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F36AD" w14:paraId="3F0E9EC4" w14:textId="77777777" w:rsidTr="00952667">
        <w:trPr>
          <w:cantSplit/>
          <w:trHeight w:val="1134"/>
        </w:trPr>
        <w:tc>
          <w:tcPr>
            <w:tcW w:w="6379" w:type="dxa"/>
          </w:tcPr>
          <w:p w14:paraId="68FE8375" w14:textId="60D4E501" w:rsidR="00307769" w:rsidRPr="00FF36AD" w:rsidRDefault="001011EB" w:rsidP="00307769">
            <w:pPr>
              <w:tabs>
                <w:tab w:val="clear" w:pos="1191"/>
                <w:tab w:val="clear" w:pos="1588"/>
                <w:tab w:val="clear" w:pos="1985"/>
              </w:tabs>
              <w:ind w:left="34"/>
              <w:rPr>
                <w:b/>
                <w:bCs/>
                <w:sz w:val="32"/>
                <w:szCs w:val="32"/>
                <w:lang w:val="fr-FR"/>
              </w:rPr>
            </w:pPr>
            <w:r w:rsidRPr="00FF36AD">
              <w:rPr>
                <w:b/>
                <w:bCs/>
                <w:sz w:val="32"/>
                <w:szCs w:val="32"/>
                <w:lang w:val="fr-FR"/>
              </w:rPr>
              <w:t xml:space="preserve">Groupe consultatif pour le développement </w:t>
            </w:r>
            <w:r w:rsidR="00307769" w:rsidRPr="00FF36AD">
              <w:rPr>
                <w:b/>
                <w:bCs/>
                <w:sz w:val="32"/>
                <w:szCs w:val="32"/>
                <w:lang w:val="fr-FR"/>
              </w:rPr>
              <w:br/>
            </w:r>
            <w:r w:rsidRPr="00FF36AD">
              <w:rPr>
                <w:b/>
                <w:bCs/>
                <w:sz w:val="32"/>
                <w:szCs w:val="32"/>
                <w:lang w:val="fr-FR"/>
              </w:rPr>
              <w:t>des télécommunications (GCDT</w:t>
            </w:r>
            <w:r w:rsidR="00307769" w:rsidRPr="00FF36AD">
              <w:rPr>
                <w:b/>
                <w:bCs/>
                <w:sz w:val="32"/>
                <w:szCs w:val="32"/>
                <w:lang w:val="fr-FR"/>
              </w:rPr>
              <w:t>)</w:t>
            </w:r>
          </w:p>
          <w:p w14:paraId="5F5F590A" w14:textId="0A20C9ED" w:rsidR="00307769" w:rsidRPr="00FF36AD" w:rsidRDefault="00307769" w:rsidP="001011EB">
            <w:pPr>
              <w:tabs>
                <w:tab w:val="clear" w:pos="1191"/>
                <w:tab w:val="clear" w:pos="1588"/>
                <w:tab w:val="clear" w:pos="1985"/>
              </w:tabs>
              <w:spacing w:after="120"/>
              <w:ind w:left="34"/>
              <w:rPr>
                <w:rFonts w:ascii="Verdana" w:hAnsi="Verdana"/>
                <w:sz w:val="28"/>
                <w:szCs w:val="28"/>
                <w:lang w:val="fr-FR"/>
              </w:rPr>
            </w:pPr>
            <w:r w:rsidRPr="00FF36AD">
              <w:rPr>
                <w:b/>
                <w:bCs/>
                <w:sz w:val="26"/>
                <w:szCs w:val="26"/>
                <w:lang w:val="fr-FR"/>
              </w:rPr>
              <w:t>30</w:t>
            </w:r>
            <w:r w:rsidR="001011EB" w:rsidRPr="00FF36AD">
              <w:rPr>
                <w:b/>
                <w:bCs/>
                <w:sz w:val="26"/>
                <w:szCs w:val="26"/>
                <w:lang w:val="fr-FR"/>
              </w:rPr>
              <w:t>ème réunion</w:t>
            </w:r>
            <w:r w:rsidRPr="00FF36AD">
              <w:rPr>
                <w:b/>
                <w:bCs/>
                <w:sz w:val="26"/>
                <w:szCs w:val="26"/>
                <w:lang w:val="fr-FR"/>
              </w:rPr>
              <w:t xml:space="preserve">, </w:t>
            </w:r>
            <w:r w:rsidR="001011EB" w:rsidRPr="00FF36AD">
              <w:rPr>
                <w:b/>
                <w:bCs/>
                <w:sz w:val="26"/>
                <w:szCs w:val="26"/>
                <w:lang w:val="fr-FR"/>
              </w:rPr>
              <w:t>Genève</w:t>
            </w:r>
            <w:r w:rsidRPr="00FF36AD">
              <w:rPr>
                <w:b/>
                <w:bCs/>
                <w:sz w:val="26"/>
                <w:szCs w:val="26"/>
                <w:lang w:val="fr-FR"/>
              </w:rPr>
              <w:t xml:space="preserve"> </w:t>
            </w:r>
            <w:r w:rsidR="001011EB" w:rsidRPr="00FF36AD">
              <w:rPr>
                <w:b/>
                <w:bCs/>
                <w:sz w:val="26"/>
                <w:szCs w:val="26"/>
                <w:lang w:val="fr-FR"/>
              </w:rPr>
              <w:t>(Suisse)</w:t>
            </w:r>
            <w:r w:rsidRPr="00FF36AD">
              <w:rPr>
                <w:b/>
                <w:bCs/>
                <w:sz w:val="26"/>
                <w:szCs w:val="26"/>
                <w:lang w:val="fr-FR"/>
              </w:rPr>
              <w:t xml:space="preserve">, 19-23 </w:t>
            </w:r>
            <w:r w:rsidR="001011EB" w:rsidRPr="00FF36AD">
              <w:rPr>
                <w:b/>
                <w:bCs/>
                <w:sz w:val="26"/>
                <w:szCs w:val="26"/>
                <w:lang w:val="fr-FR"/>
              </w:rPr>
              <w:t>juin</w:t>
            </w:r>
            <w:r w:rsidRPr="00FF36AD">
              <w:rPr>
                <w:b/>
                <w:bCs/>
                <w:sz w:val="26"/>
                <w:szCs w:val="26"/>
                <w:lang w:val="fr-FR"/>
              </w:rPr>
              <w:t xml:space="preserve"> 2023</w:t>
            </w:r>
          </w:p>
        </w:tc>
        <w:tc>
          <w:tcPr>
            <w:tcW w:w="3509" w:type="dxa"/>
          </w:tcPr>
          <w:p w14:paraId="67E7B4C4" w14:textId="0F52E4CC" w:rsidR="00307769" w:rsidRPr="00FF36AD" w:rsidRDefault="00307769" w:rsidP="00952667">
            <w:pPr>
              <w:spacing w:after="120"/>
              <w:ind w:right="142"/>
              <w:jc w:val="right"/>
              <w:rPr>
                <w:lang w:val="fr-FR"/>
              </w:rPr>
            </w:pPr>
            <w:r w:rsidRPr="00FF36AD">
              <w:rPr>
                <w:noProof/>
                <w:lang w:val="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F36AD" w14:paraId="3C13197B" w14:textId="77777777" w:rsidTr="0009076F">
        <w:trPr>
          <w:cantSplit/>
        </w:trPr>
        <w:tc>
          <w:tcPr>
            <w:tcW w:w="6379" w:type="dxa"/>
            <w:tcBorders>
              <w:top w:val="single" w:sz="12" w:space="0" w:color="auto"/>
            </w:tcBorders>
          </w:tcPr>
          <w:p w14:paraId="2EED9DB2" w14:textId="77777777" w:rsidR="00683C32" w:rsidRPr="00FF36AD"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FF36AD" w:rsidRDefault="00683C32" w:rsidP="00107E85">
            <w:pPr>
              <w:spacing w:before="0"/>
              <w:rPr>
                <w:b/>
                <w:bCs/>
                <w:sz w:val="20"/>
                <w:lang w:val="fr-FR"/>
              </w:rPr>
            </w:pPr>
          </w:p>
        </w:tc>
      </w:tr>
      <w:tr w:rsidR="00683C32" w:rsidRPr="00FF36AD" w14:paraId="0BB3FBC4" w14:textId="77777777" w:rsidTr="0009076F">
        <w:trPr>
          <w:cantSplit/>
        </w:trPr>
        <w:tc>
          <w:tcPr>
            <w:tcW w:w="6379" w:type="dxa"/>
          </w:tcPr>
          <w:p w14:paraId="43C54B3D" w14:textId="77777777" w:rsidR="00683C32" w:rsidRPr="00FF36AD" w:rsidRDefault="00683C32" w:rsidP="00400CCF">
            <w:pPr>
              <w:pStyle w:val="Committee"/>
              <w:spacing w:before="0"/>
              <w:rPr>
                <w:b w:val="0"/>
                <w:szCs w:val="24"/>
                <w:lang w:val="fr-FR"/>
              </w:rPr>
            </w:pPr>
          </w:p>
        </w:tc>
        <w:tc>
          <w:tcPr>
            <w:tcW w:w="3509" w:type="dxa"/>
          </w:tcPr>
          <w:p w14:paraId="02E44EE9" w14:textId="5B265420" w:rsidR="00683C32" w:rsidRPr="00FF36AD" w:rsidRDefault="00454548" w:rsidP="00454548">
            <w:pPr>
              <w:spacing w:before="0"/>
              <w:jc w:val="both"/>
              <w:rPr>
                <w:bCs/>
                <w:szCs w:val="24"/>
                <w:lang w:val="fr-FR"/>
              </w:rPr>
            </w:pPr>
            <w:r w:rsidRPr="00FF36AD">
              <w:rPr>
                <w:b/>
                <w:bCs/>
                <w:lang w:val="fr-FR"/>
              </w:rPr>
              <w:t>Révision 1 du</w:t>
            </w:r>
            <w:r w:rsidRPr="00FF36AD">
              <w:rPr>
                <w:b/>
                <w:bCs/>
                <w:lang w:val="fr-FR"/>
              </w:rPr>
              <w:br/>
            </w:r>
            <w:r w:rsidR="0096201B" w:rsidRPr="00FF36AD">
              <w:rPr>
                <w:b/>
                <w:bCs/>
                <w:lang w:val="fr-FR"/>
              </w:rPr>
              <w:t xml:space="preserve">Document </w:t>
            </w:r>
            <w:bookmarkStart w:id="0" w:name="DocRef1"/>
            <w:bookmarkEnd w:id="0"/>
            <w:r w:rsidR="0096201B" w:rsidRPr="00FF36AD">
              <w:rPr>
                <w:b/>
                <w:bCs/>
                <w:lang w:val="fr-FR"/>
              </w:rPr>
              <w:t>TDAG</w:t>
            </w:r>
            <w:r w:rsidR="003242AB" w:rsidRPr="00FF36AD">
              <w:rPr>
                <w:b/>
                <w:bCs/>
                <w:lang w:val="fr-FR"/>
              </w:rPr>
              <w:t>-</w:t>
            </w:r>
            <w:r w:rsidR="00B648C7" w:rsidRPr="00FF36AD">
              <w:rPr>
                <w:b/>
                <w:bCs/>
                <w:lang w:val="fr-FR"/>
              </w:rPr>
              <w:t>2</w:t>
            </w:r>
            <w:bookmarkStart w:id="1" w:name="DocNo1"/>
            <w:bookmarkEnd w:id="1"/>
            <w:r w:rsidR="00307769" w:rsidRPr="00FF36AD">
              <w:rPr>
                <w:b/>
                <w:bCs/>
                <w:lang w:val="fr-FR"/>
              </w:rPr>
              <w:t>3</w:t>
            </w:r>
            <w:r w:rsidR="0009076F" w:rsidRPr="00FF36AD">
              <w:rPr>
                <w:b/>
                <w:bCs/>
                <w:lang w:val="fr-FR"/>
              </w:rPr>
              <w:t>/</w:t>
            </w:r>
            <w:r w:rsidR="006F1E3F" w:rsidRPr="00FF36AD">
              <w:rPr>
                <w:b/>
                <w:bCs/>
                <w:lang w:val="fr-FR"/>
              </w:rPr>
              <w:t>6</w:t>
            </w:r>
            <w:r w:rsidR="0096201B" w:rsidRPr="00FF36AD">
              <w:rPr>
                <w:b/>
                <w:bCs/>
                <w:lang w:val="fr-FR"/>
              </w:rPr>
              <w:t>-</w:t>
            </w:r>
            <w:r w:rsidR="00E25345" w:rsidRPr="00FF36AD">
              <w:rPr>
                <w:b/>
                <w:bCs/>
                <w:lang w:val="fr-FR"/>
              </w:rPr>
              <w:t>F</w:t>
            </w:r>
          </w:p>
        </w:tc>
      </w:tr>
      <w:tr w:rsidR="00683C32" w:rsidRPr="00FF36AD" w14:paraId="24D04936" w14:textId="77777777" w:rsidTr="0009076F">
        <w:trPr>
          <w:cantSplit/>
        </w:trPr>
        <w:tc>
          <w:tcPr>
            <w:tcW w:w="6379" w:type="dxa"/>
          </w:tcPr>
          <w:p w14:paraId="12CE4DBF" w14:textId="77777777" w:rsidR="00683C32" w:rsidRPr="00FF36AD" w:rsidRDefault="00683C32" w:rsidP="00400CCF">
            <w:pPr>
              <w:spacing w:before="0"/>
              <w:rPr>
                <w:b/>
                <w:bCs/>
                <w:smallCaps/>
                <w:szCs w:val="24"/>
                <w:lang w:val="fr-FR"/>
              </w:rPr>
            </w:pPr>
          </w:p>
        </w:tc>
        <w:tc>
          <w:tcPr>
            <w:tcW w:w="3509" w:type="dxa"/>
          </w:tcPr>
          <w:p w14:paraId="0F89640F" w14:textId="69CD656C" w:rsidR="00683C32" w:rsidRPr="00FF36AD" w:rsidRDefault="00454548" w:rsidP="00B648C7">
            <w:pPr>
              <w:spacing w:before="0"/>
              <w:rPr>
                <w:b/>
                <w:szCs w:val="24"/>
                <w:lang w:val="fr-FR"/>
              </w:rPr>
            </w:pPr>
            <w:bookmarkStart w:id="2" w:name="CreationDate"/>
            <w:bookmarkEnd w:id="2"/>
            <w:r w:rsidRPr="00FF36AD">
              <w:rPr>
                <w:b/>
                <w:bCs/>
                <w:szCs w:val="28"/>
                <w:lang w:val="fr-FR"/>
              </w:rPr>
              <w:t>14 juin</w:t>
            </w:r>
            <w:r w:rsidR="00CE0422" w:rsidRPr="00FF36AD">
              <w:rPr>
                <w:b/>
                <w:bCs/>
                <w:szCs w:val="28"/>
                <w:lang w:val="fr-FR"/>
              </w:rPr>
              <w:t xml:space="preserve"> 20</w:t>
            </w:r>
            <w:r w:rsidR="00B648C7" w:rsidRPr="00FF36AD">
              <w:rPr>
                <w:b/>
                <w:bCs/>
                <w:szCs w:val="28"/>
                <w:lang w:val="fr-FR"/>
              </w:rPr>
              <w:t>2</w:t>
            </w:r>
            <w:r w:rsidR="00307769" w:rsidRPr="00FF36AD">
              <w:rPr>
                <w:b/>
                <w:bCs/>
                <w:szCs w:val="28"/>
                <w:lang w:val="fr-FR"/>
              </w:rPr>
              <w:t>3</w:t>
            </w:r>
          </w:p>
        </w:tc>
      </w:tr>
      <w:tr w:rsidR="00683C32" w:rsidRPr="00FF36AD" w14:paraId="7B96545F" w14:textId="77777777" w:rsidTr="0009076F">
        <w:trPr>
          <w:cantSplit/>
        </w:trPr>
        <w:tc>
          <w:tcPr>
            <w:tcW w:w="6379" w:type="dxa"/>
          </w:tcPr>
          <w:p w14:paraId="65956FD3" w14:textId="77777777" w:rsidR="00683C32" w:rsidRPr="00FF36AD" w:rsidRDefault="00683C32" w:rsidP="00400CCF">
            <w:pPr>
              <w:spacing w:before="0"/>
              <w:rPr>
                <w:b/>
                <w:bCs/>
                <w:smallCaps/>
                <w:szCs w:val="24"/>
                <w:lang w:val="fr-FR"/>
              </w:rPr>
            </w:pPr>
          </w:p>
        </w:tc>
        <w:tc>
          <w:tcPr>
            <w:tcW w:w="3509" w:type="dxa"/>
          </w:tcPr>
          <w:p w14:paraId="30EFD39F" w14:textId="33ACFB79" w:rsidR="00514D2F" w:rsidRPr="00FF36AD" w:rsidRDefault="0096201B" w:rsidP="001011EB">
            <w:pPr>
              <w:spacing w:before="0"/>
              <w:rPr>
                <w:szCs w:val="24"/>
                <w:lang w:val="fr-FR"/>
              </w:rPr>
            </w:pPr>
            <w:r w:rsidRPr="00FF36AD">
              <w:rPr>
                <w:b/>
                <w:lang w:val="fr-FR"/>
              </w:rPr>
              <w:t>Original:</w:t>
            </w:r>
            <w:bookmarkStart w:id="3" w:name="Original"/>
            <w:bookmarkEnd w:id="3"/>
            <w:r w:rsidR="00CE0422" w:rsidRPr="00FF36AD">
              <w:rPr>
                <w:b/>
                <w:lang w:val="fr-FR"/>
              </w:rPr>
              <w:t xml:space="preserve"> </w:t>
            </w:r>
            <w:r w:rsidR="001011EB" w:rsidRPr="00FF36AD">
              <w:rPr>
                <w:b/>
                <w:lang w:val="fr-FR"/>
              </w:rPr>
              <w:t>anglais</w:t>
            </w:r>
          </w:p>
        </w:tc>
      </w:tr>
      <w:tr w:rsidR="00A13162" w:rsidRPr="00FF36AD" w14:paraId="31656E31" w14:textId="77777777" w:rsidTr="00107E85">
        <w:trPr>
          <w:cantSplit/>
          <w:trHeight w:val="852"/>
        </w:trPr>
        <w:tc>
          <w:tcPr>
            <w:tcW w:w="9888" w:type="dxa"/>
            <w:gridSpan w:val="2"/>
          </w:tcPr>
          <w:p w14:paraId="512FCA01" w14:textId="6043A31D" w:rsidR="00A13162" w:rsidRPr="00FF36AD" w:rsidRDefault="006F1E3F" w:rsidP="0030353C">
            <w:pPr>
              <w:pStyle w:val="Source"/>
              <w:rPr>
                <w:lang w:val="fr-FR"/>
              </w:rPr>
            </w:pPr>
            <w:bookmarkStart w:id="4" w:name="Source"/>
            <w:bookmarkEnd w:id="4"/>
            <w:r w:rsidRPr="00FF36AD">
              <w:rPr>
                <w:lang w:val="fr-FR"/>
              </w:rPr>
              <w:t>Président de la Commission d'études 2 de l'UIT-D</w:t>
            </w:r>
          </w:p>
        </w:tc>
      </w:tr>
      <w:tr w:rsidR="00AC6F14" w:rsidRPr="00FF36AD" w14:paraId="2CBD3A36" w14:textId="77777777" w:rsidTr="00107E85">
        <w:trPr>
          <w:cantSplit/>
        </w:trPr>
        <w:tc>
          <w:tcPr>
            <w:tcW w:w="9888" w:type="dxa"/>
            <w:gridSpan w:val="2"/>
          </w:tcPr>
          <w:p w14:paraId="1B4121DF" w14:textId="7928CC31" w:rsidR="00AC6F14" w:rsidRPr="00FF36AD" w:rsidRDefault="00D81AC4" w:rsidP="001011EB">
            <w:pPr>
              <w:pStyle w:val="Title1"/>
              <w:rPr>
                <w:lang w:val="fr-FR"/>
              </w:rPr>
            </w:pPr>
            <w:bookmarkStart w:id="5" w:name="Title"/>
            <w:bookmarkEnd w:id="5"/>
            <w:r w:rsidRPr="00FF36AD">
              <w:rPr>
                <w:lang w:val="fr-FR"/>
              </w:rPr>
              <w:t>Commission d'études 2 de l'</w:t>
            </w:r>
            <w:r w:rsidR="006F1E3F" w:rsidRPr="00FF36AD">
              <w:rPr>
                <w:lang w:val="fr-FR"/>
              </w:rPr>
              <w:t xml:space="preserve">UIT-D – </w:t>
            </w:r>
            <w:r w:rsidRPr="00FF36AD">
              <w:rPr>
                <w:lang w:val="fr-FR"/>
              </w:rPr>
              <w:t>Activités et avancement des travaux</w:t>
            </w:r>
          </w:p>
        </w:tc>
      </w:tr>
      <w:tr w:rsidR="00A721F4" w:rsidRPr="00FF36AD" w14:paraId="23A30231" w14:textId="77777777" w:rsidTr="00A721F4">
        <w:trPr>
          <w:cantSplit/>
        </w:trPr>
        <w:tc>
          <w:tcPr>
            <w:tcW w:w="9888" w:type="dxa"/>
            <w:gridSpan w:val="2"/>
            <w:tcBorders>
              <w:bottom w:val="single" w:sz="4" w:space="0" w:color="auto"/>
            </w:tcBorders>
          </w:tcPr>
          <w:p w14:paraId="726EE70E" w14:textId="77777777" w:rsidR="00A721F4" w:rsidRPr="00FF36AD" w:rsidRDefault="00A721F4" w:rsidP="0030353C">
            <w:pPr>
              <w:rPr>
                <w:lang w:val="fr-FR"/>
              </w:rPr>
            </w:pPr>
          </w:p>
        </w:tc>
      </w:tr>
      <w:tr w:rsidR="00A721F4" w:rsidRPr="00FF36AD"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FF36AD" w:rsidRDefault="001011EB" w:rsidP="00EA0C51">
            <w:pPr>
              <w:spacing w:after="120"/>
              <w:rPr>
                <w:b/>
                <w:bCs/>
                <w:szCs w:val="24"/>
                <w:lang w:val="fr-FR"/>
              </w:rPr>
            </w:pPr>
            <w:r w:rsidRPr="00FF36AD">
              <w:rPr>
                <w:b/>
                <w:bCs/>
                <w:szCs w:val="24"/>
                <w:lang w:val="fr-FR"/>
              </w:rPr>
              <w:t>Résumé</w:t>
            </w:r>
            <w:r w:rsidR="00A721F4" w:rsidRPr="00FF36AD">
              <w:rPr>
                <w:b/>
                <w:bCs/>
                <w:szCs w:val="24"/>
                <w:lang w:val="fr-FR"/>
              </w:rPr>
              <w:t>:</w:t>
            </w:r>
          </w:p>
          <w:p w14:paraId="66690CD9" w14:textId="22DCB0B4" w:rsidR="00E7534E" w:rsidRPr="00FF36AD" w:rsidRDefault="00E7534E" w:rsidP="00E7534E">
            <w:pPr>
              <w:spacing w:after="120"/>
              <w:rPr>
                <w:lang w:val="fr-FR"/>
              </w:rPr>
            </w:pPr>
            <w:r w:rsidRPr="00FF36AD">
              <w:rPr>
                <w:lang w:val="fr-FR"/>
              </w:rPr>
              <w:t>Le présent rapport vise à donner</w:t>
            </w:r>
            <w:r w:rsidR="00196CAF" w:rsidRPr="00FF36AD">
              <w:rPr>
                <w:lang w:val="fr-FR"/>
              </w:rPr>
              <w:t xml:space="preserve"> </w:t>
            </w:r>
            <w:r w:rsidRPr="00FF36AD">
              <w:rPr>
                <w:lang w:val="fr-FR"/>
              </w:rPr>
              <w:t>au GCDT des informations sur l'état d'avancement des travaux de la Commission d'études 2 (CE 2) de l'UIT-D. On y trouve certains des principaux points à retenir de la première réunion de la CE 2 pour la période d'études 2022-2025, qui s'est tenue du</w:t>
            </w:r>
            <w:r w:rsidR="00143738" w:rsidRPr="00FF36AD">
              <w:rPr>
                <w:lang w:val="fr-FR"/>
              </w:rPr>
              <w:t> </w:t>
            </w:r>
            <w:r w:rsidRPr="00FF36AD">
              <w:rPr>
                <w:lang w:val="fr-FR"/>
              </w:rPr>
              <w:t>5</w:t>
            </w:r>
            <w:r w:rsidR="00143738" w:rsidRPr="00FF36AD">
              <w:rPr>
                <w:lang w:val="fr-FR"/>
              </w:rPr>
              <w:t> </w:t>
            </w:r>
            <w:r w:rsidRPr="00FF36AD">
              <w:rPr>
                <w:lang w:val="fr-FR"/>
              </w:rPr>
              <w:t>au</w:t>
            </w:r>
            <w:r w:rsidR="00196CAF" w:rsidRPr="00FF36AD">
              <w:rPr>
                <w:lang w:val="fr-FR"/>
              </w:rPr>
              <w:t> </w:t>
            </w:r>
            <w:r w:rsidRPr="00FF36AD">
              <w:rPr>
                <w:lang w:val="fr-FR"/>
              </w:rPr>
              <w:t>9</w:t>
            </w:r>
            <w:r w:rsidR="00196CAF" w:rsidRPr="00FF36AD">
              <w:rPr>
                <w:lang w:val="fr-FR"/>
              </w:rPr>
              <w:t> </w:t>
            </w:r>
            <w:r w:rsidRPr="00FF36AD">
              <w:rPr>
                <w:lang w:val="fr-FR"/>
              </w:rPr>
              <w:t xml:space="preserve">décembre 2022, et des réunions des Groupes du Rapporteur de la CE 2, qui </w:t>
            </w:r>
            <w:r w:rsidR="00143738" w:rsidRPr="00FF36AD">
              <w:rPr>
                <w:lang w:val="fr-FR"/>
              </w:rPr>
              <w:t>on</w:t>
            </w:r>
            <w:r w:rsidRPr="00FF36AD">
              <w:rPr>
                <w:lang w:val="fr-FR"/>
              </w:rPr>
              <w:t>t</w:t>
            </w:r>
            <w:r w:rsidR="00143738" w:rsidRPr="00FF36AD">
              <w:rPr>
                <w:lang w:val="fr-FR"/>
              </w:rPr>
              <w:t xml:space="preserve"> eu</w:t>
            </w:r>
            <w:r w:rsidRPr="00FF36AD">
              <w:rPr>
                <w:lang w:val="fr-FR"/>
              </w:rPr>
              <w:t xml:space="preserve"> lieu du</w:t>
            </w:r>
            <w:r w:rsidR="00143738" w:rsidRPr="00FF36AD">
              <w:rPr>
                <w:lang w:val="fr-FR"/>
              </w:rPr>
              <w:t> </w:t>
            </w:r>
            <w:r w:rsidRPr="00FF36AD">
              <w:rPr>
                <w:lang w:val="fr-FR"/>
              </w:rPr>
              <w:t>22</w:t>
            </w:r>
            <w:r w:rsidR="00143738" w:rsidRPr="00FF36AD">
              <w:rPr>
                <w:lang w:val="fr-FR"/>
              </w:rPr>
              <w:t> </w:t>
            </w:r>
            <w:r w:rsidRPr="00FF36AD">
              <w:rPr>
                <w:lang w:val="fr-FR"/>
              </w:rPr>
              <w:t>mai au 2 juin 2023, ainsi qu'un examen du programme de travail.</w:t>
            </w:r>
          </w:p>
          <w:p w14:paraId="671EC72F" w14:textId="77777777" w:rsidR="00E7534E" w:rsidRPr="00FF36AD" w:rsidRDefault="00E7534E" w:rsidP="00E7534E">
            <w:pPr>
              <w:spacing w:after="120"/>
              <w:rPr>
                <w:lang w:val="fr-FR"/>
              </w:rPr>
            </w:pPr>
            <w:r w:rsidRPr="00FF36AD">
              <w:rPr>
                <w:lang w:val="fr-FR"/>
              </w:rPr>
              <w:t>Il est à noter que les travaux des Groupes du Rapporteur sur les sept Questions confiées à la CE 2 progressent de manière satisfaisante vers les résultats escomptés définis par la CMDT.</w:t>
            </w:r>
          </w:p>
          <w:p w14:paraId="76A1C541" w14:textId="23209CDB" w:rsidR="00A721F4" w:rsidRPr="00FF36AD" w:rsidRDefault="001011EB" w:rsidP="00EA0C51">
            <w:pPr>
              <w:spacing w:after="120"/>
              <w:rPr>
                <w:b/>
                <w:bCs/>
                <w:szCs w:val="24"/>
                <w:lang w:val="fr-FR"/>
              </w:rPr>
            </w:pPr>
            <w:r w:rsidRPr="00FF36AD">
              <w:rPr>
                <w:b/>
                <w:bCs/>
                <w:lang w:val="fr-FR"/>
              </w:rPr>
              <w:t>Suite à donner</w:t>
            </w:r>
            <w:r w:rsidR="00A721F4" w:rsidRPr="00FF36AD">
              <w:rPr>
                <w:b/>
                <w:bCs/>
                <w:lang w:val="fr-FR"/>
              </w:rPr>
              <w:t>:</w:t>
            </w:r>
          </w:p>
          <w:p w14:paraId="371956FC" w14:textId="741F52F5" w:rsidR="00A721F4" w:rsidRPr="00FF36AD" w:rsidRDefault="00E7534E" w:rsidP="00EA0C51">
            <w:pPr>
              <w:spacing w:after="120"/>
              <w:rPr>
                <w:szCs w:val="24"/>
                <w:lang w:val="fr-FR"/>
              </w:rPr>
            </w:pPr>
            <w:r w:rsidRPr="00FF36AD">
              <w:rPr>
                <w:lang w:val="fr-FR"/>
              </w:rPr>
              <w:t>Le GCDT est invité à prendre note du présent document et à fournir les indications qu'il jugera utiles.</w:t>
            </w:r>
          </w:p>
          <w:p w14:paraId="622ACB80" w14:textId="39EE560D" w:rsidR="00A721F4" w:rsidRPr="00FF36AD" w:rsidRDefault="00A721F4" w:rsidP="00EA0C51">
            <w:pPr>
              <w:spacing w:after="120"/>
              <w:rPr>
                <w:b/>
                <w:bCs/>
                <w:szCs w:val="24"/>
                <w:lang w:val="fr-FR"/>
              </w:rPr>
            </w:pPr>
            <w:r w:rsidRPr="00FF36AD">
              <w:rPr>
                <w:b/>
                <w:bCs/>
                <w:szCs w:val="24"/>
                <w:lang w:val="fr-FR"/>
              </w:rPr>
              <w:t>R</w:t>
            </w:r>
            <w:r w:rsidR="001011EB" w:rsidRPr="00FF36AD">
              <w:rPr>
                <w:b/>
                <w:bCs/>
                <w:szCs w:val="24"/>
                <w:lang w:val="fr-FR"/>
              </w:rPr>
              <w:t>é</w:t>
            </w:r>
            <w:r w:rsidRPr="00FF36AD">
              <w:rPr>
                <w:b/>
                <w:bCs/>
                <w:szCs w:val="24"/>
                <w:lang w:val="fr-FR"/>
              </w:rPr>
              <w:t>f</w:t>
            </w:r>
            <w:r w:rsidR="001011EB" w:rsidRPr="00FF36AD">
              <w:rPr>
                <w:b/>
                <w:bCs/>
                <w:szCs w:val="24"/>
                <w:lang w:val="fr-FR"/>
              </w:rPr>
              <w:t>é</w:t>
            </w:r>
            <w:r w:rsidRPr="00FF36AD">
              <w:rPr>
                <w:b/>
                <w:bCs/>
                <w:szCs w:val="24"/>
                <w:lang w:val="fr-FR"/>
              </w:rPr>
              <w:t>rences:</w:t>
            </w:r>
          </w:p>
          <w:p w14:paraId="1ECDD20E" w14:textId="3574FA72" w:rsidR="00A721F4" w:rsidRPr="00FF36AD" w:rsidRDefault="00E7534E" w:rsidP="00EA0C51">
            <w:pPr>
              <w:spacing w:after="120"/>
              <w:rPr>
                <w:lang w:val="fr-FR"/>
              </w:rPr>
            </w:pPr>
            <w:r w:rsidRPr="00FF36AD">
              <w:rPr>
                <w:lang w:val="fr-FR"/>
              </w:rPr>
              <w:t>Résolution 2 (Rév. Kigali, 2022), Résolution 1 (Rév. Kigali, 2022) de la CMDT</w:t>
            </w:r>
          </w:p>
        </w:tc>
      </w:tr>
    </w:tbl>
    <w:p w14:paraId="5BC036D3" w14:textId="77777777" w:rsidR="00E7534E" w:rsidRPr="00FF36AD" w:rsidRDefault="00923CF1" w:rsidP="00E7534E">
      <w:pPr>
        <w:pStyle w:val="Headingb"/>
        <w:rPr>
          <w:lang w:val="fr-FR"/>
        </w:rPr>
      </w:pPr>
      <w:r w:rsidRPr="00FF36AD">
        <w:rPr>
          <w:lang w:val="fr-FR"/>
        </w:rPr>
        <w:br w:type="page"/>
      </w:r>
      <w:r w:rsidR="00E7534E" w:rsidRPr="00FF36AD">
        <w:rPr>
          <w:lang w:val="fr-FR"/>
        </w:rPr>
        <w:lastRenderedPageBreak/>
        <w:t>Points à retenir</w:t>
      </w:r>
    </w:p>
    <w:p w14:paraId="78042DCA" w14:textId="4C5FA8DF" w:rsidR="00E7534E" w:rsidRPr="00FF36AD" w:rsidRDefault="00E7534E" w:rsidP="00E7534E">
      <w:pPr>
        <w:rPr>
          <w:lang w:val="fr-FR"/>
        </w:rPr>
      </w:pPr>
      <w:r w:rsidRPr="00FF36AD">
        <w:rPr>
          <w:lang w:val="fr-FR"/>
        </w:rPr>
        <w:t>Les principaux points à retenir de la première réunion de la CE 2 pour la période d'études</w:t>
      </w:r>
      <w:r w:rsidR="00196CAF" w:rsidRPr="00FF36AD">
        <w:rPr>
          <w:lang w:val="fr-FR"/>
        </w:rPr>
        <w:t> </w:t>
      </w:r>
      <w:r w:rsidRPr="00FF36AD">
        <w:rPr>
          <w:lang w:val="fr-FR"/>
        </w:rPr>
        <w:t>2022</w:t>
      </w:r>
      <w:r w:rsidR="00196CAF" w:rsidRPr="00FF36AD">
        <w:rPr>
          <w:lang w:val="fr-FR"/>
        </w:rPr>
        <w:noBreakHyphen/>
      </w:r>
      <w:r w:rsidRPr="00FF36AD">
        <w:rPr>
          <w:lang w:val="fr-FR"/>
        </w:rPr>
        <w:t>2025 sont les suivants:</w:t>
      </w:r>
    </w:p>
    <w:p w14:paraId="535DA939" w14:textId="2CF6E675" w:rsidR="00E7534E" w:rsidRPr="00FF36AD" w:rsidRDefault="00E7534E" w:rsidP="00E7534E">
      <w:pPr>
        <w:pStyle w:val="enumlev1"/>
        <w:rPr>
          <w:bCs/>
          <w:lang w:val="fr-FR"/>
        </w:rPr>
      </w:pPr>
      <w:r w:rsidRPr="00FF36AD">
        <w:rPr>
          <w:lang w:val="fr-FR"/>
        </w:rPr>
        <w:t>–</w:t>
      </w:r>
      <w:r w:rsidRPr="00FF36AD">
        <w:rPr>
          <w:lang w:val="fr-FR"/>
        </w:rPr>
        <w:tab/>
        <w:t>268 participants et 64 États Membres</w:t>
      </w:r>
      <w:r w:rsidR="00196CAF" w:rsidRPr="00FF36AD">
        <w:rPr>
          <w:lang w:val="fr-FR"/>
        </w:rPr>
        <w:t>.</w:t>
      </w:r>
    </w:p>
    <w:p w14:paraId="4B31DFE0" w14:textId="406546D5" w:rsidR="00E7534E" w:rsidRPr="00FF36AD" w:rsidRDefault="00E7534E" w:rsidP="00E7534E">
      <w:pPr>
        <w:pStyle w:val="enumlev1"/>
        <w:rPr>
          <w:bCs/>
          <w:lang w:val="fr-FR"/>
        </w:rPr>
      </w:pPr>
      <w:r w:rsidRPr="00FF36AD">
        <w:rPr>
          <w:lang w:val="fr-FR"/>
        </w:rPr>
        <w:t>–</w:t>
      </w:r>
      <w:r w:rsidRPr="00FF36AD">
        <w:rPr>
          <w:lang w:val="fr-FR"/>
        </w:rPr>
        <w:tab/>
      </w:r>
      <w:r w:rsidR="00196CAF" w:rsidRPr="00FF36AD">
        <w:rPr>
          <w:lang w:val="fr-FR"/>
        </w:rPr>
        <w:t xml:space="preserve">Nomination </w:t>
      </w:r>
      <w:r w:rsidRPr="00FF36AD">
        <w:rPr>
          <w:lang w:val="fr-FR"/>
        </w:rPr>
        <w:t>de 11 rapporteurs/corapporteurs et de 67 vice-rapporteurs pour diriger les travaux menés au titre des Questions à l'étude</w:t>
      </w:r>
      <w:r w:rsidR="00196CAF" w:rsidRPr="00FF36AD">
        <w:rPr>
          <w:lang w:val="fr-FR"/>
        </w:rPr>
        <w:t>.</w:t>
      </w:r>
    </w:p>
    <w:p w14:paraId="53666AFE" w14:textId="265E1CE5" w:rsidR="00E7534E" w:rsidRPr="00FF36AD" w:rsidRDefault="00E7534E" w:rsidP="00E7534E">
      <w:pPr>
        <w:pStyle w:val="enumlev1"/>
        <w:rPr>
          <w:bCs/>
          <w:lang w:val="fr-FR"/>
        </w:rPr>
      </w:pPr>
      <w:r w:rsidRPr="00FF36AD">
        <w:rPr>
          <w:lang w:val="fr-FR"/>
        </w:rPr>
        <w:t>–</w:t>
      </w:r>
      <w:r w:rsidRPr="00FF36AD">
        <w:rPr>
          <w:lang w:val="fr-FR"/>
        </w:rPr>
        <w:tab/>
        <w:t>96 contributions</w:t>
      </w:r>
      <w:r w:rsidRPr="00FF36AD">
        <w:rPr>
          <w:rStyle w:val="FootnoteReference"/>
          <w:lang w:val="fr-FR"/>
        </w:rPr>
        <w:footnoteReference w:id="1"/>
      </w:r>
      <w:r w:rsidR="00196CAF" w:rsidRPr="00FF36AD">
        <w:rPr>
          <w:lang w:val="fr-FR"/>
        </w:rPr>
        <w:t xml:space="preserve"> </w:t>
      </w:r>
      <w:r w:rsidRPr="00FF36AD">
        <w:rPr>
          <w:lang w:val="fr-FR"/>
        </w:rPr>
        <w:t>ont été soumises en vue d'entamer les travaux pour la période d'études</w:t>
      </w:r>
      <w:r w:rsidR="00196CAF" w:rsidRPr="00FF36AD">
        <w:rPr>
          <w:lang w:val="fr-FR"/>
        </w:rPr>
        <w:t> </w:t>
      </w:r>
      <w:r w:rsidRPr="00FF36AD">
        <w:rPr>
          <w:lang w:val="fr-FR"/>
        </w:rPr>
        <w:t>2022-2025</w:t>
      </w:r>
      <w:r w:rsidR="00196CAF" w:rsidRPr="00FF36AD">
        <w:rPr>
          <w:lang w:val="fr-FR"/>
        </w:rPr>
        <w:t>.</w:t>
      </w:r>
    </w:p>
    <w:p w14:paraId="1B236B37" w14:textId="780AC79B" w:rsidR="00E7534E" w:rsidRPr="00FF36AD" w:rsidRDefault="00E7534E" w:rsidP="00E7534E">
      <w:pPr>
        <w:pStyle w:val="enumlev1"/>
        <w:rPr>
          <w:bCs/>
          <w:lang w:val="fr-FR"/>
        </w:rPr>
      </w:pPr>
      <w:r w:rsidRPr="00FF36AD">
        <w:rPr>
          <w:lang w:val="fr-FR"/>
        </w:rPr>
        <w:t>–</w:t>
      </w:r>
      <w:r w:rsidRPr="00FF36AD">
        <w:rPr>
          <w:lang w:val="fr-FR"/>
        </w:rPr>
        <w:tab/>
        <w:t>7 notes de liaison ont été adoptées et envoyées</w:t>
      </w:r>
      <w:r w:rsidR="00196CAF" w:rsidRPr="00FF36AD">
        <w:rPr>
          <w:lang w:val="fr-FR"/>
        </w:rPr>
        <w:t>.</w:t>
      </w:r>
    </w:p>
    <w:p w14:paraId="38D4E7C2" w14:textId="6F6D5664" w:rsidR="00E7534E" w:rsidRPr="00FF36AD" w:rsidRDefault="00E7534E" w:rsidP="00E7534E">
      <w:pPr>
        <w:pStyle w:val="enumlev1"/>
        <w:rPr>
          <w:bCs/>
          <w:lang w:val="fr-FR"/>
        </w:rPr>
      </w:pPr>
      <w:r w:rsidRPr="00FF36AD">
        <w:rPr>
          <w:lang w:val="fr-FR"/>
        </w:rPr>
        <w:t>–</w:t>
      </w:r>
      <w:r w:rsidRPr="00FF36AD">
        <w:rPr>
          <w:lang w:val="fr-FR"/>
        </w:rPr>
        <w:tab/>
        <w:t>Les projets de programme de travail ont été élaborés et des ébauches initiales/projets de table des matières pour les résultats escomptés pour toutes les Questions et des listes détaillant la répartition des responsabilités ont été préparés</w:t>
      </w:r>
      <w:r w:rsidR="00196CAF" w:rsidRPr="00FF36AD">
        <w:rPr>
          <w:lang w:val="fr-FR"/>
        </w:rPr>
        <w:t>.</w:t>
      </w:r>
    </w:p>
    <w:p w14:paraId="5ACBE1F4" w14:textId="4EF186FC" w:rsidR="00E7534E" w:rsidRPr="00FF36AD" w:rsidRDefault="00E7534E" w:rsidP="00E7534E">
      <w:pPr>
        <w:pStyle w:val="enumlev1"/>
        <w:rPr>
          <w:bCs/>
          <w:lang w:val="fr-FR"/>
        </w:rPr>
      </w:pPr>
      <w:r w:rsidRPr="00FF36AD">
        <w:rPr>
          <w:lang w:val="fr-FR"/>
        </w:rPr>
        <w:t>–</w:t>
      </w:r>
      <w:r w:rsidRPr="00FF36AD">
        <w:rPr>
          <w:lang w:val="fr-FR"/>
        </w:rPr>
        <w:tab/>
        <w:t>Plusieurs thèmes ont été étudiés et plusieurs propositions de collaboration ont été examiné</w:t>
      </w:r>
      <w:r w:rsidR="0052155F" w:rsidRPr="00FF36AD">
        <w:rPr>
          <w:lang w:val="fr-FR"/>
        </w:rPr>
        <w:t>e</w:t>
      </w:r>
      <w:r w:rsidRPr="00FF36AD">
        <w:rPr>
          <w:lang w:val="fr-FR"/>
        </w:rPr>
        <w:t>s: mise en correspondance des activités avec celles des autres Secteurs de l'UIT, Résolution 9 (Rév. Kigali, 2022) de la CMDT, Comité de coordination de l'UIT pour la terminologie (CCT), Sommet mondial sur la société de l'information (SMSI), Groupe d'experts sur les indicateurs relatifs à l'utilisation des TIC par les ménages (EGH) et Groupe d'experts sur les indicateurs des télécommunications/TIC (EGTI), synergies avec les projets et initiatives du BDT</w:t>
      </w:r>
      <w:r w:rsidR="00196CAF" w:rsidRPr="00FF36AD">
        <w:rPr>
          <w:lang w:val="fr-FR"/>
        </w:rPr>
        <w:t>.</w:t>
      </w:r>
    </w:p>
    <w:p w14:paraId="5AA83DBB" w14:textId="5E7EA3B7" w:rsidR="00E7534E" w:rsidRPr="00FF36AD" w:rsidRDefault="00E7534E" w:rsidP="00E7534E">
      <w:pPr>
        <w:pStyle w:val="enumlev1"/>
        <w:rPr>
          <w:lang w:val="fr-FR"/>
        </w:rPr>
      </w:pPr>
      <w:r w:rsidRPr="00FF36AD">
        <w:rPr>
          <w:lang w:val="fr-FR"/>
        </w:rPr>
        <w:t>–</w:t>
      </w:r>
      <w:r w:rsidRPr="00FF36AD">
        <w:rPr>
          <w:lang w:val="fr-FR"/>
        </w:rPr>
        <w:tab/>
        <w:t>Une séance de présentation destinée à fournir aux membres des informations sur les activités des commissions d'études et à leur proposer une assistance a eu lieu le</w:t>
      </w:r>
      <w:r w:rsidR="00196CAF" w:rsidRPr="00FF36AD">
        <w:rPr>
          <w:lang w:val="fr-FR"/>
        </w:rPr>
        <w:t> </w:t>
      </w:r>
      <w:r w:rsidRPr="00FF36AD">
        <w:rPr>
          <w:lang w:val="fr-FR"/>
        </w:rPr>
        <w:t>5</w:t>
      </w:r>
      <w:r w:rsidR="00196CAF" w:rsidRPr="00FF36AD">
        <w:rPr>
          <w:lang w:val="fr-FR"/>
        </w:rPr>
        <w:t> </w:t>
      </w:r>
      <w:r w:rsidRPr="00FF36AD">
        <w:rPr>
          <w:lang w:val="fr-FR"/>
        </w:rPr>
        <w:t>décembre 2022, après la séance principale de la plénière d'ouverture.</w:t>
      </w:r>
    </w:p>
    <w:p w14:paraId="3090C1D9" w14:textId="3CFC7E4B" w:rsidR="00143738" w:rsidRPr="00FF36AD" w:rsidRDefault="00143738" w:rsidP="00143738">
      <w:pPr>
        <w:rPr>
          <w:lang w:val="fr-FR"/>
        </w:rPr>
      </w:pPr>
      <w:r w:rsidRPr="00FF36AD">
        <w:rPr>
          <w:lang w:val="fr-FR"/>
        </w:rPr>
        <w:t>Les principaux points à retenir de la première série de réunions des Groupes du Rapporteur de la CE 2 tenues du 22 mai au 2 juin 2023 sont les suivants:</w:t>
      </w:r>
    </w:p>
    <w:p w14:paraId="3C6964D2" w14:textId="74338720" w:rsidR="00143738" w:rsidRPr="00FF36AD" w:rsidRDefault="00143738" w:rsidP="00143738">
      <w:pPr>
        <w:pStyle w:val="enumlev1"/>
        <w:rPr>
          <w:bCs/>
          <w:lang w:val="fr-FR"/>
        </w:rPr>
      </w:pPr>
      <w:r w:rsidRPr="00FF36AD">
        <w:rPr>
          <w:bCs/>
          <w:lang w:val="fr-FR"/>
        </w:rPr>
        <w:t>–</w:t>
      </w:r>
      <w:r w:rsidRPr="00FF36AD">
        <w:rPr>
          <w:bCs/>
          <w:lang w:val="fr-FR"/>
        </w:rPr>
        <w:tab/>
        <w:t>214 participants et 45 États Membres</w:t>
      </w:r>
      <w:r w:rsidR="00B00A70" w:rsidRPr="00FF36AD">
        <w:rPr>
          <w:bCs/>
          <w:lang w:val="fr-FR"/>
        </w:rPr>
        <w:t>.</w:t>
      </w:r>
    </w:p>
    <w:p w14:paraId="324D8E9A" w14:textId="15B44B74" w:rsidR="00143738" w:rsidRPr="00FF36AD" w:rsidRDefault="00143738" w:rsidP="00143738">
      <w:pPr>
        <w:pStyle w:val="enumlev1"/>
        <w:rPr>
          <w:bCs/>
          <w:lang w:val="fr-FR"/>
        </w:rPr>
      </w:pPr>
      <w:r w:rsidRPr="00FF36AD">
        <w:rPr>
          <w:bCs/>
          <w:lang w:val="fr-FR"/>
        </w:rPr>
        <w:t>–</w:t>
      </w:r>
      <w:r w:rsidRPr="00FF36AD">
        <w:rPr>
          <w:bCs/>
          <w:lang w:val="fr-FR"/>
        </w:rPr>
        <w:tab/>
        <w:t>88</w:t>
      </w:r>
      <w:r w:rsidRPr="00FF36AD">
        <w:rPr>
          <w:rStyle w:val="FootnoteReference"/>
          <w:bCs/>
          <w:lang w:val="fr-FR"/>
        </w:rPr>
        <w:footnoteReference w:id="2"/>
      </w:r>
      <w:r w:rsidRPr="00FF36AD">
        <w:rPr>
          <w:bCs/>
          <w:lang w:val="fr-FR"/>
        </w:rPr>
        <w:t xml:space="preserve"> contributions destinées à faire avancer les travaux ont été soumises, y compris quelques propositions préliminaires relatives aux chapitres des rapports finals</w:t>
      </w:r>
      <w:r w:rsidR="00B00A70" w:rsidRPr="00FF36AD">
        <w:rPr>
          <w:bCs/>
          <w:lang w:val="fr-FR"/>
        </w:rPr>
        <w:t>.</w:t>
      </w:r>
    </w:p>
    <w:p w14:paraId="64647A44" w14:textId="09A1E61B" w:rsidR="00143738" w:rsidRPr="00FF36AD" w:rsidRDefault="00143738" w:rsidP="00143738">
      <w:pPr>
        <w:pStyle w:val="enumlev1"/>
        <w:rPr>
          <w:bCs/>
          <w:lang w:val="fr-FR"/>
        </w:rPr>
      </w:pPr>
      <w:r w:rsidRPr="00FF36AD">
        <w:rPr>
          <w:bCs/>
          <w:lang w:val="fr-FR"/>
        </w:rPr>
        <w:t>–</w:t>
      </w:r>
      <w:r w:rsidRPr="00FF36AD">
        <w:rPr>
          <w:bCs/>
          <w:lang w:val="fr-FR"/>
        </w:rPr>
        <w:tab/>
        <w:t>7 notes de liaison ont été adoptées et envoyées</w:t>
      </w:r>
      <w:r w:rsidR="00B00A70" w:rsidRPr="00FF36AD">
        <w:rPr>
          <w:bCs/>
          <w:lang w:val="fr-FR"/>
        </w:rPr>
        <w:t>.</w:t>
      </w:r>
    </w:p>
    <w:p w14:paraId="7DB3781D" w14:textId="1D05801C" w:rsidR="00143738" w:rsidRPr="00FF36AD" w:rsidRDefault="00143738" w:rsidP="00143738">
      <w:pPr>
        <w:pStyle w:val="enumlev1"/>
        <w:rPr>
          <w:bCs/>
          <w:lang w:val="fr-FR"/>
        </w:rPr>
      </w:pPr>
      <w:r w:rsidRPr="00FF36AD">
        <w:rPr>
          <w:bCs/>
          <w:lang w:val="fr-FR"/>
        </w:rPr>
        <w:t>–</w:t>
      </w:r>
      <w:r w:rsidRPr="00FF36AD">
        <w:rPr>
          <w:bCs/>
          <w:lang w:val="fr-FR"/>
        </w:rPr>
        <w:tab/>
        <w:t>7 ateliers ont été organisés dans le cadre des réunions des Groupes du Rapporteur, sur des thèmes précis relevant du champ d'application des Questions à l'étude</w:t>
      </w:r>
      <w:r w:rsidR="00B00A70" w:rsidRPr="00FF36AD">
        <w:rPr>
          <w:bCs/>
          <w:lang w:val="fr-FR"/>
        </w:rPr>
        <w:t>.</w:t>
      </w:r>
    </w:p>
    <w:p w14:paraId="6913E293" w14:textId="7F7BEEE1" w:rsidR="00143738" w:rsidRPr="00FF36AD" w:rsidRDefault="00143738" w:rsidP="00143738">
      <w:pPr>
        <w:pStyle w:val="enumlev1"/>
        <w:rPr>
          <w:bCs/>
          <w:lang w:val="fr-FR"/>
        </w:rPr>
      </w:pPr>
      <w:r w:rsidRPr="00FF36AD">
        <w:rPr>
          <w:bCs/>
          <w:lang w:val="fr-FR"/>
        </w:rPr>
        <w:t>–</w:t>
      </w:r>
      <w:r w:rsidRPr="00FF36AD">
        <w:rPr>
          <w:bCs/>
          <w:lang w:val="fr-FR"/>
        </w:rPr>
        <w:tab/>
      </w:r>
      <w:r w:rsidR="00B00A70" w:rsidRPr="00FF36AD">
        <w:rPr>
          <w:bCs/>
          <w:lang w:val="fr-FR"/>
        </w:rPr>
        <w:t>L</w:t>
      </w:r>
      <w:r w:rsidRPr="00FF36AD">
        <w:rPr>
          <w:bCs/>
          <w:lang w:val="fr-FR"/>
        </w:rPr>
        <w:t>es participants à ces réunions ont examiné et mis à jour les projets de programme de travail et de table des matières des rapports finals, selon qu'il convenait, compte tenu des progrès accomplis</w:t>
      </w:r>
      <w:r w:rsidR="00B00A70" w:rsidRPr="00FF36AD">
        <w:rPr>
          <w:bCs/>
          <w:lang w:val="fr-FR"/>
        </w:rPr>
        <w:t>.</w:t>
      </w:r>
    </w:p>
    <w:p w14:paraId="3B083755" w14:textId="13FE00CD" w:rsidR="00143738" w:rsidRPr="00FF36AD" w:rsidRDefault="00143738" w:rsidP="00143738">
      <w:pPr>
        <w:pStyle w:val="enumlev1"/>
        <w:rPr>
          <w:bCs/>
          <w:lang w:val="fr-FR"/>
        </w:rPr>
      </w:pPr>
      <w:r w:rsidRPr="00FF36AD">
        <w:rPr>
          <w:bCs/>
          <w:lang w:val="fr-FR"/>
        </w:rPr>
        <w:t>–</w:t>
      </w:r>
      <w:r w:rsidRPr="00FF36AD">
        <w:rPr>
          <w:bCs/>
          <w:lang w:val="fr-FR"/>
        </w:rPr>
        <w:tab/>
      </w:r>
      <w:r w:rsidR="00B00A70" w:rsidRPr="00FF36AD">
        <w:rPr>
          <w:bCs/>
          <w:lang w:val="fr-FR"/>
        </w:rPr>
        <w:t>D</w:t>
      </w:r>
      <w:r w:rsidRPr="00FF36AD">
        <w:rPr>
          <w:bCs/>
          <w:lang w:val="fr-FR"/>
        </w:rPr>
        <w:t>es propositions de collaboration avec les autres Secteurs de l</w:t>
      </w:r>
      <w:r w:rsidR="003A1F07" w:rsidRPr="00FF36AD">
        <w:rPr>
          <w:bCs/>
          <w:lang w:val="fr-FR"/>
        </w:rPr>
        <w:t>'</w:t>
      </w:r>
      <w:r w:rsidRPr="00FF36AD">
        <w:rPr>
          <w:bCs/>
          <w:lang w:val="fr-FR"/>
        </w:rPr>
        <w:t>UIT sur certains sujets (tableaux de mise en correspondance actualisés pour la coordination intersectorielle, Résolution 9 de la CMDT) ont été présentées et examinées.</w:t>
      </w:r>
    </w:p>
    <w:p w14:paraId="035524F3" w14:textId="7B248463" w:rsidR="00E7534E" w:rsidRPr="00FF36AD" w:rsidRDefault="00E7534E" w:rsidP="00E7534E">
      <w:pPr>
        <w:pStyle w:val="Heading1"/>
        <w:rPr>
          <w:sz w:val="24"/>
          <w:szCs w:val="24"/>
          <w:lang w:val="fr-FR"/>
        </w:rPr>
      </w:pPr>
      <w:r w:rsidRPr="00FF36AD">
        <w:rPr>
          <w:sz w:val="24"/>
          <w:szCs w:val="24"/>
          <w:lang w:val="fr-FR"/>
        </w:rPr>
        <w:lastRenderedPageBreak/>
        <w:t>1</w:t>
      </w:r>
      <w:r w:rsidRPr="00FF36AD">
        <w:rPr>
          <w:sz w:val="24"/>
          <w:szCs w:val="24"/>
          <w:lang w:val="fr-FR"/>
        </w:rPr>
        <w:tab/>
        <w:t xml:space="preserve">Décisions de la CMDT-22 ayant une incidence sur les </w:t>
      </w:r>
      <w:r w:rsidR="00960E00" w:rsidRPr="00FF36AD">
        <w:rPr>
          <w:sz w:val="24"/>
          <w:szCs w:val="24"/>
          <w:lang w:val="fr-FR"/>
        </w:rPr>
        <w:t xml:space="preserve">commissions </w:t>
      </w:r>
      <w:r w:rsidRPr="00FF36AD">
        <w:rPr>
          <w:sz w:val="24"/>
          <w:szCs w:val="24"/>
          <w:lang w:val="fr-FR"/>
        </w:rPr>
        <w:t>d'études de l'UIT-D</w:t>
      </w:r>
    </w:p>
    <w:p w14:paraId="747734F9" w14:textId="2A9A3CD8" w:rsidR="00E7534E" w:rsidRPr="00FF36AD" w:rsidRDefault="00E7534E" w:rsidP="00E7534E">
      <w:pPr>
        <w:pStyle w:val="Heading2"/>
        <w:rPr>
          <w:lang w:val="fr-FR"/>
        </w:rPr>
      </w:pPr>
      <w:r w:rsidRPr="00FF36AD">
        <w:rPr>
          <w:lang w:val="fr-FR"/>
        </w:rPr>
        <w:t>1.1</w:t>
      </w:r>
      <w:r w:rsidRPr="00FF36AD">
        <w:rPr>
          <w:lang w:val="fr-FR"/>
        </w:rPr>
        <w:tab/>
        <w:t>Portée des travaux</w:t>
      </w:r>
    </w:p>
    <w:p w14:paraId="1C38253B" w14:textId="041C86E1" w:rsidR="00E7534E" w:rsidRPr="00FF36AD" w:rsidRDefault="00E7534E" w:rsidP="00E7534E">
      <w:pPr>
        <w:rPr>
          <w:lang w:val="fr-FR"/>
        </w:rPr>
      </w:pPr>
      <w:r w:rsidRPr="00FF36AD">
        <w:rPr>
          <w:lang w:val="fr-FR"/>
        </w:rPr>
        <w:t>La Commission d'études 2 (CE 2) de l'UIT-D a été créée conformément à la Résolution 2 (Rév.</w:t>
      </w:r>
      <w:r w:rsidR="00196CAF" w:rsidRPr="00FF36AD">
        <w:rPr>
          <w:lang w:val="fr-FR"/>
        </w:rPr>
        <w:t> </w:t>
      </w:r>
      <w:r w:rsidRPr="00FF36AD">
        <w:rPr>
          <w:lang w:val="fr-FR"/>
        </w:rPr>
        <w:t>Kigali, 2022) de la CMDT, en vue d'étudier des Questions et des thèmes ayant trait à la transformation numérique. Comme indiqué dans l'Annexe 1 de cette Résolution, la CE 2 est chargée de questions de fond dans les domaines suivants:</w:t>
      </w:r>
    </w:p>
    <w:p w14:paraId="30F8FAB6" w14:textId="1EB2DB6C"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T</w:t>
      </w:r>
      <w:r w:rsidRPr="00FF36AD">
        <w:rPr>
          <w:lang w:val="fr-FR"/>
        </w:rPr>
        <w:t>élécommunications/TIC pour les cyberservices, y compris la cybersanté et le</w:t>
      </w:r>
      <w:r w:rsidR="00196CAF" w:rsidRPr="00FF36AD">
        <w:rPr>
          <w:lang w:val="fr-FR"/>
        </w:rPr>
        <w:t xml:space="preserve"> </w:t>
      </w:r>
      <w:r w:rsidRPr="00FF36AD">
        <w:rPr>
          <w:lang w:val="fr-FR"/>
        </w:rPr>
        <w:t>cyberenseignement</w:t>
      </w:r>
      <w:r w:rsidR="001C0261" w:rsidRPr="00FF36AD">
        <w:rPr>
          <w:lang w:val="fr-FR"/>
        </w:rPr>
        <w:t>.</w:t>
      </w:r>
    </w:p>
    <w:p w14:paraId="5AB6ED62" w14:textId="5D9066C6"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I</w:t>
      </w:r>
      <w:r w:rsidR="00196CAF" w:rsidRPr="00FF36AD">
        <w:rPr>
          <w:lang w:val="fr-FR"/>
        </w:rPr>
        <w:t xml:space="preserve">nstauration </w:t>
      </w:r>
      <w:r w:rsidRPr="00FF36AD">
        <w:rPr>
          <w:lang w:val="fr-FR"/>
        </w:rPr>
        <w:t>de la confiance et de la sécurité dans l'utilisation des TIC</w:t>
      </w:r>
      <w:r w:rsidR="001C0261" w:rsidRPr="00FF36AD">
        <w:rPr>
          <w:lang w:val="fr-FR"/>
        </w:rPr>
        <w:t>.</w:t>
      </w:r>
    </w:p>
    <w:p w14:paraId="36BDBD91" w14:textId="1B5D1837"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U</w:t>
      </w:r>
      <w:r w:rsidR="00196CAF" w:rsidRPr="00FF36AD">
        <w:rPr>
          <w:lang w:val="fr-FR"/>
        </w:rPr>
        <w:t xml:space="preserve">tilisation </w:t>
      </w:r>
      <w:r w:rsidRPr="00FF36AD">
        <w:rPr>
          <w:lang w:val="fr-FR"/>
        </w:rPr>
        <w:t>des télécommunications/TIC pour le suivi et l'atténuation des effets des changements climatiques, l'intégration des principes de l'économie circulaire et l'élimination en toute sécurité des déchets d'équipements électroniques</w:t>
      </w:r>
      <w:r w:rsidR="001C0261" w:rsidRPr="00FF36AD">
        <w:rPr>
          <w:lang w:val="fr-FR"/>
        </w:rPr>
        <w:t>.</w:t>
      </w:r>
    </w:p>
    <w:p w14:paraId="281E2BE9" w14:textId="1FEB0EF4"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L</w:t>
      </w:r>
      <w:r w:rsidR="00196CAF" w:rsidRPr="00FF36AD">
        <w:rPr>
          <w:lang w:val="fr-FR"/>
        </w:rPr>
        <w:t xml:space="preserve">utte </w:t>
      </w:r>
      <w:r w:rsidRPr="00FF36AD">
        <w:rPr>
          <w:lang w:val="fr-FR"/>
        </w:rPr>
        <w:t>contre la contrefaçon de dispositifs de télécommunication/TIC et contre le vol de dispositifs de télécommunication mobiles</w:t>
      </w:r>
      <w:r w:rsidR="001C0261" w:rsidRPr="00FF36AD">
        <w:rPr>
          <w:lang w:val="fr-FR"/>
        </w:rPr>
        <w:t>.</w:t>
      </w:r>
    </w:p>
    <w:p w14:paraId="28874105" w14:textId="3B159789"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M</w:t>
      </w:r>
      <w:r w:rsidR="00196CAF" w:rsidRPr="00FF36AD">
        <w:rPr>
          <w:lang w:val="fr-FR"/>
        </w:rPr>
        <w:t xml:space="preserve">ise </w:t>
      </w:r>
      <w:r w:rsidRPr="00FF36AD">
        <w:rPr>
          <w:lang w:val="fr-FR"/>
        </w:rPr>
        <w:t>en œuvre de tests de conformité et d'interopérabilité pour les dispositifs et équipements de télécommunication/TIC</w:t>
      </w:r>
      <w:r w:rsidR="001C0261" w:rsidRPr="00FF36AD">
        <w:rPr>
          <w:lang w:val="fr-FR"/>
        </w:rPr>
        <w:t>.</w:t>
      </w:r>
    </w:p>
    <w:p w14:paraId="67D61935" w14:textId="5FF5BA58"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E</w:t>
      </w:r>
      <w:r w:rsidR="00196CAF" w:rsidRPr="00FF36AD">
        <w:rPr>
          <w:lang w:val="fr-FR"/>
        </w:rPr>
        <w:t xml:space="preserve">xposition </w:t>
      </w:r>
      <w:r w:rsidRPr="00FF36AD">
        <w:rPr>
          <w:lang w:val="fr-FR"/>
        </w:rPr>
        <w:t>des personnes aux champs électromagnétiques</w:t>
      </w:r>
      <w:r w:rsidR="001C0261" w:rsidRPr="00FF36AD">
        <w:rPr>
          <w:lang w:val="fr-FR"/>
        </w:rPr>
        <w:t>.</w:t>
      </w:r>
    </w:p>
    <w:p w14:paraId="1B91EF88" w14:textId="7E727DB3"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A</w:t>
      </w:r>
      <w:r w:rsidR="00196CAF" w:rsidRPr="00FF36AD">
        <w:rPr>
          <w:lang w:val="fr-FR"/>
        </w:rPr>
        <w:t xml:space="preserve">ccès </w:t>
      </w:r>
      <w:r w:rsidRPr="00FF36AD">
        <w:rPr>
          <w:lang w:val="fr-FR"/>
        </w:rPr>
        <w:t xml:space="preserve">aux technologies, plates-formes, applications et cas d'utilisation qui se font jour: </w:t>
      </w:r>
      <w:r w:rsidR="00196CAF" w:rsidRPr="00FF36AD">
        <w:rPr>
          <w:lang w:val="fr-FR"/>
        </w:rPr>
        <w:t xml:space="preserve">enjeux </w:t>
      </w:r>
      <w:r w:rsidRPr="00FF36AD">
        <w:rPr>
          <w:lang w:val="fr-FR"/>
        </w:rPr>
        <w:t>et perspectives pour les pays en développement</w:t>
      </w:r>
      <w:r w:rsidR="001C0261" w:rsidRPr="00FF36AD">
        <w:rPr>
          <w:lang w:val="fr-FR"/>
        </w:rPr>
        <w:t>.</w:t>
      </w:r>
    </w:p>
    <w:p w14:paraId="489EEFC0" w14:textId="3F6A707D"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U</w:t>
      </w:r>
      <w:r w:rsidR="00196CAF" w:rsidRPr="00FF36AD">
        <w:rPr>
          <w:lang w:val="fr-FR"/>
        </w:rPr>
        <w:t xml:space="preserve">tilisation </w:t>
      </w:r>
      <w:r w:rsidRPr="00FF36AD">
        <w:rPr>
          <w:lang w:val="fr-FR"/>
        </w:rPr>
        <w:t>des télécommunications/TIC pour créer des "villes intelligentes" et édifier</w:t>
      </w:r>
      <w:r w:rsidR="00196CAF" w:rsidRPr="00FF36AD">
        <w:rPr>
          <w:lang w:val="fr-FR"/>
        </w:rPr>
        <w:t xml:space="preserve"> </w:t>
      </w:r>
      <w:r w:rsidRPr="00FF36AD">
        <w:rPr>
          <w:lang w:val="fr-FR"/>
        </w:rPr>
        <w:t>une société de l'information</w:t>
      </w:r>
      <w:r w:rsidR="001C0261" w:rsidRPr="00FF36AD">
        <w:rPr>
          <w:lang w:val="fr-FR"/>
        </w:rPr>
        <w:t>.</w:t>
      </w:r>
    </w:p>
    <w:p w14:paraId="14606D32" w14:textId="213242E8" w:rsidR="00E7534E" w:rsidRPr="00FF36AD" w:rsidRDefault="00E7534E" w:rsidP="00E7534E">
      <w:pPr>
        <w:pStyle w:val="enumlev1"/>
        <w:rPr>
          <w:lang w:val="fr-FR"/>
        </w:rPr>
      </w:pPr>
      <w:r w:rsidRPr="00FF36AD">
        <w:rPr>
          <w:lang w:val="fr-FR"/>
        </w:rPr>
        <w:t>–</w:t>
      </w:r>
      <w:r w:rsidRPr="00FF36AD">
        <w:rPr>
          <w:lang w:val="fr-FR"/>
        </w:rPr>
        <w:tab/>
      </w:r>
      <w:r w:rsidR="001C0261" w:rsidRPr="00FF36AD">
        <w:rPr>
          <w:lang w:val="fr-FR"/>
        </w:rPr>
        <w:t>A</w:t>
      </w:r>
      <w:r w:rsidR="00196CAF" w:rsidRPr="00FF36AD">
        <w:rPr>
          <w:lang w:val="fr-FR"/>
        </w:rPr>
        <w:t xml:space="preserve">doption </w:t>
      </w:r>
      <w:r w:rsidRPr="00FF36AD">
        <w:rPr>
          <w:lang w:val="fr-FR"/>
        </w:rPr>
        <w:t>des télécommunications/TIC et renforcement des compétences</w:t>
      </w:r>
      <w:r w:rsidR="00196CAF" w:rsidRPr="00FF36AD">
        <w:rPr>
          <w:lang w:val="fr-FR"/>
        </w:rPr>
        <w:t xml:space="preserve"> </w:t>
      </w:r>
      <w:r w:rsidRPr="00FF36AD">
        <w:rPr>
          <w:lang w:val="fr-FR"/>
        </w:rPr>
        <w:t>numérique</w:t>
      </w:r>
      <w:r w:rsidR="00CB0388" w:rsidRPr="00FF36AD">
        <w:rPr>
          <w:lang w:val="fr-FR"/>
        </w:rPr>
        <w:t>s</w:t>
      </w:r>
      <w:r w:rsidR="00196CAF" w:rsidRPr="00FF36AD">
        <w:rPr>
          <w:lang w:val="fr-FR"/>
        </w:rPr>
        <w:t>.</w:t>
      </w:r>
    </w:p>
    <w:p w14:paraId="5249E5D7" w14:textId="33C939A8" w:rsidR="00E7534E" w:rsidRPr="00FF36AD" w:rsidRDefault="00E7534E" w:rsidP="00E7534E">
      <w:pPr>
        <w:pStyle w:val="Heading2"/>
        <w:rPr>
          <w:lang w:val="fr-FR"/>
        </w:rPr>
      </w:pPr>
      <w:r w:rsidRPr="00FF36AD">
        <w:rPr>
          <w:lang w:val="fr-FR"/>
        </w:rPr>
        <w:t>1.2</w:t>
      </w:r>
      <w:r w:rsidRPr="00FF36AD">
        <w:rPr>
          <w:lang w:val="fr-FR"/>
        </w:rPr>
        <w:tab/>
        <w:t>Questions confiées à la Commission d'études 2</w:t>
      </w:r>
    </w:p>
    <w:p w14:paraId="7803384D" w14:textId="600A6303" w:rsidR="00E7534E" w:rsidRPr="00FF36AD" w:rsidRDefault="00E7534E" w:rsidP="00E7534E">
      <w:pPr>
        <w:rPr>
          <w:lang w:val="fr-FR"/>
        </w:rPr>
      </w:pPr>
      <w:r w:rsidRPr="00FF36AD">
        <w:rPr>
          <w:lang w:val="fr-FR"/>
        </w:rPr>
        <w:t>Comme indiqué dans l'Annexe 2 de la Résolution 2, les titres officiels des Questions confiées à la</w:t>
      </w:r>
      <w:r w:rsidR="00CB0388" w:rsidRPr="00FF36AD">
        <w:rPr>
          <w:lang w:val="fr-FR"/>
        </w:rPr>
        <w:t> </w:t>
      </w:r>
      <w:r w:rsidRPr="00FF36AD">
        <w:rPr>
          <w:lang w:val="fr-FR"/>
        </w:rPr>
        <w:t>CE 2 sont les suivants:</w:t>
      </w:r>
    </w:p>
    <w:p w14:paraId="2E93E1F4" w14:textId="7D8154CE" w:rsidR="00E7534E" w:rsidRPr="00FF36AD" w:rsidRDefault="00E7534E" w:rsidP="00E7534E">
      <w:pPr>
        <w:pStyle w:val="enumlev1"/>
        <w:rPr>
          <w:lang w:val="fr-FR"/>
        </w:rPr>
      </w:pPr>
      <w:r w:rsidRPr="00FF36AD">
        <w:rPr>
          <w:lang w:val="fr-FR"/>
        </w:rPr>
        <w:t>–</w:t>
      </w:r>
      <w:r w:rsidRPr="00FF36AD">
        <w:rPr>
          <w:lang w:val="fr-FR"/>
        </w:rPr>
        <w:tab/>
        <w:t>Question 1/2: Villes et communautés intelligentes et durables</w:t>
      </w:r>
    </w:p>
    <w:p w14:paraId="7A500A67" w14:textId="7ED05C19" w:rsidR="00E7534E" w:rsidRPr="00FF36AD" w:rsidRDefault="00E7534E" w:rsidP="00E7534E">
      <w:pPr>
        <w:pStyle w:val="enumlev1"/>
        <w:rPr>
          <w:lang w:val="fr-FR"/>
        </w:rPr>
      </w:pPr>
      <w:r w:rsidRPr="00FF36AD">
        <w:rPr>
          <w:lang w:val="fr-FR"/>
        </w:rPr>
        <w:t>–</w:t>
      </w:r>
      <w:r w:rsidRPr="00FF36AD">
        <w:rPr>
          <w:lang w:val="fr-FR"/>
        </w:rPr>
        <w:tab/>
        <w:t>Question 2/2: Technologies de base pour les cyberservices et les cyberapplications, y compris la cybersanté et le cyberenseignement</w:t>
      </w:r>
    </w:p>
    <w:p w14:paraId="6BAC1D88" w14:textId="3DF730E8" w:rsidR="00E7534E" w:rsidRPr="00FF36AD" w:rsidRDefault="00E7534E" w:rsidP="00E7534E">
      <w:pPr>
        <w:pStyle w:val="enumlev1"/>
        <w:rPr>
          <w:lang w:val="fr-FR"/>
        </w:rPr>
      </w:pPr>
      <w:r w:rsidRPr="00FF36AD">
        <w:rPr>
          <w:lang w:val="fr-FR"/>
        </w:rPr>
        <w:t>–</w:t>
      </w:r>
      <w:r w:rsidRPr="00FF36AD">
        <w:rPr>
          <w:lang w:val="fr-FR"/>
        </w:rPr>
        <w:tab/>
        <w:t>Question 3/2: Sécurisation des réseaux d'information et de communication: bonnes pratiques pour créer une culture de la cybersécurité</w:t>
      </w:r>
    </w:p>
    <w:p w14:paraId="44F5DE05" w14:textId="23864341" w:rsidR="00E7534E" w:rsidRPr="00FF36AD" w:rsidRDefault="00E7534E" w:rsidP="00E7534E">
      <w:pPr>
        <w:pStyle w:val="enumlev1"/>
        <w:rPr>
          <w:lang w:val="fr-FR"/>
        </w:rPr>
      </w:pPr>
      <w:r w:rsidRPr="00FF36AD">
        <w:rPr>
          <w:lang w:val="fr-FR"/>
        </w:rPr>
        <w:t>–</w:t>
      </w:r>
      <w:r w:rsidRPr="00FF36AD">
        <w:rPr>
          <w:lang w:val="fr-FR"/>
        </w:rPr>
        <w:tab/>
        <w:t>Question 4/2: Équipements de télécommunication/TIC: conformité et interopérabilité et lutte contre la contrefaçon et le vol de dispositifs mobiles</w:t>
      </w:r>
    </w:p>
    <w:p w14:paraId="27534A26" w14:textId="7F6905BE" w:rsidR="00E7534E" w:rsidRPr="00FF36AD" w:rsidRDefault="00E7534E" w:rsidP="00E7534E">
      <w:pPr>
        <w:pStyle w:val="enumlev1"/>
        <w:rPr>
          <w:lang w:val="fr-FR"/>
        </w:rPr>
      </w:pPr>
      <w:r w:rsidRPr="00FF36AD">
        <w:rPr>
          <w:lang w:val="fr-FR"/>
        </w:rPr>
        <w:t>–</w:t>
      </w:r>
      <w:r w:rsidRPr="00FF36AD">
        <w:rPr>
          <w:lang w:val="fr-FR"/>
        </w:rPr>
        <w:tab/>
        <w:t>Question 5/2: Adoption des télécommunications/TIC et amélioration des compétences numériques</w:t>
      </w:r>
    </w:p>
    <w:p w14:paraId="41504F99" w14:textId="7F14762C" w:rsidR="00E7534E" w:rsidRPr="00FF36AD" w:rsidRDefault="00E7534E" w:rsidP="00E7534E">
      <w:pPr>
        <w:pStyle w:val="enumlev1"/>
        <w:rPr>
          <w:lang w:val="fr-FR"/>
        </w:rPr>
      </w:pPr>
      <w:r w:rsidRPr="00FF36AD">
        <w:rPr>
          <w:lang w:val="fr-FR"/>
        </w:rPr>
        <w:t>–</w:t>
      </w:r>
      <w:r w:rsidRPr="00FF36AD">
        <w:rPr>
          <w:lang w:val="fr-FR"/>
        </w:rPr>
        <w:tab/>
        <w:t>Question 6/2: Les TIC au service de l'environnement</w:t>
      </w:r>
    </w:p>
    <w:p w14:paraId="410A7879" w14:textId="13324FF7" w:rsidR="00E7534E" w:rsidRPr="00FF36AD" w:rsidRDefault="00E7534E" w:rsidP="00E7534E">
      <w:pPr>
        <w:pStyle w:val="enumlev1"/>
        <w:rPr>
          <w:lang w:val="fr-FR"/>
        </w:rPr>
      </w:pPr>
      <w:r w:rsidRPr="00FF36AD">
        <w:rPr>
          <w:lang w:val="fr-FR"/>
        </w:rPr>
        <w:t>–</w:t>
      </w:r>
      <w:r w:rsidRPr="00FF36AD">
        <w:rPr>
          <w:lang w:val="fr-FR"/>
        </w:rPr>
        <w:tab/>
        <w:t>Question 7/2: Stratégies et politiques concernant l'exposition des personnes aux</w:t>
      </w:r>
      <w:r w:rsidR="00196CAF" w:rsidRPr="00FF36AD">
        <w:rPr>
          <w:lang w:val="fr-FR"/>
        </w:rPr>
        <w:t xml:space="preserve"> </w:t>
      </w:r>
      <w:r w:rsidRPr="00FF36AD">
        <w:rPr>
          <w:lang w:val="fr-FR"/>
        </w:rPr>
        <w:t>champs électromagnétiques</w:t>
      </w:r>
    </w:p>
    <w:p w14:paraId="49BC9645" w14:textId="55F6836E" w:rsidR="00E7534E" w:rsidRPr="00FF36AD" w:rsidRDefault="00E7534E" w:rsidP="007351DB">
      <w:pPr>
        <w:keepLines/>
        <w:rPr>
          <w:lang w:val="fr-FR"/>
        </w:rPr>
      </w:pPr>
      <w:r w:rsidRPr="00FF36AD">
        <w:rPr>
          <w:lang w:val="fr-FR"/>
        </w:rPr>
        <w:lastRenderedPageBreak/>
        <w:t>Les définitions des Questions, qui comprennent entre autres l'exposé du problème, la Question ou le thème à étudier, les résultats escomptés et la date limite pour l'obtention des résultats, figurent dans la Partie V (Questions confiées aux commissions d'études de l'UIT-D et leur champ d'application) du Rapport final de la Conférence mondiale de développement des télécommunications de 2022 (CMDT-22)</w:t>
      </w:r>
      <w:r w:rsidR="00BE57E0" w:rsidRPr="00FF36AD">
        <w:rPr>
          <w:rStyle w:val="FootnoteReference"/>
          <w:lang w:val="fr-FR"/>
        </w:rPr>
        <w:footnoteReference w:id="3"/>
      </w:r>
      <w:r w:rsidRPr="00FF36AD">
        <w:rPr>
          <w:lang w:val="fr-FR"/>
        </w:rPr>
        <w:t>.</w:t>
      </w:r>
    </w:p>
    <w:p w14:paraId="62DDA683" w14:textId="4A573788" w:rsidR="00E7534E" w:rsidRPr="00FF36AD" w:rsidRDefault="00E7534E" w:rsidP="00E7534E">
      <w:pPr>
        <w:pStyle w:val="Heading2"/>
        <w:rPr>
          <w:lang w:val="fr-FR"/>
        </w:rPr>
      </w:pPr>
      <w:r w:rsidRPr="00FF36AD">
        <w:rPr>
          <w:lang w:val="fr-FR"/>
        </w:rPr>
        <w:t>1.3</w:t>
      </w:r>
      <w:r w:rsidRPr="00FF36AD">
        <w:rPr>
          <w:lang w:val="fr-FR"/>
        </w:rPr>
        <w:tab/>
        <w:t>Équipe de direction de la Commission d'études 2</w:t>
      </w:r>
    </w:p>
    <w:p w14:paraId="6C49DA6F" w14:textId="77777777" w:rsidR="00E7534E" w:rsidRPr="00FF36AD" w:rsidRDefault="00E7534E" w:rsidP="00E7534E">
      <w:pPr>
        <w:rPr>
          <w:lang w:val="fr-FR"/>
        </w:rPr>
      </w:pPr>
      <w:r w:rsidRPr="00FF36AD">
        <w:rPr>
          <w:lang w:val="fr-FR"/>
        </w:rPr>
        <w:t>La CMDT-22 a désigné l'équipe de direction de la CE 2 pour la période d'études 2022-2025.</w:t>
      </w:r>
    </w:p>
    <w:p w14:paraId="684DD546" w14:textId="77777777" w:rsidR="00E7534E" w:rsidRPr="00FF36AD" w:rsidRDefault="00E7534E" w:rsidP="00E7534E">
      <w:pPr>
        <w:rPr>
          <w:lang w:val="fr-FR"/>
        </w:rPr>
      </w:pPr>
      <w:r w:rsidRPr="00FF36AD">
        <w:rPr>
          <w:lang w:val="fr-FR"/>
        </w:rPr>
        <w:t>M. Fadel Digham (Égypte) est le Président de la CE 2 de l'UIT-D; il bénéficie de l'aide remarquable des Vice-Présidents suivants:</w:t>
      </w:r>
    </w:p>
    <w:p w14:paraId="0CFBCF80" w14:textId="4C91BD98" w:rsidR="00E7534E" w:rsidRPr="00FF36AD" w:rsidRDefault="00E7534E" w:rsidP="00E7534E">
      <w:pPr>
        <w:pStyle w:val="enumlev1"/>
        <w:rPr>
          <w:lang w:val="fr-FR"/>
        </w:rPr>
      </w:pPr>
      <w:r w:rsidRPr="00FF36AD">
        <w:rPr>
          <w:lang w:val="fr-FR"/>
        </w:rPr>
        <w:t>–</w:t>
      </w:r>
      <w:r w:rsidRPr="00FF36AD">
        <w:rPr>
          <w:lang w:val="fr-FR"/>
        </w:rPr>
        <w:tab/>
        <w:t>Mme Zainab Ardo (Nigéria) (AFR)</w:t>
      </w:r>
    </w:p>
    <w:p w14:paraId="335418A6" w14:textId="62681EE9" w:rsidR="00E7534E" w:rsidRPr="00FF36AD" w:rsidRDefault="00E7534E" w:rsidP="00E7534E">
      <w:pPr>
        <w:pStyle w:val="enumlev1"/>
        <w:rPr>
          <w:lang w:val="fr-FR"/>
        </w:rPr>
      </w:pPr>
      <w:r w:rsidRPr="00FF36AD">
        <w:rPr>
          <w:lang w:val="fr-FR"/>
        </w:rPr>
        <w:t>–</w:t>
      </w:r>
      <w:r w:rsidRPr="00FF36AD">
        <w:rPr>
          <w:lang w:val="fr-FR"/>
        </w:rPr>
        <w:tab/>
        <w:t>M. Mohamed Lamine Minthe (Guinée) (AFR)</w:t>
      </w:r>
    </w:p>
    <w:p w14:paraId="3C426628" w14:textId="2140519A" w:rsidR="00E7534E" w:rsidRPr="00FF36AD" w:rsidRDefault="00E7534E" w:rsidP="00E7534E">
      <w:pPr>
        <w:pStyle w:val="enumlev1"/>
        <w:rPr>
          <w:lang w:val="fr-FR"/>
        </w:rPr>
      </w:pPr>
      <w:r w:rsidRPr="00FF36AD">
        <w:rPr>
          <w:lang w:val="fr-FR"/>
        </w:rPr>
        <w:t>–</w:t>
      </w:r>
      <w:r w:rsidRPr="00FF36AD">
        <w:rPr>
          <w:lang w:val="fr-FR"/>
        </w:rPr>
        <w:tab/>
        <w:t>M. Víctor Antonio Martínez Sánchez (Paraguay) (AMS)</w:t>
      </w:r>
    </w:p>
    <w:p w14:paraId="5A55DBCE" w14:textId="35AC14B1" w:rsidR="00E7534E" w:rsidRPr="00FF36AD" w:rsidRDefault="00E7534E" w:rsidP="00E7534E">
      <w:pPr>
        <w:pStyle w:val="enumlev1"/>
        <w:rPr>
          <w:lang w:val="fr-FR"/>
        </w:rPr>
      </w:pPr>
      <w:r w:rsidRPr="00FF36AD">
        <w:rPr>
          <w:lang w:val="fr-FR"/>
        </w:rPr>
        <w:t>–</w:t>
      </w:r>
      <w:r w:rsidRPr="00FF36AD">
        <w:rPr>
          <w:lang w:val="fr-FR"/>
        </w:rPr>
        <w:tab/>
        <w:t>M. Abdelaziz Alzarooni (Émirats arabes unis) (ARB)</w:t>
      </w:r>
    </w:p>
    <w:p w14:paraId="2ADE4E6C" w14:textId="371DB3DB" w:rsidR="00E7534E" w:rsidRPr="00FF36AD" w:rsidRDefault="00E7534E" w:rsidP="00E7534E">
      <w:pPr>
        <w:pStyle w:val="enumlev1"/>
        <w:rPr>
          <w:lang w:val="fr-FR"/>
        </w:rPr>
      </w:pPr>
      <w:r w:rsidRPr="00FF36AD">
        <w:rPr>
          <w:lang w:val="fr-FR"/>
        </w:rPr>
        <w:t>–</w:t>
      </w:r>
      <w:r w:rsidRPr="00FF36AD">
        <w:rPr>
          <w:lang w:val="fr-FR"/>
        </w:rPr>
        <w:tab/>
        <w:t>M. Hideo Imanaka (Japon) (ASP)</w:t>
      </w:r>
    </w:p>
    <w:p w14:paraId="2D733DE2" w14:textId="5ACCDACA" w:rsidR="00E7534E" w:rsidRPr="00FF36AD" w:rsidRDefault="00E7534E" w:rsidP="00E7534E">
      <w:pPr>
        <w:pStyle w:val="enumlev1"/>
        <w:rPr>
          <w:lang w:val="fr-FR"/>
        </w:rPr>
      </w:pPr>
      <w:r w:rsidRPr="00FF36AD">
        <w:rPr>
          <w:lang w:val="fr-FR"/>
        </w:rPr>
        <w:t>–</w:t>
      </w:r>
      <w:r w:rsidRPr="00FF36AD">
        <w:rPr>
          <w:lang w:val="fr-FR"/>
        </w:rPr>
        <w:tab/>
        <w:t>Mme Mina Seonmin Jun (République de Corée) (ASP)</w:t>
      </w:r>
    </w:p>
    <w:p w14:paraId="3919C6DE" w14:textId="2BED7C8D" w:rsidR="00E7534E" w:rsidRPr="00FF36AD" w:rsidRDefault="00E7534E" w:rsidP="00E7534E">
      <w:pPr>
        <w:pStyle w:val="enumlev1"/>
        <w:rPr>
          <w:lang w:val="fr-FR"/>
        </w:rPr>
      </w:pPr>
      <w:r w:rsidRPr="00FF36AD">
        <w:rPr>
          <w:lang w:val="fr-FR"/>
        </w:rPr>
        <w:t>–</w:t>
      </w:r>
      <w:r w:rsidRPr="00FF36AD">
        <w:rPr>
          <w:lang w:val="fr-FR"/>
        </w:rPr>
        <w:tab/>
        <w:t>M. Tongning Wu (Chine) (ASP)</w:t>
      </w:r>
    </w:p>
    <w:p w14:paraId="2CEEFC3B" w14:textId="42B6B79B" w:rsidR="00E7534E" w:rsidRPr="00FF36AD" w:rsidRDefault="00E7534E" w:rsidP="00E7534E">
      <w:pPr>
        <w:pStyle w:val="enumlev1"/>
        <w:rPr>
          <w:lang w:val="fr-FR"/>
        </w:rPr>
      </w:pPr>
      <w:r w:rsidRPr="00FF36AD">
        <w:rPr>
          <w:lang w:val="fr-FR"/>
        </w:rPr>
        <w:t>–</w:t>
      </w:r>
      <w:r w:rsidRPr="00FF36AD">
        <w:rPr>
          <w:lang w:val="fr-FR"/>
        </w:rPr>
        <w:tab/>
        <w:t>M. Mushfig Guluyev (Azerbaïdjan) (CEI)</w:t>
      </w:r>
    </w:p>
    <w:p w14:paraId="674F2525" w14:textId="4620B02B" w:rsidR="00E7534E" w:rsidRPr="00FF36AD" w:rsidRDefault="00E7534E" w:rsidP="00E7534E">
      <w:pPr>
        <w:pStyle w:val="enumlev1"/>
        <w:rPr>
          <w:lang w:val="fr-FR"/>
        </w:rPr>
      </w:pPr>
      <w:r w:rsidRPr="00FF36AD">
        <w:rPr>
          <w:lang w:val="fr-FR"/>
        </w:rPr>
        <w:t>–</w:t>
      </w:r>
      <w:r w:rsidRPr="00FF36AD">
        <w:rPr>
          <w:lang w:val="fr-FR"/>
        </w:rPr>
        <w:tab/>
        <w:t>M. Diyor Rajabov (Ouzbékistan) (CEI)</w:t>
      </w:r>
    </w:p>
    <w:p w14:paraId="6250E1BE" w14:textId="450D3F31" w:rsidR="00E7534E" w:rsidRPr="00FF36AD" w:rsidRDefault="00E7534E" w:rsidP="00E7534E">
      <w:pPr>
        <w:pStyle w:val="enumlev1"/>
        <w:rPr>
          <w:lang w:val="fr-FR"/>
        </w:rPr>
      </w:pPr>
      <w:r w:rsidRPr="00FF36AD">
        <w:rPr>
          <w:lang w:val="fr-FR"/>
        </w:rPr>
        <w:t>–</w:t>
      </w:r>
      <w:r w:rsidRPr="00FF36AD">
        <w:rPr>
          <w:lang w:val="fr-FR"/>
        </w:rPr>
        <w:tab/>
        <w:t>Mme Alina Modan (Roumanie) (EUR)</w:t>
      </w:r>
    </w:p>
    <w:p w14:paraId="53F1260A" w14:textId="127169A1" w:rsidR="00E7534E" w:rsidRPr="00FF36AD" w:rsidRDefault="00E7534E" w:rsidP="00E7534E">
      <w:pPr>
        <w:pStyle w:val="enumlev1"/>
        <w:rPr>
          <w:lang w:val="fr-FR"/>
        </w:rPr>
      </w:pPr>
      <w:r w:rsidRPr="00FF36AD">
        <w:rPr>
          <w:lang w:val="fr-FR"/>
        </w:rPr>
        <w:t>–</w:t>
      </w:r>
      <w:r w:rsidRPr="00FF36AD">
        <w:rPr>
          <w:lang w:val="fr-FR"/>
        </w:rPr>
        <w:tab/>
        <w:t>M. Dominique Würges (France) (EUR)</w:t>
      </w:r>
    </w:p>
    <w:p w14:paraId="654D3CAD" w14:textId="41A59D60" w:rsidR="00E7534E" w:rsidRPr="00FF36AD" w:rsidRDefault="00E7534E" w:rsidP="00E7534E">
      <w:pPr>
        <w:rPr>
          <w:lang w:val="fr-FR"/>
        </w:rPr>
      </w:pPr>
      <w:r w:rsidRPr="00FF36AD">
        <w:rPr>
          <w:lang w:val="fr-FR"/>
        </w:rPr>
        <w:t>Les Vice-Présidents de la CE 2 travaillent activement sur les tâches qui leur ont été confiées par la</w:t>
      </w:r>
      <w:r w:rsidR="00CB0388" w:rsidRPr="00FF36AD">
        <w:rPr>
          <w:lang w:val="fr-FR"/>
        </w:rPr>
        <w:t> </w:t>
      </w:r>
      <w:r w:rsidRPr="00FF36AD">
        <w:rPr>
          <w:lang w:val="fr-FR"/>
        </w:rPr>
        <w:t xml:space="preserve">CMDT-22, et prodiguent des conseils avisés et précieux au Président sur toutes les questions intéressant la </w:t>
      </w:r>
      <w:r w:rsidR="00960E00" w:rsidRPr="00FF36AD">
        <w:rPr>
          <w:lang w:val="fr-FR"/>
        </w:rPr>
        <w:t xml:space="preserve">commission </w:t>
      </w:r>
      <w:r w:rsidRPr="00FF36AD">
        <w:rPr>
          <w:lang w:val="fr-FR"/>
        </w:rPr>
        <w:t xml:space="preserve">d'études. </w:t>
      </w:r>
      <w:r w:rsidR="00B626D3" w:rsidRPr="00FF36AD">
        <w:rPr>
          <w:lang w:val="fr-FR"/>
        </w:rPr>
        <w:t xml:space="preserve">Certains vice-présidents assument également les fonctions de corapporteurs ou vice-rapporteurs </w:t>
      </w:r>
      <w:r w:rsidRPr="00FF36AD">
        <w:rPr>
          <w:lang w:val="fr-FR"/>
        </w:rPr>
        <w:t>pour des Questions à l'étude.</w:t>
      </w:r>
    </w:p>
    <w:p w14:paraId="5F1D9A07" w14:textId="347A7124" w:rsidR="00E7534E" w:rsidRPr="00FF36AD" w:rsidRDefault="00E7534E" w:rsidP="00E7534E">
      <w:pPr>
        <w:rPr>
          <w:lang w:val="fr-FR"/>
        </w:rPr>
      </w:pPr>
      <w:r w:rsidRPr="00FF36AD">
        <w:rPr>
          <w:lang w:val="fr-FR"/>
        </w:rPr>
        <w:t>On trouvera la liste des Présidents et Vice-Présidents de la CE 2 désignés dans l'</w:t>
      </w:r>
      <w:r w:rsidRPr="00FF36AD">
        <w:rPr>
          <w:b/>
          <w:bCs/>
          <w:lang w:val="fr-FR"/>
        </w:rPr>
        <w:t>Annexe 1</w:t>
      </w:r>
      <w:r w:rsidRPr="00FF36AD">
        <w:rPr>
          <w:lang w:val="fr-FR"/>
        </w:rPr>
        <w:t xml:space="preserve"> du présent rapport. Conformément au § 3.2.8 de la Résolution 1 (Rév. Kigali, 2022) de la CMDT, cette annexe contient également des informations sur leur participation aux précédentes réunions des </w:t>
      </w:r>
      <w:r w:rsidR="00960E00" w:rsidRPr="00FF36AD">
        <w:rPr>
          <w:lang w:val="fr-FR"/>
        </w:rPr>
        <w:t xml:space="preserve">commissions </w:t>
      </w:r>
      <w:r w:rsidRPr="00FF36AD">
        <w:rPr>
          <w:lang w:val="fr-FR"/>
        </w:rPr>
        <w:t>d'études et des Groupes du Rapporteur.</w:t>
      </w:r>
      <w:r w:rsidR="00143738" w:rsidRPr="00FF36AD">
        <w:rPr>
          <w:lang w:val="fr-FR"/>
        </w:rPr>
        <w:t xml:space="preserve"> Il convient également de noter que l'un des vice-présidents a dû démissionner récemment. La nomination d'un nouveau vice-président sera examinée à la prochaine séance plénière de la CE 2, en octobre 2023, conformément à l'article 244 de la Convention de l'UIT.</w:t>
      </w:r>
    </w:p>
    <w:p w14:paraId="0DAAEEF0" w14:textId="7F1533C6" w:rsidR="00E7534E" w:rsidRPr="00FF36AD" w:rsidRDefault="00E7534E" w:rsidP="007351DB">
      <w:pPr>
        <w:pStyle w:val="Heading2"/>
        <w:rPr>
          <w:lang w:val="fr-FR"/>
        </w:rPr>
      </w:pPr>
      <w:r w:rsidRPr="00FF36AD">
        <w:rPr>
          <w:lang w:val="fr-FR"/>
        </w:rPr>
        <w:lastRenderedPageBreak/>
        <w:t>1.4</w:t>
      </w:r>
      <w:r w:rsidRPr="00FF36AD">
        <w:rPr>
          <w:lang w:val="fr-FR"/>
        </w:rPr>
        <w:tab/>
        <w:t>Méthodes de travail</w:t>
      </w:r>
    </w:p>
    <w:p w14:paraId="719D3258" w14:textId="0DB8A588" w:rsidR="00E7534E" w:rsidRPr="00FF36AD" w:rsidRDefault="00E7534E" w:rsidP="007351DB">
      <w:pPr>
        <w:keepNext/>
        <w:keepLines/>
        <w:rPr>
          <w:lang w:val="fr-FR"/>
        </w:rPr>
      </w:pPr>
      <w:r w:rsidRPr="00FF36AD">
        <w:rPr>
          <w:lang w:val="fr-FR"/>
        </w:rPr>
        <w:t>Certaines personnes se sont vu confier des rôles de coordination spécifiques au sein de la CE 2. Il</w:t>
      </w:r>
      <w:r w:rsidR="00CB0388" w:rsidRPr="00FF36AD">
        <w:rPr>
          <w:lang w:val="fr-FR"/>
        </w:rPr>
        <w:t> </w:t>
      </w:r>
      <w:r w:rsidRPr="00FF36AD">
        <w:rPr>
          <w:lang w:val="fr-FR"/>
        </w:rPr>
        <w:t xml:space="preserve">s'agissait principalement de </w:t>
      </w:r>
      <w:r w:rsidR="00B22C8A" w:rsidRPr="00FF36AD">
        <w:rPr>
          <w:lang w:val="fr-FR"/>
        </w:rPr>
        <w:t xml:space="preserve">vice-présidents </w:t>
      </w:r>
      <w:r w:rsidRPr="00FF36AD">
        <w:rPr>
          <w:lang w:val="fr-FR"/>
        </w:rPr>
        <w:t>de la CE 2, conformément au § 3.2.3 de la Résolution</w:t>
      </w:r>
      <w:r w:rsidR="00CB0388" w:rsidRPr="00FF36AD">
        <w:rPr>
          <w:lang w:val="fr-FR"/>
        </w:rPr>
        <w:t> </w:t>
      </w:r>
      <w:r w:rsidRPr="00FF36AD">
        <w:rPr>
          <w:lang w:val="fr-FR"/>
        </w:rPr>
        <w:t xml:space="preserve">1 de la CMDT (Rév. Kigali, 2022), et les affectations ont été faites à la suite d'un appel à manifestation d'intérêt à l'intention des </w:t>
      </w:r>
      <w:r w:rsidR="00B22C8A" w:rsidRPr="00FF36AD">
        <w:rPr>
          <w:lang w:val="fr-FR"/>
        </w:rPr>
        <w:t xml:space="preserve">vice-présidents </w:t>
      </w:r>
      <w:r w:rsidRPr="00FF36AD">
        <w:rPr>
          <w:lang w:val="fr-FR"/>
        </w:rPr>
        <w:t xml:space="preserve">de la CE 2. Lorsqu'aucun des </w:t>
      </w:r>
      <w:r w:rsidR="00B22C8A" w:rsidRPr="00FF36AD">
        <w:rPr>
          <w:lang w:val="fr-FR"/>
        </w:rPr>
        <w:t>vice</w:t>
      </w:r>
      <w:r w:rsidR="00B22C8A" w:rsidRPr="00FF36AD">
        <w:rPr>
          <w:lang w:val="fr-FR"/>
        </w:rPr>
        <w:noBreakHyphen/>
        <w:t xml:space="preserve">présidents </w:t>
      </w:r>
      <w:r w:rsidRPr="00FF36AD">
        <w:rPr>
          <w:lang w:val="fr-FR"/>
        </w:rPr>
        <w:t xml:space="preserve">de la CE 2 ne pouvait assumer une fonction donnée, d'autres membres, comme les </w:t>
      </w:r>
      <w:r w:rsidR="00B22C8A" w:rsidRPr="00FF36AD">
        <w:rPr>
          <w:lang w:val="fr-FR"/>
        </w:rPr>
        <w:t>rapporteurs et les vice-rapporteurs</w:t>
      </w:r>
      <w:r w:rsidRPr="00FF36AD">
        <w:rPr>
          <w:lang w:val="fr-FR"/>
        </w:rPr>
        <w:t xml:space="preserve">, ont été invités à remplir cette fonction. On trouvera </w:t>
      </w:r>
      <w:r w:rsidR="00143738" w:rsidRPr="00FF36AD">
        <w:rPr>
          <w:lang w:val="fr-FR"/>
        </w:rPr>
        <w:t>ci</w:t>
      </w:r>
      <w:r w:rsidR="003A1F07" w:rsidRPr="00FF36AD">
        <w:rPr>
          <w:lang w:val="fr-FR"/>
        </w:rPr>
        <w:noBreakHyphen/>
      </w:r>
      <w:r w:rsidR="00143738" w:rsidRPr="00FF36AD">
        <w:rPr>
          <w:lang w:val="fr-FR"/>
        </w:rPr>
        <w:t xml:space="preserve">dessous </w:t>
      </w:r>
      <w:r w:rsidRPr="00FF36AD">
        <w:rPr>
          <w:lang w:val="fr-FR"/>
        </w:rPr>
        <w:t>la liste des personnes affectées et de leurs rôles</w:t>
      </w:r>
      <w:r w:rsidR="00143738" w:rsidRPr="00FF36AD">
        <w:rPr>
          <w:lang w:val="fr-FR"/>
        </w:rPr>
        <w:t>:</w:t>
      </w:r>
    </w:p>
    <w:p w14:paraId="79248FDF" w14:textId="737084C5" w:rsidR="00143738" w:rsidRPr="00FF36AD" w:rsidRDefault="00143738" w:rsidP="00B00A70">
      <w:pPr>
        <w:pStyle w:val="Tabletitle"/>
        <w:spacing w:before="240"/>
        <w:rPr>
          <w:lang w:val="fr-FR"/>
        </w:rPr>
      </w:pPr>
      <w:r w:rsidRPr="00FF36AD">
        <w:rPr>
          <w:lang w:val="fr-FR"/>
        </w:rPr>
        <w:t>Tableau 1: Liste des coordonnateurs désignés par la Commission d'études 2 de l'UIT-D</w:t>
      </w:r>
    </w:p>
    <w:tbl>
      <w:tblPr>
        <w:tblStyle w:val="TableGrid"/>
        <w:tblW w:w="0" w:type="auto"/>
        <w:tblLook w:val="04A0" w:firstRow="1" w:lastRow="0" w:firstColumn="1" w:lastColumn="0" w:noHBand="0" w:noVBand="1"/>
      </w:tblPr>
      <w:tblGrid>
        <w:gridCol w:w="2972"/>
        <w:gridCol w:w="6657"/>
      </w:tblGrid>
      <w:tr w:rsidR="00143738" w:rsidRPr="00FF36AD" w14:paraId="75F21565" w14:textId="77777777" w:rsidTr="00143738">
        <w:tc>
          <w:tcPr>
            <w:tcW w:w="2972" w:type="dxa"/>
            <w:shd w:val="clear" w:color="auto" w:fill="C6D9F1" w:themeFill="text2" w:themeFillTint="33"/>
          </w:tcPr>
          <w:p w14:paraId="5D6CF3F6" w14:textId="7DCE5EAE" w:rsidR="00143738" w:rsidRPr="00FF36AD" w:rsidRDefault="00143738" w:rsidP="00143738">
            <w:pPr>
              <w:pStyle w:val="Tablehead"/>
              <w:jc w:val="left"/>
              <w:rPr>
                <w:lang w:val="fr-FR"/>
              </w:rPr>
            </w:pPr>
            <w:r w:rsidRPr="00FF36AD">
              <w:rPr>
                <w:lang w:val="fr-FR"/>
              </w:rPr>
              <w:t>Sujet</w:t>
            </w:r>
          </w:p>
        </w:tc>
        <w:tc>
          <w:tcPr>
            <w:tcW w:w="6657" w:type="dxa"/>
            <w:shd w:val="clear" w:color="auto" w:fill="C6D9F1" w:themeFill="text2" w:themeFillTint="33"/>
          </w:tcPr>
          <w:p w14:paraId="37D80985" w14:textId="711341BA" w:rsidR="00143738" w:rsidRPr="00FF36AD" w:rsidRDefault="00143738" w:rsidP="00143738">
            <w:pPr>
              <w:pStyle w:val="Tablehead"/>
              <w:jc w:val="left"/>
              <w:rPr>
                <w:lang w:val="fr-FR"/>
              </w:rPr>
            </w:pPr>
            <w:r w:rsidRPr="00FF36AD">
              <w:rPr>
                <w:lang w:val="fr-FR"/>
              </w:rPr>
              <w:t>Personne(s) responsable(s)</w:t>
            </w:r>
          </w:p>
        </w:tc>
      </w:tr>
      <w:tr w:rsidR="00143738" w:rsidRPr="00FF36AD" w14:paraId="2586741B" w14:textId="77777777" w:rsidTr="00143738">
        <w:tc>
          <w:tcPr>
            <w:tcW w:w="2972" w:type="dxa"/>
          </w:tcPr>
          <w:p w14:paraId="547793F6" w14:textId="11FADC60" w:rsidR="00143738" w:rsidRPr="00FF36AD" w:rsidRDefault="00143738" w:rsidP="00B00A70">
            <w:pPr>
              <w:pStyle w:val="Tabletext"/>
              <w:tabs>
                <w:tab w:val="clear" w:pos="284"/>
                <w:tab w:val="left" w:pos="317"/>
              </w:tabs>
              <w:ind w:left="317" w:hanging="317"/>
              <w:rPr>
                <w:bCs/>
                <w:lang w:val="fr-FR"/>
              </w:rPr>
            </w:pPr>
            <w:r w:rsidRPr="00FF36AD">
              <w:rPr>
                <w:lang w:val="fr-FR"/>
              </w:rPr>
              <w:t>1)</w:t>
            </w:r>
            <w:r w:rsidRPr="00FF36AD">
              <w:rPr>
                <w:lang w:val="fr-FR"/>
              </w:rPr>
              <w:tab/>
              <w:t>Suppléant du Président de la CE</w:t>
            </w:r>
          </w:p>
        </w:tc>
        <w:tc>
          <w:tcPr>
            <w:tcW w:w="6657" w:type="dxa"/>
          </w:tcPr>
          <w:p w14:paraId="0A742A46" w14:textId="10031725" w:rsidR="00143738" w:rsidRPr="00FF36AD" w:rsidRDefault="00143738" w:rsidP="00143738">
            <w:pPr>
              <w:pStyle w:val="Tabletext"/>
              <w:tabs>
                <w:tab w:val="clear" w:pos="284"/>
                <w:tab w:val="left" w:pos="458"/>
              </w:tabs>
              <w:rPr>
                <w:bCs/>
                <w:lang w:val="fr-FR"/>
              </w:rPr>
            </w:pPr>
            <w:r w:rsidRPr="00FF36AD">
              <w:rPr>
                <w:lang w:val="fr-FR"/>
              </w:rPr>
              <w:t>M. Dominique WÜRGES (Vice-Président de la CE 2, France)</w:t>
            </w:r>
          </w:p>
        </w:tc>
      </w:tr>
      <w:tr w:rsidR="00143738" w:rsidRPr="00FF36AD" w14:paraId="658FBD60" w14:textId="77777777" w:rsidTr="00143738">
        <w:tc>
          <w:tcPr>
            <w:tcW w:w="2972" w:type="dxa"/>
          </w:tcPr>
          <w:p w14:paraId="3220FDE3" w14:textId="5FE51049" w:rsidR="00143738" w:rsidRPr="00FF36AD" w:rsidRDefault="00143738" w:rsidP="00B00A70">
            <w:pPr>
              <w:pStyle w:val="Tabletext"/>
              <w:tabs>
                <w:tab w:val="clear" w:pos="284"/>
                <w:tab w:val="left" w:pos="317"/>
              </w:tabs>
              <w:ind w:left="317" w:hanging="317"/>
              <w:rPr>
                <w:bCs/>
                <w:lang w:val="fr-FR"/>
              </w:rPr>
            </w:pPr>
            <w:r w:rsidRPr="00FF36AD">
              <w:rPr>
                <w:lang w:val="fr-FR"/>
              </w:rPr>
              <w:t>2)</w:t>
            </w:r>
            <w:r w:rsidRPr="00FF36AD">
              <w:rPr>
                <w:lang w:val="fr-FR"/>
              </w:rPr>
              <w:tab/>
              <w:t>Notes de liaison de la plénière</w:t>
            </w:r>
          </w:p>
        </w:tc>
        <w:tc>
          <w:tcPr>
            <w:tcW w:w="6657" w:type="dxa"/>
          </w:tcPr>
          <w:p w14:paraId="36B8AB48" w14:textId="619BA441" w:rsidR="00143738" w:rsidRPr="00FF36AD" w:rsidRDefault="00143738" w:rsidP="00143738">
            <w:pPr>
              <w:pStyle w:val="Tabletext"/>
              <w:tabs>
                <w:tab w:val="clear" w:pos="284"/>
                <w:tab w:val="left" w:pos="458"/>
              </w:tabs>
              <w:rPr>
                <w:bCs/>
                <w:lang w:val="fr-FR"/>
              </w:rPr>
            </w:pPr>
            <w:r w:rsidRPr="00FF36AD">
              <w:rPr>
                <w:lang w:val="fr-FR"/>
              </w:rPr>
              <w:t>M. Mohamed Lamine MINTHE (Vice-Président de la CE 2, Guinée)</w:t>
            </w:r>
          </w:p>
        </w:tc>
      </w:tr>
      <w:tr w:rsidR="00143738" w:rsidRPr="00FF36AD" w14:paraId="5724C35F" w14:textId="77777777" w:rsidTr="00143738">
        <w:tc>
          <w:tcPr>
            <w:tcW w:w="2972" w:type="dxa"/>
          </w:tcPr>
          <w:p w14:paraId="5660EC02" w14:textId="71AEB04F" w:rsidR="00143738" w:rsidRPr="00FF36AD" w:rsidRDefault="00143738" w:rsidP="00B00A70">
            <w:pPr>
              <w:pStyle w:val="Tabletext"/>
              <w:tabs>
                <w:tab w:val="clear" w:pos="284"/>
                <w:tab w:val="left" w:pos="317"/>
              </w:tabs>
              <w:ind w:left="317" w:hanging="317"/>
              <w:rPr>
                <w:bCs/>
                <w:lang w:val="fr-FR"/>
              </w:rPr>
            </w:pPr>
            <w:r w:rsidRPr="00FF36AD">
              <w:rPr>
                <w:lang w:val="fr-FR"/>
              </w:rPr>
              <w:t>3)</w:t>
            </w:r>
            <w:r w:rsidRPr="00FF36AD">
              <w:rPr>
                <w:lang w:val="fr-FR"/>
              </w:rPr>
              <w:tab/>
              <w:t>Activités conjointes (produits annuels, ateliers, webinaires)</w:t>
            </w:r>
          </w:p>
        </w:tc>
        <w:tc>
          <w:tcPr>
            <w:tcW w:w="6657" w:type="dxa"/>
          </w:tcPr>
          <w:p w14:paraId="5F4AE44A" w14:textId="2AF94C33" w:rsidR="00143738" w:rsidRPr="00FF36AD" w:rsidRDefault="00143738" w:rsidP="00143738">
            <w:pPr>
              <w:pStyle w:val="Tabletext"/>
              <w:tabs>
                <w:tab w:val="clear" w:pos="284"/>
                <w:tab w:val="left" w:pos="458"/>
              </w:tabs>
              <w:rPr>
                <w:bCs/>
                <w:lang w:val="fr-FR"/>
              </w:rPr>
            </w:pPr>
            <w:r w:rsidRPr="00FF36AD">
              <w:rPr>
                <w:lang w:val="fr-FR"/>
              </w:rPr>
              <w:t>M. Diyor RAJABOV (Vice-Président de la CE 2, Ouzbékistan)</w:t>
            </w:r>
          </w:p>
        </w:tc>
      </w:tr>
      <w:tr w:rsidR="00143738" w:rsidRPr="00FF36AD" w14:paraId="58B2F790" w14:textId="77777777" w:rsidTr="00143738">
        <w:tc>
          <w:tcPr>
            <w:tcW w:w="2972" w:type="dxa"/>
          </w:tcPr>
          <w:p w14:paraId="38680135" w14:textId="55AEC733" w:rsidR="00143738" w:rsidRPr="00FF36AD" w:rsidRDefault="00143738" w:rsidP="00B00A70">
            <w:pPr>
              <w:pStyle w:val="Tabletext"/>
              <w:tabs>
                <w:tab w:val="clear" w:pos="284"/>
                <w:tab w:val="left" w:pos="317"/>
              </w:tabs>
              <w:ind w:left="317" w:hanging="317"/>
              <w:rPr>
                <w:bCs/>
                <w:lang w:val="fr-FR"/>
              </w:rPr>
            </w:pPr>
            <w:r w:rsidRPr="00FF36AD">
              <w:rPr>
                <w:lang w:val="fr-FR"/>
              </w:rPr>
              <w:t>4)</w:t>
            </w:r>
            <w:r w:rsidRPr="00FF36AD">
              <w:rPr>
                <w:lang w:val="fr-FR"/>
              </w:rPr>
              <w:tab/>
              <w:t>Groupes de travail du Conseil</w:t>
            </w:r>
          </w:p>
        </w:tc>
        <w:tc>
          <w:tcPr>
            <w:tcW w:w="6657" w:type="dxa"/>
          </w:tcPr>
          <w:p w14:paraId="09032519" w14:textId="153482E1" w:rsidR="00143738" w:rsidRPr="00FF36AD" w:rsidRDefault="00143738" w:rsidP="00143738">
            <w:pPr>
              <w:pStyle w:val="Tabletext"/>
              <w:tabs>
                <w:tab w:val="clear" w:pos="284"/>
                <w:tab w:val="left" w:pos="458"/>
              </w:tabs>
              <w:rPr>
                <w:bCs/>
                <w:lang w:val="fr-FR"/>
              </w:rPr>
            </w:pPr>
            <w:r w:rsidRPr="00FF36AD">
              <w:rPr>
                <w:lang w:val="fr-FR"/>
              </w:rPr>
              <w:t>M. Abdelaziz ALZAROONI (Vice-Président de la CE 2, Émirats</w:t>
            </w:r>
            <w:r w:rsidR="003E4521" w:rsidRPr="00FF36AD">
              <w:rPr>
                <w:lang w:val="fr-FR"/>
              </w:rPr>
              <w:t> </w:t>
            </w:r>
            <w:r w:rsidRPr="00FF36AD">
              <w:rPr>
                <w:lang w:val="fr-FR"/>
              </w:rPr>
              <w:t>arabes</w:t>
            </w:r>
            <w:r w:rsidR="003A1F07" w:rsidRPr="00FF36AD">
              <w:rPr>
                <w:lang w:val="fr-FR"/>
              </w:rPr>
              <w:t> </w:t>
            </w:r>
            <w:r w:rsidRPr="00FF36AD">
              <w:rPr>
                <w:lang w:val="fr-FR"/>
              </w:rPr>
              <w:t>unis)</w:t>
            </w:r>
          </w:p>
        </w:tc>
      </w:tr>
      <w:tr w:rsidR="00143738" w:rsidRPr="00FF36AD" w14:paraId="06E80B89" w14:textId="77777777" w:rsidTr="00143738">
        <w:tc>
          <w:tcPr>
            <w:tcW w:w="2972" w:type="dxa"/>
          </w:tcPr>
          <w:p w14:paraId="64D03417" w14:textId="2D1CDD26" w:rsidR="00143738" w:rsidRPr="00FF36AD" w:rsidRDefault="00143738" w:rsidP="00B00A70">
            <w:pPr>
              <w:pStyle w:val="Tabletext"/>
              <w:tabs>
                <w:tab w:val="clear" w:pos="284"/>
                <w:tab w:val="left" w:pos="317"/>
              </w:tabs>
              <w:ind w:left="317" w:hanging="317"/>
              <w:rPr>
                <w:bCs/>
                <w:lang w:val="fr-FR"/>
              </w:rPr>
            </w:pPr>
            <w:r w:rsidRPr="00FF36AD">
              <w:rPr>
                <w:lang w:val="fr-FR"/>
              </w:rPr>
              <w:t>5)</w:t>
            </w:r>
            <w:r w:rsidRPr="00FF36AD">
              <w:rPr>
                <w:lang w:val="fr-FR"/>
              </w:rPr>
              <w:tab/>
              <w:t>Participation des jeunes et des femmes</w:t>
            </w:r>
          </w:p>
        </w:tc>
        <w:tc>
          <w:tcPr>
            <w:tcW w:w="6657" w:type="dxa"/>
          </w:tcPr>
          <w:p w14:paraId="226B3BF6" w14:textId="764B112B" w:rsidR="00143738" w:rsidRPr="00FF36AD" w:rsidRDefault="00143738" w:rsidP="00143738">
            <w:pPr>
              <w:pStyle w:val="Tabletext"/>
              <w:tabs>
                <w:tab w:val="clear" w:pos="284"/>
                <w:tab w:val="left" w:pos="458"/>
              </w:tabs>
              <w:rPr>
                <w:bCs/>
                <w:lang w:val="fr-FR"/>
              </w:rPr>
            </w:pPr>
            <w:r w:rsidRPr="00FF36AD">
              <w:rPr>
                <w:lang w:val="fr-FR"/>
              </w:rPr>
              <w:t>Mme Alina MODAN (Vice-Présidente de la CE 2, Roumanie)</w:t>
            </w:r>
          </w:p>
        </w:tc>
      </w:tr>
      <w:tr w:rsidR="00143738" w:rsidRPr="00FF36AD" w14:paraId="3A1EDA73" w14:textId="77777777" w:rsidTr="00143738">
        <w:tc>
          <w:tcPr>
            <w:tcW w:w="2972" w:type="dxa"/>
          </w:tcPr>
          <w:p w14:paraId="0F0F3EF8" w14:textId="475CCAAE" w:rsidR="00143738" w:rsidRPr="00FF36AD" w:rsidRDefault="00143738" w:rsidP="00B00A70">
            <w:pPr>
              <w:pStyle w:val="Tabletext"/>
              <w:tabs>
                <w:tab w:val="clear" w:pos="284"/>
                <w:tab w:val="left" w:pos="317"/>
              </w:tabs>
              <w:ind w:left="317" w:hanging="317"/>
              <w:rPr>
                <w:bCs/>
                <w:lang w:val="fr-FR"/>
              </w:rPr>
            </w:pPr>
            <w:r w:rsidRPr="00FF36AD">
              <w:rPr>
                <w:lang w:val="fr-FR"/>
              </w:rPr>
              <w:t>6)</w:t>
            </w:r>
            <w:r w:rsidRPr="00FF36AD">
              <w:rPr>
                <w:lang w:val="fr-FR"/>
              </w:rPr>
              <w:tab/>
              <w:t>Intégration des délégués (par exemple, initiation)</w:t>
            </w:r>
          </w:p>
        </w:tc>
        <w:tc>
          <w:tcPr>
            <w:tcW w:w="6657" w:type="dxa"/>
          </w:tcPr>
          <w:p w14:paraId="56EF6C69" w14:textId="63D8232F" w:rsidR="00143738" w:rsidRPr="00FF36AD" w:rsidRDefault="00143738" w:rsidP="00143738">
            <w:pPr>
              <w:pStyle w:val="Tabletext"/>
              <w:tabs>
                <w:tab w:val="clear" w:pos="284"/>
                <w:tab w:val="left" w:pos="458"/>
              </w:tabs>
              <w:rPr>
                <w:bCs/>
                <w:lang w:val="fr-FR"/>
              </w:rPr>
            </w:pPr>
            <w:r w:rsidRPr="00FF36AD">
              <w:rPr>
                <w:lang w:val="fr-FR"/>
              </w:rPr>
              <w:t>M. Victor Antonio MARTÍNEZ SÁNCHEZ (Vice-Président de la CE 2, Paraguay)</w:t>
            </w:r>
          </w:p>
        </w:tc>
      </w:tr>
      <w:tr w:rsidR="00143738" w:rsidRPr="00FF36AD" w14:paraId="64379C6F" w14:textId="77777777" w:rsidTr="00143738">
        <w:tc>
          <w:tcPr>
            <w:tcW w:w="2972" w:type="dxa"/>
          </w:tcPr>
          <w:p w14:paraId="4CAF539B" w14:textId="4DD840D0" w:rsidR="00143738" w:rsidRPr="00FF36AD" w:rsidRDefault="00143738" w:rsidP="00B00A70">
            <w:pPr>
              <w:pStyle w:val="Tabletext"/>
              <w:tabs>
                <w:tab w:val="clear" w:pos="284"/>
                <w:tab w:val="left" w:pos="317"/>
              </w:tabs>
              <w:ind w:left="317" w:hanging="317"/>
              <w:rPr>
                <w:bCs/>
                <w:lang w:val="fr-FR"/>
              </w:rPr>
            </w:pPr>
            <w:r w:rsidRPr="00FF36AD">
              <w:rPr>
                <w:lang w:val="fr-FR"/>
              </w:rPr>
              <w:t>7)</w:t>
            </w:r>
            <w:r w:rsidRPr="00FF36AD">
              <w:rPr>
                <w:lang w:val="fr-FR"/>
              </w:rPr>
              <w:tab/>
              <w:t>Résolution 9 de la CMDT</w:t>
            </w:r>
          </w:p>
        </w:tc>
        <w:tc>
          <w:tcPr>
            <w:tcW w:w="6657" w:type="dxa"/>
          </w:tcPr>
          <w:p w14:paraId="19D7117F" w14:textId="77777777" w:rsidR="00143738" w:rsidRPr="00FF36AD" w:rsidRDefault="00143738" w:rsidP="00143738">
            <w:pPr>
              <w:pStyle w:val="Tabletext"/>
              <w:tabs>
                <w:tab w:val="left" w:pos="458"/>
              </w:tabs>
              <w:rPr>
                <w:bCs/>
                <w:lang w:val="fr-FR"/>
              </w:rPr>
            </w:pPr>
            <w:r w:rsidRPr="00FF36AD">
              <w:rPr>
                <w:bCs/>
                <w:lang w:val="fr-FR"/>
              </w:rPr>
              <w:t>M. Hideo IMANAKA (Vice-Président de la CE 2, Japon)</w:t>
            </w:r>
          </w:p>
          <w:p w14:paraId="7D273560" w14:textId="6AC6FD24" w:rsidR="00143738" w:rsidRPr="00FF36AD" w:rsidRDefault="00143738" w:rsidP="00143738">
            <w:pPr>
              <w:pStyle w:val="Tabletext"/>
              <w:tabs>
                <w:tab w:val="clear" w:pos="284"/>
                <w:tab w:val="left" w:pos="458"/>
              </w:tabs>
              <w:rPr>
                <w:bCs/>
                <w:lang w:val="fr-FR"/>
              </w:rPr>
            </w:pPr>
            <w:r w:rsidRPr="00FF36AD">
              <w:rPr>
                <w:bCs/>
                <w:lang w:val="fr-FR"/>
              </w:rPr>
              <w:t>M. Haim MAZAR (Corapporteur pour la Question 7/2, ATDI, France)</w:t>
            </w:r>
          </w:p>
        </w:tc>
      </w:tr>
      <w:tr w:rsidR="00143738" w:rsidRPr="00FF36AD" w14:paraId="0DCD8534" w14:textId="77777777" w:rsidTr="00143738">
        <w:tc>
          <w:tcPr>
            <w:tcW w:w="2972" w:type="dxa"/>
          </w:tcPr>
          <w:p w14:paraId="44793234" w14:textId="7C3B4FF7" w:rsidR="00143738" w:rsidRPr="00FF36AD" w:rsidRDefault="00143738" w:rsidP="00B00A70">
            <w:pPr>
              <w:pStyle w:val="Tabletext"/>
              <w:tabs>
                <w:tab w:val="clear" w:pos="284"/>
                <w:tab w:val="left" w:pos="317"/>
              </w:tabs>
              <w:ind w:left="317" w:hanging="317"/>
              <w:rPr>
                <w:bCs/>
                <w:lang w:val="fr-FR"/>
              </w:rPr>
            </w:pPr>
            <w:r w:rsidRPr="00FF36AD">
              <w:rPr>
                <w:lang w:val="fr-FR"/>
              </w:rPr>
              <w:t>8)</w:t>
            </w:r>
            <w:r w:rsidRPr="00FF36AD">
              <w:rPr>
                <w:lang w:val="fr-FR"/>
              </w:rPr>
              <w:tab/>
              <w:t>Statistiques (Groupes EGTI et EGH)</w:t>
            </w:r>
          </w:p>
        </w:tc>
        <w:tc>
          <w:tcPr>
            <w:tcW w:w="6657" w:type="dxa"/>
          </w:tcPr>
          <w:p w14:paraId="7887D399" w14:textId="1B23DD59" w:rsidR="00143738" w:rsidRPr="00FF36AD" w:rsidRDefault="00143738" w:rsidP="00143738">
            <w:pPr>
              <w:pStyle w:val="Tabletext"/>
              <w:tabs>
                <w:tab w:val="clear" w:pos="284"/>
                <w:tab w:val="left" w:pos="458"/>
              </w:tabs>
              <w:rPr>
                <w:bCs/>
                <w:lang w:val="fr-FR"/>
              </w:rPr>
            </w:pPr>
            <w:r w:rsidRPr="00FF36AD">
              <w:rPr>
                <w:lang w:val="fr-FR"/>
              </w:rPr>
              <w:t>Mme Mina Seonmin JUN (Vice-Présidente de la CE 2, Rép. de Corée)</w:t>
            </w:r>
          </w:p>
        </w:tc>
      </w:tr>
      <w:tr w:rsidR="00143738" w:rsidRPr="00FF36AD" w14:paraId="38D92A83" w14:textId="77777777" w:rsidTr="00143738">
        <w:tc>
          <w:tcPr>
            <w:tcW w:w="2972" w:type="dxa"/>
          </w:tcPr>
          <w:p w14:paraId="5F71F3B2" w14:textId="4B130021" w:rsidR="00143738" w:rsidRPr="00FF36AD" w:rsidRDefault="00143738" w:rsidP="00B00A70">
            <w:pPr>
              <w:pStyle w:val="Tabletext"/>
              <w:tabs>
                <w:tab w:val="clear" w:pos="284"/>
                <w:tab w:val="left" w:pos="317"/>
              </w:tabs>
              <w:ind w:left="317" w:hanging="317"/>
              <w:rPr>
                <w:lang w:val="fr-FR"/>
              </w:rPr>
            </w:pPr>
            <w:r w:rsidRPr="00FF36AD">
              <w:rPr>
                <w:lang w:val="fr-FR"/>
              </w:rPr>
              <w:t>9)</w:t>
            </w:r>
            <w:r w:rsidRPr="00FF36AD">
              <w:rPr>
                <w:lang w:val="fr-FR"/>
              </w:rPr>
              <w:tab/>
              <w:t>CCT de l'UIT (vocabulaire)</w:t>
            </w:r>
          </w:p>
        </w:tc>
        <w:tc>
          <w:tcPr>
            <w:tcW w:w="6657" w:type="dxa"/>
          </w:tcPr>
          <w:p w14:paraId="319EEC3A" w14:textId="69B009F9" w:rsidR="00143738" w:rsidRPr="00FF36AD" w:rsidRDefault="00143738" w:rsidP="00143738">
            <w:pPr>
              <w:pStyle w:val="Tabletext"/>
              <w:tabs>
                <w:tab w:val="clear" w:pos="284"/>
                <w:tab w:val="left" w:pos="458"/>
              </w:tabs>
              <w:rPr>
                <w:bCs/>
                <w:lang w:val="fr-FR"/>
              </w:rPr>
            </w:pPr>
            <w:r w:rsidRPr="00FF36AD">
              <w:rPr>
                <w:lang w:val="fr-FR"/>
              </w:rPr>
              <w:t>M. Tongning WU (Vice-Président de la CE 2 et Corapporteur pour la Question 7/2, Chine)</w:t>
            </w:r>
          </w:p>
        </w:tc>
      </w:tr>
      <w:tr w:rsidR="00143738" w:rsidRPr="00FF36AD" w14:paraId="6E28AB24" w14:textId="77777777" w:rsidTr="00143738">
        <w:tc>
          <w:tcPr>
            <w:tcW w:w="2972" w:type="dxa"/>
          </w:tcPr>
          <w:p w14:paraId="0F102A01" w14:textId="6BA0BCEF" w:rsidR="00143738" w:rsidRPr="00FF36AD" w:rsidRDefault="00143738" w:rsidP="00B00A70">
            <w:pPr>
              <w:pStyle w:val="Tabletext"/>
              <w:tabs>
                <w:tab w:val="clear" w:pos="284"/>
                <w:tab w:val="left" w:pos="317"/>
              </w:tabs>
              <w:ind w:left="317" w:hanging="317"/>
              <w:rPr>
                <w:lang w:val="fr-FR"/>
              </w:rPr>
            </w:pPr>
            <w:r w:rsidRPr="00FF36AD">
              <w:rPr>
                <w:lang w:val="fr-FR"/>
              </w:rPr>
              <w:t>10)</w:t>
            </w:r>
            <w:r w:rsidRPr="00FF36AD">
              <w:rPr>
                <w:lang w:val="fr-FR"/>
              </w:rPr>
              <w:tab/>
              <w:t>Mise en correspondance intersectorielle</w:t>
            </w:r>
          </w:p>
        </w:tc>
        <w:tc>
          <w:tcPr>
            <w:tcW w:w="6657" w:type="dxa"/>
          </w:tcPr>
          <w:p w14:paraId="5B0158BB" w14:textId="77777777" w:rsidR="00143738" w:rsidRPr="00FF36AD" w:rsidRDefault="00143738" w:rsidP="00143738">
            <w:pPr>
              <w:pStyle w:val="Tabletext"/>
              <w:tabs>
                <w:tab w:val="left" w:pos="458"/>
              </w:tabs>
              <w:rPr>
                <w:bCs/>
                <w:lang w:val="fr-FR"/>
              </w:rPr>
            </w:pPr>
            <w:r w:rsidRPr="00FF36AD">
              <w:rPr>
                <w:bCs/>
                <w:lang w:val="fr-FR"/>
              </w:rPr>
              <w:t>M. Haim MAZAR (Vice-Président de la CE 2, ATDI, France)</w:t>
            </w:r>
          </w:p>
          <w:p w14:paraId="7A281132" w14:textId="48EDCACC" w:rsidR="00143738" w:rsidRPr="00FF36AD" w:rsidRDefault="00143738" w:rsidP="00143738">
            <w:pPr>
              <w:pStyle w:val="Tabletext"/>
              <w:tabs>
                <w:tab w:val="clear" w:pos="284"/>
                <w:tab w:val="left" w:pos="458"/>
              </w:tabs>
              <w:rPr>
                <w:bCs/>
                <w:lang w:val="fr-FR"/>
              </w:rPr>
            </w:pPr>
            <w:r w:rsidRPr="00FF36AD">
              <w:rPr>
                <w:bCs/>
                <w:lang w:val="fr-FR"/>
              </w:rPr>
              <w:t>M. Arseny PLOSSKY (Vice-Rapporteur pour la Question 2/2, Fédération</w:t>
            </w:r>
            <w:r w:rsidR="003E4521" w:rsidRPr="00FF36AD">
              <w:rPr>
                <w:bCs/>
                <w:lang w:val="fr-FR"/>
              </w:rPr>
              <w:t> </w:t>
            </w:r>
            <w:r w:rsidRPr="00FF36AD">
              <w:rPr>
                <w:bCs/>
                <w:lang w:val="fr-FR"/>
              </w:rPr>
              <w:t>de Russie)</w:t>
            </w:r>
          </w:p>
        </w:tc>
      </w:tr>
      <w:tr w:rsidR="00143738" w:rsidRPr="00FF36AD" w14:paraId="79C4F76C" w14:textId="77777777" w:rsidTr="00143738">
        <w:tc>
          <w:tcPr>
            <w:tcW w:w="2972" w:type="dxa"/>
          </w:tcPr>
          <w:p w14:paraId="7ED9A97A" w14:textId="32F2560C" w:rsidR="00143738" w:rsidRPr="00FF36AD" w:rsidRDefault="00143738" w:rsidP="00B00A70">
            <w:pPr>
              <w:pStyle w:val="Tabletext"/>
              <w:tabs>
                <w:tab w:val="clear" w:pos="284"/>
                <w:tab w:val="left" w:pos="317"/>
              </w:tabs>
              <w:ind w:left="317" w:hanging="317"/>
              <w:rPr>
                <w:lang w:val="fr-FR"/>
              </w:rPr>
            </w:pPr>
            <w:r w:rsidRPr="00FF36AD">
              <w:rPr>
                <w:lang w:val="fr-FR"/>
              </w:rPr>
              <w:t>11)</w:t>
            </w:r>
            <w:r w:rsidRPr="00FF36AD">
              <w:rPr>
                <w:lang w:val="fr-FR"/>
              </w:rPr>
              <w:tab/>
              <w:t>Synergies entre les Questions à l'étude et les initiatives de l'UIT (par exemple, les projets)</w:t>
            </w:r>
          </w:p>
        </w:tc>
        <w:tc>
          <w:tcPr>
            <w:tcW w:w="6657" w:type="dxa"/>
          </w:tcPr>
          <w:p w14:paraId="20FB80F7" w14:textId="77777777" w:rsidR="00143738" w:rsidRPr="00FF36AD" w:rsidRDefault="00143738" w:rsidP="00143738">
            <w:pPr>
              <w:pStyle w:val="Tabletext"/>
              <w:tabs>
                <w:tab w:val="left" w:pos="458"/>
              </w:tabs>
              <w:rPr>
                <w:bCs/>
                <w:lang w:val="fr-FR"/>
              </w:rPr>
            </w:pPr>
            <w:r w:rsidRPr="00FF36AD">
              <w:rPr>
                <w:bCs/>
                <w:lang w:val="fr-FR"/>
              </w:rPr>
              <w:t>Mme Zainab ARDO (Vice-Présidente de la CE 2, Nigéria)</w:t>
            </w:r>
          </w:p>
          <w:p w14:paraId="7F479FA8" w14:textId="6B8F4644" w:rsidR="00143738" w:rsidRPr="00FF36AD" w:rsidRDefault="00143738" w:rsidP="00143738">
            <w:pPr>
              <w:pStyle w:val="Tabletext"/>
              <w:tabs>
                <w:tab w:val="clear" w:pos="284"/>
                <w:tab w:val="left" w:pos="458"/>
              </w:tabs>
              <w:rPr>
                <w:bCs/>
                <w:lang w:val="fr-FR"/>
              </w:rPr>
            </w:pPr>
            <w:r w:rsidRPr="00FF36AD">
              <w:rPr>
                <w:bCs/>
                <w:lang w:val="fr-FR"/>
              </w:rPr>
              <w:t>M. Mushfig GULUYEV (Vice-Président de la CE 2, Azerbaïdjan)</w:t>
            </w:r>
          </w:p>
        </w:tc>
      </w:tr>
      <w:tr w:rsidR="00143738" w:rsidRPr="00FF36AD" w14:paraId="521FA3D4" w14:textId="77777777" w:rsidTr="00143738">
        <w:tc>
          <w:tcPr>
            <w:tcW w:w="2972" w:type="dxa"/>
          </w:tcPr>
          <w:p w14:paraId="6FD2A0BF" w14:textId="3D87A0EA" w:rsidR="00143738" w:rsidRPr="00FF36AD" w:rsidRDefault="00143738" w:rsidP="00B00A70">
            <w:pPr>
              <w:pStyle w:val="Tabletext"/>
              <w:tabs>
                <w:tab w:val="clear" w:pos="284"/>
                <w:tab w:val="left" w:pos="317"/>
              </w:tabs>
              <w:ind w:left="317" w:hanging="317"/>
              <w:rPr>
                <w:lang w:val="fr-FR"/>
              </w:rPr>
            </w:pPr>
            <w:r w:rsidRPr="00FF36AD">
              <w:rPr>
                <w:lang w:val="fr-FR"/>
              </w:rPr>
              <w:t>12)</w:t>
            </w:r>
            <w:r w:rsidRPr="00FF36AD">
              <w:rPr>
                <w:lang w:val="fr-FR"/>
              </w:rPr>
              <w:tab/>
              <w:t>Tableau de bord permettant de suivre les progrès accomplis dans le cadre de l'étude des Questions</w:t>
            </w:r>
          </w:p>
        </w:tc>
        <w:tc>
          <w:tcPr>
            <w:tcW w:w="6657" w:type="dxa"/>
          </w:tcPr>
          <w:p w14:paraId="5EA32341" w14:textId="112134CE" w:rsidR="00143738" w:rsidRPr="00FF36AD" w:rsidRDefault="00143738" w:rsidP="00143738">
            <w:pPr>
              <w:pStyle w:val="Tabletext"/>
              <w:tabs>
                <w:tab w:val="left" w:pos="458"/>
              </w:tabs>
              <w:rPr>
                <w:bCs/>
                <w:lang w:val="fr-FR"/>
              </w:rPr>
            </w:pPr>
            <w:r w:rsidRPr="00FF36AD">
              <w:rPr>
                <w:bCs/>
                <w:lang w:val="fr-FR"/>
              </w:rPr>
              <w:t>Questions 1/2 et 2/2: M. Diyor RAJABOV (Vice-Président de la CE 2, Ouzbékistan)</w:t>
            </w:r>
          </w:p>
          <w:p w14:paraId="338C52F3" w14:textId="157098AF" w:rsidR="00143738" w:rsidRPr="00FF36AD" w:rsidRDefault="00143738" w:rsidP="00143738">
            <w:pPr>
              <w:pStyle w:val="Tabletext"/>
              <w:tabs>
                <w:tab w:val="left" w:pos="458"/>
              </w:tabs>
              <w:rPr>
                <w:bCs/>
                <w:lang w:val="fr-FR"/>
              </w:rPr>
            </w:pPr>
            <w:r w:rsidRPr="00FF36AD">
              <w:rPr>
                <w:bCs/>
                <w:lang w:val="fr-FR"/>
              </w:rPr>
              <w:t>Questions 3/2, 5/2 et 6/2: M. Dominique WÜRGES (Vice</w:t>
            </w:r>
            <w:r w:rsidRPr="00FF36AD">
              <w:rPr>
                <w:bCs/>
                <w:lang w:val="fr-FR"/>
              </w:rPr>
              <w:noBreakHyphen/>
              <w:t>Président de la</w:t>
            </w:r>
            <w:r w:rsidR="003A1F07" w:rsidRPr="00FF36AD">
              <w:rPr>
                <w:bCs/>
                <w:lang w:val="fr-FR"/>
              </w:rPr>
              <w:t> </w:t>
            </w:r>
            <w:r w:rsidRPr="00FF36AD">
              <w:rPr>
                <w:bCs/>
                <w:lang w:val="fr-FR"/>
              </w:rPr>
              <w:t>CE 2, France)</w:t>
            </w:r>
          </w:p>
          <w:p w14:paraId="7E6DB758" w14:textId="411EDC68" w:rsidR="00143738" w:rsidRPr="00FF36AD" w:rsidRDefault="00143738" w:rsidP="00143738">
            <w:pPr>
              <w:pStyle w:val="Tabletext"/>
              <w:tabs>
                <w:tab w:val="clear" w:pos="284"/>
                <w:tab w:val="left" w:pos="458"/>
              </w:tabs>
              <w:rPr>
                <w:bCs/>
                <w:lang w:val="fr-FR"/>
              </w:rPr>
            </w:pPr>
            <w:r w:rsidRPr="00FF36AD">
              <w:rPr>
                <w:bCs/>
                <w:lang w:val="fr-FR"/>
              </w:rPr>
              <w:t>Questions 4/2 et 7/2: M. Tongning WU (Vice-Président de la CE 2 et Corapporteur pour la Question 7/2, Chine)</w:t>
            </w:r>
          </w:p>
        </w:tc>
      </w:tr>
    </w:tbl>
    <w:p w14:paraId="36A14CE9" w14:textId="26515E68" w:rsidR="00E7534E" w:rsidRPr="00FF36AD" w:rsidRDefault="00E7534E" w:rsidP="00E7534E">
      <w:pPr>
        <w:pStyle w:val="Heading2"/>
        <w:rPr>
          <w:lang w:val="fr-FR"/>
        </w:rPr>
      </w:pPr>
      <w:r w:rsidRPr="00FF36AD">
        <w:rPr>
          <w:lang w:val="fr-FR"/>
        </w:rPr>
        <w:lastRenderedPageBreak/>
        <w:t>1.5</w:t>
      </w:r>
      <w:r w:rsidRPr="00FF36AD">
        <w:rPr>
          <w:lang w:val="fr-FR"/>
        </w:rPr>
        <w:tab/>
        <w:t>Stratégie et programme de travail de la Commission d'études 2</w:t>
      </w:r>
    </w:p>
    <w:p w14:paraId="651052B2" w14:textId="0E674F47" w:rsidR="00E7534E" w:rsidRPr="00FF36AD" w:rsidRDefault="00E7534E" w:rsidP="00E7534E">
      <w:pPr>
        <w:rPr>
          <w:lang w:val="fr-FR"/>
        </w:rPr>
      </w:pPr>
      <w:r w:rsidRPr="00FF36AD">
        <w:rPr>
          <w:lang w:val="fr-FR"/>
        </w:rPr>
        <w:t>La Commission d'études 2 mène ses travaux conformément à son domaine de compétence défini dans la Résolution 2 de la CMDT (Établissement de commissions d'études), afin d'obtenir les résultats escomptés pour la période d'études 2022-2025. À sa première réunion tenue en 2022, la</w:t>
      </w:r>
      <w:r w:rsidR="00CB0388" w:rsidRPr="00FF36AD">
        <w:rPr>
          <w:lang w:val="fr-FR"/>
        </w:rPr>
        <w:t> </w:t>
      </w:r>
      <w:r w:rsidRPr="00FF36AD">
        <w:rPr>
          <w:lang w:val="fr-FR"/>
        </w:rPr>
        <w:t>CE 2 a approuvé son programme de travail, qui figure dans l</w:t>
      </w:r>
      <w:r w:rsidRPr="00FF36AD">
        <w:rPr>
          <w:b/>
          <w:bCs/>
          <w:lang w:val="fr-FR"/>
        </w:rPr>
        <w:t xml:space="preserve">'Annexe </w:t>
      </w:r>
      <w:r w:rsidR="00143738" w:rsidRPr="00FF36AD">
        <w:rPr>
          <w:b/>
          <w:bCs/>
          <w:lang w:val="fr-FR"/>
        </w:rPr>
        <w:t>2</w:t>
      </w:r>
      <w:r w:rsidRPr="00FF36AD">
        <w:rPr>
          <w:lang w:val="fr-FR"/>
        </w:rPr>
        <w:t xml:space="preserve"> du présent rapport.</w:t>
      </w:r>
    </w:p>
    <w:p w14:paraId="3E415E84" w14:textId="77777777" w:rsidR="00E7534E" w:rsidRPr="00FF36AD" w:rsidRDefault="00E7534E" w:rsidP="00E7534E">
      <w:pPr>
        <w:rPr>
          <w:lang w:val="fr-FR"/>
        </w:rPr>
      </w:pPr>
      <w:r w:rsidRPr="00FF36AD">
        <w:rPr>
          <w:lang w:val="fr-FR"/>
        </w:rPr>
        <w:t>Conformément au programme de travail présenté par la CE 2 au GCDT, les équipes de direction des Groupes du Rapporteur ont été invitées à faire leur possible pour définir une feuille de route claire, en élaborant un programme de travail et une table des matières précis pour chaque Question, qui serviront ensuite de base solide pour les réunions à venir.</w:t>
      </w:r>
    </w:p>
    <w:p w14:paraId="6CD3BE59" w14:textId="33FFB976" w:rsidR="00E7534E" w:rsidRPr="00FF36AD" w:rsidRDefault="00E7534E" w:rsidP="00E7534E">
      <w:pPr>
        <w:rPr>
          <w:lang w:val="fr-FR"/>
        </w:rPr>
      </w:pPr>
      <w:r w:rsidRPr="00FF36AD">
        <w:rPr>
          <w:lang w:val="fr-FR"/>
        </w:rPr>
        <w:t>Il a en outre été souligné qu'il était nécessaire que les Groupes du Rapporteur planifient l'élaboration des produits intérimaires sur des sous</w:t>
      </w:r>
      <w:r w:rsidR="00CB0388" w:rsidRPr="00FF36AD">
        <w:rPr>
          <w:lang w:val="fr-FR"/>
        </w:rPr>
        <w:t>-</w:t>
      </w:r>
      <w:r w:rsidRPr="00FF36AD">
        <w:rPr>
          <w:lang w:val="fr-FR"/>
        </w:rPr>
        <w:t>thèmes relevant de l'objet des Questions. Les Groupes du Rapporteur ont été invités à travailler dans le cadre de chaque Question afin de veiller à ce que ces produits soient fournis.</w:t>
      </w:r>
    </w:p>
    <w:p w14:paraId="123A58B7" w14:textId="32B08BB3" w:rsidR="00E7534E" w:rsidRPr="00FF36AD" w:rsidRDefault="00E7534E" w:rsidP="00E7534E">
      <w:pPr>
        <w:rPr>
          <w:lang w:val="fr-FR"/>
        </w:rPr>
      </w:pPr>
      <w:r w:rsidRPr="00FF36AD">
        <w:rPr>
          <w:lang w:val="fr-FR"/>
        </w:rPr>
        <w:t>Le calendrier des futures réunions de la CE 2 et des Groupes du Rapporteur a été présenté en détail et il a en outre été demandé aux Groupes du Rapporteur d'identifier des sujets appropriés destinés à faire l'objet d'ateliers, et de s'appuyer sur des ressources supplémentaires, par exemple les projets du BDT en cours, afin de les aider à atteindre leurs objectifs.</w:t>
      </w:r>
    </w:p>
    <w:p w14:paraId="636A2C09" w14:textId="77777777" w:rsidR="00E7534E" w:rsidRPr="00FF36AD" w:rsidRDefault="00E7534E" w:rsidP="00CB0388">
      <w:pPr>
        <w:keepLines/>
        <w:rPr>
          <w:lang w:val="fr-FR"/>
        </w:rPr>
      </w:pPr>
      <w:r w:rsidRPr="00FF36AD">
        <w:rPr>
          <w:lang w:val="fr-FR"/>
        </w:rPr>
        <w:t>Enfin, les membres ont été encouragés à tout mettre en œuvre pour renforcer la collaboration avec la Commission d'études 1 de l'UIT-D et avec les autres Secteurs de l'UIT, y compris moyennant l'organisation éventuelle d'ateliers conjoints selon qu'il conviendra, afin de d'exploiter encore plus les compétences spécialisées disponibles.</w:t>
      </w:r>
    </w:p>
    <w:p w14:paraId="7B284103" w14:textId="75DC783F" w:rsidR="00E7534E" w:rsidRPr="00FF36AD" w:rsidRDefault="00E7534E" w:rsidP="00E7534E">
      <w:pPr>
        <w:pStyle w:val="Heading1"/>
        <w:rPr>
          <w:sz w:val="24"/>
          <w:szCs w:val="24"/>
          <w:lang w:val="fr-FR"/>
        </w:rPr>
      </w:pPr>
      <w:r w:rsidRPr="00FF36AD">
        <w:rPr>
          <w:sz w:val="24"/>
          <w:szCs w:val="24"/>
          <w:lang w:val="fr-FR"/>
        </w:rPr>
        <w:t>2</w:t>
      </w:r>
      <w:r w:rsidRPr="00FF36AD">
        <w:rPr>
          <w:sz w:val="24"/>
          <w:szCs w:val="24"/>
          <w:lang w:val="fr-FR"/>
        </w:rPr>
        <w:tab/>
        <w:t>Aperçu des travaux de la Commission d'études 2 de l'UIT-D</w:t>
      </w:r>
    </w:p>
    <w:p w14:paraId="525317EF" w14:textId="7BCA9A5B" w:rsidR="00E7534E" w:rsidRPr="00FF36AD" w:rsidRDefault="00E7534E" w:rsidP="00E7534E">
      <w:pPr>
        <w:pStyle w:val="Heading2"/>
        <w:rPr>
          <w:lang w:val="fr-FR"/>
        </w:rPr>
      </w:pPr>
      <w:r w:rsidRPr="00FF36AD">
        <w:rPr>
          <w:lang w:val="fr-FR"/>
        </w:rPr>
        <w:t>2.1</w:t>
      </w:r>
      <w:r w:rsidRPr="00FF36AD">
        <w:rPr>
          <w:lang w:val="fr-FR"/>
        </w:rPr>
        <w:tab/>
        <w:t>Première réunion de la Commission d'études 2 pour la période d'études (5</w:t>
      </w:r>
      <w:r w:rsidR="00CB0388" w:rsidRPr="00FF36AD">
        <w:rPr>
          <w:lang w:val="fr-FR"/>
        </w:rPr>
        <w:noBreakHyphen/>
      </w:r>
      <w:r w:rsidRPr="00FF36AD">
        <w:rPr>
          <w:lang w:val="fr-FR"/>
        </w:rPr>
        <w:t>9</w:t>
      </w:r>
      <w:r w:rsidR="00CB0388" w:rsidRPr="00FF36AD">
        <w:rPr>
          <w:lang w:val="fr-FR"/>
        </w:rPr>
        <w:t> </w:t>
      </w:r>
      <w:r w:rsidRPr="00FF36AD">
        <w:rPr>
          <w:lang w:val="fr-FR"/>
        </w:rPr>
        <w:t>décembre</w:t>
      </w:r>
      <w:r w:rsidR="00CB0388" w:rsidRPr="00FF36AD">
        <w:rPr>
          <w:lang w:val="fr-FR"/>
        </w:rPr>
        <w:t> </w:t>
      </w:r>
      <w:r w:rsidRPr="00FF36AD">
        <w:rPr>
          <w:lang w:val="fr-FR"/>
        </w:rPr>
        <w:t>2022)</w:t>
      </w:r>
    </w:p>
    <w:p w14:paraId="706CF968" w14:textId="39987471" w:rsidR="00143738" w:rsidRPr="00FF36AD" w:rsidRDefault="00E7534E" w:rsidP="00E7534E">
      <w:pPr>
        <w:rPr>
          <w:lang w:val="fr-FR"/>
        </w:rPr>
      </w:pPr>
      <w:r w:rsidRPr="00FF36AD">
        <w:rPr>
          <w:lang w:val="fr-FR"/>
        </w:rPr>
        <w:t xml:space="preserve">La première réunion de la Commission d'études 2 de l'UIT-D après la Conférence mondiale de développement des télécommunications de 2022 a eu lieu du 5 au 9 décembre 2022, en présence de 268 </w:t>
      </w:r>
      <w:r w:rsidR="00BE57E0" w:rsidRPr="00FF36AD">
        <w:rPr>
          <w:lang w:val="fr-FR"/>
        </w:rPr>
        <w:t>participants</w:t>
      </w:r>
      <w:r w:rsidRPr="00FF36AD">
        <w:rPr>
          <w:lang w:val="fr-FR"/>
        </w:rPr>
        <w:t xml:space="preserve"> issus de 64 États Membres</w:t>
      </w:r>
      <w:r w:rsidRPr="00FF36AD">
        <w:rPr>
          <w:rStyle w:val="FootnoteReference"/>
          <w:lang w:val="fr-FR"/>
        </w:rPr>
        <w:footnoteReference w:id="4"/>
      </w:r>
      <w:r w:rsidR="00143738" w:rsidRPr="00FF36AD">
        <w:rPr>
          <w:lang w:val="fr-FR"/>
        </w:rPr>
        <w:t>. Quelque 43% des participants étaient des spécialistes femmes et 25 bourses ont été accordées. La répartition des participants par catégorie de membres est présentée en détail ci-dessous:</w:t>
      </w:r>
    </w:p>
    <w:p w14:paraId="728FEE28" w14:textId="0530130A" w:rsidR="00143738" w:rsidRPr="00FF36AD" w:rsidRDefault="00C3299F" w:rsidP="00143738">
      <w:pPr>
        <w:pStyle w:val="Figure"/>
        <w:rPr>
          <w:lang w:val="fr-FR"/>
        </w:rPr>
      </w:pPr>
      <w:r w:rsidRPr="00FF36AD">
        <w:rPr>
          <w:noProof/>
          <w:lang w:val="fr-FR"/>
        </w:rPr>
        <w:lastRenderedPageBreak/>
        <mc:AlternateContent>
          <mc:Choice Requires="wps">
            <w:drawing>
              <wp:anchor distT="45720" distB="45720" distL="114300" distR="114300" simplePos="0" relativeHeight="251659264" behindDoc="0" locked="0" layoutInCell="1" allowOverlap="1" wp14:anchorId="37B79EFE" wp14:editId="1ADA8AAE">
                <wp:simplePos x="0" y="0"/>
                <wp:positionH relativeFrom="column">
                  <wp:posOffset>962061</wp:posOffset>
                </wp:positionH>
                <wp:positionV relativeFrom="paragraph">
                  <wp:posOffset>729962</wp:posOffset>
                </wp:positionV>
                <wp:extent cx="846162" cy="5175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62" cy="517585"/>
                        </a:xfrm>
                        <a:prstGeom prst="rect">
                          <a:avLst/>
                        </a:prstGeom>
                        <a:solidFill>
                          <a:srgbClr val="FFFFFF"/>
                        </a:solidFill>
                        <a:ln w="9525">
                          <a:noFill/>
                          <a:miter lim="800000"/>
                          <a:headEnd/>
                          <a:tailEnd/>
                        </a:ln>
                      </wps:spPr>
                      <wps:txbx>
                        <w:txbxContent>
                          <w:p w14:paraId="60A928E8" w14:textId="3A34EDE2" w:rsidR="00143738" w:rsidRPr="003A1F07" w:rsidRDefault="00143738" w:rsidP="00143738">
                            <w:pPr>
                              <w:pStyle w:val="Figurelegend"/>
                              <w:jc w:val="center"/>
                              <w:rPr>
                                <w:b/>
                                <w:bCs/>
                                <w:lang w:val="fr-FR"/>
                              </w:rPr>
                            </w:pPr>
                            <w:r w:rsidRPr="003A1F07">
                              <w:rPr>
                                <w:b/>
                                <w:bCs/>
                                <w:color w:val="E36C0A" w:themeColor="accent6" w:themeShade="BF"/>
                                <w:sz w:val="14"/>
                                <w:szCs w:val="16"/>
                                <w:lang w:val="fr-FR"/>
                              </w:rPr>
                              <w:t>Résolution 99</w:t>
                            </w:r>
                            <w:r w:rsidRPr="003A1F07">
                              <w:rPr>
                                <w:b/>
                                <w:bCs/>
                                <w:color w:val="E36C0A" w:themeColor="accent6" w:themeShade="BF"/>
                                <w:sz w:val="14"/>
                                <w:szCs w:val="16"/>
                                <w:lang w:val="fr-FR"/>
                              </w:rPr>
                              <w:br/>
                              <w:t>(1)</w:t>
                            </w:r>
                            <w:r w:rsidRPr="003A1F07">
                              <w:rPr>
                                <w:b/>
                                <w:bCs/>
                                <w:color w:val="E36C0A" w:themeColor="accent6" w:themeShade="BF"/>
                                <w:sz w:val="14"/>
                                <w:szCs w:val="16"/>
                                <w:lang w:val="fr-FR"/>
                              </w:rPr>
                              <w:b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79EFE" id="_x0000_t202" coordsize="21600,21600" o:spt="202" path="m,l,21600r21600,l21600,xe">
                <v:stroke joinstyle="miter"/>
                <v:path gradientshapeok="t" o:connecttype="rect"/>
              </v:shapetype>
              <v:shape id="Text Box 2" o:spid="_x0000_s1026" type="#_x0000_t202" style="position:absolute;left:0;text-align:left;margin-left:75.75pt;margin-top:57.5pt;width:66.65pt;height: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" stroked="f">
                <v:textbox>
                  <w:txbxContent>
                    <w:p w14:paraId="60A928E8" w14:textId="3A34EDE2" w:rsidR="00143738" w:rsidRPr="003A1F07" w:rsidRDefault="00143738" w:rsidP="00143738">
                      <w:pPr>
                        <w:pStyle w:val="Figurelegend"/>
                        <w:jc w:val="center"/>
                        <w:rPr>
                          <w:b/>
                          <w:bCs/>
                          <w:lang w:val="fr-FR"/>
                        </w:rPr>
                      </w:pPr>
                      <w:r w:rsidRPr="003A1F07">
                        <w:rPr>
                          <w:b/>
                          <w:bCs/>
                          <w:color w:val="E36C0A" w:themeColor="accent6" w:themeShade="BF"/>
                          <w:sz w:val="14"/>
                          <w:szCs w:val="16"/>
                          <w:lang w:val="fr-FR"/>
                        </w:rPr>
                        <w:t>Résolution 99</w:t>
                      </w:r>
                      <w:r w:rsidRPr="003A1F07">
                        <w:rPr>
                          <w:b/>
                          <w:bCs/>
                          <w:color w:val="E36C0A" w:themeColor="accent6" w:themeShade="BF"/>
                          <w:sz w:val="14"/>
                          <w:szCs w:val="16"/>
                          <w:lang w:val="fr-FR"/>
                        </w:rPr>
                        <w:br/>
                        <w:t>(1)</w:t>
                      </w:r>
                      <w:r w:rsidRPr="003A1F07">
                        <w:rPr>
                          <w:b/>
                          <w:bCs/>
                          <w:color w:val="E36C0A" w:themeColor="accent6" w:themeShade="BF"/>
                          <w:sz w:val="14"/>
                          <w:szCs w:val="16"/>
                          <w:lang w:val="fr-FR"/>
                        </w:rPr>
                        <w:br/>
                        <w:t>0,4%</w:t>
                      </w:r>
                    </w:p>
                  </w:txbxContent>
                </v:textbox>
              </v:shape>
            </w:pict>
          </mc:Fallback>
        </mc:AlternateContent>
      </w:r>
      <w:r w:rsidRPr="00FF36AD">
        <w:rPr>
          <w:noProof/>
          <w:lang w:val="fr-FR"/>
        </w:rPr>
        <mc:AlternateContent>
          <mc:Choice Requires="wps">
            <w:drawing>
              <wp:anchor distT="45720" distB="45720" distL="114300" distR="114300" simplePos="0" relativeHeight="251669504" behindDoc="0" locked="0" layoutInCell="1" allowOverlap="1" wp14:anchorId="77D32DF7" wp14:editId="1E9E8ADD">
                <wp:simplePos x="0" y="0"/>
                <wp:positionH relativeFrom="column">
                  <wp:posOffset>4290444</wp:posOffset>
                </wp:positionH>
                <wp:positionV relativeFrom="paragraph">
                  <wp:posOffset>1979930</wp:posOffset>
                </wp:positionV>
                <wp:extent cx="716951" cy="481330"/>
                <wp:effectExtent l="0" t="0" r="698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51" cy="481330"/>
                        </a:xfrm>
                        <a:prstGeom prst="rect">
                          <a:avLst/>
                        </a:prstGeom>
                        <a:noFill/>
                        <a:ln w="9525">
                          <a:noFill/>
                          <a:miter lim="800000"/>
                          <a:headEnd/>
                          <a:tailEnd/>
                        </a:ln>
                      </wps:spPr>
                      <wps:txbx>
                        <w:txbxContent>
                          <w:p w14:paraId="5E105122" w14:textId="1C042B0F" w:rsidR="00816C41" w:rsidRPr="003A1F07" w:rsidRDefault="00816C41" w:rsidP="00816C41">
                            <w:pPr>
                              <w:pStyle w:val="Figurelegend"/>
                              <w:shd w:val="clear" w:color="auto" w:fill="FFFFFF" w:themeFill="background1"/>
                              <w:jc w:val="center"/>
                              <w:rPr>
                                <w:b/>
                                <w:bCs/>
                                <w:lang w:val="fr-FR"/>
                              </w:rPr>
                            </w:pPr>
                            <w:r w:rsidRPr="003A1F07">
                              <w:rPr>
                                <w:b/>
                                <w:bCs/>
                                <w:color w:val="0070C0"/>
                                <w:sz w:val="14"/>
                                <w:szCs w:val="16"/>
                                <w:lang w:val="fr-FR"/>
                              </w:rPr>
                              <w:t>États Membres</w:t>
                            </w:r>
                            <w:r w:rsidRPr="003A1F07">
                              <w:rPr>
                                <w:b/>
                                <w:bCs/>
                                <w:color w:val="0070C0"/>
                                <w:sz w:val="14"/>
                                <w:szCs w:val="16"/>
                                <w:lang w:val="fr-FR"/>
                              </w:rPr>
                              <w:br/>
                              <w:t>(208)</w:t>
                            </w:r>
                            <w:r w:rsidRPr="003A1F07">
                              <w:rPr>
                                <w:b/>
                                <w:bCs/>
                                <w:color w:val="0070C0"/>
                                <w:sz w:val="14"/>
                                <w:szCs w:val="16"/>
                                <w:lang w:val="fr-FR"/>
                              </w:rPr>
                              <w:br/>
                              <w:t>78%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32DF7" id="_x0000_s1027" type="#_x0000_t202" style="position:absolute;left:0;text-align:left;margin-left:337.85pt;margin-top:155.9pt;width:56.45pt;height:37.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" filled="f" stroked="f">
                <v:textbox inset="0,0,0,0">
                  <w:txbxContent>
                    <w:p w14:paraId="5E105122" w14:textId="1C042B0F" w:rsidR="00816C41" w:rsidRPr="003A1F07" w:rsidRDefault="00816C41" w:rsidP="00816C41">
                      <w:pPr>
                        <w:pStyle w:val="Figurelegend"/>
                        <w:shd w:val="clear" w:color="auto" w:fill="FFFFFF" w:themeFill="background1"/>
                        <w:jc w:val="center"/>
                        <w:rPr>
                          <w:b/>
                          <w:bCs/>
                          <w:lang w:val="fr-FR"/>
                        </w:rPr>
                      </w:pPr>
                      <w:r w:rsidRPr="003A1F07">
                        <w:rPr>
                          <w:b/>
                          <w:bCs/>
                          <w:color w:val="0070C0"/>
                          <w:sz w:val="14"/>
                          <w:szCs w:val="16"/>
                          <w:lang w:val="fr-FR"/>
                        </w:rPr>
                        <w:t>États Membres</w:t>
                      </w:r>
                      <w:r w:rsidRPr="003A1F07">
                        <w:rPr>
                          <w:b/>
                          <w:bCs/>
                          <w:color w:val="0070C0"/>
                          <w:sz w:val="14"/>
                          <w:szCs w:val="16"/>
                          <w:lang w:val="fr-FR"/>
                        </w:rPr>
                        <w:br/>
                        <w:t>(208)</w:t>
                      </w:r>
                      <w:r w:rsidRPr="003A1F07">
                        <w:rPr>
                          <w:b/>
                          <w:bCs/>
                          <w:color w:val="0070C0"/>
                          <w:sz w:val="14"/>
                          <w:szCs w:val="16"/>
                          <w:lang w:val="fr-FR"/>
                        </w:rPr>
                        <w:br/>
                        <w:t>78%</w:t>
                      </w:r>
                    </w:p>
                  </w:txbxContent>
                </v:textbox>
              </v:shape>
            </w:pict>
          </mc:Fallback>
        </mc:AlternateContent>
      </w:r>
      <w:r w:rsidR="008A45D1" w:rsidRPr="00FF36AD">
        <w:rPr>
          <w:noProof/>
          <w:lang w:val="fr-FR"/>
        </w:rPr>
        <mc:AlternateContent>
          <mc:Choice Requires="wps">
            <w:drawing>
              <wp:anchor distT="45720" distB="45720" distL="114300" distR="114300" simplePos="0" relativeHeight="251661312" behindDoc="0" locked="0" layoutInCell="1" allowOverlap="1" wp14:anchorId="0C674DAA" wp14:editId="6A439B8D">
                <wp:simplePos x="0" y="0"/>
                <wp:positionH relativeFrom="column">
                  <wp:posOffset>1514152</wp:posOffset>
                </wp:positionH>
                <wp:positionV relativeFrom="paragraph">
                  <wp:posOffset>91607</wp:posOffset>
                </wp:positionV>
                <wp:extent cx="802257" cy="517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517585"/>
                        </a:xfrm>
                        <a:prstGeom prst="rect">
                          <a:avLst/>
                        </a:prstGeom>
                        <a:solidFill>
                          <a:srgbClr val="FFFFFF"/>
                        </a:solidFill>
                        <a:ln w="9525">
                          <a:noFill/>
                          <a:miter lim="800000"/>
                          <a:headEnd/>
                          <a:tailEnd/>
                        </a:ln>
                      </wps:spPr>
                      <wps:txbx>
                        <w:txbxContent>
                          <w:p w14:paraId="78E8A498" w14:textId="2BAC5876" w:rsidR="00816C41" w:rsidRPr="003A1F07" w:rsidRDefault="00816C41" w:rsidP="00816C41">
                            <w:pPr>
                              <w:pStyle w:val="Figurelegend"/>
                              <w:jc w:val="center"/>
                              <w:rPr>
                                <w:b/>
                                <w:bCs/>
                                <w:lang w:val="fr-FR"/>
                              </w:rPr>
                            </w:pPr>
                            <w:r w:rsidRPr="003A1F07">
                              <w:rPr>
                                <w:b/>
                                <w:bCs/>
                                <w:color w:val="A6A6A6" w:themeColor="background1" w:themeShade="A6"/>
                                <w:sz w:val="14"/>
                                <w:szCs w:val="16"/>
                                <w:lang w:val="fr-FR"/>
                              </w:rPr>
                              <w:t>Membres du Secteur de l'UIT-D</w:t>
                            </w:r>
                            <w:r w:rsidRPr="003A1F07">
                              <w:rPr>
                                <w:b/>
                                <w:bCs/>
                                <w:color w:val="A6A6A6" w:themeColor="background1" w:themeShade="A6"/>
                                <w:sz w:val="14"/>
                                <w:szCs w:val="16"/>
                                <w:lang w:val="fr-FR"/>
                              </w:rPr>
                              <w:br/>
                              <w:t>(44)</w:t>
                            </w:r>
                            <w:r w:rsidRPr="003A1F07">
                              <w:rPr>
                                <w:b/>
                                <w:bCs/>
                                <w:color w:val="A6A6A6" w:themeColor="background1" w:themeShade="A6"/>
                                <w:sz w:val="14"/>
                                <w:szCs w:val="16"/>
                                <w:lang w:val="fr-FR"/>
                              </w:rPr>
                              <w:br/>
                              <w:t>16%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74DAA" id="_x0000_s1028" type="#_x0000_t202" style="position:absolute;left:0;text-align:left;margin-left:119.2pt;margin-top:7.2pt;width:63.15pt;height:4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" stroked="f">
                <v:textbox inset="0,0,0,0">
                  <w:txbxContent>
                    <w:p w14:paraId="78E8A498" w14:textId="2BAC5876" w:rsidR="00816C41" w:rsidRPr="003A1F07" w:rsidRDefault="00816C41" w:rsidP="00816C41">
                      <w:pPr>
                        <w:pStyle w:val="Figurelegend"/>
                        <w:jc w:val="center"/>
                        <w:rPr>
                          <w:b/>
                          <w:bCs/>
                          <w:lang w:val="fr-FR"/>
                        </w:rPr>
                      </w:pPr>
                      <w:r w:rsidRPr="003A1F07">
                        <w:rPr>
                          <w:b/>
                          <w:bCs/>
                          <w:color w:val="A6A6A6" w:themeColor="background1" w:themeShade="A6"/>
                          <w:sz w:val="14"/>
                          <w:szCs w:val="16"/>
                          <w:lang w:val="fr-FR"/>
                        </w:rPr>
                        <w:t>Membres du Secteur de l'UIT-D</w:t>
                      </w:r>
                      <w:r w:rsidRPr="003A1F07">
                        <w:rPr>
                          <w:b/>
                          <w:bCs/>
                          <w:color w:val="A6A6A6" w:themeColor="background1" w:themeShade="A6"/>
                          <w:sz w:val="14"/>
                          <w:szCs w:val="16"/>
                          <w:lang w:val="fr-FR"/>
                        </w:rPr>
                        <w:br/>
                        <w:t>(44)</w:t>
                      </w:r>
                      <w:r w:rsidRPr="003A1F07">
                        <w:rPr>
                          <w:b/>
                          <w:bCs/>
                          <w:color w:val="A6A6A6" w:themeColor="background1" w:themeShade="A6"/>
                          <w:sz w:val="14"/>
                          <w:szCs w:val="16"/>
                          <w:lang w:val="fr-FR"/>
                        </w:rPr>
                        <w:br/>
                        <w:t>16%</w:t>
                      </w:r>
                    </w:p>
                  </w:txbxContent>
                </v:textbox>
              </v:shape>
            </w:pict>
          </mc:Fallback>
        </mc:AlternateContent>
      </w:r>
      <w:r w:rsidR="008A45D1" w:rsidRPr="00FF36AD">
        <w:rPr>
          <w:noProof/>
          <w:lang w:val="fr-FR"/>
        </w:rPr>
        <mc:AlternateContent>
          <mc:Choice Requires="wps">
            <w:drawing>
              <wp:anchor distT="45720" distB="45720" distL="114300" distR="114300" simplePos="0" relativeHeight="251663360" behindDoc="0" locked="0" layoutInCell="1" allowOverlap="1" wp14:anchorId="1BA838C2" wp14:editId="02B8861B">
                <wp:simplePos x="0" y="0"/>
                <wp:positionH relativeFrom="column">
                  <wp:posOffset>2315845</wp:posOffset>
                </wp:positionH>
                <wp:positionV relativeFrom="paragraph">
                  <wp:posOffset>-31642</wp:posOffset>
                </wp:positionV>
                <wp:extent cx="664234" cy="1404620"/>
                <wp:effectExtent l="0" t="0" r="254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4" cy="1404620"/>
                        </a:xfrm>
                        <a:prstGeom prst="rect">
                          <a:avLst/>
                        </a:prstGeom>
                        <a:noFill/>
                        <a:ln w="9525">
                          <a:noFill/>
                          <a:miter lim="800000"/>
                          <a:headEnd/>
                          <a:tailEnd/>
                        </a:ln>
                      </wps:spPr>
                      <wps:txbx>
                        <w:txbxContent>
                          <w:p w14:paraId="69B04C2E" w14:textId="330617B0" w:rsidR="00816C41" w:rsidRPr="003A1F07" w:rsidRDefault="00816C41" w:rsidP="00816C41">
                            <w:pPr>
                              <w:pStyle w:val="Figurelegend"/>
                              <w:shd w:val="clear" w:color="auto" w:fill="FFFFFF" w:themeFill="background1"/>
                              <w:jc w:val="center"/>
                              <w:rPr>
                                <w:b/>
                                <w:bCs/>
                                <w:lang w:val="fr-FR"/>
                              </w:rPr>
                            </w:pPr>
                            <w:r w:rsidRPr="003A1F07">
                              <w:rPr>
                                <w:b/>
                                <w:bCs/>
                                <w:color w:val="FFC000"/>
                                <w:sz w:val="14"/>
                                <w:szCs w:val="16"/>
                                <w:lang w:val="fr-FR"/>
                              </w:rPr>
                              <w:t>Établissements universitaires</w:t>
                            </w:r>
                            <w:r w:rsidRPr="003A1F07">
                              <w:rPr>
                                <w:b/>
                                <w:bCs/>
                                <w:color w:val="FFC000"/>
                                <w:sz w:val="14"/>
                                <w:szCs w:val="16"/>
                                <w:lang w:val="fr-FR"/>
                              </w:rPr>
                              <w:br/>
                              <w:t>(11)</w:t>
                            </w:r>
                            <w:r w:rsidRPr="003A1F07">
                              <w:rPr>
                                <w:b/>
                                <w:bCs/>
                                <w:color w:val="FFC000"/>
                                <w:sz w:val="14"/>
                                <w:szCs w:val="16"/>
                                <w:lang w:val="fr-FR"/>
                              </w:rPr>
                              <w:br/>
                              <w:t>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838C2" id="_x0000_s1029" type="#_x0000_t202" style="position:absolute;left:0;text-align:left;margin-left:182.35pt;margin-top:-2.5pt;width:52.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" filled="f" stroked="f">
                <v:textbox style="mso-fit-shape-to-text:t" inset="0,0,0,0">
                  <w:txbxContent>
                    <w:p w14:paraId="69B04C2E" w14:textId="330617B0" w:rsidR="00816C41" w:rsidRPr="003A1F07" w:rsidRDefault="00816C41" w:rsidP="00816C41">
                      <w:pPr>
                        <w:pStyle w:val="Figurelegend"/>
                        <w:shd w:val="clear" w:color="auto" w:fill="FFFFFF" w:themeFill="background1"/>
                        <w:jc w:val="center"/>
                        <w:rPr>
                          <w:b/>
                          <w:bCs/>
                          <w:lang w:val="fr-FR"/>
                        </w:rPr>
                      </w:pPr>
                      <w:r w:rsidRPr="003A1F07">
                        <w:rPr>
                          <w:b/>
                          <w:bCs/>
                          <w:color w:val="FFC000"/>
                          <w:sz w:val="14"/>
                          <w:szCs w:val="16"/>
                          <w:lang w:val="fr-FR"/>
                        </w:rPr>
                        <w:t>Établissements universitaires</w:t>
                      </w:r>
                      <w:r w:rsidRPr="003A1F07">
                        <w:rPr>
                          <w:b/>
                          <w:bCs/>
                          <w:color w:val="FFC000"/>
                          <w:sz w:val="14"/>
                          <w:szCs w:val="16"/>
                          <w:lang w:val="fr-FR"/>
                        </w:rPr>
                        <w:br/>
                        <w:t>(11)</w:t>
                      </w:r>
                      <w:r w:rsidRPr="003A1F07">
                        <w:rPr>
                          <w:b/>
                          <w:bCs/>
                          <w:color w:val="FFC000"/>
                          <w:sz w:val="14"/>
                          <w:szCs w:val="16"/>
                          <w:lang w:val="fr-FR"/>
                        </w:rPr>
                        <w:br/>
                        <w:t>4%</w:t>
                      </w:r>
                    </w:p>
                  </w:txbxContent>
                </v:textbox>
              </v:shape>
            </w:pict>
          </mc:Fallback>
        </mc:AlternateContent>
      </w:r>
      <w:r w:rsidR="008A45D1" w:rsidRPr="00FF36AD">
        <w:rPr>
          <w:noProof/>
          <w:lang w:val="fr-FR"/>
        </w:rPr>
        <mc:AlternateContent>
          <mc:Choice Requires="wps">
            <w:drawing>
              <wp:anchor distT="45720" distB="45720" distL="114300" distR="114300" simplePos="0" relativeHeight="251665408" behindDoc="0" locked="0" layoutInCell="1" allowOverlap="1" wp14:anchorId="6133D028" wp14:editId="66C86970">
                <wp:simplePos x="0" y="0"/>
                <wp:positionH relativeFrom="column">
                  <wp:posOffset>2911344</wp:posOffset>
                </wp:positionH>
                <wp:positionV relativeFrom="paragraph">
                  <wp:posOffset>-55041</wp:posOffset>
                </wp:positionV>
                <wp:extent cx="621102" cy="1404620"/>
                <wp:effectExtent l="0" t="0" r="762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1404620"/>
                        </a:xfrm>
                        <a:prstGeom prst="rect">
                          <a:avLst/>
                        </a:prstGeom>
                        <a:noFill/>
                        <a:ln w="9525">
                          <a:noFill/>
                          <a:miter lim="800000"/>
                          <a:headEnd/>
                          <a:tailEnd/>
                        </a:ln>
                      </wps:spPr>
                      <wps:txbx>
                        <w:txbxContent>
                          <w:p w14:paraId="659EBB5A" w14:textId="30A4B884" w:rsidR="00816C41" w:rsidRPr="003A1F07" w:rsidRDefault="00816C41" w:rsidP="00816C41">
                            <w:pPr>
                              <w:pStyle w:val="Figurelegend"/>
                              <w:shd w:val="clear" w:color="auto" w:fill="FFFFFF" w:themeFill="background1"/>
                              <w:jc w:val="center"/>
                              <w:rPr>
                                <w:b/>
                                <w:bCs/>
                                <w:lang w:val="fr-FR"/>
                              </w:rPr>
                            </w:pPr>
                            <w:r w:rsidRPr="003A1F07">
                              <w:rPr>
                                <w:b/>
                                <w:bCs/>
                                <w:color w:val="548DD4" w:themeColor="text2" w:themeTint="99"/>
                                <w:sz w:val="14"/>
                                <w:szCs w:val="16"/>
                                <w:lang w:val="fr-FR"/>
                              </w:rPr>
                              <w:t>Associés de l'UIT-D</w:t>
                            </w:r>
                            <w:r w:rsidRPr="003A1F07">
                              <w:rPr>
                                <w:b/>
                                <w:bCs/>
                                <w:color w:val="548DD4" w:themeColor="text2" w:themeTint="99"/>
                                <w:sz w:val="14"/>
                                <w:szCs w:val="16"/>
                                <w:lang w:val="fr-FR"/>
                              </w:rPr>
                              <w:br/>
                              <w:t>(2)</w:t>
                            </w:r>
                            <w:r w:rsidRPr="003A1F07">
                              <w:rPr>
                                <w:b/>
                                <w:bCs/>
                                <w:color w:val="548DD4" w:themeColor="text2" w:themeTint="99"/>
                                <w:sz w:val="14"/>
                                <w:szCs w:val="16"/>
                                <w:lang w:val="fr-FR"/>
                              </w:rPr>
                              <w:br/>
                              <w:t>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3D028" id="_x0000_s1030" type="#_x0000_t202" style="position:absolute;left:0;text-align:left;margin-left:229.25pt;margin-top:-4.35pt;width:48.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" filled="f" stroked="f">
                <v:textbox style="mso-fit-shape-to-text:t" inset="0,0,0,0">
                  <w:txbxContent>
                    <w:p w14:paraId="659EBB5A" w14:textId="30A4B884" w:rsidR="00816C41" w:rsidRPr="003A1F07" w:rsidRDefault="00816C41" w:rsidP="00816C41">
                      <w:pPr>
                        <w:pStyle w:val="Figurelegend"/>
                        <w:shd w:val="clear" w:color="auto" w:fill="FFFFFF" w:themeFill="background1"/>
                        <w:jc w:val="center"/>
                        <w:rPr>
                          <w:b/>
                          <w:bCs/>
                          <w:lang w:val="fr-FR"/>
                        </w:rPr>
                      </w:pPr>
                      <w:r w:rsidRPr="003A1F07">
                        <w:rPr>
                          <w:b/>
                          <w:bCs/>
                          <w:color w:val="548DD4" w:themeColor="text2" w:themeTint="99"/>
                          <w:sz w:val="14"/>
                          <w:szCs w:val="16"/>
                          <w:lang w:val="fr-FR"/>
                        </w:rPr>
                        <w:t>Associés de l'UIT-D</w:t>
                      </w:r>
                      <w:r w:rsidRPr="003A1F07">
                        <w:rPr>
                          <w:b/>
                          <w:bCs/>
                          <w:color w:val="548DD4" w:themeColor="text2" w:themeTint="99"/>
                          <w:sz w:val="14"/>
                          <w:szCs w:val="16"/>
                          <w:lang w:val="fr-FR"/>
                        </w:rPr>
                        <w:br/>
                        <w:t>(2)</w:t>
                      </w:r>
                      <w:r w:rsidRPr="003A1F07">
                        <w:rPr>
                          <w:b/>
                          <w:bCs/>
                          <w:color w:val="548DD4" w:themeColor="text2" w:themeTint="99"/>
                          <w:sz w:val="14"/>
                          <w:szCs w:val="16"/>
                          <w:lang w:val="fr-FR"/>
                        </w:rPr>
                        <w:br/>
                        <w:t>1%</w:t>
                      </w:r>
                    </w:p>
                  </w:txbxContent>
                </v:textbox>
              </v:shape>
            </w:pict>
          </mc:Fallback>
        </mc:AlternateContent>
      </w:r>
      <w:r w:rsidR="008A45D1" w:rsidRPr="00FF36AD">
        <w:rPr>
          <w:noProof/>
          <w:lang w:val="fr-FR"/>
        </w:rPr>
        <mc:AlternateContent>
          <mc:Choice Requires="wps">
            <w:drawing>
              <wp:anchor distT="45720" distB="45720" distL="114300" distR="114300" simplePos="0" relativeHeight="251667456" behindDoc="0" locked="0" layoutInCell="1" allowOverlap="1" wp14:anchorId="336D406C" wp14:editId="2D05F305">
                <wp:simplePos x="0" y="0"/>
                <wp:positionH relativeFrom="column">
                  <wp:posOffset>3532733</wp:posOffset>
                </wp:positionH>
                <wp:positionV relativeFrom="paragraph">
                  <wp:posOffset>-55041</wp:posOffset>
                </wp:positionV>
                <wp:extent cx="758190" cy="594264"/>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594264"/>
                        </a:xfrm>
                        <a:prstGeom prst="rect">
                          <a:avLst/>
                        </a:prstGeom>
                        <a:noFill/>
                        <a:ln w="9525">
                          <a:noFill/>
                          <a:miter lim="800000"/>
                          <a:headEnd/>
                          <a:tailEnd/>
                        </a:ln>
                      </wps:spPr>
                      <wps:txbx>
                        <w:txbxContent>
                          <w:p w14:paraId="5B1106D1" w14:textId="24487DEE" w:rsidR="00816C41" w:rsidRPr="003A1F07" w:rsidRDefault="00816C41" w:rsidP="00816C41">
                            <w:pPr>
                              <w:pStyle w:val="Figurelegend"/>
                              <w:shd w:val="clear" w:color="auto" w:fill="FFFFFF" w:themeFill="background1"/>
                              <w:jc w:val="center"/>
                              <w:rPr>
                                <w:b/>
                                <w:bCs/>
                                <w:lang w:val="fr-FR"/>
                              </w:rPr>
                            </w:pPr>
                            <w:r w:rsidRPr="003A1F07">
                              <w:rPr>
                                <w:b/>
                                <w:bCs/>
                                <w:color w:val="9BBB59" w:themeColor="accent3"/>
                                <w:sz w:val="14"/>
                                <w:szCs w:val="16"/>
                                <w:lang w:val="fr-FR"/>
                              </w:rPr>
                              <w:t>ONU et institutions spécialisées</w:t>
                            </w:r>
                            <w:r w:rsidRPr="003A1F07">
                              <w:rPr>
                                <w:b/>
                                <w:bCs/>
                                <w:color w:val="9BBB59" w:themeColor="accent3"/>
                                <w:sz w:val="14"/>
                                <w:szCs w:val="16"/>
                                <w:lang w:val="fr-FR"/>
                              </w:rPr>
                              <w:br/>
                              <w:t>(2)</w:t>
                            </w:r>
                            <w:r w:rsidRPr="003A1F07">
                              <w:rPr>
                                <w:b/>
                                <w:bCs/>
                                <w:color w:val="9BBB59" w:themeColor="accent3"/>
                                <w:sz w:val="14"/>
                                <w:szCs w:val="16"/>
                                <w:lang w:val="fr-FR"/>
                              </w:rPr>
                              <w:b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D406C" id="_x0000_s1031" type="#_x0000_t202" style="position:absolute;left:0;text-align:left;margin-left:278.15pt;margin-top:-4.35pt;width:59.7pt;height:46.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" filled="f" stroked="f">
                <v:textbox inset="0,0,0,0">
                  <w:txbxContent>
                    <w:p w14:paraId="5B1106D1" w14:textId="24487DEE" w:rsidR="00816C41" w:rsidRPr="003A1F07" w:rsidRDefault="00816C41" w:rsidP="00816C41">
                      <w:pPr>
                        <w:pStyle w:val="Figurelegend"/>
                        <w:shd w:val="clear" w:color="auto" w:fill="FFFFFF" w:themeFill="background1"/>
                        <w:jc w:val="center"/>
                        <w:rPr>
                          <w:b/>
                          <w:bCs/>
                          <w:lang w:val="fr-FR"/>
                        </w:rPr>
                      </w:pPr>
                      <w:r w:rsidRPr="003A1F07">
                        <w:rPr>
                          <w:b/>
                          <w:bCs/>
                          <w:color w:val="9BBB59" w:themeColor="accent3"/>
                          <w:sz w:val="14"/>
                          <w:szCs w:val="16"/>
                          <w:lang w:val="fr-FR"/>
                        </w:rPr>
                        <w:t>ONU et institutions spécialisées</w:t>
                      </w:r>
                      <w:r w:rsidRPr="003A1F07">
                        <w:rPr>
                          <w:b/>
                          <w:bCs/>
                          <w:color w:val="9BBB59" w:themeColor="accent3"/>
                          <w:sz w:val="14"/>
                          <w:szCs w:val="16"/>
                          <w:lang w:val="fr-FR"/>
                        </w:rPr>
                        <w:br/>
                        <w:t>(2)</w:t>
                      </w:r>
                      <w:r w:rsidRPr="003A1F07">
                        <w:rPr>
                          <w:b/>
                          <w:bCs/>
                          <w:color w:val="9BBB59" w:themeColor="accent3"/>
                          <w:sz w:val="14"/>
                          <w:szCs w:val="16"/>
                          <w:lang w:val="fr-FR"/>
                        </w:rPr>
                        <w:br/>
                        <w:t>1%</w:t>
                      </w:r>
                    </w:p>
                  </w:txbxContent>
                </v:textbox>
              </v:shape>
            </w:pict>
          </mc:Fallback>
        </mc:AlternateContent>
      </w:r>
      <w:r w:rsidR="00143738" w:rsidRPr="00FF36AD">
        <w:rPr>
          <w:noProof/>
          <w:lang w:val="fr-FR" w:eastAsia="en-GB"/>
        </w:rPr>
        <w:drawing>
          <wp:inline distT="0" distB="0" distL="0" distR="0" wp14:anchorId="5F04D99B" wp14:editId="72BCF7A6">
            <wp:extent cx="3681454" cy="2331703"/>
            <wp:effectExtent l="0" t="0" r="0" b="0"/>
            <wp:docPr id="12" name="Picture 12" descr="A blue pie chart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pie chart with text&#10;&#10;Description automatically generated with low confidence"/>
                    <pic:cNvPicPr/>
                  </pic:nvPicPr>
                  <pic:blipFill>
                    <a:blip r:embed="rId9"/>
                    <a:stretch>
                      <a:fillRect/>
                    </a:stretch>
                  </pic:blipFill>
                  <pic:spPr>
                    <a:xfrm>
                      <a:off x="0" y="0"/>
                      <a:ext cx="3714875" cy="2352871"/>
                    </a:xfrm>
                    <a:prstGeom prst="rect">
                      <a:avLst/>
                    </a:prstGeom>
                  </pic:spPr>
                </pic:pic>
              </a:graphicData>
            </a:graphic>
          </wp:inline>
        </w:drawing>
      </w:r>
    </w:p>
    <w:p w14:paraId="3A8FD389" w14:textId="77777777" w:rsidR="00143738" w:rsidRPr="00FF36AD" w:rsidRDefault="00143738" w:rsidP="00C3299F">
      <w:pPr>
        <w:pStyle w:val="Figuretitle"/>
        <w:spacing w:before="120" w:after="360"/>
        <w:rPr>
          <w:lang w:val="fr-FR"/>
        </w:rPr>
      </w:pPr>
      <w:r w:rsidRPr="00FF36AD">
        <w:rPr>
          <w:lang w:val="fr-FR"/>
        </w:rPr>
        <w:t>Figure 1: Répartition des participants par catégorie de membres (décembre 2022)</w:t>
      </w:r>
    </w:p>
    <w:p w14:paraId="58CA11CD" w14:textId="1CC59FDF" w:rsidR="00E7534E" w:rsidRPr="00FF36AD" w:rsidRDefault="00143738" w:rsidP="003A1F07">
      <w:pPr>
        <w:keepLines/>
        <w:rPr>
          <w:bCs/>
          <w:lang w:val="fr-FR"/>
        </w:rPr>
      </w:pPr>
      <w:r w:rsidRPr="00FF36AD">
        <w:rPr>
          <w:lang w:val="fr-FR"/>
        </w:rPr>
        <w:t xml:space="preserve">On trouvera la liste détaillée des participants dans le Document </w:t>
      </w:r>
      <w:hyperlink r:id="rId10" w:history="1">
        <w:r w:rsidRPr="00FF36AD">
          <w:rPr>
            <w:rStyle w:val="Hyperlink"/>
            <w:bCs/>
            <w:szCs w:val="24"/>
            <w:lang w:val="fr-FR"/>
          </w:rPr>
          <w:t>2/A</w:t>
        </w:r>
        <w:r w:rsidRPr="00FF36AD">
          <w:rPr>
            <w:rStyle w:val="Hyperlink"/>
            <w:bCs/>
            <w:szCs w:val="24"/>
            <w:lang w:val="fr-FR"/>
          </w:rPr>
          <w:t>D</w:t>
        </w:r>
        <w:r w:rsidRPr="00FF36AD">
          <w:rPr>
            <w:rStyle w:val="Hyperlink"/>
            <w:bCs/>
            <w:szCs w:val="24"/>
            <w:lang w:val="fr-FR"/>
          </w:rPr>
          <w:t>M/23</w:t>
        </w:r>
      </w:hyperlink>
      <w:r w:rsidRPr="00FF36AD">
        <w:rPr>
          <w:lang w:val="fr-FR"/>
        </w:rPr>
        <w:t>.</w:t>
      </w:r>
      <w:r w:rsidRPr="00FF36AD">
        <w:rPr>
          <w:rStyle w:val="Hyperlink"/>
          <w:bCs/>
          <w:color w:val="auto"/>
          <w:szCs w:val="24"/>
          <w:u w:val="none"/>
          <w:lang w:val="fr-FR"/>
        </w:rPr>
        <w:t xml:space="preserve"> </w:t>
      </w:r>
      <w:r w:rsidRPr="00FF36AD">
        <w:rPr>
          <w:lang w:val="fr-FR"/>
        </w:rPr>
        <w:t>D</w:t>
      </w:r>
      <w:r w:rsidR="00E7534E" w:rsidRPr="00FF36AD">
        <w:rPr>
          <w:lang w:val="fr-FR"/>
        </w:rPr>
        <w:t xml:space="preserve">es statistiques </w:t>
      </w:r>
      <w:r w:rsidRPr="00FF36AD">
        <w:rPr>
          <w:lang w:val="fr-FR"/>
        </w:rPr>
        <w:t xml:space="preserve">préliminaires </w:t>
      </w:r>
      <w:r w:rsidR="00E7534E" w:rsidRPr="00FF36AD">
        <w:rPr>
          <w:lang w:val="fr-FR"/>
        </w:rPr>
        <w:t xml:space="preserve">indiquant la participation par région, les contributions par Question et d'autres données dans le Document </w:t>
      </w:r>
      <w:hyperlink r:id="rId11" w:history="1">
        <w:r w:rsidR="00E7534E" w:rsidRPr="00FF36AD">
          <w:rPr>
            <w:rStyle w:val="Hyperlink"/>
            <w:lang w:val="fr-FR"/>
          </w:rPr>
          <w:t>2/ADM/3 + Annexe</w:t>
        </w:r>
      </w:hyperlink>
      <w:r w:rsidR="00E7534E" w:rsidRPr="00FF36AD">
        <w:rPr>
          <w:lang w:val="fr-FR"/>
        </w:rPr>
        <w:t xml:space="preserve">. Un service de diffusion sur le web ainsi qu'un service de participation à distance interactive en plusieurs langues ont été assurés. Les archives complètes des réunions sont disponibles </w:t>
      </w:r>
      <w:hyperlink r:id="rId12" w:history="1">
        <w:r w:rsidR="00E7534E" w:rsidRPr="00FF36AD">
          <w:rPr>
            <w:rStyle w:val="Hyperlink"/>
            <w:lang w:val="fr-FR"/>
          </w:rPr>
          <w:t>ici</w:t>
        </w:r>
      </w:hyperlink>
      <w:r w:rsidR="00E7534E" w:rsidRPr="00FF36AD">
        <w:rPr>
          <w:lang w:val="fr-FR"/>
        </w:rPr>
        <w:t xml:space="preserve">. Tous les documents de la réunion peuvent être téléchargés sur le </w:t>
      </w:r>
      <w:hyperlink r:id="rId13" w:history="1">
        <w:r w:rsidR="00E7534E" w:rsidRPr="00FF36AD">
          <w:rPr>
            <w:rStyle w:val="Hyperlink"/>
            <w:lang w:val="fr-FR"/>
          </w:rPr>
          <w:t>site web de la réunion</w:t>
        </w:r>
      </w:hyperlink>
      <w:r w:rsidR="00E7534E" w:rsidRPr="00FF36AD">
        <w:rPr>
          <w:lang w:val="fr-FR"/>
        </w:rPr>
        <w:t xml:space="preserve"> (compte utilisateur TIES obligatoire).</w:t>
      </w:r>
    </w:p>
    <w:p w14:paraId="5B19C77A" w14:textId="33493DA5" w:rsidR="00E7534E" w:rsidRPr="00FF36AD" w:rsidRDefault="003A1F07" w:rsidP="00E7534E">
      <w:pPr>
        <w:rPr>
          <w:bCs/>
          <w:lang w:val="fr-FR"/>
        </w:rPr>
      </w:pPr>
      <w:r w:rsidRPr="00FF36AD">
        <w:rPr>
          <w:lang w:val="fr-FR"/>
        </w:rPr>
        <w:t xml:space="preserve">L'ancienne Directrice du BDT, Mme Doreen </w:t>
      </w:r>
      <w:r w:rsidR="00FF36AD" w:rsidRPr="00FF36AD">
        <w:rPr>
          <w:lang w:val="fr-FR"/>
        </w:rPr>
        <w:t>Bogdan</w:t>
      </w:r>
      <w:r w:rsidRPr="00FF36AD">
        <w:rPr>
          <w:lang w:val="fr-FR"/>
        </w:rPr>
        <w:t>-Martin, et le Président de la Commission d'études 2, M. Fadel Digham (Égypte), étaient aux côtés des Vice-Présidents de la CE 2 désignés suivants: Mme Zainab Ardo (Nigéria), M. Mushfig Guluyev (Azerbaïdjan, à distance), M. Hideo Imanaka (Japon), Mme Mina Seonmin Jun (République de Corée), M. Mohamed Lamine Minthe (Guinée), M. Víctor Antonio Martínez Sánchez (Paraguay, à</w:t>
      </w:r>
      <w:r w:rsidR="00C3299F" w:rsidRPr="00FF36AD">
        <w:rPr>
          <w:lang w:val="fr-FR"/>
        </w:rPr>
        <w:t> </w:t>
      </w:r>
      <w:r w:rsidRPr="00FF36AD">
        <w:rPr>
          <w:lang w:val="fr-FR"/>
        </w:rPr>
        <w:t>distance), Mme Alina Modan (Roumanie, à distance), M. Diyor Rajabov (Ouzbékistan), M. Tongning Wu (Chine, à distance), et M. Dominique Würges (France). Sous la supervision de cette équipe, la CE 2 a examiné les 96 contributions soumises pour faire avancer les travaux.</w:t>
      </w:r>
    </w:p>
    <w:p w14:paraId="070683A4" w14:textId="37EF2E8E" w:rsidR="00E7534E" w:rsidRPr="00FF36AD" w:rsidRDefault="00E7534E" w:rsidP="00E7534E">
      <w:pPr>
        <w:rPr>
          <w:lang w:val="fr-FR"/>
        </w:rPr>
      </w:pPr>
      <w:r w:rsidRPr="00FF36AD">
        <w:rPr>
          <w:lang w:val="fr-FR"/>
        </w:rPr>
        <w:t xml:space="preserve">Lors des </w:t>
      </w:r>
      <w:r w:rsidR="00CB0388" w:rsidRPr="00FF36AD">
        <w:rPr>
          <w:lang w:val="fr-FR"/>
        </w:rPr>
        <w:t>premières</w:t>
      </w:r>
      <w:r w:rsidRPr="00FF36AD">
        <w:rPr>
          <w:lang w:val="fr-FR"/>
        </w:rPr>
        <w:t xml:space="preserve"> séances, les participants ont examiné les résultats escomptés définis par les membres à la CMDT-22, identifié des méthodes pour la conduite des travaux et élaboré un projet de programme de travail détaillé pour chaque Question à l'étude. Des ébauches initiales/projets de table des matières pour les résultats escomptés pour toutes les Questions et des listes détaillant la répartition des responsabilités ont en outre été préparés.</w:t>
      </w:r>
    </w:p>
    <w:p w14:paraId="00598824" w14:textId="77777777" w:rsidR="003A1F07" w:rsidRPr="00FF36AD" w:rsidRDefault="003A1F07" w:rsidP="003A1F07">
      <w:pPr>
        <w:rPr>
          <w:bCs/>
          <w:lang w:val="fr-FR"/>
        </w:rPr>
      </w:pPr>
      <w:r w:rsidRPr="00FF36AD">
        <w:rPr>
          <w:lang w:val="fr-FR"/>
        </w:rPr>
        <w:t>La CE 2 de l'UIT-D a reçu 83 candidatures pour les différentes fonctions de direction et 11 rapporteurs/corapporteurs et 67 vice-rapporteurs ont été désignés pour diriger les travaux sur les Questions à l'étude. Ils ont été désignés à l'issue d'un processus de sélection rigoureux, reposant principalement sur l'examen de leurs compétences et de leur expérience préalable concernant les thèmes traités dans le cadre des Questions, ainsi que de leurs contributions à cet égard, tout en veillant à garantir une représentation équitable entre tous les pays, ainsi que l'équilibre entre les régions et entre les femmes et les hommes, chaque fois que cela était possible.</w:t>
      </w:r>
    </w:p>
    <w:p w14:paraId="05C88175" w14:textId="77777777" w:rsidR="003A1F07" w:rsidRPr="00FF36AD" w:rsidRDefault="003A1F07" w:rsidP="003A1F07">
      <w:pPr>
        <w:keepLines/>
        <w:rPr>
          <w:bCs/>
          <w:lang w:val="fr-FR"/>
        </w:rPr>
      </w:pPr>
      <w:bookmarkStart w:id="6" w:name="_Hlk132804674"/>
      <w:r w:rsidRPr="00FF36AD">
        <w:rPr>
          <w:lang w:val="fr-FR"/>
        </w:rPr>
        <w:lastRenderedPageBreak/>
        <w:t>On trouvera dans l'</w:t>
      </w:r>
      <w:r w:rsidRPr="00FF36AD">
        <w:rPr>
          <w:b/>
          <w:bCs/>
          <w:lang w:val="fr-FR"/>
        </w:rPr>
        <w:t>Annexe 1</w:t>
      </w:r>
      <w:r w:rsidRPr="00FF36AD">
        <w:rPr>
          <w:lang w:val="fr-FR"/>
        </w:rPr>
        <w:t xml:space="preserve"> du présent rapport la liste des rapporteurs (corapporteurs) et des vice-rapporteurs désignés. Conformément au § 3.3.9 de la Résolution 1 de la CMDT, cette annexe contient également des informations sur la participation des membres des équipes de direction aux précédentes réunions des commissions d'études et des Groupes du Rapporteur.</w:t>
      </w:r>
      <w:bookmarkStart w:id="7" w:name="_Hlk132800721"/>
      <w:bookmarkEnd w:id="6"/>
      <w:bookmarkEnd w:id="7"/>
      <w:r w:rsidRPr="00FF36AD">
        <w:rPr>
          <w:lang w:val="fr-FR"/>
        </w:rPr>
        <w:t xml:space="preserve"> Il convient également de noter qu'un rapporteur a dû démissionner récemment. </w:t>
      </w:r>
      <w:r w:rsidRPr="00FF36AD">
        <w:rPr>
          <w:bCs/>
          <w:szCs w:val="24"/>
          <w:lang w:val="fr-FR"/>
        </w:rPr>
        <w:t>La nomination d'un nouveau rapporteur sera examinée à la prochaine séance plénière de la CE 2, en octobre 2023, conformément aux dispositions applicables de la Résolution 1 de la CMDT (Rév. Kigali, 2022).</w:t>
      </w:r>
    </w:p>
    <w:p w14:paraId="781B17B4" w14:textId="77777777" w:rsidR="003A1F07" w:rsidRPr="00FF36AD" w:rsidRDefault="003A1F07" w:rsidP="003A1F07">
      <w:pPr>
        <w:rPr>
          <w:bCs/>
          <w:lang w:val="fr-FR"/>
        </w:rPr>
      </w:pPr>
      <w:r w:rsidRPr="00FF36AD">
        <w:rPr>
          <w:lang w:val="fr-FR"/>
        </w:rPr>
        <w:t xml:space="preserve">Durant cette réunion de la CE 2, les membres des équipes de direction se sont réunis plusieurs fois pour garantir une communication efficace et une bonne compréhension concernant les travaux attendus sur les Questions à l'étude. </w:t>
      </w:r>
      <w:r w:rsidRPr="00FF36AD">
        <w:rPr>
          <w:rFonts w:cs="Calibri"/>
          <w:bCs/>
          <w:lang w:val="fr-FR"/>
        </w:rPr>
        <w:t>Le Président et les Vice-Présidents de la CE 2 ont tenu une réunion avec toutes les équipes de direction chargées de l'étude des Questions, pour examiner les principales méthodes de travail et mettre en lumière les aspects fondamentaux, y compris les rôles des rapporteurs et vice-rapporteurs, la collaboration avec les vice-présidents concernés et les recommandations générales relatives à l'organisation des ateliers conjoints, la collaboration avec les responsables de l'étude d'autres Questions au sein de l'UIT-D et avec les autres Secteurs de l'UIT, ainsi que l'examen efficace des contributions soumises.</w:t>
      </w:r>
    </w:p>
    <w:p w14:paraId="489B4EDE" w14:textId="77777777" w:rsidR="00E7534E" w:rsidRPr="00FF36AD" w:rsidRDefault="00E7534E" w:rsidP="00E7534E">
      <w:pPr>
        <w:rPr>
          <w:bCs/>
          <w:lang w:val="fr-FR"/>
        </w:rPr>
      </w:pPr>
      <w:r w:rsidRPr="00FF36AD">
        <w:rPr>
          <w:lang w:val="fr-FR"/>
        </w:rPr>
        <w:t xml:space="preserve">Plusieurs thèmes ont en outre été étudiés et plusieurs propositions de collaboration ont été examinés: mise en correspondance des activités avec celles des autres Secteurs de l'UIT, Résolution 9 (Rév. Kigali, 2022) de la CMDT, Comité de coordination de l'UIT pour la terminologie (CCT), Sommet mondial sur la société de l'information (SMSI), Groupe d'experts sur les indicateurs relatifs à l'utilisation des TIC par les ménages (EGH) et Groupe d'experts sur les indicateurs des télécommunications/TIC (EGTI), synergies avec les projets et initiatives du BDT. On trouvera davantage de renseignements à cet égard dans la </w:t>
      </w:r>
      <w:r w:rsidRPr="00FF36AD">
        <w:rPr>
          <w:b/>
          <w:bCs/>
          <w:lang w:val="fr-FR"/>
        </w:rPr>
        <w:t>Section 3</w:t>
      </w:r>
      <w:r w:rsidRPr="00FF36AD">
        <w:rPr>
          <w:lang w:val="fr-FR"/>
        </w:rPr>
        <w:t xml:space="preserve"> du présent rapport.</w:t>
      </w:r>
    </w:p>
    <w:p w14:paraId="092D87E6" w14:textId="66D92FE7" w:rsidR="00E7534E" w:rsidRPr="00FF36AD" w:rsidRDefault="00E7534E" w:rsidP="00E7534E">
      <w:pPr>
        <w:rPr>
          <w:lang w:val="fr-FR"/>
        </w:rPr>
      </w:pPr>
      <w:r w:rsidRPr="00FF36AD">
        <w:rPr>
          <w:lang w:val="fr-FR"/>
        </w:rPr>
        <w:t>Une séance de présentation</w:t>
      </w:r>
      <w:r w:rsidRPr="00FF36AD">
        <w:rPr>
          <w:rStyle w:val="FootnoteReference"/>
          <w:lang w:val="fr-FR"/>
        </w:rPr>
        <w:footnoteReference w:id="5"/>
      </w:r>
      <w:r w:rsidRPr="00FF36AD">
        <w:rPr>
          <w:lang w:val="fr-FR"/>
        </w:rPr>
        <w:t xml:space="preserve"> a eu lieu le 5 décembre 2022, après la séance principale de la plénière d'ouverture. Cette séance visait en particulier à aider les nouveaux délégués, avec un aperçu des commissions d'études et des informations pour faciliter leur participation aux activités de ces commission</w:t>
      </w:r>
      <w:r w:rsidR="00E9112A" w:rsidRPr="00FF36AD">
        <w:rPr>
          <w:lang w:val="fr-FR"/>
        </w:rPr>
        <w:t>s, par exemple une présentation</w:t>
      </w:r>
      <w:r w:rsidRPr="00FF36AD">
        <w:rPr>
          <w:lang w:val="fr-FR"/>
        </w:rPr>
        <w:t xml:space="preserve"> des informations disponibles sur les différentes pages du site web des commission</w:t>
      </w:r>
      <w:r w:rsidR="003A1F07" w:rsidRPr="00FF36AD">
        <w:rPr>
          <w:lang w:val="fr-FR"/>
        </w:rPr>
        <w:t>s</w:t>
      </w:r>
      <w:r w:rsidRPr="00FF36AD">
        <w:rPr>
          <w:lang w:val="fr-FR"/>
        </w:rPr>
        <w:t xml:space="preserve"> d'études, et ainsi que des orientations pour la soumission des contributions.</w:t>
      </w:r>
    </w:p>
    <w:p w14:paraId="3648B7E0" w14:textId="77777777" w:rsidR="003A1F07" w:rsidRPr="00FF36AD" w:rsidRDefault="003A1F07" w:rsidP="003A1F07">
      <w:pPr>
        <w:rPr>
          <w:bCs/>
          <w:lang w:val="fr-FR"/>
        </w:rPr>
      </w:pPr>
      <w:r w:rsidRPr="00FF36AD">
        <w:rPr>
          <w:bCs/>
          <w:lang w:val="fr-FR"/>
        </w:rPr>
        <w:t xml:space="preserve">À la fin de chaque séance sur les Questions, le Président de la CE 2 a demandé aux représentants des groupes régionaux pour la jeunesse relevant de l'Initiative Generation Connect de faire part de leurs points de vue et de leurs réflexions concernant le thème de la Question. En outre, toutes les </w:t>
      </w:r>
      <w:r w:rsidRPr="00FF36AD">
        <w:rPr>
          <w:rFonts w:cs="Calibri"/>
          <w:bCs/>
          <w:lang w:val="fr-FR"/>
        </w:rPr>
        <w:t>équipes de direction chargées de l'étude des Questions</w:t>
      </w:r>
      <w:r w:rsidRPr="00FF36AD">
        <w:rPr>
          <w:bCs/>
          <w:lang w:val="fr-FR"/>
        </w:rPr>
        <w:t xml:space="preserve"> ont été invitées à tenir compte de ces points de vue, en ce qu'ils recèlent un potentiel pour améliorer leur programme de travail et leurs activités futures.</w:t>
      </w:r>
    </w:p>
    <w:p w14:paraId="1EC2CB64" w14:textId="77777777" w:rsidR="003A1F07" w:rsidRPr="00FF36AD" w:rsidRDefault="003A1F07" w:rsidP="00790549">
      <w:pPr>
        <w:pStyle w:val="Heading3"/>
        <w:rPr>
          <w:lang w:val="fr-FR"/>
        </w:rPr>
      </w:pPr>
      <w:r w:rsidRPr="00FF36AD">
        <w:rPr>
          <w:lang w:val="fr-FR"/>
        </w:rPr>
        <w:t>2.1.1</w:t>
      </w:r>
      <w:r w:rsidRPr="00FF36AD">
        <w:rPr>
          <w:lang w:val="fr-FR"/>
        </w:rPr>
        <w:tab/>
        <w:t>Rapports des réunions des Groupes du Rapporteur – décembre 2022</w:t>
      </w:r>
    </w:p>
    <w:p w14:paraId="32018BF4" w14:textId="77777777" w:rsidR="003A1F07" w:rsidRPr="00FF36AD" w:rsidRDefault="003A1F07" w:rsidP="003A1F07">
      <w:pPr>
        <w:rPr>
          <w:bCs/>
          <w:lang w:val="fr-FR"/>
        </w:rPr>
      </w:pPr>
      <w:r w:rsidRPr="00FF36AD">
        <w:rPr>
          <w:bCs/>
          <w:lang w:val="fr-FR"/>
        </w:rPr>
        <w:t>Les rapports des réunions des différents Groupes du Rapporteur tenues en décembre 2022 peuvent être consultés aux adresses suivantes:</w:t>
      </w:r>
    </w:p>
    <w:p w14:paraId="0062D434" w14:textId="77777777" w:rsidR="003A1F07" w:rsidRPr="00FF36AD" w:rsidRDefault="003A1F07" w:rsidP="003A1F07">
      <w:pPr>
        <w:pStyle w:val="enumlev1"/>
        <w:rPr>
          <w:lang w:val="fr-FR"/>
        </w:rPr>
      </w:pPr>
      <w:r w:rsidRPr="00FF36AD">
        <w:rPr>
          <w:lang w:val="fr-FR"/>
        </w:rPr>
        <w:t>–</w:t>
      </w:r>
      <w:r w:rsidRPr="00FF36AD">
        <w:rPr>
          <w:lang w:val="fr-FR"/>
        </w:rPr>
        <w:tab/>
        <w:t>Question 1/2 disponible ici: (</w:t>
      </w:r>
      <w:hyperlink r:id="rId14" w:history="1">
        <w:r w:rsidRPr="00FF36AD">
          <w:rPr>
            <w:rStyle w:val="Hyperlink"/>
            <w:lang w:val="fr-FR"/>
          </w:rPr>
          <w:t>déce</w:t>
        </w:r>
        <w:r w:rsidRPr="00FF36AD">
          <w:rPr>
            <w:rStyle w:val="Hyperlink"/>
            <w:lang w:val="fr-FR"/>
          </w:rPr>
          <w:t>m</w:t>
        </w:r>
        <w:r w:rsidRPr="00FF36AD">
          <w:rPr>
            <w:rStyle w:val="Hyperlink"/>
            <w:lang w:val="fr-FR"/>
          </w:rPr>
          <w:t>bre 2022</w:t>
        </w:r>
      </w:hyperlink>
      <w:r w:rsidRPr="00FF36AD">
        <w:rPr>
          <w:lang w:val="fr-FR"/>
        </w:rPr>
        <w:t>)</w:t>
      </w:r>
    </w:p>
    <w:p w14:paraId="6A738A15" w14:textId="77777777" w:rsidR="003A1F07" w:rsidRPr="00FF36AD" w:rsidRDefault="003A1F07" w:rsidP="003A1F07">
      <w:pPr>
        <w:pStyle w:val="enumlev1"/>
        <w:rPr>
          <w:lang w:val="fr-FR"/>
        </w:rPr>
      </w:pPr>
      <w:r w:rsidRPr="00FF36AD">
        <w:rPr>
          <w:lang w:val="fr-FR"/>
        </w:rPr>
        <w:t>–</w:t>
      </w:r>
      <w:r w:rsidRPr="00FF36AD">
        <w:rPr>
          <w:lang w:val="fr-FR"/>
        </w:rPr>
        <w:tab/>
        <w:t>Question 2/2 disponible ici: (</w:t>
      </w:r>
      <w:hyperlink r:id="rId15" w:history="1">
        <w:r w:rsidRPr="00FF36AD">
          <w:rPr>
            <w:rStyle w:val="Hyperlink"/>
            <w:lang w:val="fr-FR"/>
          </w:rPr>
          <w:t>décembr</w:t>
        </w:r>
        <w:r w:rsidRPr="00FF36AD">
          <w:rPr>
            <w:rStyle w:val="Hyperlink"/>
            <w:lang w:val="fr-FR"/>
          </w:rPr>
          <w:t>e</w:t>
        </w:r>
        <w:r w:rsidRPr="00FF36AD">
          <w:rPr>
            <w:rStyle w:val="Hyperlink"/>
            <w:lang w:val="fr-FR"/>
          </w:rPr>
          <w:t xml:space="preserve"> 2022</w:t>
        </w:r>
      </w:hyperlink>
      <w:r w:rsidRPr="00FF36AD">
        <w:rPr>
          <w:lang w:val="fr-FR"/>
        </w:rPr>
        <w:t>)</w:t>
      </w:r>
    </w:p>
    <w:p w14:paraId="6D853480" w14:textId="77777777" w:rsidR="003A1F07" w:rsidRPr="00FF36AD" w:rsidRDefault="003A1F07" w:rsidP="003A1F07">
      <w:pPr>
        <w:pStyle w:val="enumlev1"/>
        <w:rPr>
          <w:lang w:val="fr-FR"/>
        </w:rPr>
      </w:pPr>
      <w:r w:rsidRPr="00FF36AD">
        <w:rPr>
          <w:lang w:val="fr-FR"/>
        </w:rPr>
        <w:t>–</w:t>
      </w:r>
      <w:r w:rsidRPr="00FF36AD">
        <w:rPr>
          <w:lang w:val="fr-FR"/>
        </w:rPr>
        <w:tab/>
        <w:t>Question 3/2 disponible ici: (</w:t>
      </w:r>
      <w:hyperlink r:id="rId16" w:history="1">
        <w:r w:rsidRPr="00FF36AD">
          <w:rPr>
            <w:rStyle w:val="Hyperlink"/>
            <w:lang w:val="fr-FR"/>
          </w:rPr>
          <w:t>décem</w:t>
        </w:r>
        <w:r w:rsidRPr="00FF36AD">
          <w:rPr>
            <w:rStyle w:val="Hyperlink"/>
            <w:lang w:val="fr-FR"/>
          </w:rPr>
          <w:t>b</w:t>
        </w:r>
        <w:r w:rsidRPr="00FF36AD">
          <w:rPr>
            <w:rStyle w:val="Hyperlink"/>
            <w:lang w:val="fr-FR"/>
          </w:rPr>
          <w:t>re 2022</w:t>
        </w:r>
      </w:hyperlink>
      <w:r w:rsidRPr="00FF36AD">
        <w:rPr>
          <w:lang w:val="fr-FR"/>
        </w:rPr>
        <w:t>)</w:t>
      </w:r>
    </w:p>
    <w:p w14:paraId="2A3BF7CE" w14:textId="77777777" w:rsidR="003A1F07" w:rsidRPr="00FF36AD" w:rsidRDefault="003A1F07" w:rsidP="003A1F07">
      <w:pPr>
        <w:pStyle w:val="enumlev1"/>
        <w:rPr>
          <w:lang w:val="fr-FR"/>
        </w:rPr>
      </w:pPr>
      <w:r w:rsidRPr="00FF36AD">
        <w:rPr>
          <w:lang w:val="fr-FR"/>
        </w:rPr>
        <w:lastRenderedPageBreak/>
        <w:t>–</w:t>
      </w:r>
      <w:r w:rsidRPr="00FF36AD">
        <w:rPr>
          <w:lang w:val="fr-FR"/>
        </w:rPr>
        <w:tab/>
        <w:t>Question 4/2 disponible ici: (</w:t>
      </w:r>
      <w:hyperlink r:id="rId17" w:history="1">
        <w:r w:rsidRPr="00FF36AD">
          <w:rPr>
            <w:rStyle w:val="Hyperlink"/>
            <w:lang w:val="fr-FR"/>
          </w:rPr>
          <w:t>décembre 2</w:t>
        </w:r>
        <w:r w:rsidRPr="00FF36AD">
          <w:rPr>
            <w:rStyle w:val="Hyperlink"/>
            <w:lang w:val="fr-FR"/>
          </w:rPr>
          <w:t>0</w:t>
        </w:r>
        <w:r w:rsidRPr="00FF36AD">
          <w:rPr>
            <w:rStyle w:val="Hyperlink"/>
            <w:lang w:val="fr-FR"/>
          </w:rPr>
          <w:t>22</w:t>
        </w:r>
      </w:hyperlink>
      <w:r w:rsidRPr="00FF36AD">
        <w:rPr>
          <w:lang w:val="fr-FR"/>
        </w:rPr>
        <w:t>)</w:t>
      </w:r>
    </w:p>
    <w:p w14:paraId="599E637D" w14:textId="77777777" w:rsidR="003A1F07" w:rsidRPr="00FF36AD" w:rsidRDefault="003A1F07" w:rsidP="003A1F07">
      <w:pPr>
        <w:pStyle w:val="enumlev1"/>
        <w:rPr>
          <w:lang w:val="fr-FR"/>
        </w:rPr>
      </w:pPr>
      <w:r w:rsidRPr="00FF36AD">
        <w:rPr>
          <w:lang w:val="fr-FR"/>
        </w:rPr>
        <w:t>–</w:t>
      </w:r>
      <w:r w:rsidRPr="00FF36AD">
        <w:rPr>
          <w:lang w:val="fr-FR"/>
        </w:rPr>
        <w:tab/>
        <w:t>Question 5/2 disponible ici: (</w:t>
      </w:r>
      <w:hyperlink r:id="rId18" w:history="1">
        <w:r w:rsidRPr="00FF36AD">
          <w:rPr>
            <w:rStyle w:val="Hyperlink"/>
            <w:lang w:val="fr-FR"/>
          </w:rPr>
          <w:t>décem</w:t>
        </w:r>
        <w:r w:rsidRPr="00FF36AD">
          <w:rPr>
            <w:rStyle w:val="Hyperlink"/>
            <w:lang w:val="fr-FR"/>
          </w:rPr>
          <w:t>b</w:t>
        </w:r>
        <w:r w:rsidRPr="00FF36AD">
          <w:rPr>
            <w:rStyle w:val="Hyperlink"/>
            <w:lang w:val="fr-FR"/>
          </w:rPr>
          <w:t>re 2022</w:t>
        </w:r>
      </w:hyperlink>
      <w:r w:rsidRPr="00FF36AD">
        <w:rPr>
          <w:lang w:val="fr-FR"/>
        </w:rPr>
        <w:t>)</w:t>
      </w:r>
    </w:p>
    <w:p w14:paraId="2C5BA175" w14:textId="77777777" w:rsidR="003A1F07" w:rsidRPr="00FF36AD" w:rsidRDefault="003A1F07" w:rsidP="003A1F07">
      <w:pPr>
        <w:pStyle w:val="enumlev1"/>
        <w:rPr>
          <w:lang w:val="fr-FR"/>
        </w:rPr>
      </w:pPr>
      <w:r w:rsidRPr="00FF36AD">
        <w:rPr>
          <w:lang w:val="fr-FR"/>
        </w:rPr>
        <w:t>–</w:t>
      </w:r>
      <w:r w:rsidRPr="00FF36AD">
        <w:rPr>
          <w:lang w:val="fr-FR"/>
        </w:rPr>
        <w:tab/>
        <w:t>Question 6/2 disponible ici: (</w:t>
      </w:r>
      <w:hyperlink r:id="rId19" w:history="1">
        <w:r w:rsidRPr="00FF36AD">
          <w:rPr>
            <w:rStyle w:val="Hyperlink"/>
            <w:lang w:val="fr-FR"/>
          </w:rPr>
          <w:t>décembre</w:t>
        </w:r>
        <w:r w:rsidRPr="00FF36AD">
          <w:rPr>
            <w:rStyle w:val="Hyperlink"/>
            <w:lang w:val="fr-FR"/>
          </w:rPr>
          <w:t xml:space="preserve"> </w:t>
        </w:r>
        <w:r w:rsidRPr="00FF36AD">
          <w:rPr>
            <w:rStyle w:val="Hyperlink"/>
            <w:lang w:val="fr-FR"/>
          </w:rPr>
          <w:t>2022</w:t>
        </w:r>
      </w:hyperlink>
      <w:r w:rsidRPr="00FF36AD">
        <w:rPr>
          <w:lang w:val="fr-FR"/>
        </w:rPr>
        <w:t>)</w:t>
      </w:r>
    </w:p>
    <w:p w14:paraId="35EE053A" w14:textId="524DC052" w:rsidR="003A1F07" w:rsidRPr="00FF36AD" w:rsidRDefault="003A1F07" w:rsidP="00521618">
      <w:pPr>
        <w:pStyle w:val="enumlev1"/>
        <w:rPr>
          <w:lang w:val="fr-FR"/>
        </w:rPr>
      </w:pPr>
      <w:r w:rsidRPr="00FF36AD">
        <w:rPr>
          <w:lang w:val="fr-FR"/>
        </w:rPr>
        <w:t>–</w:t>
      </w:r>
      <w:r w:rsidRPr="00FF36AD">
        <w:rPr>
          <w:lang w:val="fr-FR"/>
        </w:rPr>
        <w:tab/>
        <w:t>Question 7/2 disponible ici: (</w:t>
      </w:r>
      <w:hyperlink r:id="rId20" w:history="1">
        <w:r w:rsidRPr="00FF36AD">
          <w:rPr>
            <w:rStyle w:val="Hyperlink"/>
            <w:lang w:val="fr-FR"/>
          </w:rPr>
          <w:t>décem</w:t>
        </w:r>
        <w:r w:rsidRPr="00FF36AD">
          <w:rPr>
            <w:rStyle w:val="Hyperlink"/>
            <w:lang w:val="fr-FR"/>
          </w:rPr>
          <w:t>b</w:t>
        </w:r>
        <w:r w:rsidRPr="00FF36AD">
          <w:rPr>
            <w:rStyle w:val="Hyperlink"/>
            <w:lang w:val="fr-FR"/>
          </w:rPr>
          <w:t>re 2022</w:t>
        </w:r>
      </w:hyperlink>
      <w:r w:rsidRPr="00FF36AD">
        <w:rPr>
          <w:lang w:val="fr-FR"/>
        </w:rPr>
        <w:t>)</w:t>
      </w:r>
    </w:p>
    <w:p w14:paraId="55D0B1E0" w14:textId="65306063" w:rsidR="003A1F07" w:rsidRPr="00FF36AD" w:rsidRDefault="003A1F07" w:rsidP="003A1F07">
      <w:pPr>
        <w:pStyle w:val="Heading2"/>
        <w:rPr>
          <w:lang w:val="fr-FR"/>
        </w:rPr>
      </w:pPr>
      <w:r w:rsidRPr="00FF36AD">
        <w:rPr>
          <w:lang w:val="fr-FR"/>
        </w:rPr>
        <w:t>2.2</w:t>
      </w:r>
      <w:r w:rsidRPr="00FF36AD">
        <w:rPr>
          <w:lang w:val="fr-FR"/>
        </w:rPr>
        <w:tab/>
        <w:t>Réunions et ateliers publics des Groupes du Rapporteur de la Commission d'études 2 de</w:t>
      </w:r>
      <w:r w:rsidR="00A74877" w:rsidRPr="00FF36AD">
        <w:rPr>
          <w:lang w:val="fr-FR"/>
        </w:rPr>
        <w:t> </w:t>
      </w:r>
      <w:r w:rsidRPr="00FF36AD">
        <w:rPr>
          <w:lang w:val="fr-FR"/>
        </w:rPr>
        <w:t>2023 (22 mai – 2 juin 2023)</w:t>
      </w:r>
    </w:p>
    <w:p w14:paraId="70566638" w14:textId="2AD736A8" w:rsidR="003A1F07" w:rsidRPr="00FF36AD" w:rsidRDefault="00A74877" w:rsidP="00A74877">
      <w:pPr>
        <w:spacing w:after="240"/>
        <w:rPr>
          <w:lang w:val="fr-FR"/>
        </w:rPr>
      </w:pPr>
      <w:r w:rsidRPr="00FF36AD">
        <w:rPr>
          <w:noProof/>
          <w:lang w:val="fr-FR"/>
        </w:rPr>
        <mc:AlternateContent>
          <mc:Choice Requires="wps">
            <w:drawing>
              <wp:anchor distT="45720" distB="45720" distL="114300" distR="114300" simplePos="0" relativeHeight="251685888" behindDoc="0" locked="0" layoutInCell="1" allowOverlap="1" wp14:anchorId="41EAD038" wp14:editId="54617367">
                <wp:simplePos x="0" y="0"/>
                <wp:positionH relativeFrom="column">
                  <wp:posOffset>2776855</wp:posOffset>
                </wp:positionH>
                <wp:positionV relativeFrom="paragraph">
                  <wp:posOffset>1225490</wp:posOffset>
                </wp:positionV>
                <wp:extent cx="918927" cy="6946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927" cy="694690"/>
                        </a:xfrm>
                        <a:prstGeom prst="rect">
                          <a:avLst/>
                        </a:prstGeom>
                        <a:noFill/>
                        <a:ln w="9525">
                          <a:noFill/>
                          <a:miter lim="800000"/>
                          <a:headEnd/>
                          <a:tailEnd/>
                        </a:ln>
                      </wps:spPr>
                      <wps:txbx>
                        <w:txbxContent>
                          <w:p w14:paraId="462647B7" w14:textId="77777777" w:rsidR="003A1F07" w:rsidRPr="003A1F07" w:rsidRDefault="003A1F07" w:rsidP="003A1F07">
                            <w:pPr>
                              <w:pStyle w:val="Figurelegend"/>
                              <w:jc w:val="center"/>
                              <w:rPr>
                                <w:b/>
                                <w:bCs/>
                                <w:lang w:val="fr-FR"/>
                              </w:rPr>
                            </w:pPr>
                            <w:r w:rsidRPr="003A1F07">
                              <w:rPr>
                                <w:b/>
                                <w:bCs/>
                                <w:color w:val="002060"/>
                                <w:sz w:val="14"/>
                                <w:szCs w:val="16"/>
                                <w:shd w:val="clear" w:color="auto" w:fill="FFFFFF" w:themeFill="background1"/>
                                <w:lang w:val="fr-FR"/>
                              </w:rPr>
                              <w:t>Entités non membres (ateliers uniquement)</w:t>
                            </w:r>
                            <w:r w:rsidRPr="003A1F07">
                              <w:rPr>
                                <w:b/>
                                <w:bCs/>
                                <w:color w:val="002060"/>
                                <w:sz w:val="14"/>
                                <w:szCs w:val="16"/>
                                <w:shd w:val="clear" w:color="auto" w:fill="FFFFFF" w:themeFill="background1"/>
                                <w:lang w:val="fr-FR"/>
                              </w:rPr>
                              <w:br/>
                              <w:t>(17)</w:t>
                            </w:r>
                            <w:r w:rsidRPr="003A1F07">
                              <w:rPr>
                                <w:b/>
                                <w:bCs/>
                                <w:color w:val="002060"/>
                                <w:sz w:val="14"/>
                                <w:szCs w:val="16"/>
                                <w:shd w:val="clear" w:color="auto" w:fill="FFFFFF" w:themeFill="background1"/>
                                <w:lang w:val="fr-FR"/>
                              </w:rPr>
                              <w:b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AD038" id="_x0000_s1032" type="#_x0000_t202" style="position:absolute;margin-left:218.65pt;margin-top:96.5pt;width:72.35pt;height:54.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" filled="f" stroked="f">
                <v:textbox>
                  <w:txbxContent>
                    <w:p w14:paraId="462647B7" w14:textId="77777777" w:rsidR="003A1F07" w:rsidRPr="003A1F07" w:rsidRDefault="003A1F07" w:rsidP="003A1F07">
                      <w:pPr>
                        <w:pStyle w:val="Figurelegend"/>
                        <w:jc w:val="center"/>
                        <w:rPr>
                          <w:b/>
                          <w:bCs/>
                          <w:lang w:val="fr-FR"/>
                        </w:rPr>
                      </w:pPr>
                      <w:r w:rsidRPr="003A1F07">
                        <w:rPr>
                          <w:b/>
                          <w:bCs/>
                          <w:color w:val="002060"/>
                          <w:sz w:val="14"/>
                          <w:szCs w:val="16"/>
                          <w:shd w:val="clear" w:color="auto" w:fill="FFFFFF" w:themeFill="background1"/>
                          <w:lang w:val="fr-FR"/>
                        </w:rPr>
                        <w:t>Entités non membres (ateliers uniquement)</w:t>
                      </w:r>
                      <w:r w:rsidRPr="003A1F07">
                        <w:rPr>
                          <w:b/>
                          <w:bCs/>
                          <w:color w:val="002060"/>
                          <w:sz w:val="14"/>
                          <w:szCs w:val="16"/>
                          <w:shd w:val="clear" w:color="auto" w:fill="FFFFFF" w:themeFill="background1"/>
                          <w:lang w:val="fr-FR"/>
                        </w:rPr>
                        <w:br/>
                        <w:t>(17)</w:t>
                      </w:r>
                      <w:r w:rsidRPr="003A1F07">
                        <w:rPr>
                          <w:b/>
                          <w:bCs/>
                          <w:color w:val="002060"/>
                          <w:sz w:val="14"/>
                          <w:szCs w:val="16"/>
                          <w:shd w:val="clear" w:color="auto" w:fill="FFFFFF" w:themeFill="background1"/>
                          <w:lang w:val="fr-FR"/>
                        </w:rPr>
                        <w:br/>
                        <w:t>8%</w:t>
                      </w:r>
                    </w:p>
                  </w:txbxContent>
                </v:textbox>
              </v:shape>
            </w:pict>
          </mc:Fallback>
        </mc:AlternateContent>
      </w:r>
      <w:r w:rsidRPr="00FF36AD">
        <w:rPr>
          <w:noProof/>
          <w:lang w:val="fr-FR"/>
        </w:rPr>
        <mc:AlternateContent>
          <mc:Choice Requires="wps">
            <w:drawing>
              <wp:anchor distT="45720" distB="45720" distL="114300" distR="114300" simplePos="0" relativeHeight="251674624" behindDoc="0" locked="0" layoutInCell="1" allowOverlap="1" wp14:anchorId="05894D5A" wp14:editId="7A1AC7D8">
                <wp:simplePos x="0" y="0"/>
                <wp:positionH relativeFrom="column">
                  <wp:posOffset>1807450</wp:posOffset>
                </wp:positionH>
                <wp:positionV relativeFrom="paragraph">
                  <wp:posOffset>1275499</wp:posOffset>
                </wp:positionV>
                <wp:extent cx="621102" cy="1404620"/>
                <wp:effectExtent l="0" t="0" r="762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1404620"/>
                        </a:xfrm>
                        <a:prstGeom prst="rect">
                          <a:avLst/>
                        </a:prstGeom>
                        <a:noFill/>
                        <a:ln w="9525">
                          <a:noFill/>
                          <a:miter lim="800000"/>
                          <a:headEnd/>
                          <a:tailEnd/>
                        </a:ln>
                      </wps:spPr>
                      <wps:txbx>
                        <w:txbxContent>
                          <w:p w14:paraId="3D9C29D0" w14:textId="0BF45AEF" w:rsidR="003A1F07" w:rsidRPr="003A1F07" w:rsidRDefault="003A1F07" w:rsidP="003A1F07">
                            <w:pPr>
                              <w:pStyle w:val="Figurelegend"/>
                              <w:shd w:val="clear" w:color="auto" w:fill="FFFFFF" w:themeFill="background1"/>
                              <w:jc w:val="center"/>
                              <w:rPr>
                                <w:b/>
                                <w:bCs/>
                                <w:lang w:val="fr-FR"/>
                              </w:rPr>
                            </w:pPr>
                            <w:r w:rsidRPr="003A1F07">
                              <w:rPr>
                                <w:b/>
                                <w:bCs/>
                                <w:color w:val="548DD4" w:themeColor="text2" w:themeTint="99"/>
                                <w:sz w:val="14"/>
                                <w:szCs w:val="16"/>
                                <w:lang w:val="fr-FR"/>
                              </w:rPr>
                              <w:t>Associés de l'UIT-D</w:t>
                            </w:r>
                            <w:r w:rsidRPr="003A1F07">
                              <w:rPr>
                                <w:b/>
                                <w:bCs/>
                                <w:color w:val="548DD4" w:themeColor="text2" w:themeTint="99"/>
                                <w:sz w:val="14"/>
                                <w:szCs w:val="16"/>
                                <w:lang w:val="fr-FR"/>
                              </w:rPr>
                              <w:br/>
                              <w:t>(</w:t>
                            </w:r>
                            <w:r>
                              <w:rPr>
                                <w:b/>
                                <w:bCs/>
                                <w:color w:val="548DD4" w:themeColor="text2" w:themeTint="99"/>
                                <w:sz w:val="14"/>
                                <w:szCs w:val="16"/>
                                <w:lang w:val="fr-FR"/>
                              </w:rPr>
                              <w:t>3</w:t>
                            </w:r>
                            <w:r w:rsidRPr="003A1F07">
                              <w:rPr>
                                <w:b/>
                                <w:bCs/>
                                <w:color w:val="548DD4" w:themeColor="text2" w:themeTint="99"/>
                                <w:sz w:val="14"/>
                                <w:szCs w:val="16"/>
                                <w:lang w:val="fr-FR"/>
                              </w:rPr>
                              <w:t>)</w:t>
                            </w:r>
                            <w:r w:rsidRPr="003A1F07">
                              <w:rPr>
                                <w:b/>
                                <w:bCs/>
                                <w:color w:val="548DD4" w:themeColor="text2" w:themeTint="99"/>
                                <w:sz w:val="14"/>
                                <w:szCs w:val="16"/>
                                <w:lang w:val="fr-FR"/>
                              </w:rPr>
                              <w:br/>
                              <w:t>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94D5A" id="_x0000_s1033" type="#_x0000_t202" style="position:absolute;margin-left:142.3pt;margin-top:100.45pt;width:48.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" filled="f" stroked="f">
                <v:textbox style="mso-fit-shape-to-text:t" inset="0,0,0,0">
                  <w:txbxContent>
                    <w:p w14:paraId="3D9C29D0" w14:textId="0BF45AEF" w:rsidR="003A1F07" w:rsidRPr="003A1F07" w:rsidRDefault="003A1F07" w:rsidP="003A1F07">
                      <w:pPr>
                        <w:pStyle w:val="Figurelegend"/>
                        <w:shd w:val="clear" w:color="auto" w:fill="FFFFFF" w:themeFill="background1"/>
                        <w:jc w:val="center"/>
                        <w:rPr>
                          <w:b/>
                          <w:bCs/>
                          <w:lang w:val="fr-FR"/>
                        </w:rPr>
                      </w:pPr>
                      <w:r w:rsidRPr="003A1F07">
                        <w:rPr>
                          <w:b/>
                          <w:bCs/>
                          <w:color w:val="548DD4" w:themeColor="text2" w:themeTint="99"/>
                          <w:sz w:val="14"/>
                          <w:szCs w:val="16"/>
                          <w:lang w:val="fr-FR"/>
                        </w:rPr>
                        <w:t>Associés de l'UIT-D</w:t>
                      </w:r>
                      <w:r w:rsidRPr="003A1F07">
                        <w:rPr>
                          <w:b/>
                          <w:bCs/>
                          <w:color w:val="548DD4" w:themeColor="text2" w:themeTint="99"/>
                          <w:sz w:val="14"/>
                          <w:szCs w:val="16"/>
                          <w:lang w:val="fr-FR"/>
                        </w:rPr>
                        <w:br/>
                        <w:t>(</w:t>
                      </w:r>
                      <w:r>
                        <w:rPr>
                          <w:b/>
                          <w:bCs/>
                          <w:color w:val="548DD4" w:themeColor="text2" w:themeTint="99"/>
                          <w:sz w:val="14"/>
                          <w:szCs w:val="16"/>
                          <w:lang w:val="fr-FR"/>
                        </w:rPr>
                        <w:t>3</w:t>
                      </w:r>
                      <w:r w:rsidRPr="003A1F07">
                        <w:rPr>
                          <w:b/>
                          <w:bCs/>
                          <w:color w:val="548DD4" w:themeColor="text2" w:themeTint="99"/>
                          <w:sz w:val="14"/>
                          <w:szCs w:val="16"/>
                          <w:lang w:val="fr-FR"/>
                        </w:rPr>
                        <w:t>)</w:t>
                      </w:r>
                      <w:r w:rsidRPr="003A1F07">
                        <w:rPr>
                          <w:b/>
                          <w:bCs/>
                          <w:color w:val="548DD4" w:themeColor="text2" w:themeTint="99"/>
                          <w:sz w:val="14"/>
                          <w:szCs w:val="16"/>
                          <w:lang w:val="fr-FR"/>
                        </w:rPr>
                        <w:br/>
                        <w:t>1%</w:t>
                      </w:r>
                    </w:p>
                  </w:txbxContent>
                </v:textbox>
              </v:shape>
            </w:pict>
          </mc:Fallback>
        </mc:AlternateContent>
      </w:r>
      <w:r w:rsidR="003A1F07" w:rsidRPr="00FF36AD">
        <w:rPr>
          <w:lang w:val="fr-FR"/>
        </w:rPr>
        <w:t>Les réunions de 2023 des Groupes du Rapporteur de la Commission d'études 2 de l'UIT-D organisées après la Conférence mondiale de développement des télécommunications de 2022 (CMDT-22) ont eu lieu du 22 mai au 2 juin 2023, en présence de 214 participants issus de 45</w:t>
      </w:r>
      <w:r w:rsidRPr="00FF36AD">
        <w:rPr>
          <w:lang w:val="fr-FR"/>
        </w:rPr>
        <w:t> </w:t>
      </w:r>
      <w:r w:rsidR="003A1F07" w:rsidRPr="00FF36AD">
        <w:rPr>
          <w:lang w:val="fr-FR"/>
        </w:rPr>
        <w:t>États</w:t>
      </w:r>
      <w:r w:rsidRPr="00FF36AD">
        <w:rPr>
          <w:lang w:val="fr-FR"/>
        </w:rPr>
        <w:t> </w:t>
      </w:r>
      <w:r w:rsidR="003A1F07" w:rsidRPr="00FF36AD">
        <w:rPr>
          <w:lang w:val="fr-FR"/>
        </w:rPr>
        <w:t>Membres</w:t>
      </w:r>
      <w:r w:rsidR="003A1F07" w:rsidRPr="00FF36AD">
        <w:rPr>
          <w:rStyle w:val="FootnoteReference"/>
          <w:bCs/>
          <w:szCs w:val="24"/>
          <w:lang w:val="fr-FR"/>
        </w:rPr>
        <w:footnoteReference w:id="6"/>
      </w:r>
      <w:r w:rsidR="003A1F07" w:rsidRPr="00FF36AD">
        <w:rPr>
          <w:lang w:val="fr-FR"/>
        </w:rPr>
        <w:t xml:space="preserve">. Quelque </w:t>
      </w:r>
      <w:r w:rsidR="003A1F07" w:rsidRPr="00FF36AD">
        <w:rPr>
          <w:bCs/>
          <w:szCs w:val="24"/>
          <w:lang w:val="fr-FR"/>
        </w:rPr>
        <w:t>36</w:t>
      </w:r>
      <w:r w:rsidR="003A1F07" w:rsidRPr="00FF36AD">
        <w:rPr>
          <w:rFonts w:cstheme="minorHAnsi"/>
          <w:szCs w:val="24"/>
          <w:lang w:val="fr-FR"/>
        </w:rPr>
        <w:t xml:space="preserve">% des participants étaient des </w:t>
      </w:r>
      <w:r w:rsidR="003A1F07" w:rsidRPr="00FF36AD">
        <w:rPr>
          <w:lang w:val="fr-FR"/>
        </w:rPr>
        <w:t>spécialistes femmes et 18 bourses ont été accordées</w:t>
      </w:r>
      <w:r w:rsidR="003A1F07" w:rsidRPr="00FF36AD">
        <w:rPr>
          <w:rFonts w:cstheme="minorHAnsi"/>
          <w:szCs w:val="24"/>
          <w:lang w:val="fr-FR"/>
        </w:rPr>
        <w:t xml:space="preserve">. </w:t>
      </w:r>
      <w:r w:rsidR="003A1F07" w:rsidRPr="00FF36AD">
        <w:rPr>
          <w:lang w:val="fr-FR"/>
        </w:rPr>
        <w:t>La répartition des participants par catégorie de membres est présentée en détail ci-dessous:</w:t>
      </w:r>
    </w:p>
    <w:p w14:paraId="3605B50E" w14:textId="461EE8D6" w:rsidR="003A1F07" w:rsidRPr="00FF36AD" w:rsidRDefault="00A74877" w:rsidP="003A1F07">
      <w:pPr>
        <w:pStyle w:val="Figure"/>
        <w:rPr>
          <w:lang w:val="fr-FR"/>
        </w:rPr>
      </w:pPr>
      <w:r w:rsidRPr="00FF36AD">
        <w:rPr>
          <w:noProof/>
          <w:lang w:val="fr-FR"/>
        </w:rPr>
        <mc:AlternateContent>
          <mc:Choice Requires="wps">
            <w:drawing>
              <wp:anchor distT="45720" distB="45720" distL="114300" distR="114300" simplePos="0" relativeHeight="251672576" behindDoc="0" locked="0" layoutInCell="1" allowOverlap="1" wp14:anchorId="67E9385F" wp14:editId="0AA770AF">
                <wp:simplePos x="0" y="0"/>
                <wp:positionH relativeFrom="column">
                  <wp:posOffset>936050</wp:posOffset>
                </wp:positionH>
                <wp:positionV relativeFrom="paragraph">
                  <wp:posOffset>662592</wp:posOffset>
                </wp:positionV>
                <wp:extent cx="854015" cy="1404620"/>
                <wp:effectExtent l="0" t="0" r="381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1404620"/>
                        </a:xfrm>
                        <a:prstGeom prst="rect">
                          <a:avLst/>
                        </a:prstGeom>
                        <a:solidFill>
                          <a:schemeClr val="bg1"/>
                        </a:solidFill>
                        <a:ln w="9525">
                          <a:noFill/>
                          <a:miter lim="800000"/>
                          <a:headEnd/>
                          <a:tailEnd/>
                        </a:ln>
                      </wps:spPr>
                      <wps:txbx>
                        <w:txbxContent>
                          <w:p w14:paraId="31FE02EB" w14:textId="2CED30A6" w:rsidR="003A1F07" w:rsidRPr="003A1F07" w:rsidRDefault="003A1F07" w:rsidP="003A1F07">
                            <w:pPr>
                              <w:pStyle w:val="Figurelegend"/>
                              <w:jc w:val="center"/>
                              <w:rPr>
                                <w:b/>
                                <w:bCs/>
                                <w:lang w:val="fr-FR"/>
                              </w:rPr>
                            </w:pPr>
                            <w:r w:rsidRPr="003A1F07">
                              <w:rPr>
                                <w:b/>
                                <w:bCs/>
                                <w:color w:val="A6A6A6" w:themeColor="background1" w:themeShade="A6"/>
                                <w:sz w:val="14"/>
                                <w:szCs w:val="16"/>
                                <w:shd w:val="clear" w:color="auto" w:fill="FFFFFF" w:themeFill="background1"/>
                                <w:lang w:val="fr-FR"/>
                              </w:rPr>
                              <w:t>Membres du Secteur de l'UIT-D</w:t>
                            </w:r>
                            <w:r w:rsidRPr="003A1F07">
                              <w:rPr>
                                <w:b/>
                                <w:bCs/>
                                <w:color w:val="A6A6A6" w:themeColor="background1" w:themeShade="A6"/>
                                <w:sz w:val="14"/>
                                <w:szCs w:val="16"/>
                                <w:shd w:val="clear" w:color="auto" w:fill="FFFFFF" w:themeFill="background1"/>
                                <w:lang w:val="fr-FR"/>
                              </w:rPr>
                              <w:br/>
                              <w:t>(31)</w:t>
                            </w:r>
                            <w:r w:rsidRPr="003A1F07">
                              <w:rPr>
                                <w:b/>
                                <w:bCs/>
                                <w:color w:val="A6A6A6" w:themeColor="background1" w:themeShade="A6"/>
                                <w:sz w:val="14"/>
                                <w:szCs w:val="16"/>
                                <w:shd w:val="clear" w:color="auto" w:fill="FFFFFF" w:themeFill="background1"/>
                                <w:lang w:val="fr-FR"/>
                              </w:rPr>
                              <w:br/>
                              <w:t>15%</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9385F" id="_x0000_s1034" type="#_x0000_t202" style="position:absolute;left:0;text-align:left;margin-left:73.7pt;margin-top:52.15pt;width:6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" fillcolor="white [3212]" stroked="f">
                <v:textbox style="mso-fit-shape-to-text:t" inset="0,0,0,0">
                  <w:txbxContent>
                    <w:p w14:paraId="31FE02EB" w14:textId="2CED30A6" w:rsidR="003A1F07" w:rsidRPr="003A1F07" w:rsidRDefault="003A1F07" w:rsidP="003A1F07">
                      <w:pPr>
                        <w:pStyle w:val="Figurelegend"/>
                        <w:jc w:val="center"/>
                        <w:rPr>
                          <w:b/>
                          <w:bCs/>
                          <w:lang w:val="fr-FR"/>
                        </w:rPr>
                      </w:pPr>
                      <w:r w:rsidRPr="003A1F07">
                        <w:rPr>
                          <w:b/>
                          <w:bCs/>
                          <w:color w:val="A6A6A6" w:themeColor="background1" w:themeShade="A6"/>
                          <w:sz w:val="14"/>
                          <w:szCs w:val="16"/>
                          <w:shd w:val="clear" w:color="auto" w:fill="FFFFFF" w:themeFill="background1"/>
                          <w:lang w:val="fr-FR"/>
                        </w:rPr>
                        <w:t>Membres du Secteur de l'UIT-D</w:t>
                      </w:r>
                      <w:r w:rsidRPr="003A1F07">
                        <w:rPr>
                          <w:b/>
                          <w:bCs/>
                          <w:color w:val="A6A6A6" w:themeColor="background1" w:themeShade="A6"/>
                          <w:sz w:val="14"/>
                          <w:szCs w:val="16"/>
                          <w:shd w:val="clear" w:color="auto" w:fill="FFFFFF" w:themeFill="background1"/>
                          <w:lang w:val="fr-FR"/>
                        </w:rPr>
                        <w:br/>
                        <w:t>(31)</w:t>
                      </w:r>
                      <w:r w:rsidRPr="003A1F07">
                        <w:rPr>
                          <w:b/>
                          <w:bCs/>
                          <w:color w:val="A6A6A6" w:themeColor="background1" w:themeShade="A6"/>
                          <w:sz w:val="14"/>
                          <w:szCs w:val="16"/>
                          <w:shd w:val="clear" w:color="auto" w:fill="FFFFFF" w:themeFill="background1"/>
                          <w:lang w:val="fr-FR"/>
                        </w:rPr>
                        <w:br/>
                        <w:t>15%</w:t>
                      </w:r>
                    </w:p>
                  </w:txbxContent>
                </v:textbox>
              </v:shape>
            </w:pict>
          </mc:Fallback>
        </mc:AlternateContent>
      </w:r>
      <w:r w:rsidRPr="00FF36AD">
        <w:rPr>
          <w:noProof/>
          <w:lang w:val="fr-FR"/>
        </w:rPr>
        <mc:AlternateContent>
          <mc:Choice Requires="wps">
            <w:drawing>
              <wp:anchor distT="45720" distB="45720" distL="114300" distR="114300" simplePos="0" relativeHeight="251671552" behindDoc="0" locked="0" layoutInCell="1" allowOverlap="1" wp14:anchorId="4142D3B5" wp14:editId="068C8CA1">
                <wp:simplePos x="0" y="0"/>
                <wp:positionH relativeFrom="column">
                  <wp:posOffset>1095375</wp:posOffset>
                </wp:positionH>
                <wp:positionV relativeFrom="paragraph">
                  <wp:posOffset>1853625</wp:posOffset>
                </wp:positionV>
                <wp:extent cx="845820" cy="1404620"/>
                <wp:effectExtent l="0" t="0" r="1143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noFill/>
                        <a:ln w="9525">
                          <a:noFill/>
                          <a:miter lim="800000"/>
                          <a:headEnd/>
                          <a:tailEnd/>
                        </a:ln>
                      </wps:spPr>
                      <wps:txbx>
                        <w:txbxContent>
                          <w:p w14:paraId="57978BB2" w14:textId="77777777" w:rsidR="003A1F07" w:rsidRPr="003A1F07" w:rsidRDefault="003A1F07" w:rsidP="003A1F07">
                            <w:pPr>
                              <w:pStyle w:val="Figurelegend"/>
                              <w:shd w:val="clear" w:color="auto" w:fill="FFFFFF" w:themeFill="background1"/>
                              <w:jc w:val="center"/>
                              <w:rPr>
                                <w:b/>
                                <w:bCs/>
                                <w:lang w:val="fr-FR"/>
                              </w:rPr>
                            </w:pPr>
                            <w:r w:rsidRPr="003A1F07">
                              <w:rPr>
                                <w:b/>
                                <w:bCs/>
                                <w:color w:val="E36C0A" w:themeColor="accent6" w:themeShade="BF"/>
                                <w:sz w:val="14"/>
                                <w:szCs w:val="16"/>
                                <w:shd w:val="clear" w:color="auto" w:fill="FFFFFF" w:themeFill="background1"/>
                                <w:lang w:val="fr-FR"/>
                              </w:rPr>
                              <w:t>Résolution 99</w:t>
                            </w:r>
                            <w:r w:rsidRPr="003A1F07">
                              <w:rPr>
                                <w:b/>
                                <w:bCs/>
                                <w:color w:val="E36C0A" w:themeColor="accent6" w:themeShade="BF"/>
                                <w:sz w:val="14"/>
                                <w:szCs w:val="16"/>
                                <w:shd w:val="clear" w:color="auto" w:fill="FFFFFF" w:themeFill="background1"/>
                                <w:lang w:val="fr-FR"/>
                              </w:rPr>
                              <w:br/>
                              <w:t>(1)</w:t>
                            </w:r>
                            <w:r w:rsidRPr="003A1F07">
                              <w:rPr>
                                <w:b/>
                                <w:bCs/>
                                <w:color w:val="E36C0A" w:themeColor="accent6" w:themeShade="BF"/>
                                <w:sz w:val="14"/>
                                <w:szCs w:val="16"/>
                                <w:shd w:val="clear" w:color="auto" w:fill="FFFFFF" w:themeFill="background1"/>
                                <w:lang w:val="fr-FR"/>
                              </w:rPr>
                              <w:br/>
                              <w:t>0,4%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2D3B5" id="_x0000_s1035" type="#_x0000_t202" style="position:absolute;left:0;text-align:left;margin-left:86.25pt;margin-top:145.95pt;width:66.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" filled="f" stroked="f">
                <v:textbox style="mso-fit-shape-to-text:t" inset="0,0,0,0">
                  <w:txbxContent>
                    <w:p w14:paraId="57978BB2" w14:textId="77777777" w:rsidR="003A1F07" w:rsidRPr="003A1F07" w:rsidRDefault="003A1F07" w:rsidP="003A1F07">
                      <w:pPr>
                        <w:pStyle w:val="Figurelegend"/>
                        <w:shd w:val="clear" w:color="auto" w:fill="FFFFFF" w:themeFill="background1"/>
                        <w:jc w:val="center"/>
                        <w:rPr>
                          <w:b/>
                          <w:bCs/>
                          <w:lang w:val="fr-FR"/>
                        </w:rPr>
                      </w:pPr>
                      <w:r w:rsidRPr="003A1F07">
                        <w:rPr>
                          <w:b/>
                          <w:bCs/>
                          <w:color w:val="E36C0A" w:themeColor="accent6" w:themeShade="BF"/>
                          <w:sz w:val="14"/>
                          <w:szCs w:val="16"/>
                          <w:shd w:val="clear" w:color="auto" w:fill="FFFFFF" w:themeFill="background1"/>
                          <w:lang w:val="fr-FR"/>
                        </w:rPr>
                        <w:t>Résolution 99</w:t>
                      </w:r>
                      <w:r w:rsidRPr="003A1F07">
                        <w:rPr>
                          <w:b/>
                          <w:bCs/>
                          <w:color w:val="E36C0A" w:themeColor="accent6" w:themeShade="BF"/>
                          <w:sz w:val="14"/>
                          <w:szCs w:val="16"/>
                          <w:shd w:val="clear" w:color="auto" w:fill="FFFFFF" w:themeFill="background1"/>
                          <w:lang w:val="fr-FR"/>
                        </w:rPr>
                        <w:br/>
                        <w:t>(1)</w:t>
                      </w:r>
                      <w:r w:rsidRPr="003A1F07">
                        <w:rPr>
                          <w:b/>
                          <w:bCs/>
                          <w:color w:val="E36C0A" w:themeColor="accent6" w:themeShade="BF"/>
                          <w:sz w:val="14"/>
                          <w:szCs w:val="16"/>
                          <w:shd w:val="clear" w:color="auto" w:fill="FFFFFF" w:themeFill="background1"/>
                          <w:lang w:val="fr-FR"/>
                        </w:rPr>
                        <w:br/>
                        <w:t>0,4%</w:t>
                      </w:r>
                    </w:p>
                  </w:txbxContent>
                </v:textbox>
              </v:shape>
            </w:pict>
          </mc:Fallback>
        </mc:AlternateContent>
      </w:r>
      <w:r w:rsidR="00023214" w:rsidRPr="00FF36AD">
        <w:rPr>
          <w:noProof/>
          <w:lang w:val="fr-FR"/>
        </w:rPr>
        <mc:AlternateContent>
          <mc:Choice Requires="wps">
            <w:drawing>
              <wp:anchor distT="45720" distB="45720" distL="114300" distR="114300" simplePos="0" relativeHeight="251673600" behindDoc="0" locked="0" layoutInCell="1" allowOverlap="1" wp14:anchorId="08E05F62" wp14:editId="1B6370A6">
                <wp:simplePos x="0" y="0"/>
                <wp:positionH relativeFrom="column">
                  <wp:posOffset>1098814</wp:posOffset>
                </wp:positionH>
                <wp:positionV relativeFrom="paragraph">
                  <wp:posOffset>138430</wp:posOffset>
                </wp:positionV>
                <wp:extent cx="815098" cy="1404620"/>
                <wp:effectExtent l="0" t="0" r="444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098" cy="1404620"/>
                        </a:xfrm>
                        <a:prstGeom prst="rect">
                          <a:avLst/>
                        </a:prstGeom>
                        <a:noFill/>
                        <a:ln w="9525">
                          <a:noFill/>
                          <a:miter lim="800000"/>
                          <a:headEnd/>
                          <a:tailEnd/>
                        </a:ln>
                      </wps:spPr>
                      <wps:txbx>
                        <w:txbxContent>
                          <w:p w14:paraId="60CA4D04" w14:textId="66745ABE" w:rsidR="003A1F07" w:rsidRPr="003A1F07" w:rsidRDefault="003A1F07" w:rsidP="003A1F07">
                            <w:pPr>
                              <w:pStyle w:val="Figurelegend"/>
                              <w:shd w:val="clear" w:color="auto" w:fill="FFFFFF" w:themeFill="background1"/>
                              <w:jc w:val="center"/>
                              <w:rPr>
                                <w:b/>
                                <w:bCs/>
                                <w:lang w:val="fr-FR"/>
                              </w:rPr>
                            </w:pPr>
                            <w:r w:rsidRPr="003A1F07">
                              <w:rPr>
                                <w:b/>
                                <w:bCs/>
                                <w:color w:val="FFC000"/>
                                <w:sz w:val="14"/>
                                <w:szCs w:val="16"/>
                                <w:lang w:val="fr-FR"/>
                              </w:rPr>
                              <w:t>Établissements universitaires</w:t>
                            </w:r>
                            <w:r w:rsidRPr="003A1F07">
                              <w:rPr>
                                <w:b/>
                                <w:bCs/>
                                <w:color w:val="FFC000"/>
                                <w:sz w:val="14"/>
                                <w:szCs w:val="16"/>
                                <w:lang w:val="fr-FR"/>
                              </w:rPr>
                              <w:br/>
                              <w:t>(</w:t>
                            </w:r>
                            <w:r>
                              <w:rPr>
                                <w:b/>
                                <w:bCs/>
                                <w:color w:val="FFC000"/>
                                <w:sz w:val="14"/>
                                <w:szCs w:val="16"/>
                                <w:lang w:val="fr-FR"/>
                              </w:rPr>
                              <w:t>7</w:t>
                            </w:r>
                            <w:r w:rsidRPr="003A1F07">
                              <w:rPr>
                                <w:b/>
                                <w:bCs/>
                                <w:color w:val="FFC000"/>
                                <w:sz w:val="14"/>
                                <w:szCs w:val="16"/>
                                <w:lang w:val="fr-FR"/>
                              </w:rPr>
                              <w:t>)</w:t>
                            </w:r>
                            <w:r w:rsidRPr="003A1F07">
                              <w:rPr>
                                <w:b/>
                                <w:bCs/>
                                <w:color w:val="FFC000"/>
                                <w:sz w:val="14"/>
                                <w:szCs w:val="16"/>
                                <w:lang w:val="fr-FR"/>
                              </w:rPr>
                              <w:br/>
                            </w:r>
                            <w:r>
                              <w:rPr>
                                <w:b/>
                                <w:bCs/>
                                <w:color w:val="FFC000"/>
                                <w:sz w:val="14"/>
                                <w:szCs w:val="16"/>
                                <w:lang w:val="fr-FR"/>
                              </w:rPr>
                              <w:t>3</w:t>
                            </w:r>
                            <w:r w:rsidRPr="003A1F07">
                              <w:rPr>
                                <w:b/>
                                <w:bCs/>
                                <w:color w:val="FFC000"/>
                                <w:sz w:val="14"/>
                                <w:szCs w:val="16"/>
                                <w:lang w:val="fr-FR"/>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05F62" id="_x0000_s1036" type="#_x0000_t202" style="position:absolute;left:0;text-align:left;margin-left:86.5pt;margin-top:10.9pt;width:64.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" filled="f" stroked="f">
                <v:textbox style="mso-fit-shape-to-text:t" inset="0,0,0,0">
                  <w:txbxContent>
                    <w:p w14:paraId="60CA4D04" w14:textId="66745ABE" w:rsidR="003A1F07" w:rsidRPr="003A1F07" w:rsidRDefault="003A1F07" w:rsidP="003A1F07">
                      <w:pPr>
                        <w:pStyle w:val="Figurelegend"/>
                        <w:shd w:val="clear" w:color="auto" w:fill="FFFFFF" w:themeFill="background1"/>
                        <w:jc w:val="center"/>
                        <w:rPr>
                          <w:b/>
                          <w:bCs/>
                          <w:lang w:val="fr-FR"/>
                        </w:rPr>
                      </w:pPr>
                      <w:r w:rsidRPr="003A1F07">
                        <w:rPr>
                          <w:b/>
                          <w:bCs/>
                          <w:color w:val="FFC000"/>
                          <w:sz w:val="14"/>
                          <w:szCs w:val="16"/>
                          <w:lang w:val="fr-FR"/>
                        </w:rPr>
                        <w:t>Établissements universitaires</w:t>
                      </w:r>
                      <w:r w:rsidRPr="003A1F07">
                        <w:rPr>
                          <w:b/>
                          <w:bCs/>
                          <w:color w:val="FFC000"/>
                          <w:sz w:val="14"/>
                          <w:szCs w:val="16"/>
                          <w:lang w:val="fr-FR"/>
                        </w:rPr>
                        <w:br/>
                        <w:t>(</w:t>
                      </w:r>
                      <w:r>
                        <w:rPr>
                          <w:b/>
                          <w:bCs/>
                          <w:color w:val="FFC000"/>
                          <w:sz w:val="14"/>
                          <w:szCs w:val="16"/>
                          <w:lang w:val="fr-FR"/>
                        </w:rPr>
                        <w:t>7</w:t>
                      </w:r>
                      <w:r w:rsidRPr="003A1F07">
                        <w:rPr>
                          <w:b/>
                          <w:bCs/>
                          <w:color w:val="FFC000"/>
                          <w:sz w:val="14"/>
                          <w:szCs w:val="16"/>
                          <w:lang w:val="fr-FR"/>
                        </w:rPr>
                        <w:t>)</w:t>
                      </w:r>
                      <w:r w:rsidRPr="003A1F07">
                        <w:rPr>
                          <w:b/>
                          <w:bCs/>
                          <w:color w:val="FFC000"/>
                          <w:sz w:val="14"/>
                          <w:szCs w:val="16"/>
                          <w:lang w:val="fr-FR"/>
                        </w:rPr>
                        <w:br/>
                      </w:r>
                      <w:r>
                        <w:rPr>
                          <w:b/>
                          <w:bCs/>
                          <w:color w:val="FFC000"/>
                          <w:sz w:val="14"/>
                          <w:szCs w:val="16"/>
                          <w:lang w:val="fr-FR"/>
                        </w:rPr>
                        <w:t>3</w:t>
                      </w:r>
                      <w:r w:rsidRPr="003A1F07">
                        <w:rPr>
                          <w:b/>
                          <w:bCs/>
                          <w:color w:val="FFC000"/>
                          <w:sz w:val="14"/>
                          <w:szCs w:val="16"/>
                          <w:lang w:val="fr-FR"/>
                        </w:rPr>
                        <w:t>%</w:t>
                      </w:r>
                    </w:p>
                  </w:txbxContent>
                </v:textbox>
              </v:shape>
            </w:pict>
          </mc:Fallback>
        </mc:AlternateContent>
      </w:r>
      <w:r w:rsidR="00023214" w:rsidRPr="00FF36AD">
        <w:rPr>
          <w:noProof/>
          <w:lang w:val="fr-FR"/>
        </w:rPr>
        <mc:AlternateContent>
          <mc:Choice Requires="wps">
            <w:drawing>
              <wp:anchor distT="45720" distB="45720" distL="114300" distR="114300" simplePos="0" relativeHeight="251683840" behindDoc="0" locked="0" layoutInCell="1" allowOverlap="1" wp14:anchorId="7A65122A" wp14:editId="1D588780">
                <wp:simplePos x="0" y="0"/>
                <wp:positionH relativeFrom="column">
                  <wp:posOffset>2175906</wp:posOffset>
                </wp:positionH>
                <wp:positionV relativeFrom="paragraph">
                  <wp:posOffset>-72032</wp:posOffset>
                </wp:positionV>
                <wp:extent cx="874193" cy="7334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193" cy="733425"/>
                        </a:xfrm>
                        <a:prstGeom prst="rect">
                          <a:avLst/>
                        </a:prstGeom>
                        <a:noFill/>
                        <a:ln w="9525">
                          <a:noFill/>
                          <a:miter lim="800000"/>
                          <a:headEnd/>
                          <a:tailEnd/>
                        </a:ln>
                      </wps:spPr>
                      <wps:txbx>
                        <w:txbxContent>
                          <w:p w14:paraId="7E239097" w14:textId="77777777" w:rsidR="003A1F07" w:rsidRPr="003A1F07" w:rsidRDefault="003A1F07" w:rsidP="003A1F07">
                            <w:pPr>
                              <w:pStyle w:val="Figurelegend"/>
                              <w:jc w:val="center"/>
                              <w:rPr>
                                <w:b/>
                                <w:bCs/>
                                <w:lang w:val="fr-FR"/>
                              </w:rPr>
                            </w:pPr>
                            <w:r w:rsidRPr="003A1F07">
                              <w:rPr>
                                <w:b/>
                                <w:bCs/>
                                <w:color w:val="9BBB59" w:themeColor="accent3"/>
                                <w:sz w:val="14"/>
                                <w:szCs w:val="16"/>
                                <w:shd w:val="clear" w:color="auto" w:fill="FFFFFF" w:themeFill="background1"/>
                                <w:lang w:val="fr-FR"/>
                              </w:rPr>
                              <w:t>ONU et institutions spécialisées</w:t>
                            </w:r>
                            <w:r w:rsidRPr="003A1F07">
                              <w:rPr>
                                <w:b/>
                                <w:bCs/>
                                <w:color w:val="9BBB59" w:themeColor="accent3"/>
                                <w:sz w:val="14"/>
                                <w:szCs w:val="16"/>
                                <w:shd w:val="clear" w:color="auto" w:fill="FFFFFF" w:themeFill="background1"/>
                                <w:lang w:val="fr-FR"/>
                              </w:rPr>
                              <w:br/>
                              <w:t>(3)</w:t>
                            </w:r>
                            <w:r w:rsidRPr="003A1F07">
                              <w:rPr>
                                <w:b/>
                                <w:bCs/>
                                <w:color w:val="9BBB59" w:themeColor="accent3"/>
                                <w:sz w:val="14"/>
                                <w:szCs w:val="16"/>
                                <w:shd w:val="clear" w:color="auto" w:fill="FFFFFF" w:themeFill="background1"/>
                                <w:lang w:val="fr-FR"/>
                              </w:rPr>
                              <w:b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5122A" id="_x0000_s1037" type="#_x0000_t202" style="position:absolute;left:0;text-align:left;margin-left:171.35pt;margin-top:-5.65pt;width:68.85pt;height:57.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" filled="f" stroked="f">
                <v:textbox>
                  <w:txbxContent>
                    <w:p w14:paraId="7E239097" w14:textId="77777777" w:rsidR="003A1F07" w:rsidRPr="003A1F07" w:rsidRDefault="003A1F07" w:rsidP="003A1F07">
                      <w:pPr>
                        <w:pStyle w:val="Figurelegend"/>
                        <w:jc w:val="center"/>
                        <w:rPr>
                          <w:b/>
                          <w:bCs/>
                          <w:lang w:val="fr-FR"/>
                        </w:rPr>
                      </w:pPr>
                      <w:r w:rsidRPr="003A1F07">
                        <w:rPr>
                          <w:b/>
                          <w:bCs/>
                          <w:color w:val="9BBB59" w:themeColor="accent3"/>
                          <w:sz w:val="14"/>
                          <w:szCs w:val="16"/>
                          <w:shd w:val="clear" w:color="auto" w:fill="FFFFFF" w:themeFill="background1"/>
                          <w:lang w:val="fr-FR"/>
                        </w:rPr>
                        <w:t>ONU et institutions spécialisées</w:t>
                      </w:r>
                      <w:r w:rsidRPr="003A1F07">
                        <w:rPr>
                          <w:b/>
                          <w:bCs/>
                          <w:color w:val="9BBB59" w:themeColor="accent3"/>
                          <w:sz w:val="14"/>
                          <w:szCs w:val="16"/>
                          <w:shd w:val="clear" w:color="auto" w:fill="FFFFFF" w:themeFill="background1"/>
                          <w:lang w:val="fr-FR"/>
                        </w:rPr>
                        <w:br/>
                        <w:t>(3)</w:t>
                      </w:r>
                      <w:r w:rsidRPr="003A1F07">
                        <w:rPr>
                          <w:b/>
                          <w:bCs/>
                          <w:color w:val="9BBB59" w:themeColor="accent3"/>
                          <w:sz w:val="14"/>
                          <w:szCs w:val="16"/>
                          <w:shd w:val="clear" w:color="auto" w:fill="FFFFFF" w:themeFill="background1"/>
                          <w:lang w:val="fr-FR"/>
                        </w:rPr>
                        <w:br/>
                        <w:t>1%</w:t>
                      </w:r>
                    </w:p>
                  </w:txbxContent>
                </v:textbox>
              </v:shape>
            </w:pict>
          </mc:Fallback>
        </mc:AlternateContent>
      </w:r>
      <w:r w:rsidR="00023214" w:rsidRPr="00FF36AD">
        <w:rPr>
          <w:noProof/>
          <w:lang w:val="fr-FR"/>
        </w:rPr>
        <mc:AlternateContent>
          <mc:Choice Requires="wps">
            <w:drawing>
              <wp:anchor distT="0" distB="0" distL="114300" distR="114300" simplePos="0" relativeHeight="251681792" behindDoc="0" locked="0" layoutInCell="1" allowOverlap="1" wp14:anchorId="5D48F358" wp14:editId="66EEF098">
                <wp:simplePos x="0" y="0"/>
                <wp:positionH relativeFrom="column">
                  <wp:posOffset>2426335</wp:posOffset>
                </wp:positionH>
                <wp:positionV relativeFrom="paragraph">
                  <wp:posOffset>236855</wp:posOffset>
                </wp:positionV>
                <wp:extent cx="351155" cy="194310"/>
                <wp:effectExtent l="0" t="0" r="10795" b="15240"/>
                <wp:wrapNone/>
                <wp:docPr id="20" name="Rectangle 20"/>
                <wp:cNvGraphicFramePr/>
                <a:graphic xmlns:a="http://schemas.openxmlformats.org/drawingml/2006/main">
                  <a:graphicData uri="http://schemas.microsoft.com/office/word/2010/wordprocessingShape">
                    <wps:wsp>
                      <wps:cNvSpPr/>
                      <wps:spPr>
                        <a:xfrm>
                          <a:off x="0" y="0"/>
                          <a:ext cx="351155" cy="194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FE8B0" id="Rectangle 20" o:spid="_x0000_s1026" style="position:absolute;margin-left:191.05pt;margin-top:18.65pt;width:27.65pt;height:15.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" fillcolor="white [3212]" strokecolor="white [3212]" strokeweight="2pt"/>
            </w:pict>
          </mc:Fallback>
        </mc:AlternateContent>
      </w:r>
      <w:r w:rsidR="00023214" w:rsidRPr="00FF36AD">
        <w:rPr>
          <w:noProof/>
          <w:lang w:val="fr-FR"/>
        </w:rPr>
        <mc:AlternateContent>
          <mc:Choice Requires="wps">
            <w:drawing>
              <wp:anchor distT="45720" distB="45720" distL="114300" distR="114300" simplePos="0" relativeHeight="251676672" behindDoc="0" locked="0" layoutInCell="1" allowOverlap="1" wp14:anchorId="7A7E30CC" wp14:editId="5DE88486">
                <wp:simplePos x="0" y="0"/>
                <wp:positionH relativeFrom="column">
                  <wp:posOffset>4166235</wp:posOffset>
                </wp:positionH>
                <wp:positionV relativeFrom="paragraph">
                  <wp:posOffset>1895475</wp:posOffset>
                </wp:positionV>
                <wp:extent cx="863600" cy="4813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81330"/>
                        </a:xfrm>
                        <a:prstGeom prst="rect">
                          <a:avLst/>
                        </a:prstGeom>
                        <a:noFill/>
                        <a:ln w="9525">
                          <a:noFill/>
                          <a:miter lim="800000"/>
                          <a:headEnd/>
                          <a:tailEnd/>
                        </a:ln>
                      </wps:spPr>
                      <wps:txbx>
                        <w:txbxContent>
                          <w:p w14:paraId="6B09327C" w14:textId="65CBC986" w:rsidR="003A1F07" w:rsidRPr="003A1F07" w:rsidRDefault="003A1F07" w:rsidP="003A1F07">
                            <w:pPr>
                              <w:pStyle w:val="Figurelegend"/>
                              <w:shd w:val="clear" w:color="auto" w:fill="FFFFFF" w:themeFill="background1"/>
                              <w:jc w:val="center"/>
                              <w:rPr>
                                <w:b/>
                                <w:bCs/>
                                <w:lang w:val="fr-FR"/>
                              </w:rPr>
                            </w:pPr>
                            <w:r w:rsidRPr="003A1F07">
                              <w:rPr>
                                <w:b/>
                                <w:bCs/>
                                <w:color w:val="0070C0"/>
                                <w:sz w:val="14"/>
                                <w:szCs w:val="16"/>
                                <w:lang w:val="fr-FR"/>
                              </w:rPr>
                              <w:t>États Membres</w:t>
                            </w:r>
                            <w:r w:rsidRPr="003A1F07">
                              <w:rPr>
                                <w:b/>
                                <w:bCs/>
                                <w:color w:val="0070C0"/>
                                <w:sz w:val="14"/>
                                <w:szCs w:val="16"/>
                                <w:lang w:val="fr-FR"/>
                              </w:rPr>
                              <w:br/>
                              <w:t>(</w:t>
                            </w:r>
                            <w:r>
                              <w:rPr>
                                <w:b/>
                                <w:bCs/>
                                <w:color w:val="0070C0"/>
                                <w:sz w:val="14"/>
                                <w:szCs w:val="16"/>
                                <w:lang w:val="fr-FR"/>
                              </w:rPr>
                              <w:t>152</w:t>
                            </w:r>
                            <w:r w:rsidRPr="003A1F07">
                              <w:rPr>
                                <w:b/>
                                <w:bCs/>
                                <w:color w:val="0070C0"/>
                                <w:sz w:val="14"/>
                                <w:szCs w:val="16"/>
                                <w:lang w:val="fr-FR"/>
                              </w:rPr>
                              <w:t>)</w:t>
                            </w:r>
                            <w:r w:rsidRPr="003A1F07">
                              <w:rPr>
                                <w:b/>
                                <w:bCs/>
                                <w:color w:val="0070C0"/>
                                <w:sz w:val="14"/>
                                <w:szCs w:val="16"/>
                                <w:lang w:val="fr-FR"/>
                              </w:rPr>
                              <w:br/>
                              <w:t>7</w:t>
                            </w:r>
                            <w:r>
                              <w:rPr>
                                <w:b/>
                                <w:bCs/>
                                <w:color w:val="0070C0"/>
                                <w:sz w:val="14"/>
                                <w:szCs w:val="16"/>
                                <w:lang w:val="fr-FR"/>
                              </w:rPr>
                              <w:t>1</w:t>
                            </w:r>
                            <w:r w:rsidRPr="003A1F07">
                              <w:rPr>
                                <w:b/>
                                <w:bCs/>
                                <w:color w:val="0070C0"/>
                                <w:sz w:val="14"/>
                                <w:szCs w:val="16"/>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E30CC" id="_x0000_s1038" type="#_x0000_t202" style="position:absolute;left:0;text-align:left;margin-left:328.05pt;margin-top:149.25pt;width:68pt;height:37.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" filled="f" stroked="f">
                <v:textbox>
                  <w:txbxContent>
                    <w:p w14:paraId="6B09327C" w14:textId="65CBC986" w:rsidR="003A1F07" w:rsidRPr="003A1F07" w:rsidRDefault="003A1F07" w:rsidP="003A1F07">
                      <w:pPr>
                        <w:pStyle w:val="Figurelegend"/>
                        <w:shd w:val="clear" w:color="auto" w:fill="FFFFFF" w:themeFill="background1"/>
                        <w:jc w:val="center"/>
                        <w:rPr>
                          <w:b/>
                          <w:bCs/>
                          <w:lang w:val="fr-FR"/>
                        </w:rPr>
                      </w:pPr>
                      <w:r w:rsidRPr="003A1F07">
                        <w:rPr>
                          <w:b/>
                          <w:bCs/>
                          <w:color w:val="0070C0"/>
                          <w:sz w:val="14"/>
                          <w:szCs w:val="16"/>
                          <w:lang w:val="fr-FR"/>
                        </w:rPr>
                        <w:t>États Membres</w:t>
                      </w:r>
                      <w:r w:rsidRPr="003A1F07">
                        <w:rPr>
                          <w:b/>
                          <w:bCs/>
                          <w:color w:val="0070C0"/>
                          <w:sz w:val="14"/>
                          <w:szCs w:val="16"/>
                          <w:lang w:val="fr-FR"/>
                        </w:rPr>
                        <w:br/>
                        <w:t>(</w:t>
                      </w:r>
                      <w:r>
                        <w:rPr>
                          <w:b/>
                          <w:bCs/>
                          <w:color w:val="0070C0"/>
                          <w:sz w:val="14"/>
                          <w:szCs w:val="16"/>
                          <w:lang w:val="fr-FR"/>
                        </w:rPr>
                        <w:t>152</w:t>
                      </w:r>
                      <w:r w:rsidRPr="003A1F07">
                        <w:rPr>
                          <w:b/>
                          <w:bCs/>
                          <w:color w:val="0070C0"/>
                          <w:sz w:val="14"/>
                          <w:szCs w:val="16"/>
                          <w:lang w:val="fr-FR"/>
                        </w:rPr>
                        <w:t>)</w:t>
                      </w:r>
                      <w:r w:rsidRPr="003A1F07">
                        <w:rPr>
                          <w:b/>
                          <w:bCs/>
                          <w:color w:val="0070C0"/>
                          <w:sz w:val="14"/>
                          <w:szCs w:val="16"/>
                          <w:lang w:val="fr-FR"/>
                        </w:rPr>
                        <w:br/>
                        <w:t>7</w:t>
                      </w:r>
                      <w:r>
                        <w:rPr>
                          <w:b/>
                          <w:bCs/>
                          <w:color w:val="0070C0"/>
                          <w:sz w:val="14"/>
                          <w:szCs w:val="16"/>
                          <w:lang w:val="fr-FR"/>
                        </w:rPr>
                        <w:t>1</w:t>
                      </w:r>
                      <w:r w:rsidRPr="003A1F07">
                        <w:rPr>
                          <w:b/>
                          <w:bCs/>
                          <w:color w:val="0070C0"/>
                          <w:sz w:val="14"/>
                          <w:szCs w:val="16"/>
                          <w:lang w:val="fr-FR"/>
                        </w:rPr>
                        <w:t>%</w:t>
                      </w:r>
                    </w:p>
                  </w:txbxContent>
                </v:textbox>
              </v:shape>
            </w:pict>
          </mc:Fallback>
        </mc:AlternateContent>
      </w:r>
      <w:r w:rsidR="003A1F07" w:rsidRPr="00FF36AD">
        <w:rPr>
          <w:noProof/>
          <w:lang w:val="fr-FR"/>
        </w:rPr>
        <mc:AlternateContent>
          <mc:Choice Requires="wps">
            <w:drawing>
              <wp:anchor distT="0" distB="0" distL="114300" distR="114300" simplePos="0" relativeHeight="251679744" behindDoc="0" locked="0" layoutInCell="1" allowOverlap="1" wp14:anchorId="1C581A1D" wp14:editId="20C603F8">
                <wp:simplePos x="0" y="0"/>
                <wp:positionH relativeFrom="column">
                  <wp:posOffset>2486516</wp:posOffset>
                </wp:positionH>
                <wp:positionV relativeFrom="paragraph">
                  <wp:posOffset>-122569</wp:posOffset>
                </wp:positionV>
                <wp:extent cx="1129553" cy="397050"/>
                <wp:effectExtent l="0" t="0" r="13970" b="22225"/>
                <wp:wrapNone/>
                <wp:docPr id="18" name="Rectangle 18"/>
                <wp:cNvGraphicFramePr/>
                <a:graphic xmlns:a="http://schemas.openxmlformats.org/drawingml/2006/main">
                  <a:graphicData uri="http://schemas.microsoft.com/office/word/2010/wordprocessingShape">
                    <wps:wsp>
                      <wps:cNvSpPr/>
                      <wps:spPr>
                        <a:xfrm>
                          <a:off x="0" y="0"/>
                          <a:ext cx="1129553" cy="397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3EEA1" id="Rectangle 18" o:spid="_x0000_s1026" style="position:absolute;margin-left:195.8pt;margin-top:-9.65pt;width:88.95pt;height:3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" fillcolor="white [3212]" strokecolor="white [3212]" strokeweight="2pt"/>
            </w:pict>
          </mc:Fallback>
        </mc:AlternateContent>
      </w:r>
      <w:r w:rsidR="003A1F07" w:rsidRPr="00FF36AD">
        <w:rPr>
          <w:noProof/>
          <w:lang w:val="fr-FR" w:eastAsia="en-GB"/>
        </w:rPr>
        <w:drawing>
          <wp:inline distT="0" distB="0" distL="0" distR="0" wp14:anchorId="0F93C594" wp14:editId="49CFD5AC">
            <wp:extent cx="3481751" cy="2489494"/>
            <wp:effectExtent l="0" t="0" r="4445" b="6350"/>
            <wp:docPr id="10" name="Picture 10"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circle, diagram&#10;&#10;Description automatically generated"/>
                    <pic:cNvPicPr/>
                  </pic:nvPicPr>
                  <pic:blipFill>
                    <a:blip r:embed="rId21"/>
                    <a:stretch>
                      <a:fillRect/>
                    </a:stretch>
                  </pic:blipFill>
                  <pic:spPr>
                    <a:xfrm>
                      <a:off x="0" y="0"/>
                      <a:ext cx="3511362" cy="2510667"/>
                    </a:xfrm>
                    <a:prstGeom prst="rect">
                      <a:avLst/>
                    </a:prstGeom>
                  </pic:spPr>
                </pic:pic>
              </a:graphicData>
            </a:graphic>
          </wp:inline>
        </w:drawing>
      </w:r>
    </w:p>
    <w:p w14:paraId="5BA70804" w14:textId="4BBDF7B8" w:rsidR="00A55E7C" w:rsidRPr="00FF36AD" w:rsidRDefault="00A55E7C" w:rsidP="00521618">
      <w:pPr>
        <w:pStyle w:val="Figuretitle"/>
        <w:spacing w:before="120" w:after="240"/>
        <w:rPr>
          <w:lang w:val="fr-FR"/>
        </w:rPr>
      </w:pPr>
      <w:r w:rsidRPr="00FF36AD">
        <w:rPr>
          <w:lang w:val="fr-FR"/>
        </w:rPr>
        <w:t xml:space="preserve">Figure </w:t>
      </w:r>
      <w:r w:rsidRPr="00FF36AD">
        <w:rPr>
          <w:lang w:val="fr-FR"/>
        </w:rPr>
        <w:t>2</w:t>
      </w:r>
      <w:r w:rsidRPr="00FF36AD">
        <w:rPr>
          <w:lang w:val="fr-FR"/>
        </w:rPr>
        <w:t>: Répartition des participants par catégorie de membres (</w:t>
      </w:r>
      <w:r w:rsidRPr="00FF36AD">
        <w:rPr>
          <w:lang w:val="fr-FR"/>
        </w:rPr>
        <w:t>mai-juin 2023</w:t>
      </w:r>
      <w:r w:rsidRPr="00FF36AD">
        <w:rPr>
          <w:lang w:val="fr-FR"/>
        </w:rPr>
        <w:t>)</w:t>
      </w:r>
    </w:p>
    <w:p w14:paraId="09077BA8" w14:textId="77777777" w:rsidR="00A55E7C" w:rsidRPr="00FF36AD" w:rsidRDefault="00A55E7C" w:rsidP="00A55E7C">
      <w:pPr>
        <w:rPr>
          <w:lang w:val="fr-FR"/>
        </w:rPr>
      </w:pPr>
      <w:r w:rsidRPr="00FF36AD">
        <w:rPr>
          <w:lang w:val="fr-FR"/>
        </w:rPr>
        <w:t xml:space="preserve">On trouvera la liste détaillée des participants dans le Document </w:t>
      </w:r>
      <w:hyperlink r:id="rId22" w:history="1">
        <w:r w:rsidRPr="00FF36AD">
          <w:rPr>
            <w:rStyle w:val="Hyperlink"/>
            <w:bCs/>
            <w:szCs w:val="24"/>
            <w:lang w:val="fr-FR"/>
          </w:rPr>
          <w:t>SG2RGQ/ADM/24</w:t>
        </w:r>
      </w:hyperlink>
      <w:r w:rsidRPr="00FF36AD">
        <w:rPr>
          <w:lang w:val="fr-FR"/>
        </w:rPr>
        <w:t xml:space="preserve">. Un service de diffusion sur le web ainsi qu'un service de participation à distance interactive en plusieurs langues ont été assurés. Les archives complètes des réunions sont disponibles </w:t>
      </w:r>
      <w:hyperlink r:id="rId23" w:history="1">
        <w:r w:rsidRPr="00FF36AD">
          <w:rPr>
            <w:rStyle w:val="Hyperlink"/>
            <w:lang w:val="fr-FR"/>
          </w:rPr>
          <w:t>ici</w:t>
        </w:r>
      </w:hyperlink>
      <w:r w:rsidRPr="00FF36AD">
        <w:rPr>
          <w:lang w:val="fr-FR"/>
        </w:rPr>
        <w:t xml:space="preserve">. Tous les documents des réunions peuvent être téléchargés sur le </w:t>
      </w:r>
      <w:hyperlink r:id="rId24" w:history="1">
        <w:r w:rsidRPr="00FF36AD">
          <w:rPr>
            <w:rStyle w:val="Hyperlink"/>
            <w:lang w:val="fr-FR"/>
          </w:rPr>
          <w:t>site web des réunions</w:t>
        </w:r>
      </w:hyperlink>
      <w:r w:rsidRPr="00FF36AD">
        <w:rPr>
          <w:lang w:val="fr-FR"/>
        </w:rPr>
        <w:t xml:space="preserve"> (un compte utilisateur TIES est nécessaire).</w:t>
      </w:r>
    </w:p>
    <w:p w14:paraId="18306881" w14:textId="77777777" w:rsidR="00521618" w:rsidRPr="00FF36AD" w:rsidRDefault="00A55E7C" w:rsidP="00A55E7C">
      <w:pPr>
        <w:rPr>
          <w:lang w:val="fr-FR"/>
        </w:rPr>
      </w:pPr>
      <w:r w:rsidRPr="00FF36AD">
        <w:rPr>
          <w:lang w:val="fr-FR"/>
        </w:rPr>
        <w:t xml:space="preserve">Les Groupes du Rapporteur ont poursuivi l'examen des contributions, des études de cas et des enseignements tirés présentés par les membres, et ont continué d'améliorer les programmes de travail et la structure générale des produits élaborés au titre des Questions confiées à la CE 2. Dans le cadre des réunions, 88 contributions (dont 16 notes de liaison) ont été soumises pour faire avancer les travaux. Des propositions préliminaires relatives aux chapitres des rapports finals ont également été passées en revue. Sept notes de liaison ont été envoyées après les réunions. Les </w:t>
      </w:r>
      <w:r w:rsidR="00521618" w:rsidRPr="00FF36AD">
        <w:rPr>
          <w:lang w:val="fr-FR"/>
        </w:rPr>
        <w:br w:type="page"/>
      </w:r>
    </w:p>
    <w:p w14:paraId="7F1F81DE" w14:textId="3A7E3E7F" w:rsidR="00A55E7C" w:rsidRPr="00FF36AD" w:rsidRDefault="00A55E7C" w:rsidP="00A55E7C">
      <w:pPr>
        <w:rPr>
          <w:lang w:val="fr-FR"/>
        </w:rPr>
      </w:pPr>
      <w:r w:rsidRPr="00FF36AD">
        <w:rPr>
          <w:lang w:val="fr-FR"/>
        </w:rPr>
        <w:lastRenderedPageBreak/>
        <w:t>groupes ont également revu les projets de programme de travail et de table des matières des rapports finals. S'il a été convenu de laisser inchangés la plupart des projets à ce stade, il a été proposé d'en actualiser certains afin de tenir compte des progrès réalisés durant les réunions.</w:t>
      </w:r>
    </w:p>
    <w:p w14:paraId="76C6176F" w14:textId="77777777" w:rsidR="00A55E7C" w:rsidRPr="00FF36AD" w:rsidRDefault="00A55E7C" w:rsidP="00A55E7C">
      <w:pPr>
        <w:rPr>
          <w:lang w:val="fr-FR"/>
        </w:rPr>
      </w:pPr>
      <w:r w:rsidRPr="00FF36AD">
        <w:rPr>
          <w:lang w:val="fr-FR"/>
        </w:rPr>
        <w:t>Certains Groupes du Rapporteur ont débattu de la possibilité d'ajouter une partie facultative dans le formulaire de soumission des contributions, intitulée "Intérêt pour les chapitres du rapport final sur la Question", afin d'aider à faire en sorte que les contributions soient pertinentes et axées sur les réalisations.</w:t>
      </w:r>
    </w:p>
    <w:p w14:paraId="287DEBD8" w14:textId="77777777" w:rsidR="00A55E7C" w:rsidRPr="00FF36AD" w:rsidRDefault="00A55E7C" w:rsidP="00A55E7C">
      <w:pPr>
        <w:rPr>
          <w:lang w:val="fr-FR"/>
        </w:rPr>
      </w:pPr>
      <w:r w:rsidRPr="00FF36AD">
        <w:rPr>
          <w:lang w:val="fr-FR"/>
        </w:rPr>
        <w:t>Pour faciliter la coordination et renforcer davantage la collaboration entre les deux commissions d'études de l'UIT-D, ainsi qu'avec les commissions d'études des autres Secteurs de l'UIT, des tableaux de mise en correspondance actualisés relatifs à la coordination intersectorielle ont été présentés et examinés. Peu de modifications ont été apportées à ce stade, étant entendu que ces tableaux seront tenus à jour en tant que documents évolutifs. Des propositions relatives aux prochaines étapes de la mise en œuvre de la Résolution 9 de la CMDT ont également été examinées à la lumière des décisions qui ont été prises à la réunion précédente (voir le § 3.2).</w:t>
      </w:r>
    </w:p>
    <w:p w14:paraId="01CD9451" w14:textId="77777777" w:rsidR="00A55E7C" w:rsidRPr="00FF36AD" w:rsidRDefault="00A55E7C" w:rsidP="00A55E7C">
      <w:pPr>
        <w:rPr>
          <w:lang w:val="fr-FR"/>
        </w:rPr>
      </w:pPr>
      <w:r w:rsidRPr="00FF36AD">
        <w:rPr>
          <w:lang w:val="fr-FR"/>
        </w:rPr>
        <w:t>Afin d'approfondir les connaissances sur certains thèmes traités au titre des Questions à l'étude et d'encourager l'échange de connaissances avec les autres Secteurs de l'UIT et d'autres organisations, plusieurs ateliers publics ont été organisés à l'occasion dans le cadre de ces réunions. Lors de ces manifestations, des spécialistes parmi les membres de l'UIT, mais aussi plusieurs spécialistes non-membres de l'UIT, ont été invités à prendre part aux discussions. Au total, sept ateliers ont été organisés et 53 exposés au total ont été présentés, sur les thèmes suivants:</w:t>
      </w:r>
    </w:p>
    <w:p w14:paraId="46BF888B" w14:textId="77777777" w:rsidR="00A55E7C" w:rsidRPr="00FF36AD" w:rsidRDefault="00A55E7C" w:rsidP="00A55E7C">
      <w:pPr>
        <w:pStyle w:val="enumlev1"/>
        <w:rPr>
          <w:lang w:val="fr-FR"/>
        </w:rPr>
      </w:pPr>
      <w:r w:rsidRPr="00FF36AD">
        <w:rPr>
          <w:lang w:val="fr-FR"/>
        </w:rPr>
        <w:t>–</w:t>
      </w:r>
      <w:r w:rsidRPr="00FF36AD">
        <w:rPr>
          <w:lang w:val="fr-FR"/>
        </w:rPr>
        <w:tab/>
        <w:t xml:space="preserve">Question 1/2: Atelier sur l'infrastructure publique numérique et les services partagés pour l'administration, les villes et les communautés intelligentes et durables (25 mai 2023; programme disponible </w:t>
      </w:r>
      <w:hyperlink r:id="rId25" w:history="1">
        <w:r w:rsidRPr="00FF36AD">
          <w:rPr>
            <w:rStyle w:val="Hyperlink"/>
            <w:lang w:val="fr-FR"/>
          </w:rPr>
          <w:t>ic</w:t>
        </w:r>
        <w:r w:rsidRPr="00FF36AD">
          <w:rPr>
            <w:rStyle w:val="Hyperlink"/>
            <w:lang w:val="fr-FR"/>
          </w:rPr>
          <w:t>i</w:t>
        </w:r>
      </w:hyperlink>
      <w:r w:rsidRPr="00FF36AD">
        <w:rPr>
          <w:lang w:val="fr-FR"/>
        </w:rPr>
        <w:t>)</w:t>
      </w:r>
    </w:p>
    <w:p w14:paraId="3CE62147" w14:textId="77777777" w:rsidR="00A55E7C" w:rsidRPr="00FF36AD" w:rsidRDefault="00A55E7C" w:rsidP="00A55E7C">
      <w:pPr>
        <w:pStyle w:val="enumlev1"/>
        <w:rPr>
          <w:lang w:val="fr-FR"/>
        </w:rPr>
      </w:pPr>
      <w:r w:rsidRPr="00FF36AD">
        <w:rPr>
          <w:lang w:val="fr-FR"/>
        </w:rPr>
        <w:t>–</w:t>
      </w:r>
      <w:r w:rsidRPr="00FF36AD">
        <w:rPr>
          <w:lang w:val="fr-FR"/>
        </w:rPr>
        <w:tab/>
        <w:t xml:space="preserve">Question 2/2 – Atelier sur l'adoption des nouvelles technologies numériques au service de la cybersanté, du cyberapprentissage et d'autres cyberservices (30 mai 2023; programme disponible </w:t>
      </w:r>
      <w:hyperlink r:id="rId26" w:history="1">
        <w:r w:rsidRPr="00FF36AD">
          <w:rPr>
            <w:rStyle w:val="Hyperlink"/>
            <w:lang w:val="fr-FR"/>
          </w:rPr>
          <w:t>ici</w:t>
        </w:r>
      </w:hyperlink>
      <w:r w:rsidRPr="00FF36AD">
        <w:rPr>
          <w:lang w:val="fr-FR"/>
        </w:rPr>
        <w:t>)</w:t>
      </w:r>
    </w:p>
    <w:p w14:paraId="63977709" w14:textId="77777777" w:rsidR="00A55E7C" w:rsidRPr="00FF36AD" w:rsidRDefault="00A55E7C" w:rsidP="00A55E7C">
      <w:pPr>
        <w:pStyle w:val="enumlev1"/>
        <w:rPr>
          <w:lang w:val="fr-FR"/>
        </w:rPr>
      </w:pPr>
      <w:r w:rsidRPr="00FF36AD">
        <w:rPr>
          <w:lang w:val="fr-FR"/>
        </w:rPr>
        <w:t>–</w:t>
      </w:r>
      <w:r w:rsidRPr="00FF36AD">
        <w:rPr>
          <w:lang w:val="fr-FR"/>
        </w:rPr>
        <w:tab/>
        <w:t xml:space="preserve">Question 3/2: Atelier sur les pratiques en matière d'assurance de la cybersécurité (23 mai 2023; programme disponible </w:t>
      </w:r>
      <w:hyperlink r:id="rId27" w:history="1">
        <w:r w:rsidRPr="00FF36AD">
          <w:rPr>
            <w:rStyle w:val="Hyperlink"/>
            <w:lang w:val="fr-FR"/>
          </w:rPr>
          <w:t>ic</w:t>
        </w:r>
        <w:r w:rsidRPr="00FF36AD">
          <w:rPr>
            <w:rStyle w:val="Hyperlink"/>
            <w:lang w:val="fr-FR"/>
          </w:rPr>
          <w:t>i</w:t>
        </w:r>
      </w:hyperlink>
      <w:r w:rsidRPr="00FF36AD">
        <w:rPr>
          <w:lang w:val="fr-FR"/>
        </w:rPr>
        <w:t>)</w:t>
      </w:r>
    </w:p>
    <w:p w14:paraId="44BE70BB" w14:textId="77777777" w:rsidR="00A55E7C" w:rsidRPr="00FF36AD" w:rsidRDefault="00A55E7C" w:rsidP="00A55E7C">
      <w:pPr>
        <w:pStyle w:val="enumlev1"/>
        <w:rPr>
          <w:lang w:val="fr-FR"/>
        </w:rPr>
      </w:pPr>
      <w:r w:rsidRPr="00FF36AD">
        <w:rPr>
          <w:lang w:val="fr-FR"/>
        </w:rPr>
        <w:t>–</w:t>
      </w:r>
      <w:r w:rsidRPr="00FF36AD">
        <w:rPr>
          <w:lang w:val="fr-FR"/>
        </w:rPr>
        <w:tab/>
        <w:t xml:space="preserve">Question 4/2: Atelier sur les enjeux de la conformité et l'interopérabilité pour la transformation numérique (2 juin 2023; programme disponible </w:t>
      </w:r>
      <w:hyperlink r:id="rId28" w:history="1">
        <w:r w:rsidRPr="00FF36AD">
          <w:rPr>
            <w:rStyle w:val="Hyperlink"/>
            <w:lang w:val="fr-FR"/>
          </w:rPr>
          <w:t>ici</w:t>
        </w:r>
      </w:hyperlink>
      <w:r w:rsidRPr="00FF36AD">
        <w:rPr>
          <w:lang w:val="fr-FR"/>
        </w:rPr>
        <w:t>)</w:t>
      </w:r>
    </w:p>
    <w:p w14:paraId="58F79551" w14:textId="77777777" w:rsidR="00A55E7C" w:rsidRPr="00FF36AD" w:rsidRDefault="00A55E7C" w:rsidP="00A55E7C">
      <w:pPr>
        <w:pStyle w:val="enumlev1"/>
        <w:rPr>
          <w:lang w:val="fr-FR"/>
        </w:rPr>
      </w:pPr>
      <w:r w:rsidRPr="00FF36AD">
        <w:rPr>
          <w:lang w:val="fr-FR"/>
        </w:rPr>
        <w:t>–</w:t>
      </w:r>
      <w:r w:rsidRPr="00FF36AD">
        <w:rPr>
          <w:lang w:val="fr-FR"/>
        </w:rPr>
        <w:tab/>
        <w:t xml:space="preserve">Question 5/2: Atelier sur l'adoption des TIC et le développement des compétences numériques (1er juin 2023; programme disponible </w:t>
      </w:r>
      <w:hyperlink r:id="rId29" w:history="1">
        <w:r w:rsidRPr="00FF36AD">
          <w:rPr>
            <w:rStyle w:val="Hyperlink"/>
            <w:lang w:val="fr-FR"/>
          </w:rPr>
          <w:t>ici</w:t>
        </w:r>
      </w:hyperlink>
      <w:r w:rsidRPr="00FF36AD">
        <w:rPr>
          <w:lang w:val="fr-FR"/>
        </w:rPr>
        <w:t>)</w:t>
      </w:r>
    </w:p>
    <w:p w14:paraId="2D282708" w14:textId="77777777" w:rsidR="00A55E7C" w:rsidRPr="00FF36AD" w:rsidRDefault="00A55E7C" w:rsidP="00A55E7C">
      <w:pPr>
        <w:pStyle w:val="enumlev1"/>
        <w:rPr>
          <w:lang w:val="fr-FR"/>
        </w:rPr>
      </w:pPr>
      <w:r w:rsidRPr="00FF36AD">
        <w:rPr>
          <w:lang w:val="fr-FR"/>
        </w:rPr>
        <w:t>–</w:t>
      </w:r>
      <w:r w:rsidRPr="00FF36AD">
        <w:rPr>
          <w:lang w:val="fr-FR"/>
        </w:rPr>
        <w:tab/>
        <w:t xml:space="preserve">Question 6/2: Atelier sur les TIC et les technologies émergentes vertes au service de l'atténuation des effets des changements climatiques (29 mai 2023; programme disponible </w:t>
      </w:r>
      <w:hyperlink r:id="rId30" w:history="1">
        <w:r w:rsidRPr="00FF36AD">
          <w:rPr>
            <w:rStyle w:val="Hyperlink"/>
            <w:lang w:val="fr-FR"/>
          </w:rPr>
          <w:t>ici</w:t>
        </w:r>
      </w:hyperlink>
      <w:r w:rsidRPr="00FF36AD">
        <w:rPr>
          <w:lang w:val="fr-FR"/>
        </w:rPr>
        <w:t>)</w:t>
      </w:r>
    </w:p>
    <w:p w14:paraId="786E393E" w14:textId="77777777" w:rsidR="00A55E7C" w:rsidRPr="00FF36AD" w:rsidRDefault="00A55E7C" w:rsidP="00A55E7C">
      <w:pPr>
        <w:pStyle w:val="enumlev1"/>
        <w:rPr>
          <w:lang w:val="fr-FR"/>
        </w:rPr>
      </w:pPr>
      <w:r w:rsidRPr="00FF36AD">
        <w:rPr>
          <w:lang w:val="fr-FR"/>
        </w:rPr>
        <w:t>–</w:t>
      </w:r>
      <w:r w:rsidRPr="00FF36AD">
        <w:rPr>
          <w:lang w:val="fr-FR"/>
        </w:rPr>
        <w:tab/>
        <w:t xml:space="preserve">Question 7/2: Atelier sur les politiques internationales, régionales et nationales relatives à l'exposition des personnes aux champs électromagnétiques (25 mai 2023; programme disponible </w:t>
      </w:r>
      <w:hyperlink r:id="rId31" w:history="1">
        <w:r w:rsidRPr="00FF36AD">
          <w:rPr>
            <w:rStyle w:val="Hyperlink"/>
            <w:lang w:val="fr-FR"/>
          </w:rPr>
          <w:t>ici</w:t>
        </w:r>
      </w:hyperlink>
      <w:r w:rsidRPr="00FF36AD">
        <w:rPr>
          <w:lang w:val="fr-FR"/>
        </w:rPr>
        <w:t>)</w:t>
      </w:r>
    </w:p>
    <w:p w14:paraId="3796E979" w14:textId="77777777" w:rsidR="00A55E7C" w:rsidRPr="00FF36AD" w:rsidRDefault="00A55E7C" w:rsidP="00A55E7C">
      <w:pPr>
        <w:rPr>
          <w:lang w:val="fr-FR"/>
        </w:rPr>
      </w:pPr>
      <w:r w:rsidRPr="00FF36AD">
        <w:rPr>
          <w:lang w:val="fr-FR"/>
        </w:rPr>
        <w:t>Les principaux résumés et résultats de ces ateliers sont décrits dans les annexes des rapports des réunions des Groupes du Rapporteur (voir le § 2.3). Les informations pertinentes et utiles rassemblées durant ces sessions alimenteront l'élaboration des produits intérimaires, des rapports finals et des éventuels autres produits.</w:t>
      </w:r>
    </w:p>
    <w:p w14:paraId="33879ACE" w14:textId="77777777" w:rsidR="00A55E7C" w:rsidRPr="00FF36AD" w:rsidRDefault="00A55E7C" w:rsidP="00A55E7C">
      <w:pPr>
        <w:rPr>
          <w:bCs/>
          <w:lang w:val="fr-FR"/>
        </w:rPr>
      </w:pPr>
      <w:r w:rsidRPr="00FF36AD">
        <w:rPr>
          <w:lang w:val="fr-FR"/>
        </w:rPr>
        <w:lastRenderedPageBreak/>
        <w:t>Les équipes de direction de tous les Groupes du Rapporteur ont régulièrement communiqué et tenu les réunions en ligne nécessaires, pour veiller à ce que ces ateliers soient bien préparés. Le taux de participation moyen aux réunions des équipes de direction chargées de l'étude des Questions s'élevait à 55%. En outre, l'équipe de direction de la CE 2 s'est réunie le 16 mars 2023, afin d'examiner l'état d'avancement des activités de préparation, l'objectif étant de partager des méthodes de préparation utiles et de veiller à l'harmonisation des lignes directrices appliquées par les différents Groupe du Rapporteur. Une réunion avec les vice-présidents/coordonnateurs de la CE 2 (voir la liste des coordonnateurs au § 1.4 du présent rapport) a également été organisée le 24 mai 2023, afin d'examiner le rôle de chacun et de réfléchir à la meilleure manière de contribuer aux travaux de la commission d'études dans son ensemble.</w:t>
      </w:r>
    </w:p>
    <w:p w14:paraId="744A8E20" w14:textId="77777777" w:rsidR="00A55E7C" w:rsidRPr="00FF36AD" w:rsidRDefault="00A55E7C" w:rsidP="00521618">
      <w:pPr>
        <w:pStyle w:val="Heading3"/>
        <w:rPr>
          <w:lang w:val="fr-FR"/>
        </w:rPr>
      </w:pPr>
      <w:r w:rsidRPr="00FF36AD">
        <w:rPr>
          <w:lang w:val="fr-FR"/>
        </w:rPr>
        <w:t>2.2.1</w:t>
      </w:r>
      <w:r w:rsidRPr="00FF36AD">
        <w:rPr>
          <w:lang w:val="fr-FR"/>
        </w:rPr>
        <w:tab/>
        <w:t>Rapports des réunions des Groupes du Rapporteur – Mai et juin 2023</w:t>
      </w:r>
    </w:p>
    <w:p w14:paraId="6B3B51CA" w14:textId="77777777" w:rsidR="00A55E7C" w:rsidRPr="00FF36AD" w:rsidRDefault="00A55E7C" w:rsidP="00A55E7C">
      <w:pPr>
        <w:rPr>
          <w:bCs/>
          <w:lang w:val="fr-FR"/>
        </w:rPr>
      </w:pPr>
      <w:r w:rsidRPr="00FF36AD">
        <w:rPr>
          <w:lang w:val="fr-FR"/>
        </w:rPr>
        <w:t>Les rapports des réunions des différents Groupes du Rapporteur tenues en mai et juin 2023 peuvent être consultés aux adresses suivantes:</w:t>
      </w:r>
    </w:p>
    <w:p w14:paraId="5DBDAF70" w14:textId="77777777" w:rsidR="00A55E7C" w:rsidRPr="00FF36AD" w:rsidRDefault="00A55E7C" w:rsidP="00A55E7C">
      <w:pPr>
        <w:pStyle w:val="enumlev1"/>
        <w:rPr>
          <w:lang w:val="fr-FR"/>
        </w:rPr>
      </w:pPr>
      <w:r w:rsidRPr="00FF36AD">
        <w:rPr>
          <w:lang w:val="fr-FR"/>
        </w:rPr>
        <w:t>–</w:t>
      </w:r>
      <w:r w:rsidRPr="00FF36AD">
        <w:rPr>
          <w:lang w:val="fr-FR"/>
        </w:rPr>
        <w:tab/>
        <w:t>Question 1/2 disponible ici: (</w:t>
      </w:r>
      <w:hyperlink r:id="rId32" w:history="1">
        <w:r w:rsidRPr="00FF36AD">
          <w:rPr>
            <w:rStyle w:val="Hyperlink"/>
            <w:lang w:val="fr-FR"/>
          </w:rPr>
          <w:t>mai 2</w:t>
        </w:r>
        <w:r w:rsidRPr="00FF36AD">
          <w:rPr>
            <w:rStyle w:val="Hyperlink"/>
            <w:lang w:val="fr-FR"/>
          </w:rPr>
          <w:t>0</w:t>
        </w:r>
        <w:r w:rsidRPr="00FF36AD">
          <w:rPr>
            <w:rStyle w:val="Hyperlink"/>
            <w:lang w:val="fr-FR"/>
          </w:rPr>
          <w:t>23</w:t>
        </w:r>
      </w:hyperlink>
      <w:r w:rsidRPr="00FF36AD">
        <w:rPr>
          <w:lang w:val="fr-FR"/>
        </w:rPr>
        <w:t>)</w:t>
      </w:r>
    </w:p>
    <w:p w14:paraId="51003BAC" w14:textId="77777777" w:rsidR="00A55E7C" w:rsidRPr="00FF36AD" w:rsidRDefault="00A55E7C" w:rsidP="00A55E7C">
      <w:pPr>
        <w:pStyle w:val="enumlev1"/>
        <w:rPr>
          <w:lang w:val="fr-FR"/>
        </w:rPr>
      </w:pPr>
      <w:r w:rsidRPr="00FF36AD">
        <w:rPr>
          <w:lang w:val="fr-FR"/>
        </w:rPr>
        <w:t>–</w:t>
      </w:r>
      <w:r w:rsidRPr="00FF36AD">
        <w:rPr>
          <w:lang w:val="fr-FR"/>
        </w:rPr>
        <w:tab/>
        <w:t>Question 2/2 disponible ici: (</w:t>
      </w:r>
      <w:hyperlink r:id="rId33" w:history="1">
        <w:r w:rsidRPr="00FF36AD">
          <w:rPr>
            <w:rStyle w:val="Hyperlink"/>
            <w:lang w:val="fr-FR"/>
          </w:rPr>
          <w:t>mai 2023</w:t>
        </w:r>
      </w:hyperlink>
      <w:r w:rsidRPr="00FF36AD">
        <w:rPr>
          <w:lang w:val="fr-FR"/>
        </w:rPr>
        <w:t>)</w:t>
      </w:r>
    </w:p>
    <w:p w14:paraId="10FE031D" w14:textId="77777777" w:rsidR="00A55E7C" w:rsidRPr="00FF36AD" w:rsidRDefault="00A55E7C" w:rsidP="00A55E7C">
      <w:pPr>
        <w:pStyle w:val="enumlev1"/>
        <w:rPr>
          <w:lang w:val="fr-FR"/>
        </w:rPr>
      </w:pPr>
      <w:r w:rsidRPr="00FF36AD">
        <w:rPr>
          <w:lang w:val="fr-FR"/>
        </w:rPr>
        <w:t>–</w:t>
      </w:r>
      <w:r w:rsidRPr="00FF36AD">
        <w:rPr>
          <w:lang w:val="fr-FR"/>
        </w:rPr>
        <w:tab/>
        <w:t>Question 3/2 disponible ici: (</w:t>
      </w:r>
      <w:hyperlink r:id="rId34" w:history="1">
        <w:r w:rsidRPr="00FF36AD">
          <w:rPr>
            <w:rStyle w:val="Hyperlink"/>
            <w:lang w:val="fr-FR"/>
          </w:rPr>
          <w:t>mai 2</w:t>
        </w:r>
        <w:r w:rsidRPr="00FF36AD">
          <w:rPr>
            <w:rStyle w:val="Hyperlink"/>
            <w:lang w:val="fr-FR"/>
          </w:rPr>
          <w:t>0</w:t>
        </w:r>
        <w:r w:rsidRPr="00FF36AD">
          <w:rPr>
            <w:rStyle w:val="Hyperlink"/>
            <w:lang w:val="fr-FR"/>
          </w:rPr>
          <w:t>23</w:t>
        </w:r>
      </w:hyperlink>
      <w:r w:rsidRPr="00FF36AD">
        <w:rPr>
          <w:lang w:val="fr-FR"/>
        </w:rPr>
        <w:t>)</w:t>
      </w:r>
    </w:p>
    <w:p w14:paraId="7BCA29E7" w14:textId="77777777" w:rsidR="00A55E7C" w:rsidRPr="00FF36AD" w:rsidRDefault="00A55E7C" w:rsidP="00A55E7C">
      <w:pPr>
        <w:pStyle w:val="enumlev1"/>
        <w:rPr>
          <w:lang w:val="fr-FR"/>
        </w:rPr>
      </w:pPr>
      <w:r w:rsidRPr="00FF36AD">
        <w:rPr>
          <w:lang w:val="fr-FR"/>
        </w:rPr>
        <w:t>–</w:t>
      </w:r>
      <w:r w:rsidRPr="00FF36AD">
        <w:rPr>
          <w:lang w:val="fr-FR"/>
        </w:rPr>
        <w:tab/>
        <w:t>Question 4/2 disponible ici: (</w:t>
      </w:r>
      <w:hyperlink r:id="rId35" w:history="1">
        <w:r w:rsidRPr="00FF36AD">
          <w:rPr>
            <w:rStyle w:val="Hyperlink"/>
            <w:lang w:val="fr-FR"/>
          </w:rPr>
          <w:t xml:space="preserve">juin </w:t>
        </w:r>
        <w:r w:rsidRPr="00FF36AD">
          <w:rPr>
            <w:rStyle w:val="Hyperlink"/>
            <w:lang w:val="fr-FR"/>
          </w:rPr>
          <w:t>2</w:t>
        </w:r>
        <w:r w:rsidRPr="00FF36AD">
          <w:rPr>
            <w:rStyle w:val="Hyperlink"/>
            <w:lang w:val="fr-FR"/>
          </w:rPr>
          <w:t>023</w:t>
        </w:r>
      </w:hyperlink>
      <w:r w:rsidRPr="00FF36AD">
        <w:rPr>
          <w:lang w:val="fr-FR"/>
        </w:rPr>
        <w:t>)</w:t>
      </w:r>
      <w:bookmarkStart w:id="8" w:name="_Hlk132874582"/>
      <w:bookmarkEnd w:id="8"/>
    </w:p>
    <w:p w14:paraId="15B66FDE" w14:textId="77777777" w:rsidR="00A55E7C" w:rsidRPr="00FF36AD" w:rsidRDefault="00A55E7C" w:rsidP="00A55E7C">
      <w:pPr>
        <w:pStyle w:val="enumlev1"/>
        <w:rPr>
          <w:lang w:val="fr-FR"/>
        </w:rPr>
      </w:pPr>
      <w:r w:rsidRPr="00FF36AD">
        <w:rPr>
          <w:lang w:val="fr-FR"/>
        </w:rPr>
        <w:t>–</w:t>
      </w:r>
      <w:r w:rsidRPr="00FF36AD">
        <w:rPr>
          <w:lang w:val="fr-FR"/>
        </w:rPr>
        <w:tab/>
        <w:t>Question 5/2 disponible ici: (</w:t>
      </w:r>
      <w:hyperlink r:id="rId36" w:history="1">
        <w:r w:rsidRPr="00FF36AD">
          <w:rPr>
            <w:rStyle w:val="Hyperlink"/>
            <w:lang w:val="fr-FR"/>
          </w:rPr>
          <w:t xml:space="preserve">mai </w:t>
        </w:r>
        <w:r w:rsidRPr="00FF36AD">
          <w:rPr>
            <w:rStyle w:val="Hyperlink"/>
            <w:lang w:val="fr-FR"/>
          </w:rPr>
          <w:t>2</w:t>
        </w:r>
        <w:r w:rsidRPr="00FF36AD">
          <w:rPr>
            <w:rStyle w:val="Hyperlink"/>
            <w:lang w:val="fr-FR"/>
          </w:rPr>
          <w:t>023</w:t>
        </w:r>
      </w:hyperlink>
      <w:r w:rsidRPr="00FF36AD">
        <w:rPr>
          <w:lang w:val="fr-FR"/>
        </w:rPr>
        <w:t>)</w:t>
      </w:r>
    </w:p>
    <w:p w14:paraId="12EE4F53" w14:textId="77777777" w:rsidR="00A55E7C" w:rsidRPr="00FF36AD" w:rsidRDefault="00A55E7C" w:rsidP="00A55E7C">
      <w:pPr>
        <w:pStyle w:val="enumlev1"/>
        <w:rPr>
          <w:lang w:val="fr-FR"/>
        </w:rPr>
      </w:pPr>
      <w:r w:rsidRPr="00FF36AD">
        <w:rPr>
          <w:lang w:val="fr-FR"/>
        </w:rPr>
        <w:t>–</w:t>
      </w:r>
      <w:r w:rsidRPr="00FF36AD">
        <w:rPr>
          <w:lang w:val="fr-FR"/>
        </w:rPr>
        <w:tab/>
        <w:t>Question 6/2 disponible ici: (</w:t>
      </w:r>
      <w:hyperlink r:id="rId37" w:history="1">
        <w:r w:rsidRPr="00FF36AD">
          <w:rPr>
            <w:rStyle w:val="Hyperlink"/>
            <w:lang w:val="fr-FR"/>
          </w:rPr>
          <w:t xml:space="preserve">mai </w:t>
        </w:r>
        <w:r w:rsidRPr="00FF36AD">
          <w:rPr>
            <w:rStyle w:val="Hyperlink"/>
            <w:lang w:val="fr-FR"/>
          </w:rPr>
          <w:t>2</w:t>
        </w:r>
        <w:r w:rsidRPr="00FF36AD">
          <w:rPr>
            <w:rStyle w:val="Hyperlink"/>
            <w:lang w:val="fr-FR"/>
          </w:rPr>
          <w:t>023</w:t>
        </w:r>
      </w:hyperlink>
      <w:r w:rsidRPr="00FF36AD">
        <w:rPr>
          <w:lang w:val="fr-FR"/>
        </w:rPr>
        <w:t>)</w:t>
      </w:r>
    </w:p>
    <w:p w14:paraId="5B65D50E" w14:textId="77777777" w:rsidR="00A55E7C" w:rsidRPr="00FF36AD" w:rsidRDefault="00A55E7C" w:rsidP="00A55E7C">
      <w:pPr>
        <w:pStyle w:val="enumlev1"/>
        <w:rPr>
          <w:lang w:val="fr-FR"/>
        </w:rPr>
      </w:pPr>
      <w:r w:rsidRPr="00FF36AD">
        <w:rPr>
          <w:lang w:val="fr-FR"/>
        </w:rPr>
        <w:t>–</w:t>
      </w:r>
      <w:r w:rsidRPr="00FF36AD">
        <w:rPr>
          <w:lang w:val="fr-FR"/>
        </w:rPr>
        <w:tab/>
        <w:t>Question 7/2 disponible ici: (</w:t>
      </w:r>
      <w:hyperlink r:id="rId38" w:history="1">
        <w:r w:rsidRPr="00FF36AD">
          <w:rPr>
            <w:rStyle w:val="Hyperlink"/>
            <w:lang w:val="fr-FR"/>
          </w:rPr>
          <w:t xml:space="preserve">mai </w:t>
        </w:r>
        <w:r w:rsidRPr="00FF36AD">
          <w:rPr>
            <w:rStyle w:val="Hyperlink"/>
            <w:lang w:val="fr-FR"/>
          </w:rPr>
          <w:t>2</w:t>
        </w:r>
        <w:r w:rsidRPr="00FF36AD">
          <w:rPr>
            <w:rStyle w:val="Hyperlink"/>
            <w:lang w:val="fr-FR"/>
          </w:rPr>
          <w:t>023</w:t>
        </w:r>
      </w:hyperlink>
      <w:r w:rsidRPr="00FF36AD">
        <w:rPr>
          <w:lang w:val="fr-FR"/>
        </w:rPr>
        <w:t>)</w:t>
      </w:r>
    </w:p>
    <w:p w14:paraId="6CAB52E0" w14:textId="77777777" w:rsidR="00A55E7C" w:rsidRPr="00FF36AD" w:rsidRDefault="00A55E7C" w:rsidP="00A55E7C">
      <w:pPr>
        <w:pStyle w:val="Heading1"/>
        <w:rPr>
          <w:sz w:val="24"/>
          <w:szCs w:val="24"/>
          <w:lang w:val="fr-FR"/>
        </w:rPr>
      </w:pPr>
      <w:r w:rsidRPr="00FF36AD">
        <w:rPr>
          <w:sz w:val="24"/>
          <w:szCs w:val="24"/>
          <w:lang w:val="fr-FR"/>
        </w:rPr>
        <w:t>3</w:t>
      </w:r>
      <w:r w:rsidRPr="00FF36AD">
        <w:rPr>
          <w:sz w:val="24"/>
          <w:szCs w:val="24"/>
          <w:lang w:val="fr-FR"/>
        </w:rPr>
        <w:tab/>
        <w:t>Collaboration avec d'autres groupes</w:t>
      </w:r>
    </w:p>
    <w:p w14:paraId="03973E96" w14:textId="77777777" w:rsidR="00A55E7C" w:rsidRPr="00FF36AD" w:rsidRDefault="00A55E7C" w:rsidP="00A55E7C">
      <w:pPr>
        <w:pStyle w:val="Heading2"/>
        <w:rPr>
          <w:lang w:val="fr-FR"/>
        </w:rPr>
      </w:pPr>
      <w:r w:rsidRPr="00FF36AD">
        <w:rPr>
          <w:lang w:val="fr-FR"/>
        </w:rPr>
        <w:t>3.1</w:t>
      </w:r>
      <w:r w:rsidRPr="00FF36AD">
        <w:rPr>
          <w:lang w:val="fr-FR"/>
        </w:rPr>
        <w:tab/>
        <w:t>Mise en correspondance entre les travaux des commissions d'études de l'UIT-D et ceux des autres Secteurs de l'UIT</w:t>
      </w:r>
    </w:p>
    <w:p w14:paraId="5C48A07C" w14:textId="77777777" w:rsidR="00A55E7C" w:rsidRPr="00FF36AD" w:rsidRDefault="00A55E7C" w:rsidP="00A55E7C">
      <w:pPr>
        <w:rPr>
          <w:bCs/>
          <w:lang w:val="fr-FR"/>
        </w:rPr>
      </w:pPr>
      <w:r w:rsidRPr="00FF36AD">
        <w:rPr>
          <w:lang w:val="fr-FR"/>
        </w:rPr>
        <w:t>Afin de faciliter la coordination et de renforcer encore la collaboration avec les commissions d'études des autres Secteurs, les travaux concernant deux ensembles de tableaux de correspondance ont avancé pendant et entre les réunions: 1) un tableau de mise en correspondance révisé des Questions dont l'étude est confiée à la CE 1 et à la CE 2 de l'UIT-D qui présentent un intérêt pour les Questions relevant des commissions d'études de l'UIT-T; et 2) un tableau de mise en correspondance entre les Questions confiées à la CE 1 et les Questions confiées à la CE 2 de l'UIT-D et les travaux des groupes de travail de l'UIT-R.</w:t>
      </w:r>
    </w:p>
    <w:p w14:paraId="6941A463" w14:textId="77777777" w:rsidR="00A55E7C" w:rsidRPr="00FF36AD" w:rsidRDefault="00A55E7C" w:rsidP="00A55E7C">
      <w:pPr>
        <w:rPr>
          <w:bCs/>
          <w:lang w:val="fr-FR"/>
        </w:rPr>
      </w:pPr>
      <w:r w:rsidRPr="00FF36AD">
        <w:rPr>
          <w:lang w:val="fr-FR"/>
        </w:rPr>
        <w:t>Au cours de la première réunion de la CE 2, le Groupe de coordination intersectorielle sur les questions d'intérêt mutuel (ISCG) a présenté les dernières versions des tableaux de correspondance entre les Questions confiées à l'UIT-D, les Questions confiées à l'UIT-T et les groupes de travail de l'UIT-R. Ces tableaux de mise en correspondance, déjà utilisés pendant les périodes d'études précédentes, visent à aider les Groupes du Rapporteur à établir un lien entre leurs activités et les travaux menés dans les autres Secteurs de l'UIT, avec par exemple l'établissement de références croisées entre les Recommandations existantes, l'envoi de notes de liaison aux groupes concernés, l'identification de spécialistes et le partage des connaissances spécialisées sur des sujets connexes, par exemple dans le cadre d'ateliers conjoints. À ce titre, cette mise en correspondance peut servir de cadre général d'interaction et de collaboration entre les Secteurs de l'UIT.</w:t>
      </w:r>
    </w:p>
    <w:p w14:paraId="164C6706" w14:textId="77777777" w:rsidR="00A55E7C" w:rsidRPr="00FF36AD" w:rsidRDefault="00A55E7C" w:rsidP="00A55E7C">
      <w:pPr>
        <w:rPr>
          <w:bCs/>
          <w:lang w:val="fr-FR"/>
        </w:rPr>
      </w:pPr>
      <w:r w:rsidRPr="00FF36AD">
        <w:rPr>
          <w:lang w:val="fr-FR"/>
        </w:rPr>
        <w:lastRenderedPageBreak/>
        <w:t>Les participants sont convenus que les tableaux de mise en correspondance devaient être mis à jour, afin de tenir compte des nouvelles Questions approuvées lors de la dernière CMDT. Au cours de la première réunion de la CE 2 en décembre 2022, les Groupes du Rapporteur ont été invités à examiner ces tableaux et ont formulé leurs premiers commentaires.</w:t>
      </w:r>
    </w:p>
    <w:p w14:paraId="0C190ABA" w14:textId="77777777" w:rsidR="00A55E7C" w:rsidRPr="00FF36AD" w:rsidRDefault="00A55E7C" w:rsidP="00A55E7C">
      <w:pPr>
        <w:rPr>
          <w:bCs/>
          <w:lang w:val="fr-FR"/>
        </w:rPr>
      </w:pPr>
      <w:r w:rsidRPr="00FF36AD">
        <w:rPr>
          <w:lang w:val="fr-FR"/>
        </w:rPr>
        <w:t>À la suite de la première réunion et compte tenu des premiers commentaires formulés, les coordonnateurs désignés (voir le § 1.4 du présent rapport) chargés de la coordination intersectorielle ont examiné de façon plus détaillée ces tableaux de correspondance et ont proposé des mises à jour. Les résultats de leurs travaux ont été soumis au Groupe ISCG pour examen, lors de la réunion qu'il a tenue le 2 mai 2023</w:t>
      </w:r>
      <w:r w:rsidRPr="00FF36AD">
        <w:rPr>
          <w:rStyle w:val="FootnoteReference"/>
          <w:lang w:val="fr-FR"/>
        </w:rPr>
        <w:footnoteReference w:id="7"/>
      </w:r>
      <w:r w:rsidRPr="00FF36AD">
        <w:rPr>
          <w:lang w:val="fr-FR"/>
        </w:rPr>
        <w:t>. Les versions actualisées de ces tableaux ont ensuite été examinées par les Groupes du Rapporteur durant leurs dernières réunions tenues en mai et juin 2023. La plupart des propositions ont été acceptées moyennant quelques modifications.</w:t>
      </w:r>
    </w:p>
    <w:p w14:paraId="37BD483B" w14:textId="77777777" w:rsidR="00A55E7C" w:rsidRPr="00FF36AD" w:rsidRDefault="00A55E7C" w:rsidP="00A55E7C">
      <w:pPr>
        <w:rPr>
          <w:bCs/>
          <w:lang w:val="fr-FR"/>
        </w:rPr>
      </w:pPr>
      <w:r w:rsidRPr="00FF36AD">
        <w:rPr>
          <w:lang w:val="fr-FR"/>
        </w:rPr>
        <w:t>Il a été noté que ces tableaux de mise en correspondance sont des documents évolutifs qui, pour rester utiles et rendre compte de la progression des travaux, doivent être actualisés et mis à jour régulièrement.</w:t>
      </w:r>
    </w:p>
    <w:p w14:paraId="7388BDEC" w14:textId="77777777" w:rsidR="00A55E7C" w:rsidRPr="00FF36AD" w:rsidRDefault="00A55E7C" w:rsidP="00A55E7C">
      <w:pPr>
        <w:pStyle w:val="Heading2"/>
        <w:rPr>
          <w:lang w:val="fr-FR"/>
        </w:rPr>
      </w:pPr>
      <w:r w:rsidRPr="00FF36AD">
        <w:rPr>
          <w:lang w:val="fr-FR"/>
        </w:rPr>
        <w:t>3.2</w:t>
      </w:r>
      <w:r w:rsidRPr="00FF36AD">
        <w:rPr>
          <w:lang w:val="fr-FR"/>
        </w:rPr>
        <w:tab/>
        <w:t>Participation et contribution des commissions d'études de l'UIT-D à la mise en œuvre de la Résolution 9 (Rév. Kigali, 2022) de la CMDT</w:t>
      </w:r>
    </w:p>
    <w:p w14:paraId="5FEAF34E" w14:textId="77777777" w:rsidR="00A55E7C" w:rsidRPr="00FF36AD" w:rsidRDefault="00A55E7C" w:rsidP="00A55E7C">
      <w:pPr>
        <w:rPr>
          <w:lang w:val="fr-FR"/>
        </w:rPr>
      </w:pPr>
      <w:r w:rsidRPr="00FF36AD">
        <w:rPr>
          <w:lang w:val="fr-FR"/>
        </w:rPr>
        <w:t>Au cours des réunions, l'importance de poursuivre la mise en œuvre de la Résolution 9 de la CMDT a été examinée et reconnue. Des mécanismes ont été proposés pour cette mise en œuvre, par exemple la désignation de représentants auprès des commissions d'études de l'UIT-D et de l'UIT-R et la désignation de coordonnateurs au sein de chaque Groupe du Rapporteur, ce qui a donné lieu à des discussions.</w:t>
      </w:r>
    </w:p>
    <w:p w14:paraId="5384D8D1" w14:textId="77777777" w:rsidR="00A55E7C" w:rsidRPr="00FF36AD" w:rsidRDefault="00A55E7C" w:rsidP="00A55E7C">
      <w:pPr>
        <w:rPr>
          <w:lang w:val="fr-FR"/>
        </w:rPr>
      </w:pPr>
      <w:r w:rsidRPr="00FF36AD">
        <w:rPr>
          <w:lang w:val="fr-FR"/>
        </w:rPr>
        <w:t>À l'issue de ces discussions et afin de faciliter la communication et l'échange d'informations, il a été décidé:</w:t>
      </w:r>
    </w:p>
    <w:p w14:paraId="2A7EAFD4" w14:textId="77777777" w:rsidR="00A55E7C" w:rsidRPr="00FF36AD" w:rsidRDefault="00A55E7C" w:rsidP="00A55E7C">
      <w:pPr>
        <w:pStyle w:val="enumlev1"/>
        <w:rPr>
          <w:lang w:val="fr-FR"/>
        </w:rPr>
      </w:pPr>
      <w:r w:rsidRPr="00FF36AD">
        <w:rPr>
          <w:lang w:val="fr-FR"/>
        </w:rPr>
        <w:t>–</w:t>
      </w:r>
      <w:r w:rsidRPr="00FF36AD">
        <w:rPr>
          <w:lang w:val="fr-FR"/>
        </w:rPr>
        <w:tab/>
        <w:t>de désigner deux coordonnateurs au sein de la CE 2, afin d'assurer la coordination générale pour cette Résolution (voir le § 1.4 du présent rapport);</w:t>
      </w:r>
    </w:p>
    <w:p w14:paraId="592C330D" w14:textId="77777777" w:rsidR="00A55E7C" w:rsidRPr="00FF36AD" w:rsidRDefault="00A55E7C" w:rsidP="00A55E7C">
      <w:pPr>
        <w:pStyle w:val="enumlev1"/>
        <w:rPr>
          <w:lang w:val="fr-FR"/>
        </w:rPr>
      </w:pPr>
      <w:r w:rsidRPr="00FF36AD">
        <w:rPr>
          <w:lang w:val="fr-FR"/>
        </w:rPr>
        <w:t>–</w:t>
      </w:r>
      <w:r w:rsidRPr="00FF36AD">
        <w:rPr>
          <w:lang w:val="fr-FR"/>
        </w:rPr>
        <w:tab/>
        <w:t>étant donné que toutes les Questions ne sont pas nécessairement liées à la Résolution 9, de demander aux Groupes du Rapporteur d'examiner la pertinence de leur mandat au regard de cette Résolution et de désigner, selon qu'il convient, des coordonnateurs (vice</w:t>
      </w:r>
      <w:r w:rsidRPr="00FF36AD">
        <w:rPr>
          <w:lang w:val="fr-FR"/>
        </w:rPr>
        <w:noBreakHyphen/>
        <w:t>rapporteurs) au sein de leur équipe de direction;</w:t>
      </w:r>
    </w:p>
    <w:p w14:paraId="0FAF6E2A" w14:textId="77777777" w:rsidR="00A55E7C" w:rsidRPr="00FF36AD" w:rsidRDefault="00A55E7C" w:rsidP="00A55E7C">
      <w:pPr>
        <w:pStyle w:val="enumlev1"/>
        <w:rPr>
          <w:lang w:val="fr-FR"/>
        </w:rPr>
      </w:pPr>
      <w:r w:rsidRPr="00FF36AD">
        <w:rPr>
          <w:lang w:val="fr-FR"/>
        </w:rPr>
        <w:t>–</w:t>
      </w:r>
      <w:r w:rsidRPr="00FF36AD">
        <w:rPr>
          <w:lang w:val="fr-FR"/>
        </w:rPr>
        <w:tab/>
        <w:t>d'assurer la coordination entre le vice-rapporteur responsable et le coordonnateur de la CE 2 concerné;</w:t>
      </w:r>
    </w:p>
    <w:p w14:paraId="5821FF13" w14:textId="77777777" w:rsidR="00A55E7C" w:rsidRPr="00FF36AD" w:rsidRDefault="00A55E7C" w:rsidP="00A55E7C">
      <w:pPr>
        <w:pStyle w:val="enumlev1"/>
        <w:rPr>
          <w:lang w:val="fr-FR"/>
        </w:rPr>
      </w:pPr>
      <w:r w:rsidRPr="00FF36AD">
        <w:rPr>
          <w:lang w:val="fr-FR"/>
        </w:rPr>
        <w:t>–</w:t>
      </w:r>
      <w:r w:rsidRPr="00FF36AD">
        <w:rPr>
          <w:lang w:val="fr-FR"/>
        </w:rPr>
        <w:tab/>
        <w:t>d'inviter les Groupes du Rapporteur à tirer parti des informations fournies à intervalles réguliers par l'UIT-R (présentations en plénière et notes de liaison reçues), afin de recenser les éléments présentant un intérêt, en vue de renforcer la collaboration.</w:t>
      </w:r>
    </w:p>
    <w:p w14:paraId="2B435020" w14:textId="77777777" w:rsidR="00A55E7C" w:rsidRPr="00FF36AD" w:rsidRDefault="00A55E7C" w:rsidP="00A55E7C">
      <w:pPr>
        <w:pStyle w:val="Heading2"/>
        <w:rPr>
          <w:lang w:val="fr-FR"/>
        </w:rPr>
      </w:pPr>
      <w:r w:rsidRPr="00FF36AD">
        <w:rPr>
          <w:lang w:val="fr-FR"/>
        </w:rPr>
        <w:lastRenderedPageBreak/>
        <w:t>3.3</w:t>
      </w:r>
      <w:r w:rsidRPr="00FF36AD">
        <w:rPr>
          <w:lang w:val="fr-FR"/>
        </w:rPr>
        <w:tab/>
        <w:t>Comité de coordination de l'UIT pour la terminologie (CCT de l'UIT)</w:t>
      </w:r>
    </w:p>
    <w:p w14:paraId="50659565" w14:textId="77777777" w:rsidR="00A55E7C" w:rsidRPr="00FF36AD" w:rsidRDefault="00A55E7C" w:rsidP="00A55E7C">
      <w:pPr>
        <w:keepNext/>
        <w:keepLines/>
        <w:rPr>
          <w:lang w:val="fr-FR"/>
        </w:rPr>
      </w:pPr>
      <w:r w:rsidRPr="00FF36AD">
        <w:rPr>
          <w:lang w:val="fr-FR"/>
        </w:rPr>
        <w:t>Conformément au § 12.3 de la Résolution 1, un vice-président de la CE 2 a été nommé (voir le § 1.4 du présent rapport)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64211F40" w14:textId="77777777" w:rsidR="00A55E7C" w:rsidRPr="00FF36AD" w:rsidRDefault="00A55E7C" w:rsidP="00A55E7C">
      <w:pPr>
        <w:rPr>
          <w:lang w:val="fr-FR"/>
        </w:rPr>
      </w:pPr>
      <w:r w:rsidRPr="00FF36AD">
        <w:rPr>
          <w:lang w:val="fr-FR"/>
        </w:rPr>
        <w:t>Depuis la CMDT-22, le CCT de l'UIT s'est réuni à deux reprises par correspondance, le 28 novembre 2022 et le 18 avril 2023. À chaque réunion, les participants ont examiné des notes de liaison et des contributions portant sur des questions de terminologie et pris des décisions concernant les nouveaux termes à insérer dans la base de données terminologique de l'UIT, en particulier dans ce que l'on appelle la Partie 3 qui contient les termes, acronymes et définitions. Bien qu'aucune activité particulière n'ait encore été identifiée à ce stade dans le cadre du CCT de l'UIT, il a été reconnu qu'il était important d'harmoniser de nouveaux termes et de nouvelles définitions. Dans le cadre de ses travaux, l'UIT-D doit tenir compte de cette base de données et de son utilité lors de l'élaboration de rapports et d'autres produits. La CE 2 continuera d'exercer un suivi régulier des discussions pertinentes avec les Groupes du Rapporteur et le représentant désigné de la CE 2 au sein du CCT de l'UIT.</w:t>
      </w:r>
    </w:p>
    <w:p w14:paraId="65B8D91A" w14:textId="77777777" w:rsidR="00A55E7C" w:rsidRPr="00FF36AD" w:rsidRDefault="00A55E7C" w:rsidP="00A55E7C">
      <w:pPr>
        <w:rPr>
          <w:lang w:val="fr-FR"/>
        </w:rPr>
      </w:pPr>
      <w:r w:rsidRPr="00FF36AD">
        <w:rPr>
          <w:lang w:val="fr-FR"/>
        </w:rPr>
        <w:t>Lors de la réunion de l'équipe de direction de la CE 2 qui s'est tenue à Genève le 24 mai, dans le cadre des réunions des Groupes du Rapporteur, il a été décidé que le vice-président de la CE 2 désigné en tant que coordonnateur devrait chercher à coopérer étroitement avec le CCT de l'UIT et encourager les Rapporteurs pour les Questions à recenser les termes pour lesquels ils recherchent ou doivent proposer des définitions claires.</w:t>
      </w:r>
    </w:p>
    <w:p w14:paraId="7F6DA823" w14:textId="77777777" w:rsidR="00A55E7C" w:rsidRPr="00FF36AD" w:rsidRDefault="00A55E7C" w:rsidP="00A55E7C">
      <w:pPr>
        <w:pStyle w:val="Heading2"/>
        <w:rPr>
          <w:lang w:val="fr-FR"/>
        </w:rPr>
      </w:pPr>
      <w:r w:rsidRPr="00FF36AD">
        <w:rPr>
          <w:lang w:val="fr-FR"/>
        </w:rPr>
        <w:t>3.4</w:t>
      </w:r>
      <w:r w:rsidRPr="00FF36AD">
        <w:rPr>
          <w:lang w:val="fr-FR"/>
        </w:rPr>
        <w:tab/>
        <w:t>Collaboration avec le SMSI</w:t>
      </w:r>
    </w:p>
    <w:p w14:paraId="2CD843EC" w14:textId="77777777" w:rsidR="00A55E7C" w:rsidRPr="00FF36AD" w:rsidRDefault="00A55E7C" w:rsidP="00A55E7C">
      <w:pPr>
        <w:rPr>
          <w:bCs/>
          <w:lang w:val="fr-FR"/>
        </w:rPr>
      </w:pPr>
      <w:r w:rsidRPr="00FF36AD">
        <w:rPr>
          <w:lang w:val="fr-FR"/>
        </w:rPr>
        <w:t>Plusieurs documents ont été présentés à la CE 2 concernant les diverses activités entreprises par le Secrétariat général en rapport avec le SMSI, notamment les résultats du Forum de 2022 du SMSI, les préparatifs du Forum de 2023 du SMSI, la contribution de l'UIT à la mise en œuvre des résultats du SMSI (2022) et les feuilles de route de l'UIT pour les grandes orientations C2, C4, C5 et C6, l'inventaire des activités du SMSI pour 2022 et 2023, ainsi que les Prix du SMSI 2022 et 2023. Étant donné que toutes les Questions à l'étude sont liées aux grandes orientations du SMSI, la CE 2 continuera de rechercher des possibilités de synergie avec le SMSI en tirant parti des collaborations qui ont été envisagées et mises en œuvre pendant la période d'études précédente.</w:t>
      </w:r>
    </w:p>
    <w:p w14:paraId="7FB27C4A" w14:textId="77777777" w:rsidR="00A55E7C" w:rsidRPr="00FF36AD" w:rsidRDefault="00A55E7C" w:rsidP="00A55E7C">
      <w:pPr>
        <w:pStyle w:val="Heading2"/>
        <w:rPr>
          <w:lang w:val="fr-FR"/>
        </w:rPr>
      </w:pPr>
      <w:r w:rsidRPr="00FF36AD">
        <w:rPr>
          <w:lang w:val="fr-FR"/>
        </w:rPr>
        <w:t>3.5</w:t>
      </w:r>
      <w:r w:rsidRPr="00FF36AD">
        <w:rPr>
          <w:lang w:val="fr-FR"/>
        </w:rPr>
        <w:tab/>
        <w:t>Groupe d'experts sur les indicateurs relatifs à l'utilisation des TIC par les ménages et Groupe d'experts sur les indicateurs des télécommunications/TIC</w:t>
      </w:r>
    </w:p>
    <w:p w14:paraId="7D570EA0" w14:textId="77777777" w:rsidR="00A55E7C" w:rsidRPr="00FF36AD" w:rsidRDefault="00A55E7C" w:rsidP="00A55E7C">
      <w:pPr>
        <w:rPr>
          <w:lang w:val="fr-FR"/>
        </w:rPr>
      </w:pPr>
      <w:r w:rsidRPr="00FF36AD">
        <w:rPr>
          <w:lang w:val="fr-FR"/>
        </w:rPr>
        <w:t>Les participants à la réunion de la CE 2 ont examiné un aperçu des produits et activités statistiques de l'UIT-D en 2022, notamment en ce qui concerne les dernières publications dans ce domaine, les principaux changements apportés à la Résolution 8 (Rév. Kigali, 2022) de la CMDT et à la Résolution 131 (Rév. Bucarest, 2022) de la Conférence de plénipotentiaires, ainsi que les principaux résultats de la réunion du Groupe d'experts sur les indicateurs des télécommunications/TIC (EGTI) et du Groupe d'experts sur les indicateurs relatifs à l'utilisation des TIC par les ménages (EGH).</w:t>
      </w:r>
    </w:p>
    <w:p w14:paraId="0FD91820" w14:textId="77777777" w:rsidR="00A55E7C" w:rsidRPr="00FF36AD" w:rsidRDefault="00A55E7C" w:rsidP="00521618">
      <w:pPr>
        <w:keepNext/>
        <w:keepLines/>
        <w:rPr>
          <w:lang w:val="fr-FR"/>
        </w:rPr>
      </w:pPr>
      <w:r w:rsidRPr="00FF36AD">
        <w:rPr>
          <w:lang w:val="fr-FR"/>
        </w:rPr>
        <w:lastRenderedPageBreak/>
        <w:t>Compte tenu des travaux actuellement menés par les Groupes EGTI et EGH sur des sujets présentant un intérêt pour les Questions dont l'étude est confiée à la CE 2, tels que les indicateurs relatifs aux réseaux 5G/IMT-2020, aux services OTT, aux déchets d'équipements électriques et électroniques et aux compétences dans le domaine des TIC, la CE 2 continuera de collaborer avec ces groupes d'experts afin de rechercher de nouvelles synergies. Pour faciliter cette collaboration, un coordonnateur a été chargé des questions relatives aux statistiques (voir le § 1.4 du présent rapport).</w:t>
      </w:r>
    </w:p>
    <w:p w14:paraId="167F2AD1" w14:textId="77777777" w:rsidR="00A55E7C" w:rsidRPr="00FF36AD" w:rsidRDefault="00A55E7C" w:rsidP="00A55E7C">
      <w:pPr>
        <w:pStyle w:val="Heading2"/>
        <w:rPr>
          <w:lang w:val="fr-FR"/>
        </w:rPr>
      </w:pPr>
      <w:r w:rsidRPr="00FF36AD">
        <w:rPr>
          <w:lang w:val="fr-FR"/>
        </w:rPr>
        <w:t>3.6</w:t>
      </w:r>
      <w:r w:rsidRPr="00FF36AD">
        <w:rPr>
          <w:lang w:val="fr-FR"/>
        </w:rPr>
        <w:tab/>
        <w:t>Synergies avec les projets et initiatives du BDT</w:t>
      </w:r>
    </w:p>
    <w:p w14:paraId="279A4754" w14:textId="77777777" w:rsidR="00A55E7C" w:rsidRPr="00FF36AD" w:rsidRDefault="00A55E7C" w:rsidP="00A55E7C">
      <w:pPr>
        <w:rPr>
          <w:lang w:val="fr-FR"/>
        </w:rPr>
      </w:pPr>
      <w:r w:rsidRPr="00FF36AD">
        <w:rPr>
          <w:lang w:val="fr-FR"/>
        </w:rPr>
        <w:t>Les participants à la réunion de la CE 2 ont examiné un aperçu de la mise en œuvre de la fonction de projets à l'UIT, l'accent étant mis sur les liens entre les projets de l'UIT exécutés par le BDT et les Questions confiées aux commissions d'études de l'UIT-D. Les projets de l'UIT continuent de représenter une part importante des activités du BDT en termes d'assistance directe fournie aux pays en développement. Compte tenu des liens étroits qui existent entre de nombreux projets du BDT et les Questions confiées aux commissions d'études de l'UIT, la CE 2 a désigné deux nouveaux coordonnateurs (voir le § 1.4 du présent rapport) afin d'étudier comment tirer parti des projets pour les Questions à l'étude et vice versa.</w:t>
      </w:r>
    </w:p>
    <w:p w14:paraId="64AF2C38" w14:textId="77777777" w:rsidR="00A55E7C" w:rsidRPr="00FF36AD" w:rsidRDefault="00A55E7C" w:rsidP="00A55E7C">
      <w:pPr>
        <w:pStyle w:val="Heading1"/>
        <w:rPr>
          <w:sz w:val="24"/>
          <w:szCs w:val="24"/>
          <w:lang w:val="fr-FR"/>
        </w:rPr>
      </w:pPr>
      <w:r w:rsidRPr="00FF36AD">
        <w:rPr>
          <w:sz w:val="24"/>
          <w:szCs w:val="24"/>
          <w:lang w:val="fr-FR"/>
        </w:rPr>
        <w:t>4</w:t>
      </w:r>
      <w:r w:rsidRPr="00FF36AD">
        <w:rPr>
          <w:sz w:val="24"/>
          <w:szCs w:val="24"/>
          <w:lang w:val="fr-FR"/>
        </w:rPr>
        <w:tab/>
        <w:t>Outils de collaboration</w:t>
      </w:r>
    </w:p>
    <w:p w14:paraId="2F403DDB" w14:textId="77777777" w:rsidR="00A55E7C" w:rsidRPr="00FF36AD" w:rsidRDefault="00A55E7C" w:rsidP="00A55E7C">
      <w:pPr>
        <w:rPr>
          <w:lang w:val="fr-FR"/>
        </w:rPr>
      </w:pPr>
      <w:r w:rsidRPr="00FF36AD">
        <w:rPr>
          <w:lang w:val="fr-FR"/>
        </w:rPr>
        <w:t>Comme lors de la période d'études précédente, l'utilisation d'</w:t>
      </w:r>
      <w:hyperlink r:id="rId39" w:history="1">
        <w:r w:rsidRPr="00FF36AD">
          <w:rPr>
            <w:rStyle w:val="Hyperlink"/>
            <w:lang w:val="fr-FR"/>
          </w:rPr>
          <w:t>outils de collaboration</w:t>
        </w:r>
      </w:hyperlink>
      <w:r w:rsidRPr="00FF36AD">
        <w:rPr>
          <w:lang w:val="fr-FR"/>
        </w:rPr>
        <w:t xml:space="preserve"> destinés à faciliter la participation électronique des collaborateurs aux travaux des commissions d'études de l'UIT-D se poursuivra. En complément des services de participation à distance et de la diffusion sur le web dans les langues dans lesquelles se déroule la réunion considérée, des listes de diffusion et des sites de collaboration SharePoint sont/seront mis à la disposition des participants et des membres des équipes de direction. Une nouvelle version du répertoire et du tableau de bord des contributions</w:t>
      </w:r>
      <w:r w:rsidRPr="00FF36AD">
        <w:rPr>
          <w:rStyle w:val="FootnoteReference"/>
          <w:lang w:val="fr-FR"/>
        </w:rPr>
        <w:footnoteReference w:id="8"/>
      </w:r>
      <w:r w:rsidRPr="00FF36AD">
        <w:rPr>
          <w:lang w:val="fr-FR"/>
        </w:rPr>
        <w:t>, visant à faciliter la recherche des contributions précédentes et des résumés de ces contributions, a également été présentée. Les participants aux travaux des commissions d'études ont été encouragés à utiliser ces outils et à transmettre leurs éventuels commentaires au secrétariat, afin de contribuer à leur amélioration.</w:t>
      </w:r>
    </w:p>
    <w:p w14:paraId="4E91C869" w14:textId="77777777" w:rsidR="00A55E7C" w:rsidRPr="00FF36AD" w:rsidRDefault="00A55E7C" w:rsidP="00A55E7C">
      <w:pPr>
        <w:pStyle w:val="Heading1"/>
        <w:rPr>
          <w:sz w:val="24"/>
          <w:szCs w:val="24"/>
          <w:lang w:val="fr-FR"/>
        </w:rPr>
      </w:pPr>
      <w:r w:rsidRPr="00FF36AD">
        <w:rPr>
          <w:sz w:val="24"/>
          <w:szCs w:val="24"/>
          <w:lang w:val="fr-FR"/>
        </w:rPr>
        <w:t>5</w:t>
      </w:r>
      <w:r w:rsidRPr="00FF36AD">
        <w:rPr>
          <w:sz w:val="24"/>
          <w:szCs w:val="24"/>
          <w:lang w:val="fr-FR"/>
        </w:rPr>
        <w:tab/>
        <w:t>Conclusion et perspectives</w:t>
      </w:r>
    </w:p>
    <w:p w14:paraId="49C2336B" w14:textId="77777777" w:rsidR="00A55E7C" w:rsidRPr="00FF36AD" w:rsidRDefault="00A55E7C" w:rsidP="00A55E7C">
      <w:pPr>
        <w:rPr>
          <w:bCs/>
          <w:lang w:val="fr-FR"/>
        </w:rPr>
      </w:pPr>
      <w:r w:rsidRPr="00FF36AD">
        <w:rPr>
          <w:lang w:val="fr-FR"/>
        </w:rPr>
        <w:t>Pour poursuivre ses travaux, la Commission d'études 2 tiendra ses prochaines réunions à Genève du 30 octobre au 3 novembre 2023</w:t>
      </w:r>
      <w:r w:rsidRPr="00FF36AD">
        <w:rPr>
          <w:rStyle w:val="FootnoteReference"/>
          <w:lang w:val="fr-FR"/>
        </w:rPr>
        <w:footnoteReference w:id="9"/>
      </w:r>
      <w:r w:rsidRPr="00FF36AD">
        <w:rPr>
          <w:lang w:val="fr-FR"/>
        </w:rPr>
        <w:t>. L'organisation des réunions des Groupes du Rapporteur pendant la même semaine permettra aux rapporteurs, aux vice-rapporteurs et aux participants d'assister à plusieurs réunions, d'échanger des vues sur des sujets connexes, de créer des groupes de rédaction si nécessaire et de rencontrer les coordonnateurs et fonctionnaires du BDT, ainsi que le président et les vice-présidents de la commission d'études.</w:t>
      </w:r>
    </w:p>
    <w:p w14:paraId="3A3B7074" w14:textId="77777777" w:rsidR="00A55E7C" w:rsidRPr="00FF36AD" w:rsidRDefault="00A55E7C" w:rsidP="00521618">
      <w:pPr>
        <w:keepNext/>
        <w:keepLines/>
        <w:rPr>
          <w:lang w:val="fr-FR"/>
        </w:rPr>
      </w:pPr>
      <w:r w:rsidRPr="00FF36AD">
        <w:rPr>
          <w:lang w:val="fr-FR"/>
        </w:rPr>
        <w:lastRenderedPageBreak/>
        <w:t>Les efforts se poursuivront afin de créer des synergies entre les thèmes examinés par les commissions d'études, les ateliers et les séminaires moyennant une coordination et une collaboration étroites avec les autres Secteurs et le Secrétariat général de l'UIT. Les propositions d'activités dans les régions en lien avec les commissions d'études de l'UIT-D sont par ailleurs encouragées et accueillies très favorablement.</w:t>
      </w:r>
    </w:p>
    <w:p w14:paraId="1555F127" w14:textId="77777777" w:rsidR="00A55E7C" w:rsidRPr="00FF36AD" w:rsidRDefault="00A55E7C" w:rsidP="00A55E7C">
      <w:pPr>
        <w:rPr>
          <w:lang w:val="fr-FR"/>
        </w:rPr>
      </w:pPr>
      <w:r w:rsidRPr="00FF36AD">
        <w:rPr>
          <w:lang w:val="fr-FR"/>
        </w:rPr>
        <w:t>En particulier, les propositions suivantes ont été formulées en vue de créer des synergies et de déterminer l'orientation future des travaux:</w:t>
      </w:r>
    </w:p>
    <w:p w14:paraId="1D1124EF" w14:textId="77777777" w:rsidR="00A55E7C" w:rsidRPr="00FF36AD" w:rsidRDefault="00A55E7C" w:rsidP="00A55E7C">
      <w:pPr>
        <w:pStyle w:val="enumlev1"/>
        <w:rPr>
          <w:lang w:val="fr-FR"/>
        </w:rPr>
      </w:pPr>
      <w:r w:rsidRPr="00FF36AD">
        <w:rPr>
          <w:lang w:val="fr-FR"/>
        </w:rPr>
        <w:t>–</w:t>
      </w:r>
      <w:r w:rsidRPr="00FF36AD">
        <w:rPr>
          <w:lang w:val="fr-FR"/>
        </w:rPr>
        <w:tab/>
        <w:t>Mettre sur pied un groupe intersectoriel pour renforcer et rationaliser la coopération avec l'UIT-T sur les questions pertinentes ayant trait à la transformation numérique, qui est un sujet d'actualité intéressant les deux Secteurs, d'autant que lors de la dernière réunion du GCNT (30 mai – 2 juin 2023), un Groupe du Rapporteur sur la transformation numérique durable (RG-DT) a été créé dans le cadre du GCNT et investi du mandat suivant:</w:t>
      </w:r>
    </w:p>
    <w:p w14:paraId="35C2AE68" w14:textId="77777777" w:rsidR="00A55E7C" w:rsidRPr="00FF36AD" w:rsidRDefault="00A55E7C" w:rsidP="00A55E7C">
      <w:pPr>
        <w:pStyle w:val="enumlev2"/>
        <w:rPr>
          <w:lang w:val="fr-FR"/>
        </w:rPr>
      </w:pPr>
      <w:r w:rsidRPr="00FF36AD">
        <w:rPr>
          <w:lang w:val="fr-FR"/>
        </w:rPr>
        <w:t>1)</w:t>
      </w:r>
      <w:r w:rsidRPr="00FF36AD">
        <w:rPr>
          <w:lang w:val="fr-FR"/>
        </w:rPr>
        <w:tab/>
        <w:t>Effectuer une analyse des lacunes concernant les activités et les études sur la transformation numérique durable au sein de l'UIT-T, de l'UIT-D et de l'UIT-R ainsi que dans d'autres organismes de normalisation.</w:t>
      </w:r>
    </w:p>
    <w:p w14:paraId="08A98D7F" w14:textId="77777777" w:rsidR="00A55E7C" w:rsidRPr="00FF36AD" w:rsidRDefault="00A55E7C" w:rsidP="00A55E7C">
      <w:pPr>
        <w:pStyle w:val="enumlev2"/>
        <w:rPr>
          <w:lang w:val="fr-FR"/>
        </w:rPr>
      </w:pPr>
      <w:r w:rsidRPr="00FF36AD">
        <w:rPr>
          <w:lang w:val="fr-FR"/>
        </w:rPr>
        <w:t>2)</w:t>
      </w:r>
      <w:r w:rsidRPr="00FF36AD">
        <w:rPr>
          <w:lang w:val="fr-FR"/>
        </w:rPr>
        <w:tab/>
        <w:t>Examiner, entre autres, les définitions, les concepts, les architectures de système, les cas d'utilisation, les technologies sous-jacentes fondamentales, l'interopérabilité et l'écosystème de la transformation numérique durable.</w:t>
      </w:r>
    </w:p>
    <w:p w14:paraId="6BA60013" w14:textId="77777777" w:rsidR="00A55E7C" w:rsidRPr="00FF36AD" w:rsidRDefault="00A55E7C" w:rsidP="00A55E7C">
      <w:pPr>
        <w:pStyle w:val="enumlev2"/>
        <w:rPr>
          <w:lang w:val="fr-FR"/>
        </w:rPr>
      </w:pPr>
      <w:r w:rsidRPr="00FF36AD">
        <w:rPr>
          <w:lang w:val="fr-FR"/>
        </w:rPr>
        <w:t>3)</w:t>
      </w:r>
      <w:r w:rsidRPr="00FF36AD">
        <w:rPr>
          <w:lang w:val="fr-FR"/>
        </w:rPr>
        <w:tab/>
        <w:t>Recenser les parties prenantes avec lesquelles l'UIT-T pourrait collaborer et proposer des activités qui pourraient être menées collectivement ainsi que les prochaines étapes à suivre.</w:t>
      </w:r>
    </w:p>
    <w:p w14:paraId="5A5DC8EB" w14:textId="5C8B6EF3" w:rsidR="00A55E7C" w:rsidRPr="00FF36AD" w:rsidRDefault="00A55E7C" w:rsidP="00521618">
      <w:pPr>
        <w:rPr>
          <w:lang w:val="fr-FR"/>
        </w:rPr>
      </w:pPr>
      <w:r w:rsidRPr="00FF36AD">
        <w:rPr>
          <w:lang w:val="fr-FR"/>
        </w:rPr>
        <w:t>Au sein de l'UIT-D, la question de la transformation numérique est traitée dans le cadre:</w:t>
      </w:r>
    </w:p>
    <w:p w14:paraId="5AF1CE7D" w14:textId="77777777" w:rsidR="00A55E7C" w:rsidRPr="00FF36AD" w:rsidRDefault="00A55E7C" w:rsidP="00A55E7C">
      <w:pPr>
        <w:pStyle w:val="enumlev2"/>
        <w:rPr>
          <w:lang w:val="fr-FR"/>
        </w:rPr>
      </w:pPr>
      <w:r w:rsidRPr="00FF36AD">
        <w:rPr>
          <w:lang w:val="fr-FR"/>
        </w:rPr>
        <w:t>1)</w:t>
      </w:r>
      <w:r w:rsidRPr="00FF36AD">
        <w:rPr>
          <w:lang w:val="fr-FR"/>
        </w:rPr>
        <w:tab/>
        <w:t>de la définition et du domaine de compétence de la CE2;</w:t>
      </w:r>
    </w:p>
    <w:p w14:paraId="098B7990" w14:textId="77777777" w:rsidR="00A55E7C" w:rsidRPr="00FF36AD" w:rsidRDefault="00A55E7C" w:rsidP="00A55E7C">
      <w:pPr>
        <w:pStyle w:val="enumlev2"/>
        <w:rPr>
          <w:lang w:val="fr-FR"/>
        </w:rPr>
      </w:pPr>
      <w:r w:rsidRPr="00FF36AD">
        <w:rPr>
          <w:lang w:val="fr-FR"/>
        </w:rPr>
        <w:t>2)</w:t>
      </w:r>
      <w:r w:rsidRPr="00FF36AD">
        <w:rPr>
          <w:lang w:val="fr-FR"/>
        </w:rPr>
        <w:tab/>
        <w:t>des projets et initiatives du BDT.</w:t>
      </w:r>
    </w:p>
    <w:p w14:paraId="46C34F38" w14:textId="77777777" w:rsidR="00A55E7C" w:rsidRPr="00FF36AD" w:rsidRDefault="00A55E7C" w:rsidP="00A55E7C">
      <w:pPr>
        <w:pStyle w:val="enumlev1"/>
        <w:rPr>
          <w:lang w:val="fr-FR"/>
        </w:rPr>
      </w:pPr>
      <w:r w:rsidRPr="00FF36AD">
        <w:rPr>
          <w:lang w:val="fr-FR"/>
        </w:rPr>
        <w:tab/>
        <w:t>Le groupe intersectoriel proposé sera utile aux États Membres et les aidera à établir leur feuille de route de la transformation numérique, au moyen d'un produit global provenant de ces deux Secteurs de l'UIT et couvrant à la fois les aspects liés aux travaux techniques de normalisation et aux lignes directrices stratégiques.</w:t>
      </w:r>
    </w:p>
    <w:p w14:paraId="4DC3033D" w14:textId="77777777" w:rsidR="00A55E7C" w:rsidRPr="00FF36AD" w:rsidRDefault="00A55E7C" w:rsidP="00A55E7C">
      <w:pPr>
        <w:pStyle w:val="enumlev1"/>
        <w:rPr>
          <w:lang w:val="fr-FR"/>
        </w:rPr>
      </w:pPr>
      <w:r w:rsidRPr="00FF36AD">
        <w:rPr>
          <w:lang w:val="fr-FR"/>
        </w:rPr>
        <w:t>–</w:t>
      </w:r>
      <w:r w:rsidRPr="00FF36AD">
        <w:rPr>
          <w:lang w:val="fr-FR"/>
        </w:rPr>
        <w:tab/>
        <w:t>Envisager (ou intégrer) le concept des groupes régionaux mis en œuvre par les commissions d'études de l'UIT-T (par exemple, les groupes régionaux de l'UIT-T sur les villes intelligentes) et renforcer le rôle des bureaux régionaux pour qu'ils puissent être les premiers à recenser les besoins des États Membres concernant ces groupes régionaux et à leur fournir une assistance à cet égard.</w:t>
      </w:r>
    </w:p>
    <w:p w14:paraId="4D602A94" w14:textId="77777777" w:rsidR="00A55E7C" w:rsidRPr="00FF36AD" w:rsidRDefault="00A55E7C" w:rsidP="00A55E7C">
      <w:pPr>
        <w:rPr>
          <w:lang w:val="fr-FR"/>
        </w:rPr>
      </w:pPr>
    </w:p>
    <w:p w14:paraId="7D4E4D6C" w14:textId="77777777" w:rsidR="00A55E7C" w:rsidRPr="00FF36AD" w:rsidRDefault="00A55E7C" w:rsidP="00A55E7C">
      <w:pPr>
        <w:rPr>
          <w:lang w:val="fr-FR"/>
        </w:rPr>
        <w:sectPr w:rsidR="00A55E7C" w:rsidRPr="00FF36AD" w:rsidSect="00A55E7C">
          <w:headerReference w:type="default" r:id="rId40"/>
          <w:footerReference w:type="default" r:id="rId41"/>
          <w:footerReference w:type="first" r:id="rId42"/>
          <w:pgSz w:w="11907" w:h="16834" w:code="9"/>
          <w:pgMar w:top="1418" w:right="1134" w:bottom="1418" w:left="1134" w:header="720" w:footer="720" w:gutter="0"/>
          <w:paperSrc w:first="7" w:other="7"/>
          <w:cols w:space="720"/>
          <w:titlePg/>
          <w:docGrid w:linePitch="326"/>
        </w:sectPr>
      </w:pPr>
    </w:p>
    <w:p w14:paraId="3FFD2A63" w14:textId="77777777" w:rsidR="00A55E7C" w:rsidRPr="00FF36AD" w:rsidRDefault="00A55E7C" w:rsidP="00A55E7C">
      <w:pPr>
        <w:pStyle w:val="Heading5"/>
        <w:spacing w:before="120" w:after="120"/>
        <w:rPr>
          <w:lang w:val="fr-FR"/>
        </w:rPr>
      </w:pPr>
      <w:r w:rsidRPr="00FF36AD">
        <w:rPr>
          <w:lang w:val="fr-FR"/>
        </w:rPr>
        <w:lastRenderedPageBreak/>
        <w:t>Annex 1: Appointed chair, vice-chairs, rapporteurs and vice-rapporteurs of ITU-D Study Group 2 Questions for the 2022-2025 study period</w:t>
      </w:r>
    </w:p>
    <w:p w14:paraId="6E4FDF12" w14:textId="77777777" w:rsidR="00A55E7C" w:rsidRPr="00FF36AD" w:rsidRDefault="00A55E7C" w:rsidP="00A55E7C">
      <w:pPr>
        <w:spacing w:after="120"/>
        <w:rPr>
          <w:bCs/>
          <w:szCs w:val="24"/>
          <w:lang w:val="fr-FR"/>
        </w:rPr>
      </w:pPr>
      <w:r w:rsidRPr="00FF36AD">
        <w:rPr>
          <w:b/>
          <w:szCs w:val="24"/>
          <w:lang w:val="fr-FR"/>
        </w:rPr>
        <w:t>Table 1A: List of chair and vice-chairs</w:t>
      </w:r>
      <w:r w:rsidRPr="00FF36AD">
        <w:rPr>
          <w:bCs/>
          <w:szCs w:val="24"/>
          <w:lang w:val="fr-FR"/>
        </w:rPr>
        <w:t xml:space="preserve"> (also available at this </w:t>
      </w:r>
      <w:hyperlink r:id="rId43" w:history="1">
        <w:r w:rsidRPr="00FF36AD">
          <w:rPr>
            <w:rStyle w:val="Hyperlink"/>
            <w:bCs/>
            <w:szCs w:val="24"/>
            <w:lang w:val="fr-FR"/>
          </w:rPr>
          <w:t>web page</w:t>
        </w:r>
      </w:hyperlink>
      <w:r w:rsidRPr="00FF36AD">
        <w:rPr>
          <w:bCs/>
          <w:szCs w:val="24"/>
          <w:lang w:val="fr-FR"/>
        </w:rPr>
        <w:t>) and their attendance (O: physical, O</w:t>
      </w:r>
      <w:r w:rsidRPr="00FF36AD">
        <w:rPr>
          <w:bCs/>
          <w:szCs w:val="24"/>
          <w:vertAlign w:val="superscript"/>
          <w:lang w:val="fr-FR"/>
        </w:rPr>
        <w:t>R</w:t>
      </w:r>
      <w:r w:rsidRPr="00FF36AD">
        <w:rPr>
          <w:bCs/>
          <w:szCs w:val="24"/>
          <w:lang w:val="fr-FR"/>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A55E7C" w:rsidRPr="00FF36AD" w14:paraId="519047A1" w14:textId="77777777" w:rsidTr="00151CF5">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92D9DD8" w14:textId="77777777" w:rsidR="00A55E7C" w:rsidRPr="00FF36AD" w:rsidRDefault="00A55E7C" w:rsidP="00151CF5">
            <w:pPr>
              <w:spacing w:before="0"/>
              <w:rPr>
                <w:bCs/>
                <w:sz w:val="22"/>
                <w:szCs w:val="22"/>
                <w:lang w:val="fr-FR"/>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60D14F3" w14:textId="77777777" w:rsidR="00A55E7C" w:rsidRPr="00FF36AD" w:rsidRDefault="00A55E7C" w:rsidP="00151CF5">
            <w:pPr>
              <w:spacing w:before="0"/>
              <w:rPr>
                <w:bCs/>
                <w:sz w:val="22"/>
                <w:szCs w:val="22"/>
                <w:lang w:val="fr-FR"/>
              </w:rPr>
            </w:pPr>
            <w:r w:rsidRPr="00FF36AD">
              <w:rPr>
                <w:bCs/>
                <w:sz w:val="22"/>
                <w:szCs w:val="22"/>
                <w:lang w:val="fr-FR"/>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2EE991EF" w14:textId="77777777" w:rsidR="00A55E7C" w:rsidRPr="00FF36AD" w:rsidRDefault="00A55E7C" w:rsidP="00151CF5">
            <w:pPr>
              <w:spacing w:before="0"/>
              <w:jc w:val="center"/>
              <w:rPr>
                <w:bCs/>
                <w:sz w:val="22"/>
                <w:szCs w:val="22"/>
                <w:lang w:val="fr-FR"/>
              </w:rPr>
            </w:pPr>
            <w:r w:rsidRPr="00FF36AD">
              <w:rPr>
                <w:bCs/>
                <w:sz w:val="22"/>
                <w:szCs w:val="22"/>
                <w:lang w:val="fr-FR"/>
              </w:rPr>
              <w:t>Attendance</w:t>
            </w:r>
          </w:p>
        </w:tc>
      </w:tr>
      <w:tr w:rsidR="00A55E7C" w:rsidRPr="00FF36AD" w14:paraId="1A73C727" w14:textId="77777777" w:rsidTr="00151CF5">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718C21B" w14:textId="77777777" w:rsidR="00A55E7C" w:rsidRPr="00FF36AD" w:rsidRDefault="00A55E7C" w:rsidP="00151CF5">
            <w:pPr>
              <w:spacing w:before="0"/>
              <w:rPr>
                <w:bCs/>
                <w:sz w:val="22"/>
                <w:szCs w:val="22"/>
                <w:lang w:val="fr-FR"/>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BDB5EBF" w14:textId="77777777" w:rsidR="00A55E7C" w:rsidRPr="00FF36AD" w:rsidRDefault="00A55E7C" w:rsidP="00151CF5">
            <w:pPr>
              <w:spacing w:before="0"/>
              <w:rPr>
                <w:bCs/>
                <w:sz w:val="22"/>
                <w:szCs w:val="22"/>
                <w:lang w:val="fr-FR"/>
              </w:rPr>
            </w:pPr>
          </w:p>
        </w:tc>
        <w:tc>
          <w:tcPr>
            <w:tcW w:w="1201" w:type="dxa"/>
            <w:tcBorders>
              <w:left w:val="single" w:sz="8" w:space="0" w:color="000000"/>
              <w:bottom w:val="single" w:sz="8" w:space="0" w:color="000000"/>
              <w:right w:val="single" w:sz="8" w:space="0" w:color="000000"/>
            </w:tcBorders>
            <w:shd w:val="clear" w:color="auto" w:fill="C6D9F1"/>
          </w:tcPr>
          <w:p w14:paraId="29CEB688" w14:textId="77777777" w:rsidR="00A55E7C" w:rsidRPr="00FF36AD" w:rsidRDefault="00A55E7C" w:rsidP="00151CF5">
            <w:pPr>
              <w:spacing w:before="0"/>
              <w:jc w:val="center"/>
              <w:rPr>
                <w:bCs/>
                <w:sz w:val="22"/>
                <w:szCs w:val="22"/>
                <w:lang w:val="fr-FR"/>
              </w:rPr>
            </w:pPr>
            <w:r w:rsidRPr="00FF36AD">
              <w:rPr>
                <w:bCs/>
                <w:sz w:val="18"/>
                <w:szCs w:val="18"/>
                <w:lang w:val="fr-FR"/>
              </w:rPr>
              <w:t>2022 SG2</w:t>
            </w:r>
          </w:p>
        </w:tc>
        <w:tc>
          <w:tcPr>
            <w:tcW w:w="1201" w:type="dxa"/>
            <w:tcBorders>
              <w:left w:val="single" w:sz="8" w:space="0" w:color="000000"/>
              <w:bottom w:val="single" w:sz="8" w:space="0" w:color="000000"/>
              <w:right w:val="single" w:sz="8" w:space="0" w:color="000000"/>
            </w:tcBorders>
            <w:shd w:val="clear" w:color="auto" w:fill="C6D9F1"/>
          </w:tcPr>
          <w:p w14:paraId="7A3D3DAB" w14:textId="77777777" w:rsidR="00A55E7C" w:rsidRPr="00FF36AD" w:rsidRDefault="00A55E7C" w:rsidP="00151CF5">
            <w:pPr>
              <w:spacing w:before="0"/>
              <w:jc w:val="center"/>
              <w:rPr>
                <w:bCs/>
                <w:sz w:val="18"/>
                <w:szCs w:val="18"/>
                <w:lang w:val="fr-FR"/>
              </w:rPr>
            </w:pPr>
            <w:r w:rsidRPr="00FF36AD">
              <w:rPr>
                <w:bCs/>
                <w:sz w:val="18"/>
                <w:szCs w:val="18"/>
                <w:lang w:val="fr-FR"/>
              </w:rPr>
              <w:t>2023 RGQ2</w:t>
            </w:r>
          </w:p>
        </w:tc>
      </w:tr>
      <w:tr w:rsidR="00A55E7C" w:rsidRPr="00FF36AD" w14:paraId="257F452B" w14:textId="77777777" w:rsidTr="00151CF5">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6ABEAB9" w14:textId="77777777" w:rsidR="00A55E7C" w:rsidRPr="00FF36AD" w:rsidRDefault="00A55E7C" w:rsidP="00151CF5">
            <w:pPr>
              <w:spacing w:before="0"/>
              <w:rPr>
                <w:bCs/>
                <w:sz w:val="22"/>
                <w:szCs w:val="22"/>
                <w:lang w:val="fr-FR"/>
              </w:rPr>
            </w:pPr>
            <w:r w:rsidRPr="00FF36AD">
              <w:rPr>
                <w:bCs/>
                <w:sz w:val="22"/>
                <w:szCs w:val="22"/>
                <w:lang w:val="fr-FR"/>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8A6F4" w14:textId="77777777" w:rsidR="00A55E7C" w:rsidRPr="00FF36AD" w:rsidRDefault="00A55E7C" w:rsidP="00151CF5">
            <w:pPr>
              <w:spacing w:before="0"/>
              <w:rPr>
                <w:bCs/>
                <w:sz w:val="22"/>
                <w:szCs w:val="22"/>
                <w:lang w:val="fr-FR"/>
              </w:rPr>
            </w:pPr>
            <w:r w:rsidRPr="00FF36AD">
              <w:rPr>
                <w:bCs/>
                <w:sz w:val="22"/>
                <w:szCs w:val="22"/>
                <w:lang w:val="fr-FR"/>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2009C020" w14:textId="77777777" w:rsidR="00A55E7C" w:rsidRPr="00FF36AD" w:rsidRDefault="00A55E7C" w:rsidP="00151CF5">
            <w:pPr>
              <w:spacing w:before="0"/>
              <w:jc w:val="center"/>
              <w:rPr>
                <w:bCs/>
                <w:sz w:val="22"/>
                <w:szCs w:val="22"/>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11C4B3E" w14:textId="77777777" w:rsidR="00A55E7C" w:rsidRPr="00FF36AD" w:rsidRDefault="00A55E7C" w:rsidP="00151CF5">
            <w:pPr>
              <w:spacing w:before="0"/>
              <w:jc w:val="center"/>
              <w:rPr>
                <w:bCs/>
                <w:sz w:val="22"/>
                <w:szCs w:val="22"/>
                <w:lang w:val="fr-FR"/>
              </w:rPr>
            </w:pPr>
            <w:r w:rsidRPr="00FF36AD">
              <w:rPr>
                <w:bCs/>
                <w:sz w:val="22"/>
                <w:szCs w:val="22"/>
                <w:lang w:val="fr-FR"/>
              </w:rPr>
              <w:t>O</w:t>
            </w:r>
          </w:p>
        </w:tc>
      </w:tr>
      <w:tr w:rsidR="00A55E7C" w:rsidRPr="00FF36AD" w14:paraId="4E7DEACE" w14:textId="77777777" w:rsidTr="00151CF5">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E8D4C94" w14:textId="77777777" w:rsidR="00A55E7C" w:rsidRPr="00FF36AD" w:rsidRDefault="00A55E7C" w:rsidP="00151CF5">
            <w:pPr>
              <w:spacing w:before="0"/>
              <w:rPr>
                <w:bCs/>
                <w:sz w:val="22"/>
                <w:szCs w:val="22"/>
                <w:lang w:val="fr-FR"/>
              </w:rPr>
            </w:pPr>
            <w:r w:rsidRPr="00FF36AD">
              <w:rPr>
                <w:bCs/>
                <w:sz w:val="22"/>
                <w:szCs w:val="22"/>
                <w:lang w:val="fr-FR"/>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BF87F5" w14:textId="77777777" w:rsidR="00A55E7C" w:rsidRPr="00FF36AD" w:rsidRDefault="00A55E7C" w:rsidP="00151CF5">
            <w:pPr>
              <w:spacing w:before="0"/>
              <w:contextualSpacing/>
              <w:rPr>
                <w:rFonts w:cstheme="minorHAnsi"/>
                <w:bCs/>
                <w:szCs w:val="24"/>
                <w:lang w:val="fr-FR"/>
              </w:rPr>
            </w:pPr>
            <w:r w:rsidRPr="00FF36AD">
              <w:rPr>
                <w:rFonts w:eastAsiaTheme="minorEastAsia" w:cstheme="minorHAnsi"/>
                <w:color w:val="000000" w:themeColor="text1"/>
                <w:kern w:val="24"/>
                <w:szCs w:val="24"/>
                <w:lang w:val="fr-FR"/>
              </w:rPr>
              <w:t>Mr Hideo Imanaka (Japan)</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7CF92B4" w14:textId="77777777" w:rsidR="00A55E7C" w:rsidRPr="00FF36AD" w:rsidRDefault="00A55E7C" w:rsidP="00151CF5">
            <w:pPr>
              <w:spacing w:before="0"/>
              <w:contextualSpacing/>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13BCEEB" w14:textId="77777777" w:rsidR="00A55E7C" w:rsidRPr="00FF36AD" w:rsidRDefault="00A55E7C" w:rsidP="00151CF5">
            <w:pPr>
              <w:spacing w:before="0"/>
              <w:contextualSpacing/>
              <w:jc w:val="center"/>
              <w:rPr>
                <w:bCs/>
                <w:sz w:val="22"/>
                <w:szCs w:val="22"/>
                <w:lang w:val="fr-FR"/>
              </w:rPr>
            </w:pPr>
            <w:r w:rsidRPr="00FF36AD">
              <w:rPr>
                <w:bCs/>
                <w:sz w:val="22"/>
                <w:szCs w:val="22"/>
                <w:lang w:val="fr-FR"/>
              </w:rPr>
              <w:t>O</w:t>
            </w:r>
          </w:p>
        </w:tc>
      </w:tr>
      <w:tr w:rsidR="00A55E7C" w:rsidRPr="00FF36AD" w14:paraId="6D973594"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FA5CE15"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DFCF07"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Ms Mina Seonmin Jun (Republic of Korea)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315F963"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2D0D2D7F" w14:textId="77777777" w:rsidR="00A55E7C" w:rsidRPr="00FF36AD" w:rsidRDefault="00A55E7C" w:rsidP="00151CF5">
            <w:pPr>
              <w:spacing w:before="0"/>
              <w:jc w:val="center"/>
              <w:rPr>
                <w:bCs/>
                <w:sz w:val="22"/>
                <w:szCs w:val="22"/>
                <w:lang w:val="fr-FR"/>
              </w:rPr>
            </w:pPr>
            <w:r w:rsidRPr="00FF36AD">
              <w:rPr>
                <w:bCs/>
                <w:sz w:val="22"/>
                <w:szCs w:val="22"/>
                <w:lang w:val="fr-FR"/>
              </w:rPr>
              <w:t>O</w:t>
            </w:r>
          </w:p>
        </w:tc>
      </w:tr>
      <w:tr w:rsidR="00A55E7C" w:rsidRPr="00FF36AD" w14:paraId="1B6EF598"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CEF63CD"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D4A52F"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Mr Tongning Wu (China)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06D1E3A1"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3D164C03"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r>
      <w:tr w:rsidR="00A55E7C" w:rsidRPr="00FF36AD" w14:paraId="41616C66"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AD08E48"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EF0D42" w14:textId="77777777" w:rsidR="00A55E7C" w:rsidRPr="00FF36AD" w:rsidRDefault="00A55E7C" w:rsidP="00151CF5">
            <w:pPr>
              <w:spacing w:before="0"/>
              <w:rPr>
                <w:rFonts w:cstheme="minorHAnsi"/>
                <w:bCs/>
                <w:color w:val="A6A6A6" w:themeColor="background1" w:themeShade="A6"/>
                <w:szCs w:val="24"/>
                <w:lang w:val="fr-FR"/>
              </w:rPr>
            </w:pPr>
            <w:r w:rsidRPr="00FF36AD">
              <w:rPr>
                <w:rFonts w:eastAsiaTheme="minorEastAsia" w:cstheme="minorHAnsi"/>
                <w:color w:val="000000" w:themeColor="text1"/>
                <w:kern w:val="24"/>
                <w:szCs w:val="24"/>
                <w:lang w:val="fr-FR"/>
              </w:rPr>
              <w:t xml:space="preserve">Ms Zainab Ardo (Nigeria)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56DCAA84"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6A86686F" w14:textId="77777777" w:rsidR="00A55E7C" w:rsidRPr="00FF36AD" w:rsidRDefault="00A55E7C" w:rsidP="00151CF5">
            <w:pPr>
              <w:spacing w:before="0"/>
              <w:jc w:val="center"/>
              <w:rPr>
                <w:bCs/>
                <w:sz w:val="22"/>
                <w:szCs w:val="22"/>
                <w:lang w:val="fr-FR"/>
              </w:rPr>
            </w:pPr>
            <w:r w:rsidRPr="00FF36AD">
              <w:rPr>
                <w:bCs/>
                <w:sz w:val="22"/>
                <w:szCs w:val="22"/>
                <w:lang w:val="fr-FR"/>
              </w:rPr>
              <w:t>O</w:t>
            </w:r>
          </w:p>
        </w:tc>
      </w:tr>
      <w:tr w:rsidR="00A55E7C" w:rsidRPr="00FF36AD" w14:paraId="2F882085"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1886B7B"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903322"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Mr Mohamed Lamine Minthe (Guinea)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2C069D4F"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14CDA037" w14:textId="77777777" w:rsidR="00A55E7C" w:rsidRPr="00FF36AD" w:rsidRDefault="00A55E7C" w:rsidP="00151CF5">
            <w:pPr>
              <w:spacing w:before="0"/>
              <w:jc w:val="center"/>
              <w:rPr>
                <w:bCs/>
                <w:sz w:val="22"/>
                <w:szCs w:val="22"/>
                <w:lang w:val="fr-FR"/>
              </w:rPr>
            </w:pPr>
            <w:r w:rsidRPr="00FF36AD">
              <w:rPr>
                <w:bCs/>
                <w:sz w:val="22"/>
                <w:szCs w:val="22"/>
                <w:lang w:val="fr-FR"/>
              </w:rPr>
              <w:t>O</w:t>
            </w:r>
          </w:p>
        </w:tc>
      </w:tr>
      <w:tr w:rsidR="00A55E7C" w:rsidRPr="00FF36AD" w14:paraId="35F69E05"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4544D2F"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21C6C4"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Mr Víctor Antonio Martínez Sánchez (Paraguay)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07D2F3A5"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42D9BB63"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r>
      <w:tr w:rsidR="00A55E7C" w:rsidRPr="00FF36AD" w14:paraId="386EEEF5"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118E7E7"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856AB3" w14:textId="77777777" w:rsidR="00A55E7C" w:rsidRPr="00FF36AD" w:rsidRDefault="00A55E7C" w:rsidP="00151CF5">
            <w:pPr>
              <w:spacing w:before="0"/>
              <w:rPr>
                <w:rFonts w:cstheme="minorHAnsi"/>
                <w:bCs/>
                <w:i/>
                <w:iCs/>
                <w:szCs w:val="24"/>
                <w:lang w:val="fr-FR"/>
              </w:rPr>
            </w:pPr>
            <w:r w:rsidRPr="00FF36AD">
              <w:rPr>
                <w:rFonts w:eastAsiaTheme="minorEastAsia" w:cstheme="minorHAnsi"/>
                <w:color w:val="000000" w:themeColor="text1"/>
                <w:kern w:val="24"/>
                <w:szCs w:val="24"/>
                <w:lang w:val="fr-FR"/>
              </w:rPr>
              <w:t xml:space="preserve">Mr Dominique Würges (France)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05B3070"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755E299A" w14:textId="77777777" w:rsidR="00A55E7C" w:rsidRPr="00FF36AD" w:rsidRDefault="00A55E7C" w:rsidP="00151CF5">
            <w:pPr>
              <w:spacing w:before="0"/>
              <w:jc w:val="center"/>
              <w:rPr>
                <w:bCs/>
                <w:sz w:val="22"/>
                <w:szCs w:val="22"/>
                <w:lang w:val="fr-FR"/>
              </w:rPr>
            </w:pPr>
            <w:r w:rsidRPr="00FF36AD">
              <w:rPr>
                <w:bCs/>
                <w:sz w:val="22"/>
                <w:szCs w:val="22"/>
                <w:lang w:val="fr-FR"/>
              </w:rPr>
              <w:t>O</w:t>
            </w:r>
          </w:p>
        </w:tc>
      </w:tr>
      <w:tr w:rsidR="00A55E7C" w:rsidRPr="00FF36AD" w14:paraId="2931D147" w14:textId="77777777" w:rsidTr="00151CF5">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2D20A25"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DBD874" w14:textId="77777777" w:rsidR="00A55E7C" w:rsidRPr="00FF36AD" w:rsidRDefault="00A55E7C" w:rsidP="00151CF5">
            <w:pPr>
              <w:spacing w:before="0"/>
              <w:rPr>
                <w:rFonts w:cstheme="minorHAnsi"/>
                <w:bCs/>
                <w:color w:val="A6A6A6" w:themeColor="background1" w:themeShade="A6"/>
                <w:szCs w:val="24"/>
                <w:lang w:val="fr-FR"/>
              </w:rPr>
            </w:pPr>
            <w:r w:rsidRPr="00FF36AD">
              <w:rPr>
                <w:rFonts w:eastAsiaTheme="minorEastAsia" w:cstheme="minorHAnsi"/>
                <w:color w:val="000000" w:themeColor="text1"/>
                <w:kern w:val="24"/>
                <w:szCs w:val="24"/>
                <w:lang w:val="fr-FR"/>
              </w:rPr>
              <w:t xml:space="preserve">Ms Alina Modan (Romania)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730B97A7"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1EC5E6BE"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ascii="Calibri" w:hAnsi="Calibri"/>
                <w:color w:val="000000"/>
                <w:sz w:val="12"/>
                <w:szCs w:val="12"/>
                <w:lang w:val="fr-FR"/>
              </w:rPr>
              <w:t>(Resigned in</w:t>
            </w:r>
            <w:r w:rsidRPr="00FF36AD">
              <w:rPr>
                <w:rFonts w:ascii="Calibri" w:hAnsi="Calibri"/>
                <w:color w:val="000000"/>
                <w:sz w:val="12"/>
                <w:szCs w:val="12"/>
                <w:lang w:val="fr-FR"/>
              </w:rPr>
              <w:br/>
              <w:t>June 2023)</w:t>
            </w:r>
          </w:p>
        </w:tc>
      </w:tr>
      <w:tr w:rsidR="00A55E7C" w:rsidRPr="00FF36AD" w14:paraId="30145AD3" w14:textId="77777777" w:rsidTr="00151CF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7366ADB"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AE3A22"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Mr Diyor Rajabov (Uzbekistan)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1FF91DD1"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bCs/>
                <w:sz w:val="22"/>
                <w:szCs w:val="22"/>
                <w:lang w:val="fr-FR"/>
              </w:rPr>
              <w:t>O</w:t>
            </w:r>
          </w:p>
        </w:tc>
        <w:tc>
          <w:tcPr>
            <w:tcW w:w="1201" w:type="dxa"/>
            <w:tcBorders>
              <w:top w:val="single" w:sz="8" w:space="0" w:color="000000"/>
              <w:left w:val="single" w:sz="8" w:space="0" w:color="000000"/>
              <w:bottom w:val="single" w:sz="8" w:space="0" w:color="000000"/>
              <w:right w:val="single" w:sz="8" w:space="0" w:color="000000"/>
            </w:tcBorders>
          </w:tcPr>
          <w:p w14:paraId="32F9B152" w14:textId="77777777" w:rsidR="00A55E7C" w:rsidRPr="00FF36AD" w:rsidRDefault="00A55E7C" w:rsidP="00151CF5">
            <w:pPr>
              <w:spacing w:before="0"/>
              <w:jc w:val="center"/>
              <w:rPr>
                <w:bCs/>
                <w:sz w:val="22"/>
                <w:szCs w:val="22"/>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r>
      <w:tr w:rsidR="00A55E7C" w:rsidRPr="00FF36AD" w14:paraId="052E76AC" w14:textId="77777777" w:rsidTr="00151CF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7ED27CC"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1C7A1B"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 xml:space="preserve">Mr Mushfig Guluyev (Azerbaijan) </w:t>
            </w:r>
            <w:r w:rsidRPr="00FF36AD">
              <w:rPr>
                <w:rFonts w:eastAsiaTheme="minorEastAsia" w:cstheme="minorHAnsi"/>
                <w:color w:val="000000" w:themeColor="text1"/>
                <w:kern w:val="24"/>
                <w:szCs w:val="24"/>
                <w:lang w:val="fr-FR"/>
              </w:rPr>
              <w:tab/>
            </w:r>
          </w:p>
        </w:tc>
        <w:tc>
          <w:tcPr>
            <w:tcW w:w="1201" w:type="dxa"/>
            <w:tcBorders>
              <w:top w:val="single" w:sz="8" w:space="0" w:color="000000"/>
              <w:left w:val="single" w:sz="8" w:space="0" w:color="000000"/>
              <w:bottom w:val="single" w:sz="8" w:space="0" w:color="000000"/>
              <w:right w:val="single" w:sz="8" w:space="0" w:color="000000"/>
            </w:tcBorders>
          </w:tcPr>
          <w:p w14:paraId="5F850BBD"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c>
          <w:tcPr>
            <w:tcW w:w="1201" w:type="dxa"/>
            <w:tcBorders>
              <w:top w:val="single" w:sz="8" w:space="0" w:color="000000"/>
              <w:left w:val="single" w:sz="8" w:space="0" w:color="000000"/>
              <w:bottom w:val="single" w:sz="8" w:space="0" w:color="000000"/>
              <w:right w:val="single" w:sz="8" w:space="0" w:color="000000"/>
            </w:tcBorders>
          </w:tcPr>
          <w:p w14:paraId="0E2038C4" w14:textId="77777777" w:rsidR="00A55E7C" w:rsidRPr="00FF36AD" w:rsidRDefault="00A55E7C" w:rsidP="00151CF5">
            <w:pPr>
              <w:spacing w:before="0"/>
              <w:jc w:val="center"/>
              <w:rPr>
                <w:rFonts w:eastAsiaTheme="minorEastAsia" w:cstheme="minorHAnsi"/>
                <w:color w:val="000000" w:themeColor="text1"/>
                <w:kern w:val="24"/>
                <w:szCs w:val="24"/>
                <w:lang w:val="fr-FR"/>
              </w:rPr>
            </w:pPr>
            <w:r w:rsidRPr="00FF36AD">
              <w:rPr>
                <w:rFonts w:eastAsiaTheme="minorEastAsia" w:cstheme="minorHAnsi"/>
                <w:color w:val="000000" w:themeColor="text1"/>
                <w:kern w:val="24"/>
                <w:szCs w:val="24"/>
                <w:lang w:val="fr-FR"/>
              </w:rPr>
              <w:t>O</w:t>
            </w:r>
            <w:r w:rsidRPr="00FF36AD">
              <w:rPr>
                <w:rFonts w:eastAsiaTheme="minorEastAsia" w:cstheme="minorHAnsi"/>
                <w:color w:val="000000" w:themeColor="text1"/>
                <w:kern w:val="24"/>
                <w:szCs w:val="24"/>
                <w:vertAlign w:val="superscript"/>
                <w:lang w:val="fr-FR"/>
              </w:rPr>
              <w:t>R</w:t>
            </w:r>
          </w:p>
        </w:tc>
      </w:tr>
      <w:tr w:rsidR="00A55E7C" w:rsidRPr="00FF36AD" w14:paraId="2FDA511F" w14:textId="77777777" w:rsidTr="00151CF5">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28B5230" w14:textId="77777777" w:rsidR="00A55E7C" w:rsidRPr="00FF36AD" w:rsidRDefault="00A55E7C" w:rsidP="00151CF5">
            <w:pPr>
              <w:spacing w:before="0"/>
              <w:rPr>
                <w:bCs/>
                <w:sz w:val="22"/>
                <w:szCs w:val="22"/>
                <w:lang w:val="fr-FR"/>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DCF400" w14:textId="77777777" w:rsidR="00A55E7C" w:rsidRPr="00FF36AD" w:rsidRDefault="00A55E7C" w:rsidP="00151CF5">
            <w:pPr>
              <w:spacing w:before="0"/>
              <w:rPr>
                <w:rFonts w:cstheme="minorHAnsi"/>
                <w:bCs/>
                <w:szCs w:val="24"/>
                <w:lang w:val="fr-FR"/>
              </w:rPr>
            </w:pPr>
            <w:r w:rsidRPr="00FF36AD">
              <w:rPr>
                <w:rFonts w:eastAsiaTheme="minorEastAsia" w:cstheme="minorHAnsi"/>
                <w:color w:val="000000" w:themeColor="text1"/>
                <w:kern w:val="24"/>
                <w:szCs w:val="24"/>
                <w:lang w:val="fr-FR"/>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58896171" w14:textId="77777777" w:rsidR="00A55E7C" w:rsidRPr="00FF36AD" w:rsidRDefault="00A55E7C" w:rsidP="00151CF5">
            <w:pPr>
              <w:spacing w:before="0"/>
              <w:jc w:val="center"/>
              <w:rPr>
                <w:rFonts w:eastAsiaTheme="minorEastAsia" w:cstheme="minorHAnsi"/>
                <w:color w:val="000000" w:themeColor="text1"/>
                <w:kern w:val="24"/>
                <w:szCs w:val="24"/>
                <w:lang w:val="fr-FR"/>
              </w:rPr>
            </w:pPr>
          </w:p>
        </w:tc>
        <w:tc>
          <w:tcPr>
            <w:tcW w:w="1201" w:type="dxa"/>
            <w:tcBorders>
              <w:top w:val="single" w:sz="8" w:space="0" w:color="000000"/>
              <w:left w:val="single" w:sz="8" w:space="0" w:color="000000"/>
              <w:bottom w:val="single" w:sz="8" w:space="0" w:color="000000"/>
              <w:right w:val="single" w:sz="8" w:space="0" w:color="000000"/>
            </w:tcBorders>
          </w:tcPr>
          <w:p w14:paraId="296C03CB" w14:textId="77777777" w:rsidR="00A55E7C" w:rsidRPr="00FF36AD" w:rsidRDefault="00A55E7C" w:rsidP="00151CF5">
            <w:pPr>
              <w:spacing w:before="0"/>
              <w:jc w:val="center"/>
              <w:rPr>
                <w:rFonts w:eastAsiaTheme="minorEastAsia" w:cstheme="minorHAnsi"/>
                <w:color w:val="000000" w:themeColor="text1"/>
                <w:kern w:val="24"/>
                <w:szCs w:val="24"/>
                <w:lang w:val="fr-FR"/>
              </w:rPr>
            </w:pPr>
          </w:p>
        </w:tc>
      </w:tr>
    </w:tbl>
    <w:p w14:paraId="6566EBF3" w14:textId="77777777" w:rsidR="00A55E7C" w:rsidRPr="00FF36AD" w:rsidRDefault="00A55E7C" w:rsidP="00A55E7C">
      <w:pPr>
        <w:spacing w:after="120"/>
        <w:rPr>
          <w:bCs/>
          <w:szCs w:val="24"/>
          <w:lang w:val="fr-FR"/>
        </w:rPr>
      </w:pPr>
      <w:r w:rsidRPr="00FF36AD">
        <w:rPr>
          <w:b/>
          <w:szCs w:val="24"/>
          <w:lang w:val="fr-FR"/>
        </w:rPr>
        <w:t>Table 2A: List of (co-)rapporteurs and vice-rapporteurs</w:t>
      </w:r>
      <w:r w:rsidRPr="00FF36AD">
        <w:rPr>
          <w:bCs/>
          <w:szCs w:val="24"/>
          <w:lang w:val="fr-FR"/>
        </w:rPr>
        <w:t xml:space="preserve"> (also available at this </w:t>
      </w:r>
      <w:hyperlink r:id="rId44" w:history="1">
        <w:r w:rsidRPr="00FF36AD">
          <w:rPr>
            <w:rStyle w:val="Hyperlink"/>
            <w:bCs/>
            <w:szCs w:val="24"/>
            <w:lang w:val="fr-FR"/>
          </w:rPr>
          <w:t>web page</w:t>
        </w:r>
      </w:hyperlink>
      <w:r w:rsidRPr="00FF36AD">
        <w:rPr>
          <w:bCs/>
          <w:szCs w:val="24"/>
          <w:lang w:val="fr-FR"/>
        </w:rPr>
        <w:t>) and their attendance (O: physical, O</w:t>
      </w:r>
      <w:r w:rsidRPr="00FF36AD">
        <w:rPr>
          <w:bCs/>
          <w:szCs w:val="24"/>
          <w:vertAlign w:val="superscript"/>
          <w:lang w:val="fr-FR"/>
        </w:rPr>
        <w:t>R</w:t>
      </w:r>
      <w:r w:rsidRPr="00FF36AD">
        <w:rPr>
          <w:bCs/>
          <w:szCs w:val="24"/>
          <w:lang w:val="fr-FR"/>
        </w:rPr>
        <w:t>: remote)</w:t>
      </w:r>
    </w:p>
    <w:tbl>
      <w:tblPr>
        <w:tblW w:w="12191" w:type="dxa"/>
        <w:jc w:val="center"/>
        <w:tblLayout w:type="fixed"/>
        <w:tblLook w:val="04A0" w:firstRow="1" w:lastRow="0" w:firstColumn="1" w:lastColumn="0" w:noHBand="0" w:noVBand="1"/>
      </w:tblPr>
      <w:tblGrid>
        <w:gridCol w:w="1409"/>
        <w:gridCol w:w="1851"/>
        <w:gridCol w:w="2692"/>
        <w:gridCol w:w="1651"/>
        <w:gridCol w:w="1843"/>
        <w:gridCol w:w="1371"/>
        <w:gridCol w:w="661"/>
        <w:gridCol w:w="713"/>
      </w:tblGrid>
      <w:tr w:rsidR="00A55E7C" w:rsidRPr="00FF36AD" w14:paraId="154B652F" w14:textId="77777777" w:rsidTr="00151CF5">
        <w:trPr>
          <w:trHeight w:val="372"/>
          <w:tblHeader/>
          <w:jc w:val="center"/>
        </w:trPr>
        <w:tc>
          <w:tcPr>
            <w:tcW w:w="1409" w:type="dxa"/>
            <w:vMerge w:val="restart"/>
            <w:tcBorders>
              <w:top w:val="single" w:sz="4" w:space="0" w:color="9BC2E6"/>
              <w:left w:val="nil"/>
              <w:right w:val="nil"/>
            </w:tcBorders>
            <w:shd w:val="clear" w:color="5B9BD5" w:fill="5B9BD5"/>
            <w:hideMark/>
          </w:tcPr>
          <w:p w14:paraId="3876B360"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r w:rsidRPr="00FF36AD">
              <w:rPr>
                <w:rFonts w:ascii="Calibri" w:hAnsi="Calibri"/>
                <w:b/>
                <w:bCs/>
                <w:color w:val="FFFFFF"/>
                <w:sz w:val="20"/>
                <w:lang w:val="fr-FR" w:eastAsia="zh-CN"/>
              </w:rPr>
              <w:t xml:space="preserve">Question </w:t>
            </w:r>
          </w:p>
        </w:tc>
        <w:tc>
          <w:tcPr>
            <w:tcW w:w="1852" w:type="dxa"/>
            <w:vMerge w:val="restart"/>
            <w:tcBorders>
              <w:top w:val="single" w:sz="4" w:space="0" w:color="9BC2E6"/>
              <w:left w:val="nil"/>
              <w:right w:val="nil"/>
            </w:tcBorders>
            <w:shd w:val="clear" w:color="5B9BD5" w:fill="5B9BD5"/>
            <w:hideMark/>
          </w:tcPr>
          <w:p w14:paraId="3CCC4B82"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r w:rsidRPr="00FF36AD">
              <w:rPr>
                <w:rFonts w:ascii="Calibri" w:hAnsi="Calibri"/>
                <w:b/>
                <w:bCs/>
                <w:color w:val="FFFFFF"/>
                <w:sz w:val="20"/>
                <w:lang w:val="fr-FR" w:eastAsia="zh-CN"/>
              </w:rPr>
              <w:t xml:space="preserve">Role </w:t>
            </w:r>
          </w:p>
        </w:tc>
        <w:tc>
          <w:tcPr>
            <w:tcW w:w="2693" w:type="dxa"/>
            <w:vMerge w:val="restart"/>
            <w:tcBorders>
              <w:top w:val="single" w:sz="4" w:space="0" w:color="9BC2E6"/>
              <w:left w:val="nil"/>
              <w:right w:val="nil"/>
            </w:tcBorders>
            <w:shd w:val="clear" w:color="5B9BD5" w:fill="5B9BD5"/>
            <w:hideMark/>
          </w:tcPr>
          <w:p w14:paraId="047987B5"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r w:rsidRPr="00FF36AD">
              <w:rPr>
                <w:rFonts w:ascii="Calibri" w:hAnsi="Calibri"/>
                <w:b/>
                <w:bCs/>
                <w:color w:val="FFFFFF"/>
                <w:sz w:val="20"/>
                <w:lang w:val="fr-FR" w:eastAsia="zh-CN"/>
              </w:rPr>
              <w:t>Name of candidate</w:t>
            </w:r>
          </w:p>
        </w:tc>
        <w:tc>
          <w:tcPr>
            <w:tcW w:w="1652" w:type="dxa"/>
            <w:vMerge w:val="restart"/>
            <w:tcBorders>
              <w:top w:val="single" w:sz="4" w:space="0" w:color="9BC2E6"/>
              <w:left w:val="nil"/>
              <w:right w:val="nil"/>
            </w:tcBorders>
            <w:shd w:val="clear" w:color="5B9BD5" w:fill="5B9BD5"/>
            <w:hideMark/>
          </w:tcPr>
          <w:p w14:paraId="4557D730" w14:textId="77777777" w:rsidR="00A55E7C" w:rsidRPr="00FF36AD" w:rsidRDefault="00A55E7C" w:rsidP="00151CF5">
            <w:pPr>
              <w:overflowPunct/>
              <w:autoSpaceDE/>
              <w:autoSpaceDN/>
              <w:snapToGrid w:val="0"/>
              <w:spacing w:before="0"/>
              <w:textAlignment w:val="auto"/>
              <w:rPr>
                <w:rFonts w:ascii="Calibri" w:hAnsi="Calibri"/>
                <w:b/>
                <w:bCs/>
                <w:color w:val="FFFFFF"/>
                <w:sz w:val="20"/>
                <w:lang w:val="fr-FR" w:eastAsia="zh-CN"/>
              </w:rPr>
            </w:pPr>
            <w:r w:rsidRPr="00FF36AD">
              <w:rPr>
                <w:rFonts w:ascii="Calibri" w:hAnsi="Calibri"/>
                <w:b/>
                <w:bCs/>
                <w:color w:val="FFFFFF"/>
                <w:sz w:val="20"/>
                <w:lang w:val="fr-FR" w:eastAsia="zh-CN"/>
              </w:rPr>
              <w:t xml:space="preserve">Organisation </w:t>
            </w:r>
          </w:p>
        </w:tc>
        <w:tc>
          <w:tcPr>
            <w:tcW w:w="1844" w:type="dxa"/>
            <w:vMerge w:val="restart"/>
            <w:tcBorders>
              <w:top w:val="single" w:sz="4" w:space="0" w:color="9BC2E6"/>
              <w:left w:val="nil"/>
              <w:right w:val="nil"/>
            </w:tcBorders>
            <w:shd w:val="clear" w:color="5B9BD5" w:fill="5B9BD5"/>
            <w:hideMark/>
          </w:tcPr>
          <w:p w14:paraId="55E71B43"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r w:rsidRPr="00FF36AD">
              <w:rPr>
                <w:rFonts w:ascii="Calibri" w:hAnsi="Calibri"/>
                <w:b/>
                <w:bCs/>
                <w:color w:val="FFFFFF"/>
                <w:sz w:val="20"/>
                <w:lang w:val="fr-FR"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1E0DB67A" w14:textId="77777777" w:rsidR="00A55E7C" w:rsidRPr="00FF36AD" w:rsidRDefault="00A55E7C" w:rsidP="00151CF5">
            <w:pPr>
              <w:overflowPunct/>
              <w:autoSpaceDE/>
              <w:autoSpaceDN/>
              <w:adjustRightInd/>
              <w:spacing w:before="0"/>
              <w:jc w:val="center"/>
              <w:textAlignment w:val="auto"/>
              <w:rPr>
                <w:rFonts w:ascii="Calibri" w:hAnsi="Calibri"/>
                <w:b/>
                <w:bCs/>
                <w:color w:val="FFFFFF"/>
                <w:sz w:val="20"/>
                <w:lang w:val="fr-FR" w:eastAsia="zh-CN"/>
              </w:rPr>
            </w:pPr>
            <w:r w:rsidRPr="00FF36AD">
              <w:rPr>
                <w:rFonts w:ascii="Calibri" w:hAnsi="Calibri"/>
                <w:b/>
                <w:bCs/>
                <w:color w:val="FFFFFF"/>
                <w:sz w:val="20"/>
                <w:lang w:val="fr-FR"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0F1E37B2" w14:textId="77777777" w:rsidR="00A55E7C" w:rsidRPr="00FF36AD" w:rsidRDefault="00A55E7C" w:rsidP="00151CF5">
            <w:pPr>
              <w:overflowPunct/>
              <w:autoSpaceDE/>
              <w:autoSpaceDN/>
              <w:adjustRightInd/>
              <w:spacing w:before="0"/>
              <w:jc w:val="center"/>
              <w:textAlignment w:val="auto"/>
              <w:rPr>
                <w:rFonts w:ascii="Calibri" w:hAnsi="Calibri"/>
                <w:b/>
                <w:bCs/>
                <w:color w:val="FFFFFF"/>
                <w:sz w:val="20"/>
                <w:lang w:val="fr-FR" w:eastAsia="zh-CN"/>
              </w:rPr>
            </w:pPr>
            <w:r w:rsidRPr="00FF36AD">
              <w:rPr>
                <w:rFonts w:ascii="Calibri" w:hAnsi="Calibri"/>
                <w:b/>
                <w:bCs/>
                <w:color w:val="FFFFFF"/>
                <w:sz w:val="20"/>
                <w:lang w:val="fr-FR" w:eastAsia="zh-CN"/>
              </w:rPr>
              <w:t>Attendance</w:t>
            </w:r>
          </w:p>
        </w:tc>
      </w:tr>
      <w:tr w:rsidR="00A55E7C" w:rsidRPr="00FF36AD" w14:paraId="60A5FCC6" w14:textId="77777777" w:rsidTr="00151CF5">
        <w:trPr>
          <w:trHeight w:val="372"/>
          <w:tblHeader/>
          <w:jc w:val="center"/>
        </w:trPr>
        <w:tc>
          <w:tcPr>
            <w:tcW w:w="1409" w:type="dxa"/>
            <w:vMerge/>
            <w:tcBorders>
              <w:left w:val="nil"/>
              <w:bottom w:val="single" w:sz="4" w:space="0" w:color="9BC2E6"/>
              <w:right w:val="nil"/>
            </w:tcBorders>
            <w:shd w:val="clear" w:color="5B9BD5" w:fill="5B9BD5"/>
          </w:tcPr>
          <w:p w14:paraId="0875746D"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p>
        </w:tc>
        <w:tc>
          <w:tcPr>
            <w:tcW w:w="1852" w:type="dxa"/>
            <w:vMerge/>
            <w:tcBorders>
              <w:left w:val="nil"/>
              <w:right w:val="nil"/>
            </w:tcBorders>
            <w:shd w:val="clear" w:color="5B9BD5" w:fill="5B9BD5"/>
          </w:tcPr>
          <w:p w14:paraId="1D001D7E"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p>
        </w:tc>
        <w:tc>
          <w:tcPr>
            <w:tcW w:w="2693" w:type="dxa"/>
            <w:vMerge/>
            <w:tcBorders>
              <w:left w:val="nil"/>
              <w:bottom w:val="single" w:sz="4" w:space="0" w:color="9BC2E6"/>
              <w:right w:val="nil"/>
            </w:tcBorders>
            <w:shd w:val="clear" w:color="5B9BD5" w:fill="5B9BD5"/>
          </w:tcPr>
          <w:p w14:paraId="28781E7A"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p>
        </w:tc>
        <w:tc>
          <w:tcPr>
            <w:tcW w:w="1652" w:type="dxa"/>
            <w:vMerge/>
            <w:tcBorders>
              <w:left w:val="nil"/>
              <w:bottom w:val="single" w:sz="4" w:space="0" w:color="9BC2E6"/>
              <w:right w:val="nil"/>
            </w:tcBorders>
            <w:shd w:val="clear" w:color="5B9BD5" w:fill="5B9BD5"/>
          </w:tcPr>
          <w:p w14:paraId="2335EE89" w14:textId="77777777" w:rsidR="00A55E7C" w:rsidRPr="00FF36AD" w:rsidRDefault="00A55E7C" w:rsidP="00151CF5">
            <w:pPr>
              <w:overflowPunct/>
              <w:autoSpaceDE/>
              <w:autoSpaceDN/>
              <w:snapToGrid w:val="0"/>
              <w:spacing w:before="0"/>
              <w:textAlignment w:val="auto"/>
              <w:rPr>
                <w:rFonts w:ascii="Calibri" w:hAnsi="Calibri"/>
                <w:b/>
                <w:bCs/>
                <w:color w:val="FFFFFF"/>
                <w:sz w:val="20"/>
                <w:lang w:val="fr-FR" w:eastAsia="zh-CN"/>
              </w:rPr>
            </w:pPr>
          </w:p>
        </w:tc>
        <w:tc>
          <w:tcPr>
            <w:tcW w:w="1844" w:type="dxa"/>
            <w:vMerge/>
            <w:tcBorders>
              <w:left w:val="nil"/>
              <w:bottom w:val="single" w:sz="4" w:space="0" w:color="9BC2E6"/>
              <w:right w:val="nil"/>
            </w:tcBorders>
            <w:shd w:val="clear" w:color="5B9BD5" w:fill="5B9BD5"/>
          </w:tcPr>
          <w:p w14:paraId="670CCACB" w14:textId="77777777" w:rsidR="00A55E7C" w:rsidRPr="00FF36AD" w:rsidRDefault="00A55E7C" w:rsidP="00151CF5">
            <w:pPr>
              <w:overflowPunct/>
              <w:autoSpaceDE/>
              <w:autoSpaceDN/>
              <w:adjustRightInd/>
              <w:spacing w:before="0"/>
              <w:textAlignment w:val="auto"/>
              <w:rPr>
                <w:rFonts w:ascii="Calibri" w:hAnsi="Calibri"/>
                <w:b/>
                <w:bCs/>
                <w:color w:val="FFFFFF"/>
                <w:sz w:val="20"/>
                <w:lang w:val="fr-FR" w:eastAsia="zh-CN"/>
              </w:rPr>
            </w:pPr>
          </w:p>
        </w:tc>
        <w:tc>
          <w:tcPr>
            <w:tcW w:w="1371" w:type="dxa"/>
            <w:vMerge/>
            <w:tcBorders>
              <w:left w:val="nil"/>
              <w:bottom w:val="single" w:sz="4" w:space="0" w:color="9BC2E6"/>
              <w:right w:val="single" w:sz="4" w:space="0" w:color="9BC2E6"/>
            </w:tcBorders>
            <w:shd w:val="clear" w:color="5B9BD5" w:fill="5B9BD5"/>
          </w:tcPr>
          <w:p w14:paraId="70CCC375" w14:textId="77777777" w:rsidR="00A55E7C" w:rsidRPr="00FF36AD" w:rsidRDefault="00A55E7C" w:rsidP="00151CF5">
            <w:pPr>
              <w:overflowPunct/>
              <w:autoSpaceDE/>
              <w:autoSpaceDN/>
              <w:adjustRightInd/>
              <w:spacing w:before="0"/>
              <w:jc w:val="center"/>
              <w:textAlignment w:val="auto"/>
              <w:rPr>
                <w:rFonts w:ascii="Calibri" w:hAnsi="Calibri"/>
                <w:b/>
                <w:bCs/>
                <w:color w:val="FFFFFF"/>
                <w:sz w:val="20"/>
                <w:lang w:val="fr-FR"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7A73470D" w14:textId="77777777" w:rsidR="00A55E7C" w:rsidRPr="00FF36AD" w:rsidRDefault="00A55E7C" w:rsidP="00151CF5">
            <w:pPr>
              <w:overflowPunct/>
              <w:autoSpaceDE/>
              <w:autoSpaceDN/>
              <w:adjustRightInd/>
              <w:spacing w:before="0"/>
              <w:jc w:val="center"/>
              <w:textAlignment w:val="auto"/>
              <w:rPr>
                <w:rFonts w:ascii="Calibri" w:hAnsi="Calibri"/>
                <w:b/>
                <w:bCs/>
                <w:color w:val="FFFFFF" w:themeColor="background1"/>
                <w:sz w:val="20"/>
                <w:lang w:val="fr-FR" w:eastAsia="zh-CN"/>
              </w:rPr>
            </w:pPr>
            <w:r w:rsidRPr="00FF36AD">
              <w:rPr>
                <w:bCs/>
                <w:color w:val="FFFFFF" w:themeColor="background1"/>
                <w:sz w:val="20"/>
                <w:lang w:val="fr-FR"/>
              </w:rPr>
              <w:t>2022</w:t>
            </w:r>
            <w:r w:rsidRPr="00FF36AD">
              <w:rPr>
                <w:bCs/>
                <w:color w:val="FFFFFF" w:themeColor="background1"/>
                <w:sz w:val="20"/>
                <w:lang w:val="fr-FR"/>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3379BF20" w14:textId="77777777" w:rsidR="00A55E7C" w:rsidRPr="00FF36AD" w:rsidRDefault="00A55E7C" w:rsidP="00151CF5">
            <w:pPr>
              <w:overflowPunct/>
              <w:autoSpaceDE/>
              <w:autoSpaceDN/>
              <w:adjustRightInd/>
              <w:spacing w:before="0"/>
              <w:jc w:val="center"/>
              <w:textAlignment w:val="auto"/>
              <w:rPr>
                <w:rFonts w:ascii="Calibri" w:hAnsi="Calibri"/>
                <w:b/>
                <w:bCs/>
                <w:color w:val="FFFFFF" w:themeColor="background1"/>
                <w:sz w:val="20"/>
                <w:lang w:val="fr-FR" w:eastAsia="zh-CN"/>
              </w:rPr>
            </w:pPr>
            <w:r w:rsidRPr="00FF36AD">
              <w:rPr>
                <w:bCs/>
                <w:color w:val="FFFFFF" w:themeColor="background1"/>
                <w:sz w:val="20"/>
                <w:lang w:val="fr-FR"/>
              </w:rPr>
              <w:t>2023</w:t>
            </w:r>
            <w:r w:rsidRPr="00FF36AD">
              <w:rPr>
                <w:bCs/>
                <w:color w:val="FFFFFF" w:themeColor="background1"/>
                <w:sz w:val="20"/>
                <w:lang w:val="fr-FR"/>
              </w:rPr>
              <w:br/>
              <w:t>RGQ2</w:t>
            </w:r>
          </w:p>
        </w:tc>
      </w:tr>
      <w:tr w:rsidR="00A55E7C" w:rsidRPr="00FF36AD" w14:paraId="56445BFC" w14:textId="77777777" w:rsidTr="00151CF5">
        <w:trPr>
          <w:trHeight w:val="37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DF231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51865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9C7E4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Fifatin Carrelle Lucrèce TOHO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A5DB4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DA69D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1B53A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5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64A20D" w14:textId="77777777" w:rsidR="00A55E7C" w:rsidRPr="00FF36AD" w:rsidRDefault="00A55E7C" w:rsidP="00151CF5">
            <w:pPr>
              <w:jc w:val="center"/>
              <w:rPr>
                <w:rFonts w:ascii="Calibri" w:hAnsi="Calibri"/>
                <w:color w:val="000000"/>
                <w:sz w:val="20"/>
                <w:lang w:val="fr-FR"/>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A9C701" w14:textId="77777777" w:rsidR="00A55E7C" w:rsidRPr="00FF36AD" w:rsidRDefault="00A55E7C" w:rsidP="00151CF5">
            <w:pPr>
              <w:jc w:val="center"/>
              <w:rPr>
                <w:rFonts w:ascii="Calibri" w:hAnsi="Calibri"/>
                <w:color w:val="000000"/>
                <w:sz w:val="20"/>
                <w:lang w:val="fr-FR"/>
              </w:rPr>
            </w:pPr>
            <w:r w:rsidRPr="00FF36AD">
              <w:rPr>
                <w:rFonts w:ascii="Calibri" w:hAnsi="Calibri"/>
                <w:color w:val="000000"/>
                <w:sz w:val="12"/>
                <w:szCs w:val="12"/>
                <w:lang w:val="fr-FR"/>
              </w:rPr>
              <w:t>(Resigned Apr 2023)</w:t>
            </w:r>
          </w:p>
        </w:tc>
      </w:tr>
      <w:tr w:rsidR="00A55E7C" w:rsidRPr="00FF36AD" w14:paraId="70ACD78E" w14:textId="77777777" w:rsidTr="00151CF5">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89BE9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61A43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5810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Mory KOUROUMA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412C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A24F3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C4C2E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6B373"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F02D8" w14:textId="77777777" w:rsidR="00A55E7C" w:rsidRPr="00FF36AD" w:rsidRDefault="00A55E7C" w:rsidP="00151CF5">
            <w:pPr>
              <w:jc w:val="center"/>
              <w:rPr>
                <w:rFonts w:ascii="Calibri" w:hAnsi="Calibri"/>
                <w:color w:val="000000"/>
                <w:sz w:val="20"/>
                <w:lang w:val="fr-FR"/>
              </w:rPr>
            </w:pPr>
          </w:p>
        </w:tc>
      </w:tr>
      <w:tr w:rsidR="00A55E7C" w:rsidRPr="00FF36AD" w14:paraId="4AD09F79" w14:textId="77777777" w:rsidTr="00151CF5">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6608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2750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8FB69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Seydou DIARRA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5DFD5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D4ED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5A20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6F64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32A7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8FD445A" w14:textId="77777777" w:rsidTr="00151CF5">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2BE0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1AB1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CCD42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Mariéme Thiam NDOUR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333A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09D6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434D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BF89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BC911" w14:textId="77777777" w:rsidR="00A55E7C" w:rsidRPr="00FF36AD" w:rsidRDefault="00A55E7C" w:rsidP="00151CF5">
            <w:pPr>
              <w:jc w:val="center"/>
              <w:rPr>
                <w:rFonts w:ascii="Calibri" w:hAnsi="Calibri"/>
                <w:color w:val="000000"/>
                <w:sz w:val="20"/>
                <w:lang w:val="fr-FR"/>
              </w:rPr>
            </w:pPr>
          </w:p>
        </w:tc>
      </w:tr>
      <w:tr w:rsidR="00A55E7C" w:rsidRPr="00FF36AD" w14:paraId="7289D050" w14:textId="77777777" w:rsidTr="00151CF5">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340CD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DE176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35CA0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Paulette HERNANDEZ</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952E9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81BF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C66B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7A46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B424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BA6AA84"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09944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lastRenderedPageBreak/>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8B6F4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396CD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Cai CHEN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11FAE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2641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5715B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7A50D"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3D2B1" w14:textId="77777777" w:rsidR="00A55E7C" w:rsidRPr="00FF36AD" w:rsidRDefault="00A55E7C" w:rsidP="00151CF5">
            <w:pPr>
              <w:jc w:val="center"/>
              <w:rPr>
                <w:rFonts w:ascii="Calibri" w:hAnsi="Calibri"/>
                <w:color w:val="000000"/>
                <w:sz w:val="20"/>
                <w:lang w:val="fr-FR"/>
              </w:rPr>
            </w:pPr>
          </w:p>
        </w:tc>
      </w:tr>
      <w:tr w:rsidR="00A55E7C" w:rsidRPr="00FF36AD" w14:paraId="1C40FF6B"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E8581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88C89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843F5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Zhen ZHANG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7DE6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136D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72B1F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36B43"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6CB46" w14:textId="77777777" w:rsidR="00A55E7C" w:rsidRPr="00FF36AD" w:rsidRDefault="00A55E7C" w:rsidP="00151CF5">
            <w:pPr>
              <w:jc w:val="center"/>
              <w:rPr>
                <w:rFonts w:ascii="Calibri" w:hAnsi="Calibri"/>
                <w:color w:val="000000"/>
                <w:sz w:val="20"/>
                <w:lang w:val="fr-FR"/>
              </w:rPr>
            </w:pPr>
          </w:p>
        </w:tc>
      </w:tr>
      <w:tr w:rsidR="00A55E7C" w:rsidRPr="00FF36AD" w14:paraId="6BF78F5E" w14:textId="77777777" w:rsidTr="00151CF5">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936E3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F6D16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CC051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Hemendra K SHARMA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CA87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8886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6655E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94686"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13357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325B58C9" w14:textId="77777777" w:rsidTr="00151CF5">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43F84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9830E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9E75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Yoshihiro NAKAYAMA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CB60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FA74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FF60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E31B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8675A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2E642396" w14:textId="77777777" w:rsidTr="00151CF5">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9F2C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94B63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1FD6C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Álvaro NEIRA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EF53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Axon Partners Group</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335D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85960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88BFE"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7F4AC5" w14:textId="77777777" w:rsidR="00A55E7C" w:rsidRPr="00FF36AD" w:rsidRDefault="00A55E7C" w:rsidP="00151CF5">
            <w:pPr>
              <w:jc w:val="center"/>
              <w:rPr>
                <w:rFonts w:ascii="Calibri" w:hAnsi="Calibri"/>
                <w:color w:val="000000"/>
                <w:sz w:val="20"/>
                <w:lang w:val="fr-FR"/>
              </w:rPr>
            </w:pPr>
          </w:p>
        </w:tc>
      </w:tr>
      <w:tr w:rsidR="00A55E7C" w:rsidRPr="00FF36AD" w14:paraId="2118AF05" w14:textId="77777777" w:rsidTr="00151CF5">
        <w:trPr>
          <w:trHeight w:val="417"/>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B5F7E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F51A8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084E1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Isao NAKAJIMA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A9A5E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4E299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Japan</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49E792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9B555E"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26BC7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1934C5CC" w14:textId="77777777" w:rsidTr="00151CF5">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FF167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0E20F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14352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Done-Sik YOO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479ED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A656A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56503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50B6E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86BE0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66694B57" w14:textId="77777777" w:rsidTr="00151CF5">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94DFE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5D7A2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23111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Osther Rock BADOU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5375A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D62AE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392E4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B0F03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FB93F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5C79F322" w14:textId="77777777" w:rsidTr="00151CF5">
        <w:trPr>
          <w:trHeight w:val="18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7C415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E28BC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A2D7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Allomo Francine Tania LOGBO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4FCB1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2FBB9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Côte d'Ivoire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3BDE6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FF3C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C700E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66EA6D1" w14:textId="77777777" w:rsidTr="00151CF5">
        <w:trPr>
          <w:trHeight w:val="7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71440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4CABB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49B7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Ibrahima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AE0EF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80B33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67C8C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8F4481"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3CF26" w14:textId="77777777" w:rsidR="00A55E7C" w:rsidRPr="00FF36AD" w:rsidRDefault="00A55E7C" w:rsidP="00151CF5">
            <w:pPr>
              <w:jc w:val="center"/>
              <w:rPr>
                <w:rFonts w:ascii="Calibri" w:hAnsi="Calibri"/>
                <w:color w:val="000000"/>
                <w:sz w:val="20"/>
                <w:lang w:val="fr-FR"/>
              </w:rPr>
            </w:pPr>
          </w:p>
        </w:tc>
      </w:tr>
      <w:tr w:rsidR="00A55E7C" w:rsidRPr="00FF36AD" w14:paraId="20A3607F"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027AB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B843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B3C5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Robert Kwambai CHIRCHIR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6CF1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2838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7C053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20565"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F5E6C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6AE4DAAF"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B9B9C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A139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6E561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E92F6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B8E9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9A4A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E48D4"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C9C4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69CED2C"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66BE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8742C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9CAC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Alicia TAMBE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84D8C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D5C1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33D6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9801E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8D87B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736B6F9"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37B7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E44CD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487F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Geraldo NETO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0902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Telecommunications Management Group, Inc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67135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5CDAA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DE6EE"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1084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5C272060"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1656F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3C3F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507F1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Shan XU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96CD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0CD1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07ED0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1CF61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9B45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067B7F2D"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11EF5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8E9F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D3F25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Mayank MRINAL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485A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89BF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D4C22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82C94"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42F345" w14:textId="77777777" w:rsidR="00A55E7C" w:rsidRPr="00FF36AD" w:rsidRDefault="00A55E7C" w:rsidP="00151CF5">
            <w:pPr>
              <w:jc w:val="center"/>
              <w:rPr>
                <w:rFonts w:ascii="Calibri" w:hAnsi="Calibri"/>
                <w:color w:val="000000"/>
                <w:sz w:val="20"/>
                <w:lang w:val="fr-FR"/>
              </w:rPr>
            </w:pPr>
          </w:p>
        </w:tc>
      </w:tr>
      <w:tr w:rsidR="00A55E7C" w:rsidRPr="00FF36AD" w14:paraId="7ADCFAF0"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CAA46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12196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636C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Arseny PLOSSKY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5125E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7B0B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30CE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0220F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7FFC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7715351"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3D47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lastRenderedPageBreak/>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4B3F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E0981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Kübra DIRI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7127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CBC82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CA5C1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3C4CC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A4761" w14:textId="77777777" w:rsidR="00A55E7C" w:rsidRPr="00FF36AD" w:rsidRDefault="00A55E7C" w:rsidP="00151CF5">
            <w:pPr>
              <w:jc w:val="center"/>
              <w:rPr>
                <w:rFonts w:ascii="Calibri" w:hAnsi="Calibri"/>
                <w:color w:val="000000"/>
                <w:sz w:val="20"/>
                <w:lang w:val="fr-FR"/>
              </w:rPr>
            </w:pPr>
          </w:p>
        </w:tc>
      </w:tr>
      <w:tr w:rsidR="00A55E7C" w:rsidRPr="00FF36AD" w14:paraId="5F548C97" w14:textId="77777777" w:rsidTr="00151CF5">
        <w:trPr>
          <w:trHeight w:val="300"/>
          <w:jc w:val="center"/>
        </w:trPr>
        <w:tc>
          <w:tcPr>
            <w:tcW w:w="14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19626A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56123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 Rapporteur</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0676C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Vanessa Copetti CRAVO</w:t>
            </w:r>
          </w:p>
        </w:tc>
        <w:tc>
          <w:tcPr>
            <w:tcW w:w="16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807176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1A320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Brazil (Federative Republic of)</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EFDD4F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DFD7D5"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67C09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C14F41F" w14:textId="77777777" w:rsidTr="00151CF5">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A262F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BC272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35DEB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Jabin VAHORA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AD5E6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0B8C6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16365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2F892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ADD6C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6D8EFE7C" w14:textId="77777777" w:rsidTr="00151CF5">
        <w:trPr>
          <w:trHeight w:val="5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62EC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DD9F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BED53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Idrissa DIALLO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071AB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9AA7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E687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6B262E"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470FB" w14:textId="77777777" w:rsidR="00A55E7C" w:rsidRPr="00FF36AD" w:rsidRDefault="00A55E7C" w:rsidP="00151CF5">
            <w:pPr>
              <w:jc w:val="center"/>
              <w:rPr>
                <w:rFonts w:ascii="Calibri" w:hAnsi="Calibri"/>
                <w:color w:val="000000"/>
                <w:sz w:val="20"/>
                <w:lang w:val="fr-FR"/>
              </w:rPr>
            </w:pPr>
          </w:p>
        </w:tc>
      </w:tr>
      <w:tr w:rsidR="00A55E7C" w:rsidRPr="00FF36AD" w14:paraId="7125640C" w14:textId="77777777" w:rsidTr="00151CF5">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C5D45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6EE5F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A0E7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Rodgers MUMELO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892F0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DF581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4478E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DEEF0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842FA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B73DCF6" w14:textId="77777777" w:rsidTr="00151CF5">
        <w:trPr>
          <w:trHeight w:val="226"/>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7C11A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BDFFB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81DB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Sidy Mouhamed FALL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68061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D69D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1D7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5D79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BDDA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72CE53C4"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F0B32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163E6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3ED3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Damnam K. BAGOLIBE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8F8ED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67119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Togolese Republic</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19A42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AE95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95CC6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161356D0"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07EA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902C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AC41D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Xinxin WAN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7B69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D5A47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14282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542FDD"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BCFBC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32B2B4DC"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F61D6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339A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57CD4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Prachish KHANNA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A0DA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BA89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FCDF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E965E"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CB48C0" w14:textId="77777777" w:rsidR="00A55E7C" w:rsidRPr="00FF36AD" w:rsidRDefault="00A55E7C" w:rsidP="00151CF5">
            <w:pPr>
              <w:jc w:val="center"/>
              <w:rPr>
                <w:rFonts w:ascii="Calibri" w:hAnsi="Calibri"/>
                <w:color w:val="000000"/>
                <w:sz w:val="20"/>
                <w:lang w:val="fr-FR"/>
              </w:rPr>
            </w:pPr>
          </w:p>
        </w:tc>
      </w:tr>
      <w:tr w:rsidR="00A55E7C" w:rsidRPr="00FF36AD" w14:paraId="7502C28D"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11DD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354C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87C6D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Jaesuk YUN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4AFB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36493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A28F6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3470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848E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11DED423" w14:textId="77777777" w:rsidTr="00151CF5">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EE913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4687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9AD3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Teng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D63B0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International Telecommunication Construction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A3F3B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C9310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69F3CB"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A731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F09DA5E" w14:textId="77777777" w:rsidTr="00151CF5">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D09D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EA59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5365B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Maria BOLSHAKOVA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7167A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A36E6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CE55E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C36B7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DC20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ECBFADA" w14:textId="77777777" w:rsidTr="00151CF5">
        <w:trPr>
          <w:trHeight w:val="49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0B0EB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40F9D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CB7B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Doğukan Ömer GÜR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DFE94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 xml:space="preserve">Administration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060D4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395D8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6B98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71DB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412D178A" w14:textId="77777777" w:rsidTr="00151CF5">
        <w:trPr>
          <w:trHeight w:val="25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63635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E647B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AD64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Nicole DARABIAN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DC6B7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139B1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3243B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5C72F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B3D63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7FFDD829" w14:textId="77777777" w:rsidTr="00151CF5">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ECE35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DA9B7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BA8E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Samuel TEW</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DBA35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 xml:space="preserve">Axon Partners Group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1669B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E2904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51AB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9E465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664EE820" w14:textId="77777777" w:rsidTr="00151CF5">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5AAB8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lastRenderedPageBreak/>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7460C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22F6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Daniel BATTY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D14C3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65FD5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B4321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F28D8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B259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4C01888E" w14:textId="77777777" w:rsidTr="00151CF5">
        <w:trPr>
          <w:trHeight w:val="380"/>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C2C09A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7A8F4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8D7615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Ibrahima SYLLA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9BE62E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7E5345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F17156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9CD1A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24E21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08FE04FC" w14:textId="77777777" w:rsidTr="00151CF5">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E09C6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DC2B8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F92D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Awa Koko Valéry Nadège TRAORE Epouse GOUE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235E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4A9DF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9AA7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CC257"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83EC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6B2C7873" w14:textId="77777777" w:rsidTr="00151CF5">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11E81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1FBE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960D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754AC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C3C94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0DA01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2FFB3"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8471A" w14:textId="77777777" w:rsidR="00A55E7C" w:rsidRPr="00FF36AD" w:rsidRDefault="00A55E7C" w:rsidP="00151CF5">
            <w:pPr>
              <w:jc w:val="center"/>
              <w:rPr>
                <w:rFonts w:ascii="Calibri" w:hAnsi="Calibri"/>
                <w:color w:val="000000"/>
                <w:sz w:val="20"/>
                <w:lang w:val="fr-FR"/>
              </w:rPr>
            </w:pPr>
          </w:p>
        </w:tc>
      </w:tr>
      <w:tr w:rsidR="00A55E7C" w:rsidRPr="00FF36AD" w14:paraId="1BC3176F" w14:textId="77777777" w:rsidTr="00151CF5">
        <w:trPr>
          <w:trHeight w:val="2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15C2F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E5933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D66C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Serigne Abdou Lahatt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6C59A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B7229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B7086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C9E91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0763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7843D316" w14:textId="77777777" w:rsidTr="00151CF5">
        <w:trPr>
          <w:trHeight w:val="25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66CAC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7EED4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13EE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Junzhi YAN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B68DF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710E1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36DF5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251E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AE3569" w14:textId="77777777" w:rsidR="00A55E7C" w:rsidRPr="00FF36AD" w:rsidRDefault="00A55E7C" w:rsidP="00151CF5">
            <w:pPr>
              <w:jc w:val="center"/>
              <w:rPr>
                <w:rFonts w:ascii="Calibri" w:hAnsi="Calibri"/>
                <w:color w:val="000000"/>
                <w:sz w:val="20"/>
                <w:lang w:val="fr-FR"/>
              </w:rPr>
            </w:pPr>
          </w:p>
        </w:tc>
      </w:tr>
      <w:tr w:rsidR="00A55E7C" w:rsidRPr="00FF36AD" w14:paraId="007828BE" w14:textId="77777777" w:rsidTr="00151CF5">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05D9F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86E29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EC3B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Jiawei ZANG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974B0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6159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166D9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5F9F7"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034B9B" w14:textId="77777777" w:rsidR="00A55E7C" w:rsidRPr="00FF36AD" w:rsidRDefault="00A55E7C" w:rsidP="00151CF5">
            <w:pPr>
              <w:jc w:val="center"/>
              <w:rPr>
                <w:rFonts w:ascii="Calibri" w:hAnsi="Calibri"/>
                <w:color w:val="000000"/>
                <w:sz w:val="20"/>
                <w:lang w:val="fr-FR"/>
              </w:rPr>
            </w:pPr>
          </w:p>
        </w:tc>
      </w:tr>
      <w:tr w:rsidR="00A55E7C" w:rsidRPr="00FF36AD" w14:paraId="3DCBC400" w14:textId="77777777" w:rsidTr="00151CF5">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BFB3A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5CC59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5441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Kishik PARK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E18C0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C573D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FA82C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90867"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44305" w14:textId="77777777" w:rsidR="00A55E7C" w:rsidRPr="00FF36AD" w:rsidRDefault="00A55E7C" w:rsidP="00151CF5">
            <w:pPr>
              <w:jc w:val="center"/>
              <w:rPr>
                <w:rFonts w:ascii="Calibri" w:hAnsi="Calibri"/>
                <w:color w:val="000000"/>
                <w:sz w:val="20"/>
                <w:lang w:val="fr-FR"/>
              </w:rPr>
            </w:pPr>
          </w:p>
        </w:tc>
      </w:tr>
      <w:tr w:rsidR="00A55E7C" w:rsidRPr="00FF36AD" w14:paraId="39B762BB"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2AFBC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0A01F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9760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Tharalika LIVERA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31F7E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15C6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Sri Lanka (Democratic Socialist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18C7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696E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82EC7" w14:textId="77777777" w:rsidR="00A55E7C" w:rsidRPr="00FF36AD" w:rsidRDefault="00A55E7C" w:rsidP="00151CF5">
            <w:pPr>
              <w:jc w:val="center"/>
              <w:rPr>
                <w:rFonts w:ascii="Calibri" w:hAnsi="Calibri"/>
                <w:color w:val="000000"/>
                <w:sz w:val="20"/>
                <w:lang w:val="fr-FR"/>
              </w:rPr>
            </w:pPr>
          </w:p>
        </w:tc>
      </w:tr>
      <w:tr w:rsidR="00A55E7C" w:rsidRPr="00FF36AD" w14:paraId="40C1D315"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382F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D502B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537E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Sergei MELNIK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CDD56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International Telecommunication Academy</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0DDB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73EC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C11F95"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55A3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246727D"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CB98F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8B28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664C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Helen KYEYUNE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4D77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A104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E270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B8E0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4B0FB" w14:textId="77777777" w:rsidR="00A55E7C" w:rsidRPr="00FF36AD" w:rsidRDefault="00A55E7C" w:rsidP="00151CF5">
            <w:pPr>
              <w:jc w:val="center"/>
              <w:rPr>
                <w:rFonts w:ascii="Calibri" w:hAnsi="Calibri"/>
                <w:color w:val="000000"/>
                <w:sz w:val="20"/>
                <w:lang w:val="fr-FR"/>
              </w:rPr>
            </w:pPr>
          </w:p>
        </w:tc>
      </w:tr>
      <w:tr w:rsidR="00A55E7C" w:rsidRPr="00FF36AD" w14:paraId="5A563B20" w14:textId="77777777" w:rsidTr="00151CF5">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3A2EF1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BA27D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C97DDB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Abdulkarim OLOYEDE</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9228C0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D63BA3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ECCF7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DFD44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DFB60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04C043A7"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2710A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B6518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6160E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Sha WEI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CE9F9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CCFD0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13F6F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F56FF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D6211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12F46CA8"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F01E7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CE331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AF47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Ahmadou Dit Adi CISSE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13D6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DF09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3859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D9605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23CD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3CDA4042"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F9222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lastRenderedPageBreak/>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9F0F3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16EEB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Babou SARR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1D95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8C06F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4378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405F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64FA1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0A1A21FA"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DFF4E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30A5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1D12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Armelle MANKO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719BB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Ecole Nationale Supérieure des Postes, Télécommunications et TIC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F671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Cameroon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2AC4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271DB7"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BE919" w14:textId="77777777" w:rsidR="00A55E7C" w:rsidRPr="00FF36AD" w:rsidRDefault="00A55E7C" w:rsidP="00151CF5">
            <w:pPr>
              <w:jc w:val="center"/>
              <w:rPr>
                <w:rFonts w:ascii="Calibri" w:hAnsi="Calibri"/>
                <w:color w:val="000000"/>
                <w:sz w:val="20"/>
                <w:lang w:val="fr-FR"/>
              </w:rPr>
            </w:pPr>
          </w:p>
        </w:tc>
      </w:tr>
      <w:tr w:rsidR="00A55E7C" w:rsidRPr="00FF36AD" w14:paraId="1C083BE2"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9628A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21DF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63F59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Turhan MULUK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D103B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Intel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891C6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12DAA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C217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C1A4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02F9A4D8"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EE01C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C6FD5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2E35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Guoqing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07F8B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DE41B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8C591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43473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0AE41" w14:textId="77777777" w:rsidR="00A55E7C" w:rsidRPr="00FF36AD" w:rsidRDefault="00A55E7C" w:rsidP="00151CF5">
            <w:pPr>
              <w:jc w:val="center"/>
              <w:rPr>
                <w:rFonts w:ascii="Calibri" w:eastAsia="Malgun Gothic" w:hAnsi="Calibri"/>
                <w:color w:val="000000"/>
                <w:sz w:val="20"/>
                <w:lang w:val="fr-FR" w:eastAsia="ko-KR"/>
              </w:rPr>
            </w:pPr>
            <w:r w:rsidRPr="00FF36AD">
              <w:rPr>
                <w:rFonts w:eastAsiaTheme="minorEastAsia" w:cstheme="minorHAnsi"/>
                <w:color w:val="000000" w:themeColor="text1"/>
                <w:kern w:val="24"/>
                <w:sz w:val="20"/>
                <w:lang w:val="fr-FR"/>
              </w:rPr>
              <w:t>O</w:t>
            </w:r>
          </w:p>
        </w:tc>
      </w:tr>
      <w:tr w:rsidR="00A55E7C" w:rsidRPr="00FF36AD" w14:paraId="619AEBEE" w14:textId="77777777" w:rsidTr="00151CF5">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35B2E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1D503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B27F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Labh SINGH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5934B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47AE8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FFB31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6FDE3"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C6904E" w14:textId="77777777" w:rsidR="00A55E7C" w:rsidRPr="00FF36AD" w:rsidRDefault="00A55E7C" w:rsidP="00151CF5">
            <w:pPr>
              <w:jc w:val="center"/>
              <w:rPr>
                <w:rFonts w:ascii="Calibri" w:hAnsi="Calibri"/>
                <w:color w:val="000000"/>
                <w:sz w:val="20"/>
                <w:lang w:val="fr-FR"/>
              </w:rPr>
            </w:pPr>
          </w:p>
        </w:tc>
      </w:tr>
      <w:tr w:rsidR="00A55E7C" w:rsidRPr="00FF36AD" w14:paraId="0170E153" w14:textId="77777777" w:rsidTr="00151CF5">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A035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401B4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63E68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N Kishor NARANG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8FEAE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32ED7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CDCB3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B0CDF"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29B0CF" w14:textId="77777777" w:rsidR="00A55E7C" w:rsidRPr="00FF36AD" w:rsidRDefault="00A55E7C" w:rsidP="00151CF5">
            <w:pPr>
              <w:jc w:val="center"/>
              <w:rPr>
                <w:rFonts w:ascii="Calibri" w:hAnsi="Calibri"/>
                <w:color w:val="000000"/>
                <w:sz w:val="20"/>
                <w:lang w:val="fr-FR"/>
              </w:rPr>
            </w:pPr>
          </w:p>
        </w:tc>
      </w:tr>
      <w:tr w:rsidR="00A55E7C" w:rsidRPr="00FF36AD" w14:paraId="55ADE2AC" w14:textId="77777777" w:rsidTr="00151CF5">
        <w:trPr>
          <w:trHeight w:val="8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80E4B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D46B0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B93B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Niver Bengü KARABACAK</w:t>
            </w:r>
          </w:p>
          <w:p w14:paraId="59FF6E1C" w14:textId="77777777" w:rsidR="00A55E7C" w:rsidRPr="00FF36AD" w:rsidRDefault="00A55E7C" w:rsidP="00151CF5">
            <w:pPr>
              <w:rPr>
                <w:rFonts w:ascii="Calibri" w:hAnsi="Calibri"/>
                <w:color w:val="000000"/>
                <w:sz w:val="20"/>
                <w:lang w:val="fr-FR"/>
              </w:rPr>
            </w:pP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3007B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A474E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26C7E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D06D1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51832"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6F410258" w14:textId="77777777" w:rsidTr="00151CF5">
        <w:trPr>
          <w:trHeight w:val="111"/>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DDB64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A6A64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5952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Aprajita SHARRMA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78158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DF52A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71E24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03687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CB2B1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30C0C1CF" w14:textId="77777777" w:rsidTr="00151CF5">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3E6E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BCF16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86921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Apollinaire BIGIRIMANA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9FCF6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57C9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E9673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9E2B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BDE6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226D63AA" w14:textId="77777777" w:rsidTr="00151CF5">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D7EBA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759A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B63CB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Gnakri Isabelle Sonia GNABRO Epouse KAKOU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53B4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F451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A75B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20EB2"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AA51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5E687BEA" w14:textId="77777777" w:rsidTr="00151CF5">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953C9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42197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D6BA7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Thomas Wambua LUTI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BBA2A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C72A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A8611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A18E23"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D6CC4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229BFE48" w14:textId="77777777" w:rsidTr="00151CF5">
        <w:trPr>
          <w:trHeight w:val="20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66A6F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FF4E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1F01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Issa CAMARA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65985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91716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97B8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4B98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ED8B2" w14:textId="77777777" w:rsidR="00A55E7C" w:rsidRPr="00FF36AD" w:rsidRDefault="00A55E7C" w:rsidP="00151CF5">
            <w:pPr>
              <w:jc w:val="center"/>
              <w:rPr>
                <w:rFonts w:ascii="Calibri" w:eastAsia="Malgun Gothic" w:hAnsi="Calibri"/>
                <w:color w:val="000000"/>
                <w:sz w:val="20"/>
                <w:lang w:val="fr-FR" w:eastAsia="ko-KR"/>
              </w:rPr>
            </w:pPr>
            <w:r w:rsidRPr="00FF36AD">
              <w:rPr>
                <w:rFonts w:eastAsiaTheme="minorEastAsia" w:cstheme="minorHAnsi"/>
                <w:color w:val="000000" w:themeColor="text1"/>
                <w:kern w:val="24"/>
                <w:sz w:val="20"/>
                <w:lang w:val="fr-FR"/>
              </w:rPr>
              <w:t>O</w:t>
            </w:r>
          </w:p>
        </w:tc>
      </w:tr>
      <w:tr w:rsidR="00A55E7C" w:rsidRPr="00FF36AD" w14:paraId="511DCC3D"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CCE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05F7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7C0B8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276E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2885B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E726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6D63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A4FA2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ECE87E2"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115B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1B6B0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E6632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Shang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77C1E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56FE8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0718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0A0F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EBD17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1E25254B"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3FCCE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4CF0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704D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Yasumitsu TOMIOKA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1F9C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85EA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A3DCD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C42E0"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E879A" w14:textId="77777777" w:rsidR="00A55E7C" w:rsidRPr="00FF36AD" w:rsidRDefault="00A55E7C" w:rsidP="00151CF5">
            <w:pPr>
              <w:jc w:val="center"/>
              <w:rPr>
                <w:rFonts w:ascii="Calibri" w:hAnsi="Calibri"/>
                <w:color w:val="000000"/>
                <w:sz w:val="20"/>
                <w:lang w:val="fr-FR"/>
              </w:rPr>
            </w:pPr>
          </w:p>
        </w:tc>
      </w:tr>
      <w:tr w:rsidR="00A55E7C" w:rsidRPr="00FF36AD" w14:paraId="2EA65EF5"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47BF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3DA9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6A1D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Sang-hun LEE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C532E"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FF8E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8BC28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2995E"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B2B3BE"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2CD8EC2A"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95BC2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lastRenderedPageBreak/>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6064F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DF2B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Julia NIETSCH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4CC3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BB383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9805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6D269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6EC71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15DCC2C8" w14:textId="77777777" w:rsidTr="00151CF5">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8D82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BA3D2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8858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Ethan MUDAVANHU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6E0F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1064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BA7B3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164B1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AB3B3" w14:textId="77777777" w:rsidR="00A55E7C" w:rsidRPr="00FF36AD" w:rsidRDefault="00A55E7C" w:rsidP="00151CF5">
            <w:pPr>
              <w:jc w:val="center"/>
              <w:rPr>
                <w:rFonts w:ascii="Calibri" w:hAnsi="Calibri"/>
                <w:color w:val="000000"/>
                <w:sz w:val="20"/>
                <w:lang w:val="fr-FR"/>
              </w:rPr>
            </w:pPr>
          </w:p>
        </w:tc>
      </w:tr>
      <w:tr w:rsidR="00A55E7C" w:rsidRPr="00FF36AD" w14:paraId="5493EAAE" w14:textId="77777777" w:rsidTr="00151CF5">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292395" w14:textId="77777777" w:rsidR="00A55E7C" w:rsidRPr="00FF36AD" w:rsidRDefault="00A55E7C" w:rsidP="00151CF5">
            <w:pPr>
              <w:rPr>
                <w:rFonts w:ascii="Calibri" w:hAnsi="Calibri"/>
                <w:b/>
                <w:bCs/>
                <w:color w:val="000000"/>
                <w:sz w:val="20"/>
                <w:lang w:val="fr-FR"/>
              </w:rPr>
            </w:pPr>
            <w:r w:rsidRPr="00FF36AD">
              <w:rPr>
                <w:rFonts w:ascii="Calibri" w:hAnsi="Calibri"/>
                <w:color w:val="000000"/>
                <w:sz w:val="20"/>
                <w:lang w:val="fr-FR"/>
              </w:rPr>
              <w:t>Question 7/2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46FC6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4E874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Tongning WU</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A8E35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2783E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FC57A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BBDC5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FFD4CF"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499DCA03"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9EFB1D"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14629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166F7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Haim MAZAR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BF7FA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ATDI</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90E58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C297A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3FD3D4"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AE4BC6"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05F8DA42" w14:textId="77777777" w:rsidTr="00151CF5">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BC22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3570E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38E9A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Keamogetswe MATOMELA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81A8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CDD69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Botswana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DAE3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01C569"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FEF48F" w14:textId="77777777" w:rsidR="00A55E7C" w:rsidRPr="00FF36AD" w:rsidRDefault="00A55E7C" w:rsidP="00151CF5">
            <w:pPr>
              <w:jc w:val="center"/>
              <w:rPr>
                <w:rFonts w:ascii="Calibri" w:hAnsi="Calibri"/>
                <w:color w:val="000000"/>
                <w:sz w:val="20"/>
                <w:lang w:val="fr-FR"/>
              </w:rPr>
            </w:pPr>
          </w:p>
        </w:tc>
      </w:tr>
      <w:tr w:rsidR="00A55E7C" w:rsidRPr="00FF36AD" w14:paraId="10F43ECF" w14:textId="77777777" w:rsidTr="00151CF5">
        <w:trPr>
          <w:trHeight w:val="13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D9D45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3060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C571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Diarrassouba BAKARY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6384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C96EE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B08AD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CACAF8"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971EB"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5DD14695" w14:textId="77777777" w:rsidTr="00151CF5">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A370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BE11B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A4AD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Diao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D6A84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03457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8C1E7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8FB2B" w14:textId="77777777" w:rsidR="00A55E7C" w:rsidRPr="00FF36AD" w:rsidRDefault="00A55E7C" w:rsidP="00151CF5">
            <w:pPr>
              <w:jc w:val="center"/>
              <w:rPr>
                <w:rFonts w:ascii="Calibri" w:hAnsi="Calibri"/>
                <w:color w:val="000000"/>
                <w:sz w:val="20"/>
                <w:lang w:val="fr-FR"/>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86EDA" w14:textId="77777777" w:rsidR="00A55E7C" w:rsidRPr="00FF36AD" w:rsidRDefault="00A55E7C" w:rsidP="00151CF5">
            <w:pPr>
              <w:jc w:val="center"/>
              <w:rPr>
                <w:rFonts w:ascii="Calibri" w:hAnsi="Calibri"/>
                <w:color w:val="000000"/>
                <w:sz w:val="20"/>
                <w:lang w:val="fr-FR"/>
              </w:rPr>
            </w:pPr>
          </w:p>
        </w:tc>
      </w:tr>
      <w:tr w:rsidR="00A55E7C" w:rsidRPr="00FF36AD" w14:paraId="64BBD280" w14:textId="77777777" w:rsidTr="00151CF5">
        <w:trPr>
          <w:trHeight w:val="2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DB47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1407B"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35CD7"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Ms Aminata Niang DIAGNE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D79C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485D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2EF00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A35F9"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570F8"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74CAE023" w14:textId="77777777" w:rsidTr="00151CF5">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8774C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8E9C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4DB3E4"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AEC9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2867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D4C82"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6D09CA"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1D802C"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p>
        </w:tc>
      </w:tr>
      <w:tr w:rsidR="00A55E7C" w:rsidRPr="00FF36AD" w14:paraId="799B8A59" w14:textId="77777777" w:rsidTr="00151CF5">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59BD9"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8947F"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59C9C"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Wenhua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5E9A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Institute of Communications</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91BBD5"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FA023"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F3CAD"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78A25"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r w:rsidR="00A55E7C" w:rsidRPr="00FF36AD" w14:paraId="40E5766B" w14:textId="77777777" w:rsidTr="00151CF5">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78186"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D0E20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AD831"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Mr Hüseyin Avni YAVUZARSLAN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C4A080"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4E1A08"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Türkiye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95BFA" w14:textId="77777777" w:rsidR="00A55E7C" w:rsidRPr="00FF36AD" w:rsidRDefault="00A55E7C" w:rsidP="00151CF5">
            <w:pPr>
              <w:rPr>
                <w:rFonts w:ascii="Calibri" w:hAnsi="Calibri"/>
                <w:color w:val="000000"/>
                <w:sz w:val="20"/>
                <w:lang w:val="fr-FR"/>
              </w:rPr>
            </w:pPr>
            <w:r w:rsidRPr="00FF36AD">
              <w:rPr>
                <w:rFonts w:ascii="Calibri" w:hAnsi="Calibri"/>
                <w:color w:val="000000"/>
                <w:sz w:val="20"/>
                <w:lang w:val="fr-FR"/>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5A7311"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FD34F5" w14:textId="77777777" w:rsidR="00A55E7C" w:rsidRPr="00FF36AD" w:rsidRDefault="00A55E7C" w:rsidP="00151CF5">
            <w:pPr>
              <w:jc w:val="center"/>
              <w:rPr>
                <w:rFonts w:ascii="Calibri" w:hAnsi="Calibri"/>
                <w:color w:val="000000"/>
                <w:sz w:val="20"/>
                <w:lang w:val="fr-FR"/>
              </w:rPr>
            </w:pPr>
            <w:r w:rsidRPr="00FF36AD">
              <w:rPr>
                <w:rFonts w:eastAsiaTheme="minorEastAsia" w:cstheme="minorHAnsi"/>
                <w:color w:val="000000" w:themeColor="text1"/>
                <w:kern w:val="24"/>
                <w:sz w:val="20"/>
                <w:lang w:val="fr-FR"/>
              </w:rPr>
              <w:t>O</w:t>
            </w:r>
            <w:r w:rsidRPr="00FF36AD">
              <w:rPr>
                <w:rFonts w:eastAsiaTheme="minorEastAsia" w:cstheme="minorHAnsi"/>
                <w:color w:val="000000" w:themeColor="text1"/>
                <w:kern w:val="24"/>
                <w:sz w:val="20"/>
                <w:vertAlign w:val="superscript"/>
                <w:lang w:val="fr-FR"/>
              </w:rPr>
              <w:t>R</w:t>
            </w:r>
          </w:p>
        </w:tc>
      </w:tr>
    </w:tbl>
    <w:p w14:paraId="3DFCB16D" w14:textId="77777777" w:rsidR="00A55E7C" w:rsidRPr="00FF36AD" w:rsidRDefault="00A55E7C" w:rsidP="00A55E7C">
      <w:pPr>
        <w:spacing w:before="0"/>
        <w:ind w:right="-171"/>
        <w:rPr>
          <w:b/>
          <w:szCs w:val="24"/>
          <w:lang w:val="fr-FR"/>
        </w:rPr>
      </w:pPr>
    </w:p>
    <w:p w14:paraId="222F722C" w14:textId="77777777" w:rsidR="00A55E7C" w:rsidRPr="00FF36AD" w:rsidRDefault="00A55E7C" w:rsidP="00A55E7C">
      <w:pPr>
        <w:overflowPunct/>
        <w:autoSpaceDE/>
        <w:autoSpaceDN/>
        <w:adjustRightInd/>
        <w:spacing w:before="0"/>
        <w:textAlignment w:val="auto"/>
        <w:rPr>
          <w:lang w:val="fr-FR"/>
        </w:rPr>
        <w:sectPr w:rsidR="00A55E7C" w:rsidRPr="00FF36AD" w:rsidSect="00942FC1">
          <w:headerReference w:type="default" r:id="rId45"/>
          <w:footerReference w:type="default" r:id="rId46"/>
          <w:headerReference w:type="first" r:id="rId47"/>
          <w:pgSz w:w="16840" w:h="11907" w:orient="landscape" w:code="9"/>
          <w:pgMar w:top="1134" w:right="1418" w:bottom="1134" w:left="1418" w:header="720" w:footer="720" w:gutter="0"/>
          <w:cols w:space="720"/>
          <w:docGrid w:linePitch="326"/>
        </w:sectPr>
      </w:pPr>
    </w:p>
    <w:p w14:paraId="113BD815" w14:textId="77777777" w:rsidR="00A55E7C" w:rsidRPr="00FF36AD" w:rsidRDefault="00A55E7C" w:rsidP="00A55E7C">
      <w:pPr>
        <w:pStyle w:val="Annextitle"/>
        <w:spacing w:before="120" w:after="120"/>
        <w:jc w:val="left"/>
        <w:rPr>
          <w:sz w:val="24"/>
          <w:szCs w:val="18"/>
          <w:lang w:val="fr-FR"/>
        </w:rPr>
      </w:pPr>
      <w:bookmarkStart w:id="11" w:name="lt_pId976"/>
      <w:r w:rsidRPr="00FF36AD">
        <w:rPr>
          <w:sz w:val="24"/>
          <w:szCs w:val="18"/>
          <w:lang w:val="fr-FR"/>
        </w:rPr>
        <w:lastRenderedPageBreak/>
        <w:t>Work plan of ITU-D Study Group 2</w:t>
      </w:r>
      <w:bookmarkEnd w:id="11"/>
    </w:p>
    <w:p w14:paraId="3FDD45CA" w14:textId="77777777" w:rsidR="00A55E7C" w:rsidRPr="00FF36AD" w:rsidRDefault="00A55E7C" w:rsidP="00A55E7C">
      <w:pPr>
        <w:pStyle w:val="Normalaftertitle"/>
        <w:jc w:val="center"/>
        <w:rPr>
          <w:lang w:val="fr-FR"/>
        </w:rPr>
      </w:pPr>
      <w:r w:rsidRPr="00FF36AD">
        <w:rPr>
          <w:noProof/>
          <w:lang w:val="fr-FR"/>
        </w:rPr>
        <w:drawing>
          <wp:inline distT="0" distB="0" distL="0" distR="0" wp14:anchorId="5E16B495" wp14:editId="281A9A83">
            <wp:extent cx="6752231" cy="6115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3832" cy="6125608"/>
                    </a:xfrm>
                    <a:prstGeom prst="rect">
                      <a:avLst/>
                    </a:prstGeom>
                    <a:noFill/>
                    <a:ln>
                      <a:noFill/>
                    </a:ln>
                  </pic:spPr>
                </pic:pic>
              </a:graphicData>
            </a:graphic>
          </wp:inline>
        </w:drawing>
      </w:r>
    </w:p>
    <w:p w14:paraId="26CB3E03" w14:textId="77777777" w:rsidR="00A55E7C" w:rsidRPr="00FF36AD" w:rsidRDefault="00A55E7C" w:rsidP="00A55E7C">
      <w:pPr>
        <w:spacing w:before="360"/>
        <w:jc w:val="center"/>
        <w:rPr>
          <w:lang w:val="fr-FR"/>
        </w:rPr>
      </w:pPr>
      <w:r w:rsidRPr="00FF36AD">
        <w:rPr>
          <w:lang w:val="fr-FR"/>
        </w:rPr>
        <w:t>______________</w:t>
      </w:r>
    </w:p>
    <w:sectPr w:rsidR="00A55E7C" w:rsidRPr="00FF36AD" w:rsidSect="008C2954">
      <w:headerReference w:type="default" r:id="rId49"/>
      <w:headerReference w:type="first" r:id="rId50"/>
      <w:footerReference w:type="first" r:id="rId5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1C0261" w:rsidRDefault="001C0261">
      <w:r>
        <w:separator/>
      </w:r>
    </w:p>
  </w:endnote>
  <w:endnote w:type="continuationSeparator" w:id="0">
    <w:p w14:paraId="5EDB957E" w14:textId="77777777" w:rsidR="001C0261" w:rsidRDefault="001C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5B12" w14:textId="6210DA26" w:rsidR="00A55E7C" w:rsidRPr="00A55E7C" w:rsidRDefault="00A55E7C" w:rsidP="006F1E3F">
    <w:pPr>
      <w:pStyle w:val="Footer"/>
      <w:rPr>
        <w:b/>
        <w:bCs/>
        <w:lang w:val="en-US"/>
      </w:rPr>
    </w:pPr>
    <w:r>
      <w:fldChar w:fldCharType="begin"/>
    </w:r>
    <w:r w:rsidRPr="00A55E7C">
      <w:rPr>
        <w:lang w:val="en-US"/>
      </w:rPr>
      <w:instrText xml:space="preserve"> FILENAME \p  \* MERGEFORMAT </w:instrText>
    </w:r>
    <w:r>
      <w:fldChar w:fldCharType="separate"/>
    </w:r>
    <w:r w:rsidR="00FF36AD">
      <w:rPr>
        <w:lang w:val="en-US"/>
      </w:rPr>
      <w:t>P:\FRA\ITU-D\CONF-D\TDAG23\TDAG23-30\000\006REV1F.docx</w:t>
    </w:r>
    <w:r>
      <w:fldChar w:fldCharType="end"/>
    </w:r>
    <w:r w:rsidRPr="00A55E7C">
      <w:rPr>
        <w:lang w:val="en-US"/>
      </w:rPr>
      <w:t xml:space="preserve"> (524543)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55E7C" w:rsidRPr="00A55E7C" w14:paraId="3C561BD3" w14:textId="77777777" w:rsidTr="001C0261">
      <w:tc>
        <w:tcPr>
          <w:tcW w:w="1526" w:type="dxa"/>
          <w:tcBorders>
            <w:top w:val="single" w:sz="4" w:space="0" w:color="000000"/>
          </w:tcBorders>
          <w:shd w:val="clear" w:color="auto" w:fill="auto"/>
        </w:tcPr>
        <w:p w14:paraId="3283064B" w14:textId="77777777" w:rsidR="00A55E7C" w:rsidRPr="0052155F" w:rsidRDefault="00A55E7C" w:rsidP="006F1E3F">
          <w:pPr>
            <w:pStyle w:val="FirstFooter"/>
            <w:tabs>
              <w:tab w:val="left" w:pos="1559"/>
              <w:tab w:val="left" w:pos="3828"/>
            </w:tabs>
            <w:rPr>
              <w:sz w:val="18"/>
              <w:szCs w:val="18"/>
              <w:lang w:val="fr-CH"/>
            </w:rPr>
          </w:pPr>
          <w:r w:rsidRPr="0052155F">
            <w:rPr>
              <w:sz w:val="18"/>
              <w:szCs w:val="18"/>
              <w:lang w:val="fr-CH"/>
            </w:rPr>
            <w:t>Contact:</w:t>
          </w:r>
        </w:p>
      </w:tc>
      <w:tc>
        <w:tcPr>
          <w:tcW w:w="2410" w:type="dxa"/>
          <w:tcBorders>
            <w:top w:val="single" w:sz="4" w:space="0" w:color="000000"/>
          </w:tcBorders>
          <w:shd w:val="clear" w:color="auto" w:fill="auto"/>
        </w:tcPr>
        <w:p w14:paraId="679532CD" w14:textId="77777777" w:rsidR="00A55E7C" w:rsidRPr="0052155F" w:rsidRDefault="00A55E7C" w:rsidP="006F1E3F">
          <w:pPr>
            <w:pStyle w:val="FirstFooter"/>
            <w:tabs>
              <w:tab w:val="left" w:pos="2302"/>
            </w:tabs>
            <w:ind w:left="2302" w:hanging="2302"/>
            <w:rPr>
              <w:sz w:val="18"/>
              <w:szCs w:val="18"/>
              <w:lang w:val="fr-CH"/>
            </w:rPr>
          </w:pPr>
          <w:r w:rsidRPr="0052155F">
            <w:rPr>
              <w:sz w:val="18"/>
              <w:szCs w:val="18"/>
              <w:lang w:val="fr-CH"/>
            </w:rPr>
            <w:t>Nom/Organisation/Entité:</w:t>
          </w:r>
        </w:p>
      </w:tc>
      <w:tc>
        <w:tcPr>
          <w:tcW w:w="5987" w:type="dxa"/>
          <w:tcBorders>
            <w:top w:val="single" w:sz="4" w:space="0" w:color="000000"/>
          </w:tcBorders>
        </w:tcPr>
        <w:p w14:paraId="61CACE38" w14:textId="77777777" w:rsidR="00A55E7C" w:rsidRPr="0052155F" w:rsidRDefault="00A55E7C" w:rsidP="006F1E3F">
          <w:pPr>
            <w:pStyle w:val="FirstFooter"/>
            <w:tabs>
              <w:tab w:val="left" w:pos="2302"/>
            </w:tabs>
            <w:rPr>
              <w:sz w:val="18"/>
              <w:szCs w:val="18"/>
              <w:lang w:val="fr-CH"/>
            </w:rPr>
          </w:pPr>
          <w:r w:rsidRPr="0052155F">
            <w:rPr>
              <w:sz w:val="18"/>
              <w:szCs w:val="18"/>
            </w:rPr>
            <w:t>M. Fadel Digham, Président de la Commission d'études 2 de l'UIT-D</w:t>
          </w:r>
        </w:p>
      </w:tc>
    </w:tr>
    <w:tr w:rsidR="00A55E7C" w:rsidRPr="0052155F" w14:paraId="2E2F81B5" w14:textId="77777777" w:rsidTr="001C0261">
      <w:tc>
        <w:tcPr>
          <w:tcW w:w="1526" w:type="dxa"/>
          <w:shd w:val="clear" w:color="auto" w:fill="auto"/>
        </w:tcPr>
        <w:p w14:paraId="4E76538E" w14:textId="77777777" w:rsidR="00A55E7C" w:rsidRPr="0052155F" w:rsidRDefault="00A55E7C" w:rsidP="006F1E3F">
          <w:pPr>
            <w:pStyle w:val="FirstFooter"/>
            <w:tabs>
              <w:tab w:val="left" w:pos="1559"/>
              <w:tab w:val="left" w:pos="3828"/>
            </w:tabs>
            <w:rPr>
              <w:sz w:val="18"/>
              <w:szCs w:val="18"/>
              <w:lang w:val="fr-CH"/>
            </w:rPr>
          </w:pPr>
        </w:p>
      </w:tc>
      <w:tc>
        <w:tcPr>
          <w:tcW w:w="2410" w:type="dxa"/>
          <w:shd w:val="clear" w:color="auto" w:fill="auto"/>
        </w:tcPr>
        <w:p w14:paraId="2C7049A0" w14:textId="77777777" w:rsidR="00A55E7C" w:rsidRPr="0052155F" w:rsidRDefault="00A55E7C" w:rsidP="006F1E3F">
          <w:pPr>
            <w:pStyle w:val="FirstFooter"/>
            <w:tabs>
              <w:tab w:val="left" w:pos="2302"/>
            </w:tabs>
            <w:rPr>
              <w:sz w:val="18"/>
              <w:szCs w:val="18"/>
              <w:lang w:val="fr-CH"/>
            </w:rPr>
          </w:pPr>
          <w:r w:rsidRPr="0052155F">
            <w:rPr>
              <w:sz w:val="18"/>
              <w:szCs w:val="18"/>
              <w:lang w:val="fr-CH"/>
            </w:rPr>
            <w:t>Numéro de téléphone:</w:t>
          </w:r>
        </w:p>
      </w:tc>
      <w:tc>
        <w:tcPr>
          <w:tcW w:w="5987" w:type="dxa"/>
        </w:tcPr>
        <w:p w14:paraId="6AC54D33" w14:textId="77777777" w:rsidR="00A55E7C" w:rsidRPr="0052155F" w:rsidRDefault="00A55E7C" w:rsidP="006F1E3F">
          <w:pPr>
            <w:pStyle w:val="FirstFooter"/>
            <w:tabs>
              <w:tab w:val="left" w:pos="2302"/>
            </w:tabs>
            <w:rPr>
              <w:sz w:val="18"/>
              <w:szCs w:val="18"/>
              <w:lang w:val="fr-CH"/>
            </w:rPr>
          </w:pPr>
          <w:r w:rsidRPr="0052155F">
            <w:rPr>
              <w:bCs/>
              <w:sz w:val="18"/>
              <w:szCs w:val="18"/>
            </w:rPr>
            <w:t>+20 100225 8599</w:t>
          </w:r>
        </w:p>
      </w:tc>
    </w:tr>
    <w:tr w:rsidR="00A55E7C" w:rsidRPr="00A55E7C" w14:paraId="6EDBFDA3" w14:textId="77777777" w:rsidTr="001C0261">
      <w:tc>
        <w:tcPr>
          <w:tcW w:w="1526" w:type="dxa"/>
          <w:shd w:val="clear" w:color="auto" w:fill="auto"/>
        </w:tcPr>
        <w:p w14:paraId="6F8FD10C" w14:textId="77777777" w:rsidR="00A55E7C" w:rsidRPr="0052155F" w:rsidRDefault="00A55E7C" w:rsidP="006F1E3F">
          <w:pPr>
            <w:pStyle w:val="FirstFooter"/>
            <w:tabs>
              <w:tab w:val="left" w:pos="1559"/>
              <w:tab w:val="left" w:pos="3828"/>
            </w:tabs>
            <w:rPr>
              <w:sz w:val="18"/>
              <w:szCs w:val="18"/>
              <w:lang w:val="fr-CH"/>
            </w:rPr>
          </w:pPr>
        </w:p>
      </w:tc>
      <w:tc>
        <w:tcPr>
          <w:tcW w:w="2410" w:type="dxa"/>
          <w:shd w:val="clear" w:color="auto" w:fill="auto"/>
        </w:tcPr>
        <w:p w14:paraId="7B53A075" w14:textId="77777777" w:rsidR="00A55E7C" w:rsidRPr="0052155F" w:rsidRDefault="00A55E7C" w:rsidP="006F1E3F">
          <w:pPr>
            <w:pStyle w:val="FirstFooter"/>
            <w:tabs>
              <w:tab w:val="left" w:pos="2302"/>
            </w:tabs>
            <w:rPr>
              <w:sz w:val="18"/>
              <w:szCs w:val="18"/>
              <w:lang w:val="fr-CH"/>
            </w:rPr>
          </w:pPr>
          <w:r w:rsidRPr="0052155F">
            <w:rPr>
              <w:sz w:val="18"/>
              <w:szCs w:val="18"/>
              <w:lang w:val="fr-CH"/>
            </w:rPr>
            <w:t>Courriel:</w:t>
          </w:r>
        </w:p>
      </w:tc>
      <w:tc>
        <w:tcPr>
          <w:tcW w:w="5987" w:type="dxa"/>
        </w:tcPr>
        <w:p w14:paraId="523FA64F" w14:textId="77777777" w:rsidR="00A55E7C" w:rsidRPr="0052155F" w:rsidRDefault="00A55E7C" w:rsidP="006F1E3F">
          <w:pPr>
            <w:pStyle w:val="FirstFooter"/>
            <w:tabs>
              <w:tab w:val="left" w:pos="2302"/>
            </w:tabs>
            <w:rPr>
              <w:sz w:val="18"/>
              <w:szCs w:val="18"/>
              <w:lang w:val="fr-CH"/>
            </w:rPr>
          </w:pPr>
          <w:hyperlink r:id="rId1" w:history="1">
            <w:r w:rsidRPr="0052155F">
              <w:rPr>
                <w:rStyle w:val="Hyperlink"/>
                <w:sz w:val="18"/>
                <w:szCs w:val="18"/>
                <w:lang w:val="fr-CH"/>
              </w:rPr>
              <w:t>fdigham@tra.gov.eg</w:t>
            </w:r>
          </w:hyperlink>
          <w:r w:rsidRPr="0052155F">
            <w:rPr>
              <w:sz w:val="18"/>
              <w:szCs w:val="18"/>
              <w:lang w:val="fr-CH"/>
            </w:rPr>
            <w:t xml:space="preserve">; </w:t>
          </w:r>
          <w:hyperlink r:id="rId2" w:history="1">
            <w:r w:rsidRPr="0052155F">
              <w:rPr>
                <w:rStyle w:val="Hyperlink"/>
                <w:sz w:val="18"/>
                <w:szCs w:val="18"/>
                <w:lang w:val="fr-CH"/>
              </w:rPr>
              <w:t>fadel.digham@gmail.com</w:t>
            </w:r>
          </w:hyperlink>
        </w:p>
      </w:tc>
    </w:tr>
  </w:tbl>
  <w:p w14:paraId="3B2452B0" w14:textId="4D3A65F1" w:rsidR="00A55E7C" w:rsidRPr="00A55E7C" w:rsidRDefault="00A55E7C" w:rsidP="00A55E7C">
    <w:pPr>
      <w:pStyle w:val="Footer"/>
      <w:spacing w:before="120"/>
      <w:jc w:val="center"/>
      <w:rPr>
        <w:lang w:val="fr-CH"/>
      </w:rPr>
    </w:pPr>
    <w:hyperlink r:id="rId3" w:history="1">
      <w:r w:rsidRPr="001011EB">
        <w:rPr>
          <w:rStyle w:val="Hyperlink"/>
          <w:caps w:val="0"/>
          <w:noProof w:val="0"/>
          <w:sz w:val="18"/>
          <w:szCs w:val="18"/>
          <w:lang w:val="fr-CH"/>
        </w:rPr>
        <w:t>TDAG</w:t>
      </w:r>
    </w:hyperlink>
    <w:hyperlink r:id="rId4"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685" w14:textId="4BF86357" w:rsidR="00A55E7C" w:rsidRPr="00A55E7C" w:rsidRDefault="00A55E7C" w:rsidP="006F1E3F">
    <w:pPr>
      <w:pStyle w:val="Footer"/>
      <w:rPr>
        <w:b/>
        <w:bCs/>
        <w:lang w:val="en-US"/>
      </w:rPr>
    </w:pPr>
    <w:r>
      <w:fldChar w:fldCharType="begin"/>
    </w:r>
    <w:r w:rsidRPr="00A55E7C">
      <w:rPr>
        <w:lang w:val="en-US"/>
      </w:rPr>
      <w:instrText xml:space="preserve"> FILENAME \p  \* MERGEFORMAT </w:instrText>
    </w:r>
    <w:r>
      <w:fldChar w:fldCharType="separate"/>
    </w:r>
    <w:r w:rsidR="00FF36AD">
      <w:rPr>
        <w:lang w:val="en-US"/>
      </w:rPr>
      <w:t>P:\FRA\ITU-D\CONF-D\TDAG23\TDAG23-30\000\006REV1F.docx</w:t>
    </w:r>
    <w:r>
      <w:fldChar w:fldCharType="end"/>
    </w:r>
    <w:r w:rsidRPr="00A55E7C">
      <w:rPr>
        <w:lang w:val="en-US"/>
      </w:rPr>
      <w:t xml:space="preserve"> (524543)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392" w14:textId="2FAD3514" w:rsidR="00B00A70" w:rsidRPr="00A55E7C" w:rsidRDefault="00A55E7C" w:rsidP="00A55E7C">
    <w:pPr>
      <w:pStyle w:val="Footer"/>
    </w:pPr>
    <w:r>
      <w:fldChar w:fldCharType="begin"/>
    </w:r>
    <w:r w:rsidRPr="00A55E7C">
      <w:rPr>
        <w:lang w:val="en-US"/>
      </w:rPr>
      <w:instrText xml:space="preserve"> FILENAME \p  \* MERGEFORMAT </w:instrText>
    </w:r>
    <w:r>
      <w:fldChar w:fldCharType="separate"/>
    </w:r>
    <w:r w:rsidR="00FF36AD">
      <w:rPr>
        <w:lang w:val="en-US"/>
      </w:rPr>
      <w:t>P:\FRA\ITU-D\CONF-D\TDAG23\TDAG23-30\000\006REV1F.docx</w:t>
    </w:r>
    <w:r>
      <w:fldChar w:fldCharType="end"/>
    </w:r>
    <w:r w:rsidRPr="00A55E7C">
      <w:rPr>
        <w:lang w:val="en-US"/>
      </w:rPr>
      <w:t xml:space="preserve"> (524543)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1C0261" w:rsidRDefault="001C0261">
      <w:r>
        <w:t>____________________</w:t>
      </w:r>
    </w:p>
  </w:footnote>
  <w:footnote w:type="continuationSeparator" w:id="0">
    <w:p w14:paraId="33092081" w14:textId="77777777" w:rsidR="001C0261" w:rsidRDefault="001C0261">
      <w:r>
        <w:continuationSeparator/>
      </w:r>
    </w:p>
  </w:footnote>
  <w:footnote w:id="1">
    <w:p w14:paraId="2AD3EBB2" w14:textId="0FF14B2D" w:rsidR="001C0261" w:rsidRPr="0052155F" w:rsidRDefault="001C0261" w:rsidP="00E7534E">
      <w:pPr>
        <w:pStyle w:val="FootnoteText"/>
        <w:rPr>
          <w:rFonts w:eastAsia="Malgun Gothic"/>
          <w:sz w:val="18"/>
          <w:szCs w:val="18"/>
          <w:lang w:val="fr-FR"/>
        </w:rPr>
      </w:pPr>
      <w:r w:rsidRPr="00BE57E0">
        <w:rPr>
          <w:rStyle w:val="FootnoteReference"/>
        </w:rPr>
        <w:footnoteRef/>
      </w:r>
      <w:r>
        <w:rPr>
          <w:lang w:val="fr-FR"/>
        </w:rPr>
        <w:tab/>
        <w:t>51 contributions pour suite à donner, 2 contributions pour information, 9 documents temporaires et 34 notes de liaison reçues.</w:t>
      </w:r>
    </w:p>
  </w:footnote>
  <w:footnote w:id="2">
    <w:p w14:paraId="12608D17" w14:textId="4B3CFD53" w:rsidR="00143738" w:rsidRPr="00143738" w:rsidRDefault="00143738">
      <w:pPr>
        <w:pStyle w:val="FootnoteText"/>
        <w:rPr>
          <w:lang w:val="fr-FR"/>
        </w:rPr>
      </w:pPr>
      <w:r>
        <w:rPr>
          <w:rStyle w:val="FootnoteReference"/>
        </w:rPr>
        <w:footnoteRef/>
      </w:r>
      <w:r w:rsidRPr="00B00A70">
        <w:rPr>
          <w:lang w:val="fr-FR"/>
        </w:rPr>
        <w:tab/>
        <w:t>72 contributions pour suite à donner et 16 notes de liaison.</w:t>
      </w:r>
    </w:p>
  </w:footnote>
  <w:footnote w:id="3">
    <w:p w14:paraId="28549164" w14:textId="407FE2AC" w:rsidR="001C0261" w:rsidRPr="0052155F" w:rsidRDefault="001C0261" w:rsidP="00BE57E0">
      <w:pPr>
        <w:pStyle w:val="FootnoteText"/>
        <w:rPr>
          <w:rFonts w:eastAsia="Malgun Gothic"/>
          <w:sz w:val="18"/>
          <w:szCs w:val="18"/>
          <w:lang w:val="fr-FR"/>
        </w:rPr>
      </w:pPr>
      <w:r w:rsidRPr="00BE57E0">
        <w:rPr>
          <w:rStyle w:val="FootnoteReference"/>
        </w:rPr>
        <w:footnoteRef/>
      </w:r>
      <w:r>
        <w:rPr>
          <w:lang w:val="fr-FR"/>
        </w:rPr>
        <w:tab/>
        <w:t xml:space="preserve">Le Rapport final de la CMDT-22 est disponible </w:t>
      </w:r>
      <w:hyperlink r:id="rId1" w:history="1">
        <w:r w:rsidRPr="00BD79EB">
          <w:rPr>
            <w:rStyle w:val="Hyperlink"/>
            <w:lang w:val="fr-FR"/>
          </w:rPr>
          <w:t>ici</w:t>
        </w:r>
      </w:hyperlink>
      <w:r>
        <w:rPr>
          <w:lang w:val="fr-FR"/>
        </w:rPr>
        <w:t>.</w:t>
      </w:r>
    </w:p>
  </w:footnote>
  <w:footnote w:id="4">
    <w:p w14:paraId="3F5C61E2" w14:textId="65AE1F65" w:rsidR="001C0261" w:rsidRPr="0052155F" w:rsidRDefault="001C0261" w:rsidP="00E7534E">
      <w:pPr>
        <w:pStyle w:val="FootnoteText"/>
        <w:rPr>
          <w:sz w:val="18"/>
          <w:szCs w:val="18"/>
          <w:lang w:val="fr-FR"/>
        </w:rPr>
      </w:pPr>
      <w:r w:rsidRPr="00BE57E0">
        <w:rPr>
          <w:rStyle w:val="FootnoteReference"/>
        </w:rPr>
        <w:footnoteRef/>
      </w:r>
      <w:r>
        <w:rPr>
          <w:lang w:val="fr-FR"/>
        </w:rPr>
        <w:tab/>
        <w:t xml:space="preserve">Les photos de 2022 de la CE 2 sont disponibles </w:t>
      </w:r>
      <w:hyperlink r:id="rId2" w:history="1">
        <w:r w:rsidRPr="00B22C8A">
          <w:rPr>
            <w:rStyle w:val="Hyperlink"/>
            <w:lang w:val="fr-FR"/>
          </w:rPr>
          <w:t>ici</w:t>
        </w:r>
      </w:hyperlink>
      <w:r>
        <w:rPr>
          <w:lang w:val="fr-FR"/>
        </w:rPr>
        <w:t>.</w:t>
      </w:r>
    </w:p>
  </w:footnote>
  <w:footnote w:id="5">
    <w:p w14:paraId="5623E4E8" w14:textId="6E72740D" w:rsidR="001C0261" w:rsidRPr="0052155F" w:rsidRDefault="001C0261" w:rsidP="00E7534E">
      <w:pPr>
        <w:pStyle w:val="FootnoteText"/>
        <w:rPr>
          <w:rFonts w:eastAsia="Malgun Gothic"/>
          <w:sz w:val="18"/>
          <w:szCs w:val="14"/>
          <w:lang w:val="fr-FR"/>
        </w:rPr>
      </w:pPr>
      <w:r w:rsidRPr="00BE57E0">
        <w:rPr>
          <w:rStyle w:val="FootnoteReference"/>
        </w:rPr>
        <w:footnoteRef/>
      </w:r>
      <w:r>
        <w:rPr>
          <w:lang w:val="fr-FR"/>
        </w:rPr>
        <w:tab/>
        <w:t xml:space="preserve">Les présentations faites lors de cette séance sont disponibles </w:t>
      </w:r>
      <w:hyperlink r:id="rId3" w:history="1">
        <w:r w:rsidRPr="0089247D">
          <w:rPr>
            <w:rStyle w:val="Hyperlink"/>
            <w:lang w:val="fr-FR"/>
          </w:rPr>
          <w:t>ici</w:t>
        </w:r>
      </w:hyperlink>
      <w:r>
        <w:rPr>
          <w:lang w:val="fr-FR"/>
        </w:rPr>
        <w:t>.</w:t>
      </w:r>
    </w:p>
  </w:footnote>
  <w:footnote w:id="6">
    <w:p w14:paraId="61088B67" w14:textId="72AB768D" w:rsidR="003A1F07" w:rsidRPr="00FA4207" w:rsidRDefault="003A1F07" w:rsidP="003A1F07">
      <w:pPr>
        <w:pStyle w:val="FootnoteText"/>
        <w:spacing w:before="0"/>
        <w:rPr>
          <w:sz w:val="18"/>
          <w:szCs w:val="18"/>
          <w:lang w:val="fr-CH"/>
        </w:rPr>
      </w:pPr>
      <w:r w:rsidRPr="003A1F07">
        <w:rPr>
          <w:rStyle w:val="FootnoteReference"/>
          <w:szCs w:val="18"/>
        </w:rPr>
        <w:footnoteRef/>
      </w:r>
      <w:r>
        <w:rPr>
          <w:sz w:val="18"/>
          <w:szCs w:val="18"/>
          <w:lang w:val="fr-CH"/>
        </w:rPr>
        <w:tab/>
      </w:r>
      <w:r w:rsidRPr="003A1F07">
        <w:rPr>
          <w:szCs w:val="24"/>
          <w:lang w:val="fr-CH"/>
        </w:rPr>
        <w:t>Les photos des réunions des Groupes du Rapporteur de la CE 2 tenues en 2023 sont disponibles</w:t>
      </w:r>
      <w:r>
        <w:rPr>
          <w:szCs w:val="24"/>
          <w:lang w:val="fr-CH"/>
        </w:rPr>
        <w:t> </w:t>
      </w:r>
      <w:hyperlink r:id="rId4" w:history="1">
        <w:r w:rsidRPr="003A1F07">
          <w:rPr>
            <w:rStyle w:val="Hyperlink"/>
            <w:szCs w:val="24"/>
            <w:lang w:val="fr-CH"/>
          </w:rPr>
          <w:t>ici</w:t>
        </w:r>
      </w:hyperlink>
      <w:r w:rsidRPr="003A1F07">
        <w:rPr>
          <w:szCs w:val="24"/>
          <w:lang w:val="fr-CH"/>
        </w:rPr>
        <w:t>.</w:t>
      </w:r>
    </w:p>
  </w:footnote>
  <w:footnote w:id="7">
    <w:p w14:paraId="1FA65A06" w14:textId="77777777" w:rsidR="00A55E7C" w:rsidRPr="00BE57E0" w:rsidRDefault="00A55E7C" w:rsidP="00A55E7C">
      <w:pPr>
        <w:pStyle w:val="FootnoteText"/>
        <w:rPr>
          <w:lang w:val="fr-FR"/>
        </w:rPr>
      </w:pPr>
      <w:r w:rsidRPr="00BE57E0">
        <w:rPr>
          <w:rStyle w:val="FootnoteReference"/>
        </w:rPr>
        <w:footnoteRef/>
      </w:r>
      <w:r>
        <w:rPr>
          <w:lang w:val="fr-FR"/>
        </w:rPr>
        <w:tab/>
        <w:t xml:space="preserve">Les contributions examinées par le Groupe ISCG sont disponibles </w:t>
      </w:r>
      <w:hyperlink r:id="rId5" w:history="1">
        <w:r w:rsidRPr="00CC26EF">
          <w:rPr>
            <w:rStyle w:val="Hyperlink"/>
            <w:lang w:val="fr-FR"/>
          </w:rPr>
          <w:t>ici</w:t>
        </w:r>
      </w:hyperlink>
      <w:r>
        <w:rPr>
          <w:lang w:val="fr-FR"/>
        </w:rPr>
        <w:t>.</w:t>
      </w:r>
    </w:p>
  </w:footnote>
  <w:footnote w:id="8">
    <w:p w14:paraId="4BD86821" w14:textId="77777777" w:rsidR="00A55E7C" w:rsidRPr="0052155F" w:rsidRDefault="00A55E7C" w:rsidP="00A55E7C">
      <w:pPr>
        <w:pStyle w:val="FootnoteText"/>
        <w:rPr>
          <w:sz w:val="18"/>
          <w:szCs w:val="18"/>
          <w:lang w:val="fr-FR"/>
        </w:rPr>
      </w:pPr>
      <w:r w:rsidRPr="00BE57E0">
        <w:rPr>
          <w:rStyle w:val="FootnoteReference"/>
        </w:rPr>
        <w:footnoteRef/>
      </w:r>
      <w:r>
        <w:rPr>
          <w:lang w:val="fr-FR"/>
        </w:rPr>
        <w:tab/>
        <w:t xml:space="preserve">Le répertoire et le tableau de bord des contributions pour la période d'études précédente (2018-2022) sont disponibles </w:t>
      </w:r>
      <w:hyperlink r:id="rId6" w:history="1">
        <w:r w:rsidRPr="00CB78EF">
          <w:rPr>
            <w:rStyle w:val="Hyperlink"/>
            <w:lang w:val="fr-FR"/>
          </w:rPr>
          <w:t>ici</w:t>
        </w:r>
      </w:hyperlink>
      <w:r>
        <w:rPr>
          <w:lang w:val="fr-FR"/>
        </w:rPr>
        <w:t>. Un outil analogue pour la période d'études en cours sera mis au point prochainement.</w:t>
      </w:r>
    </w:p>
  </w:footnote>
  <w:footnote w:id="9">
    <w:p w14:paraId="481F8C8F" w14:textId="77777777" w:rsidR="00A55E7C" w:rsidRPr="00BE57E0" w:rsidRDefault="00A55E7C" w:rsidP="00A55E7C">
      <w:pPr>
        <w:pStyle w:val="FootnoteText"/>
        <w:spacing w:before="0"/>
        <w:rPr>
          <w:lang w:val="fr-FR"/>
        </w:rPr>
      </w:pPr>
      <w:r w:rsidRPr="00BE57E0">
        <w:rPr>
          <w:rStyle w:val="FootnoteReference"/>
        </w:rPr>
        <w:footnoteRef/>
      </w:r>
      <w:r>
        <w:rPr>
          <w:lang w:val="fr-FR"/>
        </w:rPr>
        <w:tab/>
        <w:t xml:space="preserve">Voir le Document </w:t>
      </w:r>
      <w:hyperlink r:id="rId7" w:history="1">
        <w:r w:rsidRPr="00CB78EF">
          <w:rPr>
            <w:rStyle w:val="Hyperlink"/>
            <w:lang w:val="fr-FR"/>
          </w:rPr>
          <w:t>2/AD</w:t>
        </w:r>
        <w:r w:rsidRPr="00CB78EF">
          <w:rPr>
            <w:rStyle w:val="Hyperlink"/>
            <w:lang w:val="fr-FR"/>
          </w:rPr>
          <w:t>M</w:t>
        </w:r>
        <w:r w:rsidRPr="00CB78EF">
          <w:rPr>
            <w:rStyle w:val="Hyperlink"/>
            <w:lang w:val="fr-FR"/>
          </w:rPr>
          <w:t>/1(Rév.</w:t>
        </w:r>
        <w:r>
          <w:rPr>
            <w:rStyle w:val="Hyperlink"/>
            <w:lang w:val="fr-FR"/>
          </w:rPr>
          <w:t>2</w:t>
        </w:r>
        <w:r w:rsidRPr="00CB78EF">
          <w:rPr>
            <w:rStyle w:val="Hyperlink"/>
            <w:lang w:val="fr-FR"/>
          </w:rPr>
          <w:t>)</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2A3B" w14:textId="77777777" w:rsidR="00A55E7C" w:rsidRDefault="00A55E7C" w:rsidP="002E039D">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5EB7" w14:textId="77777777" w:rsidR="00A55E7C" w:rsidRPr="00D83BF5" w:rsidRDefault="00A55E7C" w:rsidP="001A2987">
    <w:pPr>
      <w:tabs>
        <w:tab w:val="clear" w:pos="794"/>
        <w:tab w:val="clear" w:pos="1191"/>
        <w:tab w:val="clear" w:pos="1588"/>
        <w:tab w:val="clear" w:pos="1985"/>
        <w:tab w:val="center" w:pos="6946"/>
        <w:tab w:val="right" w:pos="14003"/>
      </w:tabs>
      <w:ind w:right="1"/>
      <w:rPr>
        <w:smallCaps/>
        <w:spacing w:val="24"/>
        <w:sz w:val="22"/>
        <w:szCs w:val="22"/>
        <w:lang w:val="es-ES_tradnl"/>
      </w:rPr>
    </w:pPr>
    <w:r w:rsidRPr="004D495C">
      <w:rPr>
        <w:sz w:val="22"/>
        <w:szCs w:val="22"/>
      </w:rPr>
      <w:tab/>
    </w:r>
    <w:bookmarkStart w:id="9" w:name="lt_pId327"/>
    <w:r w:rsidRPr="000401E1">
      <w:rPr>
        <w:sz w:val="22"/>
        <w:szCs w:val="22"/>
        <w:lang w:val="es-ES_tradnl"/>
      </w:rPr>
      <w:t>TDAG-23/6(Rév.1)-</w:t>
    </w:r>
    <w:bookmarkEnd w:id="9"/>
    <w:r w:rsidRPr="000401E1">
      <w:rPr>
        <w:sz w:val="22"/>
        <w:szCs w:val="22"/>
        <w:lang w:val="es-ES_tradnl"/>
      </w:rPr>
      <w:t>F</w:t>
    </w:r>
    <w:r w:rsidRPr="000401E1">
      <w:rPr>
        <w:sz w:val="22"/>
        <w:szCs w:val="22"/>
        <w:lang w:val="es-ES_tradnl"/>
      </w:rPr>
      <w:tab/>
    </w:r>
    <w:bookmarkStart w:id="10" w:name="lt_pId328"/>
    <w:r w:rsidRPr="000401E1">
      <w:rPr>
        <w:sz w:val="22"/>
        <w:szCs w:val="22"/>
        <w:lang w:val="es-ES_tradnl"/>
      </w:rPr>
      <w:t>Page</w:t>
    </w:r>
    <w:bookmarkEnd w:id="10"/>
    <w:r w:rsidRPr="000401E1">
      <w:rPr>
        <w:sz w:val="22"/>
        <w:szCs w:val="22"/>
        <w:lang w:val="es-ES_tradnl"/>
      </w:rPr>
      <w:t xml:space="preserve"> </w:t>
    </w:r>
    <w:r w:rsidRPr="000401E1">
      <w:rPr>
        <w:sz w:val="22"/>
        <w:szCs w:val="22"/>
      </w:rPr>
      <w:fldChar w:fldCharType="begin"/>
    </w:r>
    <w:r w:rsidRPr="000401E1">
      <w:rPr>
        <w:sz w:val="22"/>
        <w:szCs w:val="22"/>
        <w:lang w:val="es-ES_tradnl"/>
      </w:rPr>
      <w:instrText xml:space="preserve"> PAGE </w:instrText>
    </w:r>
    <w:r w:rsidRPr="000401E1">
      <w:rPr>
        <w:sz w:val="22"/>
        <w:szCs w:val="22"/>
      </w:rPr>
      <w:fldChar w:fldCharType="separate"/>
    </w:r>
    <w:r w:rsidRPr="000401E1">
      <w:rPr>
        <w:noProof/>
        <w:sz w:val="22"/>
        <w:szCs w:val="22"/>
        <w:lang w:val="es-ES_tradnl"/>
      </w:rPr>
      <w:t>18</w:t>
    </w:r>
    <w:r w:rsidRPr="000401E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907A" w14:textId="77777777" w:rsidR="00A55E7C" w:rsidRDefault="00A55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C86E" w14:textId="3D4AA120" w:rsidR="001C0261" w:rsidRPr="00A525CC" w:rsidRDefault="001C0261" w:rsidP="00960E00">
    <w:pPr>
      <w:tabs>
        <w:tab w:val="clear" w:pos="794"/>
        <w:tab w:val="clear" w:pos="1191"/>
        <w:tab w:val="clear" w:pos="1588"/>
        <w:tab w:val="clear" w:pos="1985"/>
        <w:tab w:val="center" w:pos="4820"/>
        <w:tab w:val="right" w:pos="14003"/>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1E9D">
      <w:rPr>
        <w:noProof/>
        <w:sz w:val="22"/>
        <w:szCs w:val="22"/>
        <w:lang w:val="de-CH"/>
      </w:rPr>
      <w:t>18</w:t>
    </w:r>
    <w:r w:rsidRPr="00972BCD">
      <w:rPr>
        <w:sz w:val="22"/>
        <w:szCs w:val="22"/>
      </w:rPr>
      <w:fldChar w:fldCharType="end"/>
    </w:r>
  </w:p>
  <w:p w14:paraId="2F270700" w14:textId="77777777" w:rsidR="00000000" w:rsidRDefault="00D728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FD33" w14:textId="77777777" w:rsidR="00A55E7C" w:rsidRDefault="00A55E7C" w:rsidP="00A55E7C">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6(Rév.1)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D7EE8616">
      <w:start w:val="1"/>
      <w:numFmt w:val="decimal"/>
      <w:lvlText w:val="%1."/>
      <w:lvlJc w:val="left"/>
      <w:pPr>
        <w:ind w:left="0" w:hanging="360"/>
      </w:pPr>
    </w:lvl>
    <w:lvl w:ilvl="1" w:tplc="9BF21108">
      <w:start w:val="1"/>
      <w:numFmt w:val="lowerLetter"/>
      <w:lvlText w:val="%2."/>
      <w:lvlJc w:val="left"/>
      <w:pPr>
        <w:ind w:left="720" w:hanging="360"/>
      </w:pPr>
    </w:lvl>
    <w:lvl w:ilvl="2" w:tplc="9FC854F6" w:tentative="1">
      <w:start w:val="1"/>
      <w:numFmt w:val="lowerRoman"/>
      <w:lvlText w:val="%3."/>
      <w:lvlJc w:val="right"/>
      <w:pPr>
        <w:ind w:left="1440" w:hanging="180"/>
      </w:pPr>
    </w:lvl>
    <w:lvl w:ilvl="3" w:tplc="B70004B8" w:tentative="1">
      <w:start w:val="1"/>
      <w:numFmt w:val="decimal"/>
      <w:lvlText w:val="%4."/>
      <w:lvlJc w:val="left"/>
      <w:pPr>
        <w:ind w:left="2160" w:hanging="360"/>
      </w:pPr>
    </w:lvl>
    <w:lvl w:ilvl="4" w:tplc="6C1A98B0" w:tentative="1">
      <w:start w:val="1"/>
      <w:numFmt w:val="lowerLetter"/>
      <w:lvlText w:val="%5."/>
      <w:lvlJc w:val="left"/>
      <w:pPr>
        <w:ind w:left="2880" w:hanging="360"/>
      </w:pPr>
    </w:lvl>
    <w:lvl w:ilvl="5" w:tplc="0AA0EE4A" w:tentative="1">
      <w:start w:val="1"/>
      <w:numFmt w:val="lowerRoman"/>
      <w:lvlText w:val="%6."/>
      <w:lvlJc w:val="right"/>
      <w:pPr>
        <w:ind w:left="3600" w:hanging="180"/>
      </w:pPr>
    </w:lvl>
    <w:lvl w:ilvl="6" w:tplc="10B08018" w:tentative="1">
      <w:start w:val="1"/>
      <w:numFmt w:val="decimal"/>
      <w:lvlText w:val="%7."/>
      <w:lvlJc w:val="left"/>
      <w:pPr>
        <w:ind w:left="4320" w:hanging="360"/>
      </w:pPr>
    </w:lvl>
    <w:lvl w:ilvl="7" w:tplc="A736666C" w:tentative="1">
      <w:start w:val="1"/>
      <w:numFmt w:val="lowerLetter"/>
      <w:lvlText w:val="%8."/>
      <w:lvlJc w:val="left"/>
      <w:pPr>
        <w:ind w:left="5040" w:hanging="360"/>
      </w:pPr>
    </w:lvl>
    <w:lvl w:ilvl="8" w:tplc="B53A17BE"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D15E881E">
      <w:start w:val="1"/>
      <w:numFmt w:val="decimal"/>
      <w:lvlText w:val="%1)"/>
      <w:lvlJc w:val="left"/>
      <w:pPr>
        <w:ind w:left="720" w:hanging="360"/>
      </w:pPr>
      <w:rPr>
        <w:rFonts w:hint="default"/>
      </w:rPr>
    </w:lvl>
    <w:lvl w:ilvl="1" w:tplc="72327FF8" w:tentative="1">
      <w:start w:val="1"/>
      <w:numFmt w:val="lowerLetter"/>
      <w:lvlText w:val="%2."/>
      <w:lvlJc w:val="left"/>
      <w:pPr>
        <w:ind w:left="1440" w:hanging="360"/>
      </w:pPr>
    </w:lvl>
    <w:lvl w:ilvl="2" w:tplc="AE3A97B6" w:tentative="1">
      <w:start w:val="1"/>
      <w:numFmt w:val="lowerRoman"/>
      <w:lvlText w:val="%3."/>
      <w:lvlJc w:val="right"/>
      <w:pPr>
        <w:ind w:left="2160" w:hanging="180"/>
      </w:pPr>
    </w:lvl>
    <w:lvl w:ilvl="3" w:tplc="A00674EE" w:tentative="1">
      <w:start w:val="1"/>
      <w:numFmt w:val="decimal"/>
      <w:lvlText w:val="%4."/>
      <w:lvlJc w:val="left"/>
      <w:pPr>
        <w:ind w:left="2880" w:hanging="360"/>
      </w:pPr>
    </w:lvl>
    <w:lvl w:ilvl="4" w:tplc="70F8485C" w:tentative="1">
      <w:start w:val="1"/>
      <w:numFmt w:val="lowerLetter"/>
      <w:lvlText w:val="%5."/>
      <w:lvlJc w:val="left"/>
      <w:pPr>
        <w:ind w:left="3600" w:hanging="360"/>
      </w:pPr>
    </w:lvl>
    <w:lvl w:ilvl="5" w:tplc="65EC6D66" w:tentative="1">
      <w:start w:val="1"/>
      <w:numFmt w:val="lowerRoman"/>
      <w:lvlText w:val="%6."/>
      <w:lvlJc w:val="right"/>
      <w:pPr>
        <w:ind w:left="4320" w:hanging="180"/>
      </w:pPr>
    </w:lvl>
    <w:lvl w:ilvl="6" w:tplc="7BF03C38" w:tentative="1">
      <w:start w:val="1"/>
      <w:numFmt w:val="decimal"/>
      <w:lvlText w:val="%7."/>
      <w:lvlJc w:val="left"/>
      <w:pPr>
        <w:ind w:left="5040" w:hanging="360"/>
      </w:pPr>
    </w:lvl>
    <w:lvl w:ilvl="7" w:tplc="ACD63970" w:tentative="1">
      <w:start w:val="1"/>
      <w:numFmt w:val="lowerLetter"/>
      <w:lvlText w:val="%8."/>
      <w:lvlJc w:val="left"/>
      <w:pPr>
        <w:ind w:left="5760" w:hanging="360"/>
      </w:pPr>
    </w:lvl>
    <w:lvl w:ilvl="8" w:tplc="D08876E2"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A3B26AE6">
      <w:start w:val="1"/>
      <w:numFmt w:val="decimal"/>
      <w:lvlText w:val="%1."/>
      <w:lvlJc w:val="left"/>
      <w:pPr>
        <w:ind w:left="799" w:hanging="360"/>
      </w:pPr>
    </w:lvl>
    <w:lvl w:ilvl="1" w:tplc="6D245BF2">
      <w:start w:val="1"/>
      <w:numFmt w:val="lowerLetter"/>
      <w:lvlText w:val="%2."/>
      <w:lvlJc w:val="left"/>
      <w:pPr>
        <w:ind w:left="1519" w:hanging="360"/>
      </w:pPr>
    </w:lvl>
    <w:lvl w:ilvl="2" w:tplc="B0261E34" w:tentative="1">
      <w:start w:val="1"/>
      <w:numFmt w:val="lowerRoman"/>
      <w:lvlText w:val="%3."/>
      <w:lvlJc w:val="right"/>
      <w:pPr>
        <w:ind w:left="2239" w:hanging="180"/>
      </w:pPr>
    </w:lvl>
    <w:lvl w:ilvl="3" w:tplc="188CFB8A" w:tentative="1">
      <w:start w:val="1"/>
      <w:numFmt w:val="decimal"/>
      <w:lvlText w:val="%4."/>
      <w:lvlJc w:val="left"/>
      <w:pPr>
        <w:ind w:left="2959" w:hanging="360"/>
      </w:pPr>
    </w:lvl>
    <w:lvl w:ilvl="4" w:tplc="663474FC" w:tentative="1">
      <w:start w:val="1"/>
      <w:numFmt w:val="lowerLetter"/>
      <w:lvlText w:val="%5."/>
      <w:lvlJc w:val="left"/>
      <w:pPr>
        <w:ind w:left="3679" w:hanging="360"/>
      </w:pPr>
    </w:lvl>
    <w:lvl w:ilvl="5" w:tplc="60AE61C8" w:tentative="1">
      <w:start w:val="1"/>
      <w:numFmt w:val="lowerRoman"/>
      <w:lvlText w:val="%6."/>
      <w:lvlJc w:val="right"/>
      <w:pPr>
        <w:ind w:left="4399" w:hanging="180"/>
      </w:pPr>
    </w:lvl>
    <w:lvl w:ilvl="6" w:tplc="8C922384" w:tentative="1">
      <w:start w:val="1"/>
      <w:numFmt w:val="decimal"/>
      <w:lvlText w:val="%7."/>
      <w:lvlJc w:val="left"/>
      <w:pPr>
        <w:ind w:left="5119" w:hanging="360"/>
      </w:pPr>
    </w:lvl>
    <w:lvl w:ilvl="7" w:tplc="C5E09B54" w:tentative="1">
      <w:start w:val="1"/>
      <w:numFmt w:val="lowerLetter"/>
      <w:lvlText w:val="%8."/>
      <w:lvlJc w:val="left"/>
      <w:pPr>
        <w:ind w:left="5839" w:hanging="360"/>
      </w:pPr>
    </w:lvl>
    <w:lvl w:ilvl="8" w:tplc="4EB61514"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4E3A7B54">
      <w:start w:val="1"/>
      <w:numFmt w:val="decimal"/>
      <w:lvlText w:val="%1."/>
      <w:lvlJc w:val="left"/>
      <w:pPr>
        <w:ind w:left="799" w:hanging="360"/>
      </w:pPr>
    </w:lvl>
    <w:lvl w:ilvl="1" w:tplc="CBC49A94">
      <w:start w:val="1"/>
      <w:numFmt w:val="lowerLetter"/>
      <w:lvlText w:val="%2."/>
      <w:lvlJc w:val="left"/>
      <w:pPr>
        <w:ind w:left="1519" w:hanging="360"/>
      </w:pPr>
    </w:lvl>
    <w:lvl w:ilvl="2" w:tplc="B94AC8D2" w:tentative="1">
      <w:start w:val="1"/>
      <w:numFmt w:val="lowerRoman"/>
      <w:lvlText w:val="%3."/>
      <w:lvlJc w:val="right"/>
      <w:pPr>
        <w:ind w:left="2239" w:hanging="180"/>
      </w:pPr>
    </w:lvl>
    <w:lvl w:ilvl="3" w:tplc="A354493C" w:tentative="1">
      <w:start w:val="1"/>
      <w:numFmt w:val="decimal"/>
      <w:lvlText w:val="%4."/>
      <w:lvlJc w:val="left"/>
      <w:pPr>
        <w:ind w:left="2959" w:hanging="360"/>
      </w:pPr>
    </w:lvl>
    <w:lvl w:ilvl="4" w:tplc="14903B06" w:tentative="1">
      <w:start w:val="1"/>
      <w:numFmt w:val="lowerLetter"/>
      <w:lvlText w:val="%5."/>
      <w:lvlJc w:val="left"/>
      <w:pPr>
        <w:ind w:left="3679" w:hanging="360"/>
      </w:pPr>
    </w:lvl>
    <w:lvl w:ilvl="5" w:tplc="D8782200" w:tentative="1">
      <w:start w:val="1"/>
      <w:numFmt w:val="lowerRoman"/>
      <w:lvlText w:val="%6."/>
      <w:lvlJc w:val="right"/>
      <w:pPr>
        <w:ind w:left="4399" w:hanging="180"/>
      </w:pPr>
    </w:lvl>
    <w:lvl w:ilvl="6" w:tplc="A8DC9BFA" w:tentative="1">
      <w:start w:val="1"/>
      <w:numFmt w:val="decimal"/>
      <w:lvlText w:val="%7."/>
      <w:lvlJc w:val="left"/>
      <w:pPr>
        <w:ind w:left="5119" w:hanging="360"/>
      </w:pPr>
    </w:lvl>
    <w:lvl w:ilvl="7" w:tplc="2D08069C" w:tentative="1">
      <w:start w:val="1"/>
      <w:numFmt w:val="lowerLetter"/>
      <w:lvlText w:val="%8."/>
      <w:lvlJc w:val="left"/>
      <w:pPr>
        <w:ind w:left="5839" w:hanging="360"/>
      </w:pPr>
    </w:lvl>
    <w:lvl w:ilvl="8" w:tplc="D51C4844"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60D4427A">
      <w:start w:val="1"/>
      <w:numFmt w:val="bullet"/>
      <w:lvlText w:val=""/>
      <w:lvlJc w:val="left"/>
      <w:pPr>
        <w:ind w:left="360" w:hanging="360"/>
      </w:pPr>
      <w:rPr>
        <w:rFonts w:ascii="Symbol" w:hAnsi="Symbol" w:hint="default"/>
      </w:rPr>
    </w:lvl>
    <w:lvl w:ilvl="1" w:tplc="B260A41A" w:tentative="1">
      <w:start w:val="1"/>
      <w:numFmt w:val="bullet"/>
      <w:lvlText w:val="o"/>
      <w:lvlJc w:val="left"/>
      <w:pPr>
        <w:ind w:left="1080" w:hanging="360"/>
      </w:pPr>
      <w:rPr>
        <w:rFonts w:ascii="Courier New" w:hAnsi="Courier New" w:cs="Courier New" w:hint="default"/>
      </w:rPr>
    </w:lvl>
    <w:lvl w:ilvl="2" w:tplc="FBD858FC" w:tentative="1">
      <w:start w:val="1"/>
      <w:numFmt w:val="bullet"/>
      <w:lvlText w:val=""/>
      <w:lvlJc w:val="left"/>
      <w:pPr>
        <w:ind w:left="1800" w:hanging="360"/>
      </w:pPr>
      <w:rPr>
        <w:rFonts w:ascii="Wingdings" w:hAnsi="Wingdings" w:hint="default"/>
      </w:rPr>
    </w:lvl>
    <w:lvl w:ilvl="3" w:tplc="391A07C8" w:tentative="1">
      <w:start w:val="1"/>
      <w:numFmt w:val="bullet"/>
      <w:lvlText w:val=""/>
      <w:lvlJc w:val="left"/>
      <w:pPr>
        <w:ind w:left="2520" w:hanging="360"/>
      </w:pPr>
      <w:rPr>
        <w:rFonts w:ascii="Symbol" w:hAnsi="Symbol" w:hint="default"/>
      </w:rPr>
    </w:lvl>
    <w:lvl w:ilvl="4" w:tplc="001ED13E" w:tentative="1">
      <w:start w:val="1"/>
      <w:numFmt w:val="bullet"/>
      <w:lvlText w:val="o"/>
      <w:lvlJc w:val="left"/>
      <w:pPr>
        <w:ind w:left="3240" w:hanging="360"/>
      </w:pPr>
      <w:rPr>
        <w:rFonts w:ascii="Courier New" w:hAnsi="Courier New" w:cs="Courier New" w:hint="default"/>
      </w:rPr>
    </w:lvl>
    <w:lvl w:ilvl="5" w:tplc="B3B6F18A" w:tentative="1">
      <w:start w:val="1"/>
      <w:numFmt w:val="bullet"/>
      <w:lvlText w:val=""/>
      <w:lvlJc w:val="left"/>
      <w:pPr>
        <w:ind w:left="3960" w:hanging="360"/>
      </w:pPr>
      <w:rPr>
        <w:rFonts w:ascii="Wingdings" w:hAnsi="Wingdings" w:hint="default"/>
      </w:rPr>
    </w:lvl>
    <w:lvl w:ilvl="6" w:tplc="D374B232" w:tentative="1">
      <w:start w:val="1"/>
      <w:numFmt w:val="bullet"/>
      <w:lvlText w:val=""/>
      <w:lvlJc w:val="left"/>
      <w:pPr>
        <w:ind w:left="4680" w:hanging="360"/>
      </w:pPr>
      <w:rPr>
        <w:rFonts w:ascii="Symbol" w:hAnsi="Symbol" w:hint="default"/>
      </w:rPr>
    </w:lvl>
    <w:lvl w:ilvl="7" w:tplc="9CB6949C" w:tentative="1">
      <w:start w:val="1"/>
      <w:numFmt w:val="bullet"/>
      <w:lvlText w:val="o"/>
      <w:lvlJc w:val="left"/>
      <w:pPr>
        <w:ind w:left="5400" w:hanging="360"/>
      </w:pPr>
      <w:rPr>
        <w:rFonts w:ascii="Courier New" w:hAnsi="Courier New" w:cs="Courier New" w:hint="default"/>
      </w:rPr>
    </w:lvl>
    <w:lvl w:ilvl="8" w:tplc="C7A0C47E"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E3222A40">
      <w:start w:val="1"/>
      <w:numFmt w:val="bullet"/>
      <w:lvlText w:val=""/>
      <w:lvlJc w:val="left"/>
      <w:pPr>
        <w:ind w:left="720" w:hanging="360"/>
      </w:pPr>
      <w:rPr>
        <w:rFonts w:ascii="Symbol" w:hAnsi="Symbol" w:hint="default"/>
      </w:rPr>
    </w:lvl>
    <w:lvl w:ilvl="1" w:tplc="4EDA856A" w:tentative="1">
      <w:start w:val="1"/>
      <w:numFmt w:val="bullet"/>
      <w:lvlText w:val="o"/>
      <w:lvlJc w:val="left"/>
      <w:pPr>
        <w:ind w:left="1440" w:hanging="360"/>
      </w:pPr>
      <w:rPr>
        <w:rFonts w:ascii="Courier New" w:hAnsi="Courier New" w:cs="Courier New" w:hint="default"/>
      </w:rPr>
    </w:lvl>
    <w:lvl w:ilvl="2" w:tplc="DA0A3308" w:tentative="1">
      <w:start w:val="1"/>
      <w:numFmt w:val="bullet"/>
      <w:lvlText w:val=""/>
      <w:lvlJc w:val="left"/>
      <w:pPr>
        <w:ind w:left="2160" w:hanging="360"/>
      </w:pPr>
      <w:rPr>
        <w:rFonts w:ascii="Wingdings" w:hAnsi="Wingdings" w:hint="default"/>
      </w:rPr>
    </w:lvl>
    <w:lvl w:ilvl="3" w:tplc="0C6CF778" w:tentative="1">
      <w:start w:val="1"/>
      <w:numFmt w:val="bullet"/>
      <w:lvlText w:val=""/>
      <w:lvlJc w:val="left"/>
      <w:pPr>
        <w:ind w:left="2880" w:hanging="360"/>
      </w:pPr>
      <w:rPr>
        <w:rFonts w:ascii="Symbol" w:hAnsi="Symbol" w:hint="default"/>
      </w:rPr>
    </w:lvl>
    <w:lvl w:ilvl="4" w:tplc="824AF64C" w:tentative="1">
      <w:start w:val="1"/>
      <w:numFmt w:val="bullet"/>
      <w:lvlText w:val="o"/>
      <w:lvlJc w:val="left"/>
      <w:pPr>
        <w:ind w:left="3600" w:hanging="360"/>
      </w:pPr>
      <w:rPr>
        <w:rFonts w:ascii="Courier New" w:hAnsi="Courier New" w:cs="Courier New" w:hint="default"/>
      </w:rPr>
    </w:lvl>
    <w:lvl w:ilvl="5" w:tplc="6AD62CF0" w:tentative="1">
      <w:start w:val="1"/>
      <w:numFmt w:val="bullet"/>
      <w:lvlText w:val=""/>
      <w:lvlJc w:val="left"/>
      <w:pPr>
        <w:ind w:left="4320" w:hanging="360"/>
      </w:pPr>
      <w:rPr>
        <w:rFonts w:ascii="Wingdings" w:hAnsi="Wingdings" w:hint="default"/>
      </w:rPr>
    </w:lvl>
    <w:lvl w:ilvl="6" w:tplc="755CEA26" w:tentative="1">
      <w:start w:val="1"/>
      <w:numFmt w:val="bullet"/>
      <w:lvlText w:val=""/>
      <w:lvlJc w:val="left"/>
      <w:pPr>
        <w:ind w:left="5040" w:hanging="360"/>
      </w:pPr>
      <w:rPr>
        <w:rFonts w:ascii="Symbol" w:hAnsi="Symbol" w:hint="default"/>
      </w:rPr>
    </w:lvl>
    <w:lvl w:ilvl="7" w:tplc="7778A40E" w:tentative="1">
      <w:start w:val="1"/>
      <w:numFmt w:val="bullet"/>
      <w:lvlText w:val="o"/>
      <w:lvlJc w:val="left"/>
      <w:pPr>
        <w:ind w:left="5760" w:hanging="360"/>
      </w:pPr>
      <w:rPr>
        <w:rFonts w:ascii="Courier New" w:hAnsi="Courier New" w:cs="Courier New" w:hint="default"/>
      </w:rPr>
    </w:lvl>
    <w:lvl w:ilvl="8" w:tplc="1974D2C6"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CF20979E">
      <w:start w:val="1"/>
      <w:numFmt w:val="decimal"/>
      <w:lvlText w:val="%1)"/>
      <w:lvlJc w:val="left"/>
      <w:pPr>
        <w:ind w:left="720" w:hanging="360"/>
      </w:pPr>
    </w:lvl>
    <w:lvl w:ilvl="1" w:tplc="2EE2E20E">
      <w:start w:val="1"/>
      <w:numFmt w:val="lowerLetter"/>
      <w:lvlText w:val="%2."/>
      <w:lvlJc w:val="left"/>
      <w:pPr>
        <w:ind w:left="1440" w:hanging="360"/>
      </w:pPr>
    </w:lvl>
    <w:lvl w:ilvl="2" w:tplc="E6828896">
      <w:start w:val="1"/>
      <w:numFmt w:val="lowerRoman"/>
      <w:lvlText w:val="%3."/>
      <w:lvlJc w:val="right"/>
      <w:pPr>
        <w:ind w:left="2160" w:hanging="180"/>
      </w:pPr>
    </w:lvl>
    <w:lvl w:ilvl="3" w:tplc="672C5AA4">
      <w:start w:val="1"/>
      <w:numFmt w:val="decimal"/>
      <w:lvlText w:val="%4."/>
      <w:lvlJc w:val="left"/>
      <w:pPr>
        <w:ind w:left="2880" w:hanging="360"/>
      </w:pPr>
    </w:lvl>
    <w:lvl w:ilvl="4" w:tplc="A5A64BFA">
      <w:start w:val="1"/>
      <w:numFmt w:val="lowerLetter"/>
      <w:lvlText w:val="%5."/>
      <w:lvlJc w:val="left"/>
      <w:pPr>
        <w:ind w:left="3600" w:hanging="360"/>
      </w:pPr>
    </w:lvl>
    <w:lvl w:ilvl="5" w:tplc="1414B4B6">
      <w:start w:val="1"/>
      <w:numFmt w:val="lowerRoman"/>
      <w:lvlText w:val="%6."/>
      <w:lvlJc w:val="right"/>
      <w:pPr>
        <w:ind w:left="4320" w:hanging="180"/>
      </w:pPr>
    </w:lvl>
    <w:lvl w:ilvl="6" w:tplc="262EFC42">
      <w:start w:val="1"/>
      <w:numFmt w:val="decimal"/>
      <w:lvlText w:val="%7."/>
      <w:lvlJc w:val="left"/>
      <w:pPr>
        <w:ind w:left="5040" w:hanging="360"/>
      </w:pPr>
    </w:lvl>
    <w:lvl w:ilvl="7" w:tplc="36DC1718">
      <w:start w:val="1"/>
      <w:numFmt w:val="lowerLetter"/>
      <w:lvlText w:val="%8."/>
      <w:lvlJc w:val="left"/>
      <w:pPr>
        <w:ind w:left="5760" w:hanging="360"/>
      </w:pPr>
    </w:lvl>
    <w:lvl w:ilvl="8" w:tplc="526A24A2">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5D9A5408">
      <w:start w:val="1"/>
      <w:numFmt w:val="decimal"/>
      <w:lvlText w:val="%1."/>
      <w:lvlJc w:val="left"/>
      <w:pPr>
        <w:ind w:left="720" w:hanging="360"/>
      </w:pPr>
      <w:rPr>
        <w:rFonts w:hint="default"/>
      </w:rPr>
    </w:lvl>
    <w:lvl w:ilvl="1" w:tplc="1814FBEE" w:tentative="1">
      <w:start w:val="1"/>
      <w:numFmt w:val="lowerLetter"/>
      <w:lvlText w:val="%2."/>
      <w:lvlJc w:val="left"/>
      <w:pPr>
        <w:ind w:left="1440" w:hanging="360"/>
      </w:pPr>
    </w:lvl>
    <w:lvl w:ilvl="2" w:tplc="78E44E52" w:tentative="1">
      <w:start w:val="1"/>
      <w:numFmt w:val="lowerRoman"/>
      <w:lvlText w:val="%3."/>
      <w:lvlJc w:val="right"/>
      <w:pPr>
        <w:ind w:left="2160" w:hanging="180"/>
      </w:pPr>
    </w:lvl>
    <w:lvl w:ilvl="3" w:tplc="283CD92C" w:tentative="1">
      <w:start w:val="1"/>
      <w:numFmt w:val="decimal"/>
      <w:lvlText w:val="%4."/>
      <w:lvlJc w:val="left"/>
      <w:pPr>
        <w:ind w:left="2880" w:hanging="360"/>
      </w:pPr>
    </w:lvl>
    <w:lvl w:ilvl="4" w:tplc="09C899FA" w:tentative="1">
      <w:start w:val="1"/>
      <w:numFmt w:val="lowerLetter"/>
      <w:lvlText w:val="%5."/>
      <w:lvlJc w:val="left"/>
      <w:pPr>
        <w:ind w:left="3600" w:hanging="360"/>
      </w:pPr>
    </w:lvl>
    <w:lvl w:ilvl="5" w:tplc="7556DE66" w:tentative="1">
      <w:start w:val="1"/>
      <w:numFmt w:val="lowerRoman"/>
      <w:lvlText w:val="%6."/>
      <w:lvlJc w:val="right"/>
      <w:pPr>
        <w:ind w:left="4320" w:hanging="180"/>
      </w:pPr>
    </w:lvl>
    <w:lvl w:ilvl="6" w:tplc="6CA2E7B8" w:tentative="1">
      <w:start w:val="1"/>
      <w:numFmt w:val="decimal"/>
      <w:lvlText w:val="%7."/>
      <w:lvlJc w:val="left"/>
      <w:pPr>
        <w:ind w:left="5040" w:hanging="360"/>
      </w:pPr>
    </w:lvl>
    <w:lvl w:ilvl="7" w:tplc="3E62C70A" w:tentative="1">
      <w:start w:val="1"/>
      <w:numFmt w:val="lowerLetter"/>
      <w:lvlText w:val="%8."/>
      <w:lvlJc w:val="left"/>
      <w:pPr>
        <w:ind w:left="5760" w:hanging="360"/>
      </w:pPr>
    </w:lvl>
    <w:lvl w:ilvl="8" w:tplc="510831B4"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69C4EE5C">
      <w:start w:val="1"/>
      <w:numFmt w:val="decimal"/>
      <w:lvlText w:val="%1)"/>
      <w:lvlJc w:val="left"/>
      <w:pPr>
        <w:ind w:left="720" w:hanging="360"/>
      </w:pPr>
      <w:rPr>
        <w:rFonts w:hint="default"/>
      </w:rPr>
    </w:lvl>
    <w:lvl w:ilvl="1" w:tplc="064AA522" w:tentative="1">
      <w:start w:val="1"/>
      <w:numFmt w:val="lowerLetter"/>
      <w:lvlText w:val="%2."/>
      <w:lvlJc w:val="left"/>
      <w:pPr>
        <w:ind w:left="1440" w:hanging="360"/>
      </w:pPr>
    </w:lvl>
    <w:lvl w:ilvl="2" w:tplc="939C4890" w:tentative="1">
      <w:start w:val="1"/>
      <w:numFmt w:val="lowerRoman"/>
      <w:lvlText w:val="%3."/>
      <w:lvlJc w:val="right"/>
      <w:pPr>
        <w:ind w:left="2160" w:hanging="180"/>
      </w:pPr>
    </w:lvl>
    <w:lvl w:ilvl="3" w:tplc="504AA3C8" w:tentative="1">
      <w:start w:val="1"/>
      <w:numFmt w:val="decimal"/>
      <w:lvlText w:val="%4."/>
      <w:lvlJc w:val="left"/>
      <w:pPr>
        <w:ind w:left="2880" w:hanging="360"/>
      </w:pPr>
    </w:lvl>
    <w:lvl w:ilvl="4" w:tplc="AF70E700" w:tentative="1">
      <w:start w:val="1"/>
      <w:numFmt w:val="lowerLetter"/>
      <w:lvlText w:val="%5."/>
      <w:lvlJc w:val="left"/>
      <w:pPr>
        <w:ind w:left="3600" w:hanging="360"/>
      </w:pPr>
    </w:lvl>
    <w:lvl w:ilvl="5" w:tplc="7444E5CA" w:tentative="1">
      <w:start w:val="1"/>
      <w:numFmt w:val="lowerRoman"/>
      <w:lvlText w:val="%6."/>
      <w:lvlJc w:val="right"/>
      <w:pPr>
        <w:ind w:left="4320" w:hanging="180"/>
      </w:pPr>
    </w:lvl>
    <w:lvl w:ilvl="6" w:tplc="13C270A4" w:tentative="1">
      <w:start w:val="1"/>
      <w:numFmt w:val="decimal"/>
      <w:lvlText w:val="%7."/>
      <w:lvlJc w:val="left"/>
      <w:pPr>
        <w:ind w:left="5040" w:hanging="360"/>
      </w:pPr>
    </w:lvl>
    <w:lvl w:ilvl="7" w:tplc="E0AE05E4" w:tentative="1">
      <w:start w:val="1"/>
      <w:numFmt w:val="lowerLetter"/>
      <w:lvlText w:val="%8."/>
      <w:lvlJc w:val="left"/>
      <w:pPr>
        <w:ind w:left="5760" w:hanging="360"/>
      </w:pPr>
    </w:lvl>
    <w:lvl w:ilvl="8" w:tplc="627CC338"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EEA8324C">
      <w:start w:val="1"/>
      <w:numFmt w:val="bullet"/>
      <w:lvlText w:val=""/>
      <w:lvlJc w:val="left"/>
      <w:pPr>
        <w:ind w:left="1080" w:hanging="360"/>
      </w:pPr>
      <w:rPr>
        <w:rFonts w:ascii="Symbol" w:hAnsi="Symbol" w:hint="default"/>
        <w:b/>
        <w:sz w:val="24"/>
      </w:rPr>
    </w:lvl>
    <w:lvl w:ilvl="1" w:tplc="D99E155C" w:tentative="1">
      <w:start w:val="1"/>
      <w:numFmt w:val="bullet"/>
      <w:lvlText w:val="o"/>
      <w:lvlJc w:val="left"/>
      <w:pPr>
        <w:ind w:left="1800" w:hanging="360"/>
      </w:pPr>
      <w:rPr>
        <w:rFonts w:ascii="Courier New" w:hAnsi="Courier New" w:cs="Courier New" w:hint="default"/>
      </w:rPr>
    </w:lvl>
    <w:lvl w:ilvl="2" w:tplc="E06C41AA" w:tentative="1">
      <w:start w:val="1"/>
      <w:numFmt w:val="bullet"/>
      <w:lvlText w:val=""/>
      <w:lvlJc w:val="left"/>
      <w:pPr>
        <w:ind w:left="2520" w:hanging="360"/>
      </w:pPr>
      <w:rPr>
        <w:rFonts w:ascii="Wingdings" w:hAnsi="Wingdings" w:hint="default"/>
      </w:rPr>
    </w:lvl>
    <w:lvl w:ilvl="3" w:tplc="6B9220F4" w:tentative="1">
      <w:start w:val="1"/>
      <w:numFmt w:val="bullet"/>
      <w:lvlText w:val=""/>
      <w:lvlJc w:val="left"/>
      <w:pPr>
        <w:ind w:left="3240" w:hanging="360"/>
      </w:pPr>
      <w:rPr>
        <w:rFonts w:ascii="Symbol" w:hAnsi="Symbol" w:hint="default"/>
      </w:rPr>
    </w:lvl>
    <w:lvl w:ilvl="4" w:tplc="A134EEA2" w:tentative="1">
      <w:start w:val="1"/>
      <w:numFmt w:val="bullet"/>
      <w:lvlText w:val="o"/>
      <w:lvlJc w:val="left"/>
      <w:pPr>
        <w:ind w:left="3960" w:hanging="360"/>
      </w:pPr>
      <w:rPr>
        <w:rFonts w:ascii="Courier New" w:hAnsi="Courier New" w:cs="Courier New" w:hint="default"/>
      </w:rPr>
    </w:lvl>
    <w:lvl w:ilvl="5" w:tplc="4F780B86" w:tentative="1">
      <w:start w:val="1"/>
      <w:numFmt w:val="bullet"/>
      <w:lvlText w:val=""/>
      <w:lvlJc w:val="left"/>
      <w:pPr>
        <w:ind w:left="4680" w:hanging="360"/>
      </w:pPr>
      <w:rPr>
        <w:rFonts w:ascii="Wingdings" w:hAnsi="Wingdings" w:hint="default"/>
      </w:rPr>
    </w:lvl>
    <w:lvl w:ilvl="6" w:tplc="96BC14F2" w:tentative="1">
      <w:start w:val="1"/>
      <w:numFmt w:val="bullet"/>
      <w:lvlText w:val=""/>
      <w:lvlJc w:val="left"/>
      <w:pPr>
        <w:ind w:left="5400" w:hanging="360"/>
      </w:pPr>
      <w:rPr>
        <w:rFonts w:ascii="Symbol" w:hAnsi="Symbol" w:hint="default"/>
      </w:rPr>
    </w:lvl>
    <w:lvl w:ilvl="7" w:tplc="0AE096B0" w:tentative="1">
      <w:start w:val="1"/>
      <w:numFmt w:val="bullet"/>
      <w:lvlText w:val="o"/>
      <w:lvlJc w:val="left"/>
      <w:pPr>
        <w:ind w:left="6120" w:hanging="360"/>
      </w:pPr>
      <w:rPr>
        <w:rFonts w:ascii="Courier New" w:hAnsi="Courier New" w:cs="Courier New" w:hint="default"/>
      </w:rPr>
    </w:lvl>
    <w:lvl w:ilvl="8" w:tplc="4448E964"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E1F86F6A">
      <w:start w:val="1"/>
      <w:numFmt w:val="decimal"/>
      <w:lvlText w:val="%1."/>
      <w:lvlJc w:val="left"/>
      <w:pPr>
        <w:ind w:left="799" w:hanging="360"/>
      </w:pPr>
    </w:lvl>
    <w:lvl w:ilvl="1" w:tplc="D1CAEA1C">
      <w:start w:val="1"/>
      <w:numFmt w:val="lowerLetter"/>
      <w:lvlText w:val="%2."/>
      <w:lvlJc w:val="left"/>
      <w:pPr>
        <w:ind w:left="1519" w:hanging="360"/>
      </w:pPr>
    </w:lvl>
    <w:lvl w:ilvl="2" w:tplc="E92A6CDC" w:tentative="1">
      <w:start w:val="1"/>
      <w:numFmt w:val="lowerRoman"/>
      <w:lvlText w:val="%3."/>
      <w:lvlJc w:val="right"/>
      <w:pPr>
        <w:ind w:left="2239" w:hanging="180"/>
      </w:pPr>
    </w:lvl>
    <w:lvl w:ilvl="3" w:tplc="D64821B0" w:tentative="1">
      <w:start w:val="1"/>
      <w:numFmt w:val="decimal"/>
      <w:lvlText w:val="%4."/>
      <w:lvlJc w:val="left"/>
      <w:pPr>
        <w:ind w:left="2959" w:hanging="360"/>
      </w:pPr>
    </w:lvl>
    <w:lvl w:ilvl="4" w:tplc="A6E898DC" w:tentative="1">
      <w:start w:val="1"/>
      <w:numFmt w:val="lowerLetter"/>
      <w:lvlText w:val="%5."/>
      <w:lvlJc w:val="left"/>
      <w:pPr>
        <w:ind w:left="3679" w:hanging="360"/>
      </w:pPr>
    </w:lvl>
    <w:lvl w:ilvl="5" w:tplc="BA20FCAE" w:tentative="1">
      <w:start w:val="1"/>
      <w:numFmt w:val="lowerRoman"/>
      <w:lvlText w:val="%6."/>
      <w:lvlJc w:val="right"/>
      <w:pPr>
        <w:ind w:left="4399" w:hanging="180"/>
      </w:pPr>
    </w:lvl>
    <w:lvl w:ilvl="6" w:tplc="2E7A57C8" w:tentative="1">
      <w:start w:val="1"/>
      <w:numFmt w:val="decimal"/>
      <w:lvlText w:val="%7."/>
      <w:lvlJc w:val="left"/>
      <w:pPr>
        <w:ind w:left="5119" w:hanging="360"/>
      </w:pPr>
    </w:lvl>
    <w:lvl w:ilvl="7" w:tplc="19040900" w:tentative="1">
      <w:start w:val="1"/>
      <w:numFmt w:val="lowerLetter"/>
      <w:lvlText w:val="%8."/>
      <w:lvlJc w:val="left"/>
      <w:pPr>
        <w:ind w:left="5839" w:hanging="360"/>
      </w:pPr>
    </w:lvl>
    <w:lvl w:ilvl="8" w:tplc="B074CCDC"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631A7514">
      <w:start w:val="1"/>
      <w:numFmt w:val="decimal"/>
      <w:lvlText w:val="%1."/>
      <w:lvlJc w:val="left"/>
      <w:pPr>
        <w:ind w:left="1080" w:hanging="360"/>
      </w:pPr>
      <w:rPr>
        <w:rFonts w:hint="default"/>
      </w:rPr>
    </w:lvl>
    <w:lvl w:ilvl="1" w:tplc="1ABAA2B2" w:tentative="1">
      <w:start w:val="1"/>
      <w:numFmt w:val="lowerLetter"/>
      <w:lvlText w:val="%2."/>
      <w:lvlJc w:val="left"/>
      <w:pPr>
        <w:ind w:left="1800" w:hanging="360"/>
      </w:pPr>
    </w:lvl>
    <w:lvl w:ilvl="2" w:tplc="F5D8EACC" w:tentative="1">
      <w:start w:val="1"/>
      <w:numFmt w:val="lowerRoman"/>
      <w:lvlText w:val="%3."/>
      <w:lvlJc w:val="right"/>
      <w:pPr>
        <w:ind w:left="2520" w:hanging="180"/>
      </w:pPr>
    </w:lvl>
    <w:lvl w:ilvl="3" w:tplc="262E085E" w:tentative="1">
      <w:start w:val="1"/>
      <w:numFmt w:val="decimal"/>
      <w:lvlText w:val="%4."/>
      <w:lvlJc w:val="left"/>
      <w:pPr>
        <w:ind w:left="3240" w:hanging="360"/>
      </w:pPr>
    </w:lvl>
    <w:lvl w:ilvl="4" w:tplc="6CBE2842" w:tentative="1">
      <w:start w:val="1"/>
      <w:numFmt w:val="lowerLetter"/>
      <w:lvlText w:val="%5."/>
      <w:lvlJc w:val="left"/>
      <w:pPr>
        <w:ind w:left="3960" w:hanging="360"/>
      </w:pPr>
    </w:lvl>
    <w:lvl w:ilvl="5" w:tplc="EA381566" w:tentative="1">
      <w:start w:val="1"/>
      <w:numFmt w:val="lowerRoman"/>
      <w:lvlText w:val="%6."/>
      <w:lvlJc w:val="right"/>
      <w:pPr>
        <w:ind w:left="4680" w:hanging="180"/>
      </w:pPr>
    </w:lvl>
    <w:lvl w:ilvl="6" w:tplc="2DAC8B40" w:tentative="1">
      <w:start w:val="1"/>
      <w:numFmt w:val="decimal"/>
      <w:lvlText w:val="%7."/>
      <w:lvlJc w:val="left"/>
      <w:pPr>
        <w:ind w:left="5400" w:hanging="360"/>
      </w:pPr>
    </w:lvl>
    <w:lvl w:ilvl="7" w:tplc="A72832BC" w:tentative="1">
      <w:start w:val="1"/>
      <w:numFmt w:val="lowerLetter"/>
      <w:lvlText w:val="%8."/>
      <w:lvlJc w:val="left"/>
      <w:pPr>
        <w:ind w:left="6120" w:hanging="360"/>
      </w:pPr>
    </w:lvl>
    <w:lvl w:ilvl="8" w:tplc="D9181E96" w:tentative="1">
      <w:start w:val="1"/>
      <w:numFmt w:val="lowerRoman"/>
      <w:lvlText w:val="%9."/>
      <w:lvlJc w:val="right"/>
      <w:pPr>
        <w:ind w:left="6840" w:hanging="180"/>
      </w:pPr>
    </w:lvl>
  </w:abstractNum>
  <w:num w:numId="1" w16cid:durableId="1352032920">
    <w:abstractNumId w:val="0"/>
  </w:num>
  <w:num w:numId="2" w16cid:durableId="519266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2725141">
    <w:abstractNumId w:val="38"/>
  </w:num>
  <w:num w:numId="4" w16cid:durableId="377894691">
    <w:abstractNumId w:val="3"/>
  </w:num>
  <w:num w:numId="5" w16cid:durableId="26569675">
    <w:abstractNumId w:val="30"/>
  </w:num>
  <w:num w:numId="6" w16cid:durableId="674844634">
    <w:abstractNumId w:val="36"/>
  </w:num>
  <w:num w:numId="7" w16cid:durableId="871965258">
    <w:abstractNumId w:val="4"/>
  </w:num>
  <w:num w:numId="8" w16cid:durableId="2014915945">
    <w:abstractNumId w:val="13"/>
  </w:num>
  <w:num w:numId="9" w16cid:durableId="383916733">
    <w:abstractNumId w:val="6"/>
  </w:num>
  <w:num w:numId="10" w16cid:durableId="606740748">
    <w:abstractNumId w:val="12"/>
  </w:num>
  <w:num w:numId="11" w16cid:durableId="1690646087">
    <w:abstractNumId w:val="28"/>
  </w:num>
  <w:num w:numId="12" w16cid:durableId="542984936">
    <w:abstractNumId w:val="35"/>
  </w:num>
  <w:num w:numId="13" w16cid:durableId="249781623">
    <w:abstractNumId w:val="2"/>
  </w:num>
  <w:num w:numId="14" w16cid:durableId="657540721">
    <w:abstractNumId w:val="5"/>
  </w:num>
  <w:num w:numId="15" w16cid:durableId="1688629126">
    <w:abstractNumId w:val="11"/>
  </w:num>
  <w:num w:numId="16" w16cid:durableId="1468234243">
    <w:abstractNumId w:val="8"/>
  </w:num>
  <w:num w:numId="17" w16cid:durableId="1531918112">
    <w:abstractNumId w:val="41"/>
  </w:num>
  <w:num w:numId="18" w16cid:durableId="1736053515">
    <w:abstractNumId w:val="33"/>
  </w:num>
  <w:num w:numId="19" w16cid:durableId="327441175">
    <w:abstractNumId w:val="17"/>
  </w:num>
  <w:num w:numId="20" w16cid:durableId="166216458">
    <w:abstractNumId w:val="27"/>
  </w:num>
  <w:num w:numId="21" w16cid:durableId="1550920142">
    <w:abstractNumId w:val="26"/>
  </w:num>
  <w:num w:numId="22" w16cid:durableId="1486238790">
    <w:abstractNumId w:val="42"/>
  </w:num>
  <w:num w:numId="23" w16cid:durableId="937517209">
    <w:abstractNumId w:val="22"/>
  </w:num>
  <w:num w:numId="24" w16cid:durableId="1633101027">
    <w:abstractNumId w:val="16"/>
  </w:num>
  <w:num w:numId="25" w16cid:durableId="823158168">
    <w:abstractNumId w:val="19"/>
  </w:num>
  <w:num w:numId="26" w16cid:durableId="1450777116">
    <w:abstractNumId w:val="20"/>
  </w:num>
  <w:num w:numId="27" w16cid:durableId="483667718">
    <w:abstractNumId w:val="23"/>
  </w:num>
  <w:num w:numId="28" w16cid:durableId="2114130925">
    <w:abstractNumId w:val="10"/>
  </w:num>
  <w:num w:numId="29" w16cid:durableId="539322583">
    <w:abstractNumId w:val="24"/>
  </w:num>
  <w:num w:numId="30" w16cid:durableId="740639308">
    <w:abstractNumId w:val="40"/>
  </w:num>
  <w:num w:numId="31" w16cid:durableId="790436945">
    <w:abstractNumId w:val="25"/>
  </w:num>
  <w:num w:numId="32" w16cid:durableId="1445611122">
    <w:abstractNumId w:val="31"/>
  </w:num>
  <w:num w:numId="33" w16cid:durableId="7360513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2643144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814184761">
    <w:abstractNumId w:val="18"/>
  </w:num>
  <w:num w:numId="36" w16cid:durableId="1649168617">
    <w:abstractNumId w:val="9"/>
  </w:num>
  <w:num w:numId="37" w16cid:durableId="977996850">
    <w:abstractNumId w:val="34"/>
  </w:num>
  <w:num w:numId="38" w16cid:durableId="2038964399">
    <w:abstractNumId w:val="21"/>
  </w:num>
  <w:num w:numId="39" w16cid:durableId="1548031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5411048">
    <w:abstractNumId w:val="32"/>
  </w:num>
  <w:num w:numId="41" w16cid:durableId="1340692087">
    <w:abstractNumId w:val="37"/>
  </w:num>
  <w:num w:numId="42" w16cid:durableId="1391732402">
    <w:abstractNumId w:val="7"/>
  </w:num>
  <w:num w:numId="43" w16cid:durableId="1016886000">
    <w:abstractNumId w:val="43"/>
  </w:num>
  <w:num w:numId="44" w16cid:durableId="537399824">
    <w:abstractNumId w:val="15"/>
  </w:num>
  <w:num w:numId="45" w16cid:durableId="467746177">
    <w:abstractNumId w:val="14"/>
  </w:num>
  <w:num w:numId="46" w16cid:durableId="936214493">
    <w:abstractNumId w:val="39"/>
  </w:num>
  <w:num w:numId="47" w16cid:durableId="8316830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3214"/>
    <w:rsid w:val="0002520B"/>
    <w:rsid w:val="000325DF"/>
    <w:rsid w:val="00037A9E"/>
    <w:rsid w:val="00037F91"/>
    <w:rsid w:val="000539F1"/>
    <w:rsid w:val="00054747"/>
    <w:rsid w:val="00055A2A"/>
    <w:rsid w:val="000615C1"/>
    <w:rsid w:val="00061675"/>
    <w:rsid w:val="000743AA"/>
    <w:rsid w:val="000857B1"/>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3738"/>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CAF"/>
    <w:rsid w:val="001A163D"/>
    <w:rsid w:val="001A441E"/>
    <w:rsid w:val="001A6733"/>
    <w:rsid w:val="001B357F"/>
    <w:rsid w:val="001C0261"/>
    <w:rsid w:val="001C3444"/>
    <w:rsid w:val="001C3702"/>
    <w:rsid w:val="001C4656"/>
    <w:rsid w:val="001C46BC"/>
    <w:rsid w:val="001C63F1"/>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65AB"/>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0900"/>
    <w:rsid w:val="00380B71"/>
    <w:rsid w:val="0038365A"/>
    <w:rsid w:val="00386A89"/>
    <w:rsid w:val="0039648E"/>
    <w:rsid w:val="003A1F07"/>
    <w:rsid w:val="003A5AFE"/>
    <w:rsid w:val="003A5D5F"/>
    <w:rsid w:val="003A7FFE"/>
    <w:rsid w:val="003B0A63"/>
    <w:rsid w:val="003B50E1"/>
    <w:rsid w:val="003C1746"/>
    <w:rsid w:val="003C2AA9"/>
    <w:rsid w:val="003C58BF"/>
    <w:rsid w:val="003D451D"/>
    <w:rsid w:val="003E4521"/>
    <w:rsid w:val="003F2DD8"/>
    <w:rsid w:val="003F3F2D"/>
    <w:rsid w:val="003F50B2"/>
    <w:rsid w:val="00400CCF"/>
    <w:rsid w:val="00401BFF"/>
    <w:rsid w:val="00404424"/>
    <w:rsid w:val="0041156B"/>
    <w:rsid w:val="004122C5"/>
    <w:rsid w:val="00413B78"/>
    <w:rsid w:val="00416DDE"/>
    <w:rsid w:val="0044411E"/>
    <w:rsid w:val="00453435"/>
    <w:rsid w:val="00454548"/>
    <w:rsid w:val="00460089"/>
    <w:rsid w:val="00466398"/>
    <w:rsid w:val="0047306D"/>
    <w:rsid w:val="00473791"/>
    <w:rsid w:val="00476E48"/>
    <w:rsid w:val="00481DE9"/>
    <w:rsid w:val="0049128B"/>
    <w:rsid w:val="00493B49"/>
    <w:rsid w:val="00495501"/>
    <w:rsid w:val="004A070A"/>
    <w:rsid w:val="004A320E"/>
    <w:rsid w:val="004A4E9C"/>
    <w:rsid w:val="004B1A3C"/>
    <w:rsid w:val="004D1E9D"/>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155F"/>
    <w:rsid w:val="00521618"/>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B06"/>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75C5"/>
    <w:rsid w:val="006F009A"/>
    <w:rsid w:val="006F1E3F"/>
    <w:rsid w:val="006F3D93"/>
    <w:rsid w:val="00700F2B"/>
    <w:rsid w:val="007019B1"/>
    <w:rsid w:val="00721657"/>
    <w:rsid w:val="007279A8"/>
    <w:rsid w:val="00727B1A"/>
    <w:rsid w:val="007351DB"/>
    <w:rsid w:val="00741337"/>
    <w:rsid w:val="00752258"/>
    <w:rsid w:val="007529E1"/>
    <w:rsid w:val="00762880"/>
    <w:rsid w:val="00762AD6"/>
    <w:rsid w:val="00762E02"/>
    <w:rsid w:val="00772290"/>
    <w:rsid w:val="00777265"/>
    <w:rsid w:val="007805E7"/>
    <w:rsid w:val="0078222A"/>
    <w:rsid w:val="00787D48"/>
    <w:rsid w:val="00790549"/>
    <w:rsid w:val="00795294"/>
    <w:rsid w:val="007A4E50"/>
    <w:rsid w:val="007B18A7"/>
    <w:rsid w:val="007B250E"/>
    <w:rsid w:val="007C27FC"/>
    <w:rsid w:val="007C51FF"/>
    <w:rsid w:val="007D50E4"/>
    <w:rsid w:val="007E2DC5"/>
    <w:rsid w:val="007F1CC7"/>
    <w:rsid w:val="008027AC"/>
    <w:rsid w:val="008028CE"/>
    <w:rsid w:val="0080332E"/>
    <w:rsid w:val="008141E0"/>
    <w:rsid w:val="00816C41"/>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45D1"/>
    <w:rsid w:val="008A6236"/>
    <w:rsid w:val="008A6E1C"/>
    <w:rsid w:val="008A72FD"/>
    <w:rsid w:val="008B2EDF"/>
    <w:rsid w:val="008B47C7"/>
    <w:rsid w:val="008B54CB"/>
    <w:rsid w:val="008B5A3D"/>
    <w:rsid w:val="008C2954"/>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0E00"/>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07B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5E7C"/>
    <w:rsid w:val="00A60087"/>
    <w:rsid w:val="00A66C4C"/>
    <w:rsid w:val="00A705E8"/>
    <w:rsid w:val="00A721F4"/>
    <w:rsid w:val="00A74877"/>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A70"/>
    <w:rsid w:val="00B01046"/>
    <w:rsid w:val="00B22C8A"/>
    <w:rsid w:val="00B310F9"/>
    <w:rsid w:val="00B37866"/>
    <w:rsid w:val="00B412FB"/>
    <w:rsid w:val="00B4576B"/>
    <w:rsid w:val="00B46350"/>
    <w:rsid w:val="00B46DF3"/>
    <w:rsid w:val="00B626D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E57E0"/>
    <w:rsid w:val="00C015F8"/>
    <w:rsid w:val="00C02C2A"/>
    <w:rsid w:val="00C07E26"/>
    <w:rsid w:val="00C1011C"/>
    <w:rsid w:val="00C10AC9"/>
    <w:rsid w:val="00C12F94"/>
    <w:rsid w:val="00C177C5"/>
    <w:rsid w:val="00C3299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0388"/>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72807"/>
    <w:rsid w:val="00D81AC4"/>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534E"/>
    <w:rsid w:val="00E83810"/>
    <w:rsid w:val="00E857A8"/>
    <w:rsid w:val="00E86933"/>
    <w:rsid w:val="00E9112A"/>
    <w:rsid w:val="00E9605B"/>
    <w:rsid w:val="00E97298"/>
    <w:rsid w:val="00E97753"/>
    <w:rsid w:val="00EA0C51"/>
    <w:rsid w:val="00EA7DE7"/>
    <w:rsid w:val="00EB7A8A"/>
    <w:rsid w:val="00EC14D6"/>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6AD"/>
    <w:rsid w:val="00FF617D"/>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6F1E3F"/>
    <w:rPr>
      <w:color w:val="605E5C"/>
      <w:shd w:val="clear" w:color="auto" w:fill="E1DFDD"/>
    </w:rPr>
  </w:style>
  <w:style w:type="numbering" w:customStyle="1" w:styleId="NoList1">
    <w:name w:val="No List1"/>
    <w:next w:val="NoList"/>
    <w:uiPriority w:val="99"/>
    <w:semiHidden/>
    <w:unhideWhenUsed/>
    <w:rsid w:val="00960E00"/>
  </w:style>
  <w:style w:type="paragraph" w:customStyle="1" w:styleId="Agendaitem">
    <w:name w:val="Agenda_item"/>
    <w:basedOn w:val="Normal"/>
    <w:next w:val="Normal"/>
    <w:qFormat/>
    <w:rsid w:val="00960E0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paragraph" w:customStyle="1" w:styleId="Figure">
    <w:name w:val="Figure"/>
    <w:basedOn w:val="Normal"/>
    <w:next w:val="Normal"/>
    <w:rsid w:val="00960E00"/>
    <w:pPr>
      <w:keepNext/>
      <w:keepLines/>
      <w:tabs>
        <w:tab w:val="clear" w:pos="794"/>
        <w:tab w:val="clear" w:pos="1191"/>
        <w:tab w:val="clear" w:pos="1588"/>
        <w:tab w:val="clear" w:pos="1985"/>
        <w:tab w:val="left" w:pos="1134"/>
        <w:tab w:val="left" w:pos="1871"/>
        <w:tab w:val="left" w:pos="2268"/>
      </w:tabs>
      <w:jc w:val="center"/>
    </w:pPr>
    <w:rPr>
      <w:rFonts w:eastAsia="Batan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60E00"/>
    <w:rPr>
      <w:rFonts w:asciiTheme="minorHAnsi" w:hAnsiTheme="minorHAnsi"/>
      <w:sz w:val="24"/>
      <w:lang w:val="en-GB" w:eastAsia="en-US"/>
    </w:rPr>
  </w:style>
  <w:style w:type="paragraph" w:customStyle="1" w:styleId="Section1">
    <w:name w:val="Section_1"/>
    <w:basedOn w:val="Normal"/>
    <w:rsid w:val="00960E00"/>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960E00"/>
    <w:rPr>
      <w:b w:val="0"/>
      <w:i/>
    </w:rPr>
  </w:style>
  <w:style w:type="paragraph" w:customStyle="1" w:styleId="Section3">
    <w:name w:val="Section_3"/>
    <w:basedOn w:val="Section1"/>
    <w:rsid w:val="00960E00"/>
    <w:rPr>
      <w:b w:val="0"/>
    </w:rPr>
  </w:style>
  <w:style w:type="paragraph" w:customStyle="1" w:styleId="Subsection1">
    <w:name w:val="Subsection_1"/>
    <w:basedOn w:val="Section1"/>
    <w:next w:val="Normalaftertitle"/>
    <w:qFormat/>
    <w:rsid w:val="00960E00"/>
  </w:style>
  <w:style w:type="paragraph" w:customStyle="1" w:styleId="Normalend">
    <w:name w:val="Normal_end"/>
    <w:basedOn w:val="Normal"/>
    <w:next w:val="Normal"/>
    <w:qFormat/>
    <w:rsid w:val="00960E00"/>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960E00"/>
  </w:style>
  <w:style w:type="paragraph" w:customStyle="1" w:styleId="Opiniontitle">
    <w:name w:val="Opinion_title"/>
    <w:basedOn w:val="Rectitle"/>
    <w:next w:val="Normalaftertitle"/>
    <w:qFormat/>
    <w:rsid w:val="00960E00"/>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960E00"/>
    <w:pPr>
      <w:tabs>
        <w:tab w:val="clear" w:pos="794"/>
        <w:tab w:val="clear" w:pos="1191"/>
        <w:tab w:val="clear" w:pos="1588"/>
        <w:tab w:val="clear" w:pos="1985"/>
        <w:tab w:val="left" w:pos="1134"/>
        <w:tab w:val="left" w:pos="1871"/>
        <w:tab w:val="left" w:pos="2268"/>
      </w:tabs>
    </w:pPr>
    <w:rPr>
      <w:rFonts w:eastAsia="Batang"/>
    </w:rPr>
  </w:style>
  <w:style w:type="paragraph" w:styleId="BalloonText">
    <w:name w:val="Balloon Text"/>
    <w:basedOn w:val="Normal"/>
    <w:link w:val="BalloonTextChar"/>
    <w:rsid w:val="00960E00"/>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60E00"/>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960E00"/>
    <w:rPr>
      <w:rFonts w:asciiTheme="minorHAnsi" w:hAnsiTheme="minorHAnsi"/>
      <w:sz w:val="24"/>
      <w:lang w:val="en-GB" w:eastAsia="en-US"/>
    </w:rPr>
  </w:style>
  <w:style w:type="table" w:customStyle="1" w:styleId="TableGrid1">
    <w:name w:val="Table Grid1"/>
    <w:basedOn w:val="TableNormal"/>
    <w:next w:val="TableGrid"/>
    <w:rsid w:val="00960E0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960E00"/>
    <w:rPr>
      <w:rFonts w:asciiTheme="minorHAnsi" w:hAnsiTheme="minorHAnsi"/>
      <w:sz w:val="24"/>
      <w:lang w:val="en-GB" w:eastAsia="en-US"/>
    </w:rPr>
  </w:style>
  <w:style w:type="paragraph" w:customStyle="1" w:styleId="Default">
    <w:name w:val="Default"/>
    <w:rsid w:val="00960E00"/>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960E00"/>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960E00"/>
    <w:rPr>
      <w:sz w:val="16"/>
      <w:szCs w:val="16"/>
    </w:rPr>
  </w:style>
  <w:style w:type="paragraph" w:styleId="CommentText">
    <w:name w:val="annotation text"/>
    <w:basedOn w:val="Normal"/>
    <w:link w:val="CommentTextChar"/>
    <w:unhideWhenUsed/>
    <w:rsid w:val="00960E00"/>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960E00"/>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960E00"/>
    <w:rPr>
      <w:b/>
      <w:bCs/>
    </w:rPr>
  </w:style>
  <w:style w:type="character" w:customStyle="1" w:styleId="CommentSubjectChar">
    <w:name w:val="Comment Subject Char"/>
    <w:basedOn w:val="CommentTextChar"/>
    <w:link w:val="CommentSubject"/>
    <w:semiHidden/>
    <w:rsid w:val="00960E00"/>
    <w:rPr>
      <w:rFonts w:asciiTheme="minorHAnsi" w:eastAsia="Batang" w:hAnsiTheme="minorHAnsi"/>
      <w:b/>
      <w:bCs/>
      <w:lang w:val="en-GB" w:eastAsia="en-US"/>
    </w:rPr>
  </w:style>
  <w:style w:type="paragraph" w:customStyle="1" w:styleId="Revision1">
    <w:name w:val="Revision1"/>
    <w:next w:val="Revision"/>
    <w:hidden/>
    <w:uiPriority w:val="99"/>
    <w:semiHidden/>
    <w:rsid w:val="00960E00"/>
    <w:rPr>
      <w:rFonts w:ascii="Calibri" w:eastAsia="Batang" w:hAnsi="Calibri"/>
      <w:sz w:val="24"/>
      <w:lang w:val="en-GB" w:eastAsia="en-US"/>
    </w:rPr>
  </w:style>
  <w:style w:type="paragraph" w:customStyle="1" w:styleId="CEOAgendaItemN">
    <w:name w:val="CEO_AgendaItemN°"/>
    <w:basedOn w:val="Normal"/>
    <w:rsid w:val="00960E00"/>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960E00"/>
    <w:rPr>
      <w:rFonts w:asciiTheme="minorHAnsi" w:hAnsiTheme="minorHAnsi"/>
      <w:sz w:val="24"/>
      <w:lang w:val="en-GB" w:eastAsia="en-US"/>
    </w:rPr>
  </w:style>
  <w:style w:type="paragraph" w:styleId="Revision">
    <w:name w:val="Revision"/>
    <w:hidden/>
    <w:uiPriority w:val="99"/>
    <w:semiHidden/>
    <w:rsid w:val="00960E00"/>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00A70"/>
    <w:rPr>
      <w:color w:val="605E5C"/>
      <w:shd w:val="clear" w:color="auto" w:fill="E1DFDD"/>
    </w:rPr>
  </w:style>
  <w:style w:type="character" w:customStyle="1" w:styleId="UnresolvedMention2">
    <w:name w:val="Unresolved Mention2"/>
    <w:basedOn w:val="DefaultParagraphFont"/>
    <w:uiPriority w:val="99"/>
    <w:semiHidden/>
    <w:unhideWhenUsed/>
    <w:rsid w:val="00A55E7C"/>
    <w:rPr>
      <w:color w:val="605E5C"/>
      <w:shd w:val="clear" w:color="auto" w:fill="E1DFDD"/>
    </w:rPr>
  </w:style>
  <w:style w:type="paragraph" w:styleId="HTMLPreformatted">
    <w:name w:val="HTML Preformatted"/>
    <w:basedOn w:val="Normal"/>
    <w:link w:val="HTMLPreformattedChar"/>
    <w:uiPriority w:val="99"/>
    <w:unhideWhenUsed/>
    <w:qFormat/>
    <w:rsid w:val="00A55E7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A55E7C"/>
    <w:rPr>
      <w:rFonts w:ascii="GulimChe" w:eastAsia="GulimChe" w:hAnsi="GulimChe"/>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blkmeetings.asp?lg=1&amp;sp=2022&amp;blk=28157" TargetMode="External"/><Relationship Id="rId18" Type="http://schemas.openxmlformats.org/officeDocument/2006/relationships/hyperlink" Target="https://www.itu.int/md/D22-SG02-R-0005" TargetMode="External"/><Relationship Id="rId26" Type="http://schemas.openxmlformats.org/officeDocument/2006/relationships/hyperlink" Target="https://www.itu.int/en/ITU-D/Study-Groups/2022-2025/Pages/meetings/session-Q2-2-may23.aspx" TargetMode="External"/><Relationship Id="rId39" Type="http://schemas.openxmlformats.org/officeDocument/2006/relationships/hyperlink" Target="https://www.itu.int/en/ITU-D/Study-Groups/2022-2025/Pages/reference/Collaborative-Tools.aspx" TargetMode="External"/><Relationship Id="rId21" Type="http://schemas.openxmlformats.org/officeDocument/2006/relationships/image" Target="media/image3.png"/><Relationship Id="rId34" Type="http://schemas.openxmlformats.org/officeDocument/2006/relationships/hyperlink" Target="https://www.itu.int/md/D22-SG02.RGQ-R-0003" TargetMode="External"/><Relationship Id="rId42" Type="http://schemas.openxmlformats.org/officeDocument/2006/relationships/footer" Target="footer2.xml"/><Relationship Id="rId47" Type="http://schemas.openxmlformats.org/officeDocument/2006/relationships/header" Target="header3.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2-R-0003" TargetMode="External"/><Relationship Id="rId29" Type="http://schemas.openxmlformats.org/officeDocument/2006/relationships/hyperlink" Target="https://www.itu.int/en/ITU-D/Study-Groups/2022-2025/Pages/meetings/session-Q5-2-may23.aspx" TargetMode="External"/><Relationship Id="rId11" Type="http://schemas.openxmlformats.org/officeDocument/2006/relationships/hyperlink" Target="https://www.itu.int/md/D22-SG02-ADM-0003/fr" TargetMode="External"/><Relationship Id="rId24" Type="http://schemas.openxmlformats.org/officeDocument/2006/relationships/hyperlink" Target="https://www.itu.int/net4/ITU-D/CDS/sg/blkmeetings.asp?lg=1&amp;stg=&amp;sp=2022&amp;blk=28225" TargetMode="External"/><Relationship Id="rId32" Type="http://schemas.openxmlformats.org/officeDocument/2006/relationships/hyperlink" Target="https://www.itu.int/md/D22-SG02.RGQ-R-0001" TargetMode="External"/><Relationship Id="rId37" Type="http://schemas.openxmlformats.org/officeDocument/2006/relationships/hyperlink" Target="https://www.itu.int/md/D22-SG02.RGQ-R-0006" TargetMode="External"/><Relationship Id="rId40" Type="http://schemas.openxmlformats.org/officeDocument/2006/relationships/header" Target="header1.xm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D22-SG02-ADM-0023" TargetMode="External"/><Relationship Id="rId19" Type="http://schemas.openxmlformats.org/officeDocument/2006/relationships/hyperlink" Target="https://www.itu.int/md/D22-SG02-R-0006" TargetMode="External"/><Relationship Id="rId31" Type="http://schemas.openxmlformats.org/officeDocument/2006/relationships/hyperlink" Target="https://www.itu.int/en/ITU-D/Study-Groups/2022-2025/Pages/meetings/session-Q7-2-may23.aspx" TargetMode="External"/><Relationship Id="rId44" Type="http://schemas.openxmlformats.org/officeDocument/2006/relationships/hyperlink" Target="https://www.itu.int/net4/ITU-D/CDS/sg/rapporteurs.asp?lg=1&amp;sp=2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22-SG02-R-0001/en" TargetMode="External"/><Relationship Id="rId22" Type="http://schemas.openxmlformats.org/officeDocument/2006/relationships/hyperlink" Target="https://www.itu.int/md/D22-SG02.RGQ-ADM-0024/en" TargetMode="External"/><Relationship Id="rId27" Type="http://schemas.openxmlformats.org/officeDocument/2006/relationships/hyperlink" Target="https://www.itu.int/en/ITU-D/Study-Groups/2022-2025/Pages/meetings/session-Q3-2-may23.aspx" TargetMode="External"/><Relationship Id="rId30" Type="http://schemas.openxmlformats.org/officeDocument/2006/relationships/hyperlink" Target="https://www.itu.int/en/ITU-D/Study-Groups/2022-2025/Pages/meetings/session-Q6-2-may23.aspx" TargetMode="External"/><Relationship Id="rId35" Type="http://schemas.openxmlformats.org/officeDocument/2006/relationships/hyperlink" Target="https://www.itu.int/md/D22-SG02.RGQ-R-0004" TargetMode="External"/><Relationship Id="rId43" Type="http://schemas.openxmlformats.org/officeDocument/2006/relationships/hyperlink" Target="https://www.itu.int/en/ITU-D/Conferences/WTDC/WTDC21/Pages/SG_TDAG_appointed-chairs-and-vice-chairs.aspx" TargetMode="External"/><Relationship Id="rId48" Type="http://schemas.openxmlformats.org/officeDocument/2006/relationships/image" Target="media/image4.emf"/><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tu.int/net4/ITU-D/CDS/sg/webcast_archive.asp?lg=2&amp;sp=2022&amp;mtg=28157" TargetMode="External"/><Relationship Id="rId17" Type="http://schemas.openxmlformats.org/officeDocument/2006/relationships/hyperlink" Target="https://www.itu.int/md/D22-SG02-R-0004" TargetMode="External"/><Relationship Id="rId25" Type="http://schemas.openxmlformats.org/officeDocument/2006/relationships/hyperlink" Target="https://www.itu.int/en/ITU-D/Study-Groups/2022-2025/Pages/meetings/session-Q1-2-may23.aspx" TargetMode="External"/><Relationship Id="rId33" Type="http://schemas.openxmlformats.org/officeDocument/2006/relationships/hyperlink" Target="https://www.itu.int/md/D22-SG02.RGQ-R-0002" TargetMode="External"/><Relationship Id="rId38" Type="http://schemas.openxmlformats.org/officeDocument/2006/relationships/hyperlink" Target="https://www.itu.int/md/D22-SG02.RGQ-R-0007" TargetMode="External"/><Relationship Id="rId46" Type="http://schemas.openxmlformats.org/officeDocument/2006/relationships/footer" Target="footer3.xml"/><Relationship Id="rId20" Type="http://schemas.openxmlformats.org/officeDocument/2006/relationships/hyperlink" Target="https://www.itu.int/md/D22-SG02-R-000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SG02-R-0002" TargetMode="External"/><Relationship Id="rId23" Type="http://schemas.openxmlformats.org/officeDocument/2006/relationships/hyperlink" Target="https://www.itu.int/net4/ITU-D/CDS/sg/webcast_archive.asp?lg=1&amp;sp=2022&amp;stg=&amp;mtg=28157" TargetMode="External"/><Relationship Id="rId28" Type="http://schemas.openxmlformats.org/officeDocument/2006/relationships/hyperlink" Target="https://www.itu.int/en/ITU-D/Study-Groups/2022-2025/Pages/meetings/session-Q4-2-june23.aspx" TargetMode="External"/><Relationship Id="rId36" Type="http://schemas.openxmlformats.org/officeDocument/2006/relationships/hyperlink" Target="https://www.itu.int/md/D22-SG02.RGQ-R-0005" TargetMode="External"/><Relationship Id="rId49"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 Id="rId4"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SG02-ADM-0004/fr" TargetMode="External"/><Relationship Id="rId7" Type="http://schemas.openxmlformats.org/officeDocument/2006/relationships/hyperlink" Target="https://www.itu.int/md/D22-SG02-ADM-0001/fr" TargetMode="External"/><Relationship Id="rId2" Type="http://schemas.openxmlformats.org/officeDocument/2006/relationships/hyperlink" Target="https://www.flickr.com/photos/itupictures/albums/72177720304216437" TargetMode="External"/><Relationship Id="rId1" Type="http://schemas.openxmlformats.org/officeDocument/2006/relationships/hyperlink" Target="https://www.itu.int/pub/D-TDC-WTDC-2022/fr" TargetMode="External"/><Relationship Id="rId6" Type="http://schemas.openxmlformats.org/officeDocument/2006/relationships/hyperlink" Target="https://www.itu.int/en/ITU-D/Study-Groups/2022-2025/Pages/TIES_Protected/contributions_dashboard_2018_2022.aspx" TargetMode="External"/><Relationship Id="rId5" Type="http://schemas.openxmlformats.org/officeDocument/2006/relationships/hyperlink" Target="https://www.itu.int/en/general-secretariat/ties/Pages/ISCG-documents.aspx" TargetMode="External"/><Relationship Id="rId4" Type="http://schemas.openxmlformats.org/officeDocument/2006/relationships/hyperlink" Target="https://www.flickr.com/photos/itupictures/albums/72177720308482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D29D-16CE-42A2-A814-A9496899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22</Pages>
  <Words>7302</Words>
  <Characters>43210</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13</cp:revision>
  <cp:lastPrinted>2014-11-04T09:22:00Z</cp:lastPrinted>
  <dcterms:created xsi:type="dcterms:W3CDTF">2023-06-15T14:17:00Z</dcterms:created>
  <dcterms:modified xsi:type="dcterms:W3CDTF">2023-06-16T07:28:00Z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