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Ex2.xml" ContentType="application/vnd.ms-office.chartex+xml"/>
  <Override PartName="/word/charts/style6.xml" ContentType="application/vnd.ms-office.chartstyle+xml"/>
  <Override PartName="/word/charts/colors6.xml" ContentType="application/vnd.ms-office.chartcolorstyle+xml"/>
  <Override PartName="/word/charts/chart5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7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8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1548EA" w14:paraId="33915273" w14:textId="77777777" w:rsidTr="005C5A93">
        <w:trPr>
          <w:cantSplit/>
          <w:trHeight w:val="1134"/>
        </w:trPr>
        <w:tc>
          <w:tcPr>
            <w:tcW w:w="6379" w:type="dxa"/>
          </w:tcPr>
          <w:p w14:paraId="2ACDE0F8" w14:textId="66C483E8" w:rsidR="005C5A93" w:rsidRPr="008A6E9F" w:rsidRDefault="008A6E9F" w:rsidP="001A778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54171B">
              <w:rPr>
                <w:b/>
                <w:bCs/>
                <w:sz w:val="32"/>
                <w:szCs w:val="32"/>
                <w:lang w:val="fr-FR"/>
              </w:rPr>
              <w:t>Groupe consultatif pour le développement</w:t>
            </w:r>
            <w:r w:rsidR="008E77DE" w:rsidRPr="008A6E9F">
              <w:rPr>
                <w:b/>
                <w:bCs/>
                <w:sz w:val="32"/>
                <w:szCs w:val="32"/>
                <w:lang w:val="fr-FR"/>
              </w:rPr>
              <w:br/>
            </w:r>
            <w:r w:rsidR="00AF4120" w:rsidRPr="0054171B">
              <w:rPr>
                <w:b/>
                <w:bCs/>
                <w:sz w:val="32"/>
                <w:szCs w:val="32"/>
                <w:lang w:val="fr-FR"/>
              </w:rPr>
              <w:t>des télécommunications (GCDT)</w:t>
            </w:r>
          </w:p>
          <w:p w14:paraId="373C655B" w14:textId="11967D99" w:rsidR="005C5A93" w:rsidRPr="0054171B" w:rsidRDefault="00AC70DE" w:rsidP="001A778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54171B">
              <w:rPr>
                <w:b/>
                <w:bCs/>
                <w:sz w:val="26"/>
                <w:szCs w:val="26"/>
                <w:lang w:val="fr-FR"/>
              </w:rPr>
              <w:t>30ème réunion, Genève (Suisse), 19-23 juin 2023</w:t>
            </w:r>
          </w:p>
        </w:tc>
        <w:tc>
          <w:tcPr>
            <w:tcW w:w="3509" w:type="dxa"/>
          </w:tcPr>
          <w:p w14:paraId="2309370A" w14:textId="77777777" w:rsidR="005C5A93" w:rsidRPr="00683C32" w:rsidRDefault="008E77DE" w:rsidP="001A7783">
            <w:pPr>
              <w:spacing w:after="12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6C174870" wp14:editId="5442E38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71015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8EA" w14:paraId="54B0F47D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914DB1E" w14:textId="77777777" w:rsidR="00683C32" w:rsidRPr="00997358" w:rsidRDefault="00683C32" w:rsidP="001A7783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02709D4" w14:textId="77777777" w:rsidR="00683C32" w:rsidRPr="00997358" w:rsidRDefault="00683C32" w:rsidP="001A778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1548EA" w14:paraId="1D5353E5" w14:textId="77777777" w:rsidTr="0009076F">
        <w:trPr>
          <w:cantSplit/>
        </w:trPr>
        <w:tc>
          <w:tcPr>
            <w:tcW w:w="6379" w:type="dxa"/>
          </w:tcPr>
          <w:p w14:paraId="23A03D86" w14:textId="77777777" w:rsidR="00683C32" w:rsidRPr="007F1CC7" w:rsidRDefault="00683C32" w:rsidP="001A7783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5564F68D" w14:textId="79F57909" w:rsidR="00683C32" w:rsidRPr="0054171B" w:rsidRDefault="008E77DE" w:rsidP="001A7783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54171B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="00B648C7" w:rsidRPr="0054171B">
              <w:rPr>
                <w:b/>
                <w:bCs/>
                <w:lang w:val="en-US"/>
              </w:rPr>
              <w:t>TDAG-2</w:t>
            </w:r>
            <w:bookmarkStart w:id="1" w:name="DocNo1"/>
            <w:bookmarkEnd w:id="1"/>
            <w:r w:rsidRPr="0054171B">
              <w:rPr>
                <w:b/>
                <w:bCs/>
                <w:lang w:val="en-US"/>
              </w:rPr>
              <w:t>3/4-</w:t>
            </w:r>
            <w:r w:rsidR="0054171B">
              <w:rPr>
                <w:b/>
                <w:bCs/>
                <w:lang w:val="en-US"/>
              </w:rPr>
              <w:t>F</w:t>
            </w:r>
          </w:p>
        </w:tc>
      </w:tr>
      <w:tr w:rsidR="001548EA" w14:paraId="4B00DAEC" w14:textId="77777777" w:rsidTr="0009076F">
        <w:trPr>
          <w:cantSplit/>
        </w:trPr>
        <w:tc>
          <w:tcPr>
            <w:tcW w:w="6379" w:type="dxa"/>
          </w:tcPr>
          <w:p w14:paraId="20C63569" w14:textId="77777777" w:rsidR="00683C32" w:rsidRPr="007F1CC7" w:rsidRDefault="00683C32" w:rsidP="001A7783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EFBBFFA" w14:textId="1D3B3CB4" w:rsidR="00683C32" w:rsidRPr="007F1CC7" w:rsidRDefault="005C5A93" w:rsidP="001A7783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4C65CF">
              <w:rPr>
                <w:b/>
                <w:bCs/>
                <w:szCs w:val="28"/>
              </w:rPr>
              <w:t xml:space="preserve">11 </w:t>
            </w:r>
            <w:r w:rsidR="00780AEF" w:rsidRPr="0054171B">
              <w:rPr>
                <w:b/>
                <w:bCs/>
                <w:szCs w:val="28"/>
              </w:rPr>
              <w:t>mai 2023</w:t>
            </w:r>
          </w:p>
        </w:tc>
      </w:tr>
      <w:tr w:rsidR="001548EA" w14:paraId="08525A32" w14:textId="77777777" w:rsidTr="0009076F">
        <w:trPr>
          <w:cantSplit/>
        </w:trPr>
        <w:tc>
          <w:tcPr>
            <w:tcW w:w="6379" w:type="dxa"/>
          </w:tcPr>
          <w:p w14:paraId="7ADB685F" w14:textId="77777777" w:rsidR="00683C32" w:rsidRPr="007F1CC7" w:rsidRDefault="00683C32" w:rsidP="001A778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4E400025" w14:textId="18B0E17F" w:rsidR="00514D2F" w:rsidRPr="0054171B" w:rsidRDefault="000F5721" w:rsidP="001A7783">
            <w:pPr>
              <w:spacing w:before="0"/>
              <w:rPr>
                <w:szCs w:val="24"/>
              </w:rPr>
            </w:pPr>
            <w:r w:rsidRPr="0054171B">
              <w:rPr>
                <w:b/>
              </w:rPr>
              <w:t>Original: anglais</w:t>
            </w:r>
          </w:p>
        </w:tc>
      </w:tr>
      <w:tr w:rsidR="001548EA" w:rsidRPr="001A7783" w14:paraId="6B4F0296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A5ADFF8" w14:textId="62E9238C" w:rsidR="00A13162" w:rsidRPr="0054171B" w:rsidRDefault="00F26498" w:rsidP="001A7783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54171B">
              <w:rPr>
                <w:lang w:val="fr-FR"/>
              </w:rPr>
              <w:t>Directeur du Bureau de développement des télécommunications</w:t>
            </w:r>
          </w:p>
        </w:tc>
      </w:tr>
      <w:tr w:rsidR="001548EA" w:rsidRPr="001A7783" w14:paraId="4A5C73DE" w14:textId="77777777" w:rsidTr="00107E85">
        <w:trPr>
          <w:cantSplit/>
        </w:trPr>
        <w:tc>
          <w:tcPr>
            <w:tcW w:w="9888" w:type="dxa"/>
            <w:gridSpan w:val="2"/>
          </w:tcPr>
          <w:p w14:paraId="512317FF" w14:textId="0FD325B2" w:rsidR="00AC6F14" w:rsidRPr="0054171B" w:rsidRDefault="001A7783" w:rsidP="001A7783">
            <w:pPr>
              <w:pStyle w:val="Title1"/>
              <w:rPr>
                <w:lang w:val="fr-FR"/>
              </w:rPr>
            </w:pPr>
            <w:bookmarkStart w:id="4" w:name="Title"/>
            <w:bookmarkEnd w:id="4"/>
            <w:r>
              <w:rPr>
                <w:lang w:val="fr-FR"/>
              </w:rPr>
              <w:t>Partenariats et mobilisation des ressources à l'UIT-D</w:t>
            </w:r>
            <w:r w:rsidR="008E77DE" w:rsidRPr="0054171B">
              <w:rPr>
                <w:lang w:val="fr-FR"/>
              </w:rPr>
              <w:t xml:space="preserve"> </w:t>
            </w:r>
          </w:p>
        </w:tc>
      </w:tr>
      <w:tr w:rsidR="001548EA" w:rsidRPr="001A7783" w14:paraId="4492556B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7D5EA82" w14:textId="77777777" w:rsidR="00A721F4" w:rsidRPr="00D43805" w:rsidRDefault="00A721F4" w:rsidP="001A7783">
            <w:pPr>
              <w:rPr>
                <w:lang w:val="fr-FR"/>
              </w:rPr>
            </w:pPr>
          </w:p>
        </w:tc>
      </w:tr>
      <w:tr w:rsidR="001548EA" w:rsidRPr="001A7783" w14:paraId="3C8C3154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BB1" w14:textId="7710FF10" w:rsidR="00A721F4" w:rsidRPr="0054171B" w:rsidRDefault="003C0BD1" w:rsidP="001A7783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54171B">
              <w:rPr>
                <w:b/>
                <w:bCs/>
                <w:szCs w:val="24"/>
                <w:lang w:val="fr-FR"/>
              </w:rPr>
              <w:t>Résumé:</w:t>
            </w:r>
          </w:p>
          <w:p w14:paraId="07A45CA1" w14:textId="3D796411" w:rsidR="00BD2158" w:rsidRPr="0036136E" w:rsidRDefault="00AA5F7B" w:rsidP="001A7783">
            <w:pPr>
              <w:spacing w:after="120"/>
              <w:rPr>
                <w:lang w:val="fr-FR"/>
              </w:rPr>
            </w:pPr>
            <w:r w:rsidRPr="0054171B">
              <w:rPr>
                <w:lang w:val="fr-FR"/>
              </w:rPr>
              <w:t>La Conférence mondiale de développement des télécommunications de 2022</w:t>
            </w:r>
            <w:r w:rsidR="0054171B">
              <w:rPr>
                <w:lang w:val="fr-FR"/>
              </w:rPr>
              <w:t xml:space="preserve"> </w:t>
            </w:r>
            <w:r w:rsidRPr="0054171B">
              <w:rPr>
                <w:lang w:val="fr-FR"/>
              </w:rPr>
              <w:t>(CMDT-22) a mis en lumière l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>importance des partenariats et de la mobilisation des ressources.</w:t>
            </w:r>
            <w:r w:rsidR="008E77DE" w:rsidRPr="0036136E">
              <w:rPr>
                <w:lang w:val="fr-FR"/>
              </w:rPr>
              <w:t xml:space="preserve"> </w:t>
            </w:r>
            <w:r w:rsidR="0036136E" w:rsidRPr="0054171B">
              <w:rPr>
                <w:lang w:val="fr-FR"/>
              </w:rPr>
              <w:t>Le présent document rend compte des activités relatives aux partenariats et à la mobili</w:t>
            </w:r>
            <w:r w:rsidR="001A7783">
              <w:rPr>
                <w:lang w:val="fr-FR"/>
              </w:rPr>
              <w:t>sation des ressources menées en </w:t>
            </w:r>
            <w:r w:rsidR="0036136E" w:rsidRPr="0054171B">
              <w:rPr>
                <w:lang w:val="fr-FR"/>
              </w:rPr>
              <w:t>2022.</w:t>
            </w:r>
          </w:p>
          <w:p w14:paraId="47825279" w14:textId="06EA8AD2" w:rsidR="00A721F4" w:rsidRPr="0054171B" w:rsidRDefault="001B73E9" w:rsidP="001A7783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54171B">
              <w:rPr>
                <w:b/>
                <w:bCs/>
                <w:lang w:val="fr-FR"/>
              </w:rPr>
              <w:t>Suite à donner:</w:t>
            </w:r>
          </w:p>
          <w:p w14:paraId="6DA2B875" w14:textId="360732FB" w:rsidR="005B227A" w:rsidRPr="0054171B" w:rsidRDefault="00477B74" w:rsidP="001A7783">
            <w:pPr>
              <w:spacing w:after="120"/>
              <w:rPr>
                <w:lang w:val="fr-FR"/>
              </w:rPr>
            </w:pPr>
            <w:r w:rsidRPr="0054171B">
              <w:rPr>
                <w:lang w:val="fr-FR"/>
              </w:rPr>
              <w:t>Le GCDT est invité à prendre note du présent document et à fournir</w:t>
            </w:r>
            <w:r w:rsidR="001A7783">
              <w:rPr>
                <w:lang w:val="fr-FR"/>
              </w:rPr>
              <w:t xml:space="preserve"> </w:t>
            </w:r>
            <w:r w:rsidRPr="0054171B">
              <w:rPr>
                <w:lang w:val="fr-FR"/>
              </w:rPr>
              <w:t>les indications qu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>il jugera utiles.</w:t>
            </w:r>
          </w:p>
          <w:p w14:paraId="168B4BCE" w14:textId="01E8C9B9" w:rsidR="00A721F4" w:rsidRPr="0054171B" w:rsidRDefault="005C7893" w:rsidP="001A7783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54171B">
              <w:rPr>
                <w:b/>
                <w:bCs/>
                <w:szCs w:val="24"/>
                <w:lang w:val="fr-FR"/>
              </w:rPr>
              <w:t>Références:</w:t>
            </w:r>
          </w:p>
          <w:p w14:paraId="78E7D581" w14:textId="0471EB49" w:rsidR="00631DCF" w:rsidRPr="0054171B" w:rsidRDefault="00015F08" w:rsidP="001A7783">
            <w:pPr>
              <w:spacing w:after="120"/>
              <w:rPr>
                <w:lang w:val="fr-FR"/>
              </w:rPr>
            </w:pPr>
            <w:r w:rsidRPr="0054171B">
              <w:rPr>
                <w:lang w:val="fr-FR"/>
              </w:rPr>
              <w:t>Paragraphes 3.1 et 3.3 du Plan d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>action de Kigali, Rapport final de la CMDT-22</w:t>
            </w:r>
          </w:p>
          <w:p w14:paraId="70F6B47D" w14:textId="131BB051" w:rsidR="00091D4F" w:rsidRPr="0054171B" w:rsidRDefault="00E723AA" w:rsidP="001A7783">
            <w:pPr>
              <w:spacing w:after="120"/>
              <w:rPr>
                <w:lang w:val="fr-FR"/>
              </w:rPr>
            </w:pPr>
            <w:r w:rsidRPr="0054171B">
              <w:rPr>
                <w:lang w:val="fr-FR"/>
              </w:rPr>
              <w:t>Résolution 17 (Rév. Kigali, 2022), Rapport final de la CMDT-22</w:t>
            </w:r>
          </w:p>
          <w:p w14:paraId="43771EB7" w14:textId="30AE9135" w:rsidR="00A10BCB" w:rsidRPr="0054171B" w:rsidRDefault="004D0E73" w:rsidP="001A7783">
            <w:pPr>
              <w:spacing w:after="120"/>
              <w:rPr>
                <w:lang w:val="fr-FR"/>
              </w:rPr>
            </w:pPr>
            <w:r w:rsidRPr="0054171B">
              <w:rPr>
                <w:lang w:val="fr-FR"/>
              </w:rPr>
              <w:t>Déclaration de la CMDT-22</w:t>
            </w:r>
          </w:p>
          <w:p w14:paraId="4BE21D55" w14:textId="62253FB8" w:rsidR="00C8039E" w:rsidRPr="0054171B" w:rsidRDefault="00DA1A72" w:rsidP="001A7783">
            <w:pPr>
              <w:spacing w:after="120"/>
              <w:rPr>
                <w:lang w:val="fr-FR"/>
              </w:rPr>
            </w:pPr>
            <w:r w:rsidRPr="0054171B">
              <w:rPr>
                <w:lang w:val="fr-FR"/>
              </w:rPr>
              <w:t>Paragraphe 4.5 du Plan d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>action de Buenos Aires, Rapport final de la CMDT-17</w:t>
            </w:r>
          </w:p>
        </w:tc>
      </w:tr>
    </w:tbl>
    <w:p w14:paraId="694D291F" w14:textId="77777777" w:rsidR="00AC6F14" w:rsidRPr="00DA1A72" w:rsidRDefault="00AC6F14" w:rsidP="001A7783">
      <w:pPr>
        <w:spacing w:after="120"/>
        <w:rPr>
          <w:lang w:val="fr-FR"/>
        </w:rPr>
      </w:pPr>
    </w:p>
    <w:p w14:paraId="502F80A6" w14:textId="77777777" w:rsidR="00923CF1" w:rsidRPr="00DA1A72" w:rsidRDefault="008E77DE" w:rsidP="001A77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DA1A72">
        <w:rPr>
          <w:lang w:val="fr-FR"/>
        </w:rPr>
        <w:br w:type="page"/>
      </w:r>
    </w:p>
    <w:p w14:paraId="496739D8" w14:textId="63836D23" w:rsidR="00AC439B" w:rsidRPr="001A7783" w:rsidRDefault="001A7783" w:rsidP="001A7783">
      <w:pPr>
        <w:pStyle w:val="Heading1"/>
        <w:rPr>
          <w:sz w:val="24"/>
          <w:szCs w:val="24"/>
          <w:lang w:val="fr-FR"/>
        </w:rPr>
      </w:pPr>
      <w:r w:rsidRPr="001A7783">
        <w:rPr>
          <w:sz w:val="24"/>
          <w:szCs w:val="24"/>
          <w:lang w:val="fr-FR"/>
        </w:rPr>
        <w:lastRenderedPageBreak/>
        <w:t>1</w:t>
      </w:r>
      <w:r w:rsidRPr="001A7783">
        <w:rPr>
          <w:sz w:val="24"/>
          <w:szCs w:val="24"/>
          <w:lang w:val="fr-FR"/>
        </w:rPr>
        <w:tab/>
      </w:r>
      <w:r w:rsidR="00F85D7C" w:rsidRPr="001A7783">
        <w:rPr>
          <w:sz w:val="24"/>
          <w:szCs w:val="24"/>
          <w:lang w:val="fr-FR"/>
        </w:rPr>
        <w:t>Considérations générales</w:t>
      </w:r>
    </w:p>
    <w:p w14:paraId="1822EFA2" w14:textId="4E8EA20B" w:rsidR="00636973" w:rsidRPr="00370B8A" w:rsidRDefault="003647A3" w:rsidP="001A7783">
      <w:pPr>
        <w:spacing w:after="120"/>
        <w:rPr>
          <w:szCs w:val="24"/>
          <w:lang w:val="fr-FR"/>
        </w:rPr>
      </w:pPr>
      <w:r w:rsidRPr="00F9684D">
        <w:rPr>
          <w:szCs w:val="24"/>
          <w:lang w:val="fr-FR"/>
        </w:rPr>
        <w:t>La Conférence mondiale de développement des télécommunications de 2022 (CMDT-22) a reconnu l</w:t>
      </w:r>
      <w:r w:rsidR="001A7783">
        <w:rPr>
          <w:szCs w:val="24"/>
          <w:lang w:val="fr-FR"/>
        </w:rPr>
        <w:t>'</w:t>
      </w:r>
      <w:r w:rsidRPr="00F9684D">
        <w:rPr>
          <w:szCs w:val="24"/>
          <w:lang w:val="fr-FR"/>
        </w:rPr>
        <w:t xml:space="preserve">importance de la mobilisation des ressources et de la coopération internationale, </w:t>
      </w:r>
      <w:r w:rsidR="0088365D">
        <w:rPr>
          <w:szCs w:val="24"/>
          <w:lang w:val="fr-FR"/>
        </w:rPr>
        <w:t>qui font l</w:t>
      </w:r>
      <w:r w:rsidR="001A7783">
        <w:rPr>
          <w:szCs w:val="24"/>
          <w:lang w:val="fr-FR"/>
        </w:rPr>
        <w:t>'</w:t>
      </w:r>
      <w:r w:rsidR="0088365D">
        <w:rPr>
          <w:szCs w:val="24"/>
          <w:lang w:val="fr-FR"/>
        </w:rPr>
        <w:t>objet</w:t>
      </w:r>
      <w:r w:rsidR="001A7783">
        <w:rPr>
          <w:szCs w:val="24"/>
          <w:lang w:val="fr-FR"/>
        </w:rPr>
        <w:t xml:space="preserve"> </w:t>
      </w:r>
      <w:r w:rsidRPr="00F9684D">
        <w:rPr>
          <w:szCs w:val="24"/>
          <w:lang w:val="fr-FR"/>
        </w:rPr>
        <w:t>d</w:t>
      </w:r>
      <w:r w:rsidR="001A7783">
        <w:rPr>
          <w:szCs w:val="24"/>
          <w:lang w:val="fr-FR"/>
        </w:rPr>
        <w:t>'</w:t>
      </w:r>
      <w:r w:rsidR="0054171B">
        <w:rPr>
          <w:szCs w:val="24"/>
          <w:lang w:val="fr-FR"/>
        </w:rPr>
        <w:t>une</w:t>
      </w:r>
      <w:r w:rsidRPr="00F9684D">
        <w:rPr>
          <w:szCs w:val="24"/>
          <w:lang w:val="fr-FR"/>
        </w:rPr>
        <w:t xml:space="preserve"> nouvelle Priorité de l</w:t>
      </w:r>
      <w:r w:rsidR="001A7783">
        <w:rPr>
          <w:szCs w:val="24"/>
          <w:lang w:val="fr-FR"/>
        </w:rPr>
        <w:t>'</w:t>
      </w:r>
      <w:r w:rsidRPr="00F9684D">
        <w:rPr>
          <w:szCs w:val="24"/>
          <w:lang w:val="fr-FR"/>
        </w:rPr>
        <w:t>UIT-D et d</w:t>
      </w:r>
      <w:r w:rsidR="001A7783">
        <w:rPr>
          <w:szCs w:val="24"/>
          <w:lang w:val="fr-FR"/>
        </w:rPr>
        <w:t>'</w:t>
      </w:r>
      <w:r w:rsidRPr="00F9684D">
        <w:rPr>
          <w:szCs w:val="24"/>
          <w:lang w:val="fr-FR"/>
        </w:rPr>
        <w:t>un catalyseur du Plan d</w:t>
      </w:r>
      <w:r w:rsidR="001A7783">
        <w:rPr>
          <w:szCs w:val="24"/>
          <w:lang w:val="fr-FR"/>
        </w:rPr>
        <w:t>'</w:t>
      </w:r>
      <w:r w:rsidRPr="00F9684D">
        <w:rPr>
          <w:szCs w:val="24"/>
          <w:lang w:val="fr-FR"/>
        </w:rPr>
        <w:t xml:space="preserve">action de Kigali: </w:t>
      </w:r>
      <w:r w:rsidR="001A7783">
        <w:rPr>
          <w:szCs w:val="24"/>
          <w:lang w:val="fr-FR"/>
        </w:rPr>
        <w:t>"</w:t>
      </w:r>
      <w:r w:rsidRPr="00F9684D">
        <w:rPr>
          <w:szCs w:val="24"/>
          <w:lang w:val="fr-FR"/>
        </w:rPr>
        <w:t>Cette priorité vise essentiellement à mobiliser et à attirer des ressources, ainsi qu</w:t>
      </w:r>
      <w:r w:rsidR="001A7783">
        <w:rPr>
          <w:szCs w:val="24"/>
          <w:lang w:val="fr-FR"/>
        </w:rPr>
        <w:t>'</w:t>
      </w:r>
      <w:r w:rsidRPr="00F9684D">
        <w:rPr>
          <w:szCs w:val="24"/>
          <w:lang w:val="fr-FR"/>
        </w:rPr>
        <w:t>à encourager la coopération internationale sur les questions de développement des télécommunications/TIC.</w:t>
      </w:r>
      <w:r w:rsidR="00CC2735" w:rsidRPr="00F9684D">
        <w:rPr>
          <w:szCs w:val="24"/>
          <w:lang w:val="fr-FR"/>
        </w:rPr>
        <w:t xml:space="preserve"> </w:t>
      </w:r>
      <w:r w:rsidR="00F9684D" w:rsidRPr="0054171B">
        <w:rPr>
          <w:szCs w:val="24"/>
          <w:lang w:val="fr-FR"/>
        </w:rPr>
        <w:t>Elle s</w:t>
      </w:r>
      <w:r w:rsidR="001A7783">
        <w:rPr>
          <w:szCs w:val="24"/>
          <w:lang w:val="fr-FR"/>
        </w:rPr>
        <w:t>'</w:t>
      </w:r>
      <w:r w:rsidR="00F9684D" w:rsidRPr="0054171B">
        <w:rPr>
          <w:szCs w:val="24"/>
          <w:lang w:val="fr-FR"/>
        </w:rPr>
        <w:t>appuie sur une approche transversale, consistant à mettre à disposition des ressources et à encourager la coopération internationale, en vue d</w:t>
      </w:r>
      <w:r w:rsidR="001A7783">
        <w:rPr>
          <w:szCs w:val="24"/>
          <w:lang w:val="fr-FR"/>
        </w:rPr>
        <w:t>'</w:t>
      </w:r>
      <w:r w:rsidR="00F9684D" w:rsidRPr="0054171B">
        <w:rPr>
          <w:szCs w:val="24"/>
          <w:lang w:val="fr-FR"/>
        </w:rPr>
        <w:t>obtenir des résultats pertinents au niveau mondial.</w:t>
      </w:r>
      <w:r w:rsidR="00CC2735" w:rsidRPr="00F9684D">
        <w:rPr>
          <w:szCs w:val="24"/>
          <w:lang w:val="fr-FR"/>
        </w:rPr>
        <w:t xml:space="preserve"> </w:t>
      </w:r>
      <w:r w:rsidR="00370B8A" w:rsidRPr="0054171B">
        <w:rPr>
          <w:szCs w:val="24"/>
          <w:lang w:val="fr-FR"/>
        </w:rPr>
        <w:t>Il convient d</w:t>
      </w:r>
      <w:r w:rsidR="001A7783">
        <w:rPr>
          <w:szCs w:val="24"/>
          <w:lang w:val="fr-FR"/>
        </w:rPr>
        <w:t>'</w:t>
      </w:r>
      <w:r w:rsidR="00370B8A" w:rsidRPr="0054171B">
        <w:rPr>
          <w:szCs w:val="24"/>
          <w:lang w:val="fr-FR"/>
        </w:rPr>
        <w:t>accorder la priorité et l</w:t>
      </w:r>
      <w:r w:rsidR="001A7783">
        <w:rPr>
          <w:szCs w:val="24"/>
          <w:lang w:val="fr-FR"/>
        </w:rPr>
        <w:t>'</w:t>
      </w:r>
      <w:r w:rsidR="00370B8A" w:rsidRPr="0054171B">
        <w:rPr>
          <w:szCs w:val="24"/>
          <w:lang w:val="fr-FR"/>
        </w:rPr>
        <w:t>attention voulue aux besoins des pays en développement, des pays les moins avancés, des petits États insulaires en développement, des pays en développement sans littoral et des pays dont l</w:t>
      </w:r>
      <w:r w:rsidR="001A7783">
        <w:rPr>
          <w:szCs w:val="24"/>
          <w:lang w:val="fr-FR"/>
        </w:rPr>
        <w:t>'</w:t>
      </w:r>
      <w:r w:rsidR="00370B8A" w:rsidRPr="0054171B">
        <w:rPr>
          <w:szCs w:val="24"/>
          <w:lang w:val="fr-FR"/>
        </w:rPr>
        <w:t>économie est en transition, ainsi que des populations mal desservies ou vulnérables</w:t>
      </w:r>
      <w:r w:rsidR="0054171B">
        <w:rPr>
          <w:szCs w:val="24"/>
          <w:lang w:val="fr-FR"/>
        </w:rPr>
        <w:t>"</w:t>
      </w:r>
      <w:r w:rsidR="001A7783">
        <w:rPr>
          <w:szCs w:val="24"/>
          <w:lang w:val="fr-FR"/>
        </w:rPr>
        <w:t>.</w:t>
      </w:r>
      <w:r w:rsidR="00370B8A" w:rsidRPr="0054171B">
        <w:rPr>
          <w:szCs w:val="24"/>
          <w:lang w:val="fr-FR"/>
        </w:rPr>
        <w:t xml:space="preserve"> (Plan d</w:t>
      </w:r>
      <w:r w:rsidR="001A7783">
        <w:rPr>
          <w:szCs w:val="24"/>
          <w:lang w:val="fr-FR"/>
        </w:rPr>
        <w:t>'</w:t>
      </w:r>
      <w:r w:rsidR="00370B8A" w:rsidRPr="0054171B">
        <w:rPr>
          <w:szCs w:val="24"/>
          <w:lang w:val="fr-FR"/>
        </w:rPr>
        <w:t>action de Kigali)</w:t>
      </w:r>
    </w:p>
    <w:p w14:paraId="0F4FDD5E" w14:textId="3D2AA4CE" w:rsidR="00D30ED9" w:rsidRPr="0054171B" w:rsidRDefault="00AB3562" w:rsidP="001A7783">
      <w:pPr>
        <w:spacing w:after="120"/>
        <w:rPr>
          <w:szCs w:val="24"/>
          <w:lang w:val="fr-FR"/>
        </w:rPr>
      </w:pPr>
      <w:r w:rsidRPr="0054171B">
        <w:rPr>
          <w:szCs w:val="24"/>
          <w:lang w:val="fr-FR"/>
        </w:rPr>
        <w:t xml:space="preserve">Aux termes de la Résolution 17 (Rév. Kigali, 2022) </w:t>
      </w:r>
      <w:r w:rsidR="0088365D">
        <w:rPr>
          <w:szCs w:val="24"/>
          <w:lang w:val="fr-FR"/>
        </w:rPr>
        <w:t>, intitulée</w:t>
      </w:r>
      <w:r w:rsidRPr="0054171B">
        <w:rPr>
          <w:szCs w:val="24"/>
          <w:lang w:val="fr-FR"/>
        </w:rPr>
        <w:t xml:space="preserve"> </w:t>
      </w:r>
      <w:r w:rsidR="001A7783">
        <w:rPr>
          <w:szCs w:val="24"/>
          <w:lang w:val="fr-FR"/>
        </w:rPr>
        <w:t>"</w:t>
      </w:r>
      <w:r w:rsidRPr="0054171B">
        <w:rPr>
          <w:szCs w:val="24"/>
          <w:lang w:val="fr-FR"/>
        </w:rPr>
        <w:t xml:space="preserve">Mise en œuvre aux niveaux national, régional, interrégional et mondial des initiatives régionales approuvées et coopération en la matière", le Directeur du BDT est chargé </w:t>
      </w:r>
      <w:r w:rsidR="001A7783">
        <w:rPr>
          <w:szCs w:val="24"/>
          <w:lang w:val="fr-FR"/>
        </w:rPr>
        <w:t>"</w:t>
      </w:r>
      <w:r w:rsidRPr="0054171B">
        <w:rPr>
          <w:szCs w:val="24"/>
          <w:lang w:val="fr-FR"/>
        </w:rPr>
        <w:t>de veiller à ce que le BDT facilite la participation active des organisations régionales ou sous-régionales de télécommunication aux différentes phases de la gestion des projets élaborés par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UIT, ainsi qu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à la mise en place de partenariats et à la mobilisation de ressources, en vue de promouvoir efficacement la mise en œuvre des initiatives régionales</w:t>
      </w:r>
      <w:r w:rsidR="001A7783">
        <w:rPr>
          <w:szCs w:val="24"/>
          <w:lang w:val="fr-FR"/>
        </w:rPr>
        <w:t>"</w:t>
      </w:r>
      <w:r w:rsidRPr="0054171B">
        <w:rPr>
          <w:szCs w:val="24"/>
          <w:lang w:val="fr-FR"/>
        </w:rPr>
        <w:t>.</w:t>
      </w:r>
      <w:r w:rsidR="00F64419" w:rsidRPr="0054171B">
        <w:rPr>
          <w:szCs w:val="24"/>
          <w:lang w:val="fr-FR"/>
        </w:rPr>
        <w:t xml:space="preserve"> </w:t>
      </w:r>
    </w:p>
    <w:p w14:paraId="05EC0584" w14:textId="3910F9E9" w:rsidR="00AC439B" w:rsidRPr="001A7783" w:rsidRDefault="001A7783" w:rsidP="001A7783">
      <w:pPr>
        <w:pStyle w:val="Heading1"/>
        <w:rPr>
          <w:sz w:val="24"/>
          <w:szCs w:val="24"/>
          <w:lang w:val="fr-FR"/>
        </w:rPr>
      </w:pPr>
      <w:r w:rsidRPr="001A7783">
        <w:rPr>
          <w:sz w:val="24"/>
          <w:szCs w:val="24"/>
          <w:lang w:val="fr-FR"/>
        </w:rPr>
        <w:t>2</w:t>
      </w:r>
      <w:r w:rsidRPr="001A7783">
        <w:rPr>
          <w:sz w:val="24"/>
          <w:szCs w:val="24"/>
          <w:lang w:val="fr-FR"/>
        </w:rPr>
        <w:tab/>
      </w:r>
      <w:r w:rsidR="004C6C6B" w:rsidRPr="001A7783">
        <w:rPr>
          <w:sz w:val="24"/>
          <w:szCs w:val="24"/>
          <w:lang w:val="fr-FR"/>
        </w:rPr>
        <w:t>Objectif stratégique des partenariats et de la mobilisation des ressources à l</w:t>
      </w:r>
      <w:r w:rsidRPr="001A7783">
        <w:rPr>
          <w:sz w:val="24"/>
          <w:szCs w:val="24"/>
          <w:lang w:val="fr-FR"/>
        </w:rPr>
        <w:t>'</w:t>
      </w:r>
      <w:r w:rsidR="004C6C6B" w:rsidRPr="001A7783">
        <w:rPr>
          <w:sz w:val="24"/>
          <w:szCs w:val="24"/>
          <w:lang w:val="fr-FR"/>
        </w:rPr>
        <w:t>UIT-D</w:t>
      </w:r>
    </w:p>
    <w:p w14:paraId="4A9C4C6E" w14:textId="1C9F1682" w:rsidR="00942CC3" w:rsidRPr="0054171B" w:rsidRDefault="0032579E" w:rsidP="001A7783">
      <w:pPr>
        <w:spacing w:after="120"/>
        <w:rPr>
          <w:szCs w:val="24"/>
          <w:lang w:val="fr-FR"/>
        </w:rPr>
      </w:pPr>
      <w:r w:rsidRPr="0054171B">
        <w:rPr>
          <w:szCs w:val="24"/>
          <w:lang w:val="fr-FR"/>
        </w:rPr>
        <w:t>Conformément aux résultats de la CMDT-22,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 xml:space="preserve">objectif est de faciliter, de développer et de renforcer la collaboration et les </w:t>
      </w:r>
      <w:r w:rsidR="0054171B" w:rsidRPr="0054171B">
        <w:rPr>
          <w:szCs w:val="24"/>
          <w:lang w:val="fr-FR"/>
        </w:rPr>
        <w:t>partenariats</w:t>
      </w:r>
      <w:r w:rsidRPr="0054171B">
        <w:rPr>
          <w:szCs w:val="24"/>
          <w:lang w:val="fr-FR"/>
        </w:rPr>
        <w:t xml:space="preserve"> avec le plus large éventail possible de partenaires des pays développés comme des pays en développement, afin de renforcer la coordination et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 xml:space="preserve">échange de </w:t>
      </w:r>
      <w:r w:rsidR="0088365D" w:rsidRPr="0088365D">
        <w:rPr>
          <w:szCs w:val="24"/>
          <w:lang w:val="fr-FR"/>
        </w:rPr>
        <w:t>compétences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 xml:space="preserve">et </w:t>
      </w:r>
      <w:r w:rsidR="0054171B">
        <w:rPr>
          <w:szCs w:val="24"/>
          <w:lang w:val="fr-FR"/>
        </w:rPr>
        <w:t xml:space="preserve">de </w:t>
      </w:r>
      <w:r w:rsidRPr="0054171B">
        <w:rPr>
          <w:szCs w:val="24"/>
          <w:lang w:val="fr-FR"/>
        </w:rPr>
        <w:t>mobiliser davantage de ressources pour mettre en œuvre les programmes, les activités et les initiatives régionales en vue de parvenir au développement durable.</w:t>
      </w:r>
    </w:p>
    <w:p w14:paraId="692CE9A1" w14:textId="48EDB756" w:rsidR="00AC439B" w:rsidRPr="001A7783" w:rsidRDefault="001A7783" w:rsidP="001A7783">
      <w:pPr>
        <w:pStyle w:val="Heading1"/>
        <w:rPr>
          <w:sz w:val="24"/>
          <w:szCs w:val="24"/>
          <w:lang w:val="fr-FR"/>
        </w:rPr>
      </w:pPr>
      <w:r w:rsidRPr="001A7783">
        <w:rPr>
          <w:sz w:val="24"/>
          <w:szCs w:val="24"/>
          <w:lang w:val="fr-FR"/>
        </w:rPr>
        <w:t>3</w:t>
      </w:r>
      <w:r w:rsidRPr="001A7783">
        <w:rPr>
          <w:sz w:val="24"/>
          <w:szCs w:val="24"/>
          <w:lang w:val="fr-FR"/>
        </w:rPr>
        <w:tab/>
      </w:r>
      <w:r w:rsidR="0000604C" w:rsidRPr="001A7783">
        <w:rPr>
          <w:sz w:val="24"/>
          <w:szCs w:val="24"/>
          <w:lang w:val="fr-FR"/>
        </w:rPr>
        <w:t>Partenariats et résultats des activités de mobilisation des ressources en 2022</w:t>
      </w:r>
    </w:p>
    <w:p w14:paraId="7B0BC53D" w14:textId="12710B76" w:rsidR="00283EA3" w:rsidRPr="00E31373" w:rsidRDefault="009225C0" w:rsidP="001A7783">
      <w:pPr>
        <w:spacing w:after="120"/>
        <w:rPr>
          <w:szCs w:val="24"/>
          <w:lang w:val="fr-FR"/>
        </w:rPr>
      </w:pPr>
      <w:r w:rsidRPr="0054171B">
        <w:rPr>
          <w:szCs w:val="24"/>
          <w:lang w:val="fr-FR"/>
        </w:rPr>
        <w:t xml:space="preserve">En 2022, le BDT a </w:t>
      </w:r>
      <w:r w:rsidR="000A2FA4">
        <w:rPr>
          <w:szCs w:val="24"/>
          <w:lang w:val="fr-FR"/>
        </w:rPr>
        <w:t>conclu</w:t>
      </w:r>
      <w:r w:rsidRPr="0054171B">
        <w:rPr>
          <w:szCs w:val="24"/>
          <w:lang w:val="fr-FR"/>
        </w:rPr>
        <w:t xml:space="preserve"> 71 accords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avec un large éventail de partenaires</w:t>
      </w:r>
      <w:r w:rsidR="0088365D">
        <w:rPr>
          <w:szCs w:val="24"/>
          <w:lang w:val="fr-FR"/>
        </w:rPr>
        <w:t>, dont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50 prévoient des contributions financières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dont le montant s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élève à environ 9,7 millions USD.</w:t>
      </w:r>
      <w:r w:rsidR="00BE3101" w:rsidRPr="009225C0">
        <w:rPr>
          <w:szCs w:val="24"/>
          <w:lang w:val="fr-FR"/>
        </w:rPr>
        <w:t xml:space="preserve"> </w:t>
      </w:r>
      <w:r w:rsidR="00ED2150" w:rsidRPr="0054171B">
        <w:rPr>
          <w:szCs w:val="24"/>
          <w:lang w:val="fr-FR"/>
        </w:rPr>
        <w:t>La liste de ces accords est disponible dans le Document TDAG-23/INF/1.</w:t>
      </w:r>
      <w:r w:rsidR="00BE3101" w:rsidRPr="00E31373">
        <w:rPr>
          <w:szCs w:val="24"/>
          <w:lang w:val="fr-FR"/>
        </w:rPr>
        <w:t xml:space="preserve"> </w:t>
      </w:r>
    </w:p>
    <w:p w14:paraId="0D9AA9C1" w14:textId="18856CDD" w:rsidR="00D53718" w:rsidRPr="0054171B" w:rsidRDefault="00E31373" w:rsidP="001A7783">
      <w:pPr>
        <w:spacing w:after="120"/>
        <w:rPr>
          <w:szCs w:val="24"/>
          <w:lang w:val="fr-FR"/>
        </w:rPr>
      </w:pPr>
      <w:r w:rsidRPr="0054171B">
        <w:rPr>
          <w:szCs w:val="24"/>
          <w:lang w:val="fr-FR"/>
        </w:rPr>
        <w:t xml:space="preserve">Tous ces partenariats ont pu être conclus grâce aux efforts </w:t>
      </w:r>
      <w:r w:rsidR="0088365D">
        <w:rPr>
          <w:szCs w:val="24"/>
          <w:lang w:val="fr-FR"/>
        </w:rPr>
        <w:t xml:space="preserve">concertés </w:t>
      </w:r>
      <w:r w:rsidRPr="0054171B">
        <w:rPr>
          <w:szCs w:val="24"/>
          <w:lang w:val="fr-FR"/>
        </w:rPr>
        <w:t>des membres et des partenaires de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UIT, et également grâce à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action du personnel du BDT</w:t>
      </w:r>
      <w:r w:rsidR="0088365D">
        <w:rPr>
          <w:szCs w:val="24"/>
          <w:lang w:val="fr-FR"/>
        </w:rPr>
        <w:t>,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hors siège et au siège de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Union.</w:t>
      </w:r>
    </w:p>
    <w:p w14:paraId="016EF682" w14:textId="0095F56D" w:rsidR="00B528DB" w:rsidRPr="0054171B" w:rsidRDefault="0088365D" w:rsidP="001A7783">
      <w:pPr>
        <w:spacing w:after="120"/>
        <w:rPr>
          <w:szCs w:val="24"/>
          <w:lang w:val="fr-FR"/>
        </w:rPr>
      </w:pPr>
      <w:r>
        <w:rPr>
          <w:szCs w:val="24"/>
          <w:lang w:val="fr-FR"/>
        </w:rPr>
        <w:t xml:space="preserve">Le montant total </w:t>
      </w:r>
      <w:r w:rsidR="000A2FA4">
        <w:rPr>
          <w:szCs w:val="24"/>
          <w:lang w:val="fr-FR"/>
        </w:rPr>
        <w:t>des</w:t>
      </w:r>
      <w:r w:rsidR="00A31EFD" w:rsidRPr="0054171B">
        <w:rPr>
          <w:szCs w:val="24"/>
          <w:lang w:val="fr-FR"/>
        </w:rPr>
        <w:t xml:space="preserve"> contributions financières </w:t>
      </w:r>
      <w:r w:rsidR="000A2FA4">
        <w:rPr>
          <w:szCs w:val="24"/>
          <w:lang w:val="fr-FR"/>
        </w:rPr>
        <w:t>convenues</w:t>
      </w:r>
      <w:r w:rsidR="00A31EFD" w:rsidRPr="0054171B">
        <w:rPr>
          <w:szCs w:val="24"/>
          <w:lang w:val="fr-FR"/>
        </w:rPr>
        <w:t xml:space="preserve"> entre le BDT et ses partenaires en 2022 était</w:t>
      </w:r>
      <w:r w:rsidR="001A7783">
        <w:rPr>
          <w:szCs w:val="24"/>
          <w:lang w:val="fr-FR"/>
        </w:rPr>
        <w:t xml:space="preserve"> </w:t>
      </w:r>
      <w:r w:rsidRPr="0088365D">
        <w:rPr>
          <w:szCs w:val="24"/>
          <w:lang w:val="fr-FR"/>
        </w:rPr>
        <w:t>ventilé</w:t>
      </w:r>
      <w:r w:rsidRPr="0088365D" w:rsidDel="0088365D">
        <w:rPr>
          <w:szCs w:val="24"/>
          <w:lang w:val="fr-FR"/>
        </w:rPr>
        <w:t xml:space="preserve"> </w:t>
      </w:r>
      <w:r w:rsidR="00A31EFD" w:rsidRPr="0054171B">
        <w:rPr>
          <w:szCs w:val="24"/>
          <w:lang w:val="fr-FR"/>
        </w:rPr>
        <w:t>comme suit:</w:t>
      </w:r>
    </w:p>
    <w:p w14:paraId="18F37ED8" w14:textId="76C58056" w:rsidR="00EC3322" w:rsidRPr="00022797" w:rsidRDefault="00B97C64" w:rsidP="001A778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 w:val="22"/>
          <w:szCs w:val="22"/>
        </w:rPr>
      </w:pP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210EA" wp14:editId="6099F138">
                <wp:simplePos x="0" y="0"/>
                <wp:positionH relativeFrom="column">
                  <wp:posOffset>2171917</wp:posOffset>
                </wp:positionH>
                <wp:positionV relativeFrom="paragraph">
                  <wp:posOffset>382877</wp:posOffset>
                </wp:positionV>
                <wp:extent cx="855128" cy="168910"/>
                <wp:effectExtent l="0" t="0" r="254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128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46AB" w14:textId="12E7ABD9" w:rsidR="000A2FA4" w:rsidRPr="00B97C64" w:rsidRDefault="000A2FA4" w:rsidP="000A2FA4">
                            <w:pPr>
                              <w:spacing w:before="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Composante de l</w:t>
                            </w:r>
                            <w:r w:rsidR="001A7783" w:rsidRPr="00B97C64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'</w:t>
                            </w:r>
                            <w:r w:rsidRPr="00B97C64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1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30.15pt;width:67.35pt;height:1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" stroked="f">
                <v:textbox inset="0,0,0,0">
                  <w:txbxContent>
                    <w:p w14:paraId="29CE46AB" w14:textId="12E7ABD9" w:rsidR="000A2FA4" w:rsidRPr="00B97C64" w:rsidRDefault="000A2FA4" w:rsidP="000A2FA4">
                      <w:pPr>
                        <w:spacing w:before="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Composante de l</w:t>
                      </w:r>
                      <w:r w:rsidR="001A7783" w:rsidRPr="00B97C64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'</w:t>
                      </w:r>
                      <w:r w:rsidRPr="00B97C64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UIT</w:t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8B4B6E" wp14:editId="120CF87D">
                <wp:simplePos x="0" y="0"/>
                <wp:positionH relativeFrom="column">
                  <wp:posOffset>3148634</wp:posOffset>
                </wp:positionH>
                <wp:positionV relativeFrom="paragraph">
                  <wp:posOffset>382583</wp:posOffset>
                </wp:positionV>
                <wp:extent cx="1098645" cy="168938"/>
                <wp:effectExtent l="0" t="0" r="635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645" cy="16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82E2" w14:textId="43D31D81" w:rsidR="00B97C64" w:rsidRPr="00B97C64" w:rsidRDefault="00B97C64" w:rsidP="00B97C64">
                            <w:pPr>
                              <w:spacing w:before="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omposante du partenaire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4B6E" id="_x0000_s1027" type="#_x0000_t202" style="position:absolute;left:0;text-align:left;margin-left:247.9pt;margin-top:30.1pt;width:86.5pt;height:13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" stroked="f">
                <v:textbox inset="0,0,0,0">
                  <w:txbxContent>
                    <w:p w14:paraId="01E982E2" w14:textId="43D31D81" w:rsidR="00B97C64" w:rsidRPr="00B97C64" w:rsidRDefault="00B97C64" w:rsidP="00B97C64">
                      <w:pPr>
                        <w:spacing w:before="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omposante du partenaire</w:t>
                      </w: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mc:AlternateContent>
          <mc:Choice Requires="cx1">
            <w:drawing>
              <wp:inline distT="0" distB="0" distL="0" distR="0" wp14:anchorId="25208399" wp14:editId="39A81D16">
                <wp:extent cx="6120765" cy="1720158"/>
                <wp:effectExtent l="0" t="0" r="13335" b="1397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AA87D-976D-498B-9315-3E3ECC643F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25208399" wp14:editId="39A81D16">
                <wp:extent cx="6120765" cy="1720158"/>
                <wp:effectExtent l="0" t="0" r="13335" b="1397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AA87D-976D-498B-9315-3E3ECC643F0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art 3">
                          <a:extLst>
                            <a:ext uri="{FF2B5EF4-FFF2-40B4-BE49-F238E27FC236}">
                              <a16:creationId xmlns:a16="http://schemas.microsoft.com/office/drawing/2014/main" id="{052AA87D-976D-498B-9315-3E3ECC643F0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71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055DEFD" w14:textId="1F834A4C" w:rsidR="0009324D" w:rsidRPr="0054171B" w:rsidRDefault="00413E6D" w:rsidP="001A7783">
      <w:pPr>
        <w:pStyle w:val="ListParagraph"/>
        <w:spacing w:after="120"/>
        <w:ind w:left="0"/>
        <w:contextualSpacing w:val="0"/>
        <w:rPr>
          <w:szCs w:val="24"/>
          <w:lang w:val="fr-FR"/>
        </w:rPr>
      </w:pPr>
      <w:r w:rsidRPr="0054171B">
        <w:rPr>
          <w:szCs w:val="24"/>
          <w:lang w:val="fr-FR"/>
        </w:rPr>
        <w:lastRenderedPageBreak/>
        <w:t>En 2022, le BDT a signé des accords avec 57 partenaires différents, parmi lesquels des entités gouvernementales (42%), des entités du secteur privé (32%), des établissements universitaires (7%), des organisations du système des Nations Unies (7%), des organisations d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une autre nature (5%), des organisations et des associations internationales et régionales (4%), des institutions financières (2%) et des fondations</w:t>
      </w:r>
      <w:r w:rsidR="000A2FA4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(2%).</w:t>
      </w:r>
    </w:p>
    <w:p w14:paraId="09586FEF" w14:textId="5985ABEE" w:rsidR="00930E28" w:rsidRPr="0054171B" w:rsidRDefault="005668EB" w:rsidP="001A7783">
      <w:pPr>
        <w:pStyle w:val="ListParagraph"/>
        <w:spacing w:after="120"/>
        <w:ind w:left="0"/>
        <w:contextualSpacing w:val="0"/>
        <w:rPr>
          <w:szCs w:val="24"/>
          <w:lang w:val="fr-FR"/>
        </w:rPr>
      </w:pPr>
      <w:r w:rsidRPr="0054171B">
        <w:rPr>
          <w:szCs w:val="24"/>
          <w:lang w:val="fr-FR"/>
        </w:rPr>
        <w:t xml:space="preserve">Les contributions financières </w:t>
      </w:r>
      <w:r w:rsidR="000A2FA4">
        <w:rPr>
          <w:szCs w:val="24"/>
          <w:lang w:val="fr-FR"/>
        </w:rPr>
        <w:t>convenues</w:t>
      </w:r>
      <w:r w:rsidRPr="0054171B">
        <w:rPr>
          <w:szCs w:val="24"/>
          <w:lang w:val="fr-FR"/>
        </w:rPr>
        <w:t xml:space="preserve"> par ces partenaires se répartissent comme suit:</w:t>
      </w:r>
    </w:p>
    <w:p w14:paraId="20CAE1B8" w14:textId="1FC017C9" w:rsidR="004C43E9" w:rsidRDefault="00B97C64" w:rsidP="001A77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sz w:val="22"/>
          <w:szCs w:val="22"/>
          <w:lang w:val="en-US"/>
        </w:rPr>
      </w:pP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873EB1" wp14:editId="4394C2F7">
                <wp:simplePos x="0" y="0"/>
                <wp:positionH relativeFrom="column">
                  <wp:posOffset>3776847</wp:posOffset>
                </wp:positionH>
                <wp:positionV relativeFrom="paragraph">
                  <wp:posOffset>478506</wp:posOffset>
                </wp:positionV>
                <wp:extent cx="2129051" cy="1120443"/>
                <wp:effectExtent l="0" t="0" r="5080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1120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670D" w14:textId="77777777" w:rsidR="00B97C64" w:rsidRPr="00B97C64" w:rsidRDefault="00B97C64" w:rsidP="00B97C64">
                            <w:pPr>
                              <w:spacing w:before="6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Fondations</w:t>
                            </w:r>
                          </w:p>
                          <w:p w14:paraId="21B02222" w14:textId="77777777" w:rsidR="00B97C64" w:rsidRPr="00B97C64" w:rsidRDefault="00B97C64" w:rsidP="00B97C64">
                            <w:pPr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Entités gouvernementales</w:t>
                            </w:r>
                          </w:p>
                          <w:p w14:paraId="7D1A45F8" w14:textId="77777777" w:rsidR="00B97C64" w:rsidRPr="00B97C64" w:rsidRDefault="00B97C64" w:rsidP="00B97C64">
                            <w:pPr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Autre</w:t>
                            </w:r>
                          </w:p>
                          <w:p w14:paraId="73FB3034" w14:textId="77777777" w:rsidR="00B97C64" w:rsidRPr="00B97C64" w:rsidRDefault="00B97C64" w:rsidP="00B97C64">
                            <w:pPr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Entités du secteur privé</w:t>
                            </w:r>
                          </w:p>
                          <w:p w14:paraId="579E273F" w14:textId="06753780" w:rsidR="00B97C64" w:rsidRPr="00B97C64" w:rsidRDefault="00B97C64" w:rsidP="00B97C64">
                            <w:pPr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7C64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Organisations du système des 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3EB1" id="_x0000_s1028" type="#_x0000_t202" style="position:absolute;left:0;text-align:left;margin-left:297.4pt;margin-top:37.7pt;width:167.65pt;height:88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" stroked="f">
                <v:textbox inset="0,0,0,0">
                  <w:txbxContent>
                    <w:p w14:paraId="3CDA670D" w14:textId="77777777" w:rsidR="00B97C64" w:rsidRPr="00B97C64" w:rsidRDefault="00B97C64" w:rsidP="00B97C64">
                      <w:pPr>
                        <w:spacing w:before="6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Fondations</w:t>
                      </w:r>
                    </w:p>
                    <w:p w14:paraId="21B02222" w14:textId="77777777" w:rsidR="00B97C64" w:rsidRPr="00B97C64" w:rsidRDefault="00B97C64" w:rsidP="00B97C64">
                      <w:pPr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Entités gouvernementales</w:t>
                      </w:r>
                    </w:p>
                    <w:p w14:paraId="7D1A45F8" w14:textId="77777777" w:rsidR="00B97C64" w:rsidRPr="00B97C64" w:rsidRDefault="00B97C64" w:rsidP="00B97C64">
                      <w:pPr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Autre</w:t>
                      </w:r>
                    </w:p>
                    <w:p w14:paraId="73FB3034" w14:textId="77777777" w:rsidR="00B97C64" w:rsidRPr="00B97C64" w:rsidRDefault="00B97C64" w:rsidP="00B97C64">
                      <w:pPr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Entités du secteur privé</w:t>
                      </w:r>
                    </w:p>
                    <w:p w14:paraId="579E273F" w14:textId="06753780" w:rsidR="00B97C64" w:rsidRPr="00B97C64" w:rsidRDefault="00B97C64" w:rsidP="00B97C64">
                      <w:pPr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7C64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Organisations du système des Nations Unies</w:t>
                      </w: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w:drawing>
          <wp:inline distT="0" distB="0" distL="0" distR="0" wp14:anchorId="26D0B5DA" wp14:editId="106A7692">
            <wp:extent cx="6137910" cy="1887648"/>
            <wp:effectExtent l="0" t="0" r="15240" b="1778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3190CAA5-544F-1544-A127-454635F949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4204AC" w14:textId="45325CDC" w:rsidR="00B23E25" w:rsidRPr="009A3D5C" w:rsidRDefault="009A3D5C" w:rsidP="00B97C64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rPr>
          <w:szCs w:val="24"/>
          <w:lang w:val="fr-FR"/>
        </w:rPr>
      </w:pPr>
      <w:r w:rsidRPr="009A3D5C">
        <w:rPr>
          <w:szCs w:val="24"/>
          <w:lang w:val="fr-FR"/>
        </w:rPr>
        <w:t>Parmi ces partenaires,</w:t>
      </w:r>
      <w:r w:rsidR="00B80962" w:rsidRPr="009A3D5C">
        <w:rPr>
          <w:szCs w:val="24"/>
          <w:lang w:val="fr-FR"/>
        </w:rPr>
        <w:t xml:space="preserve"> 19% </w:t>
      </w:r>
      <w:r w:rsidR="00B97C64">
        <w:rPr>
          <w:szCs w:val="24"/>
          <w:lang w:val="fr-FR"/>
        </w:rPr>
        <w:t xml:space="preserve">étaient des </w:t>
      </w:r>
      <w:r w:rsidR="00177704">
        <w:rPr>
          <w:szCs w:val="24"/>
          <w:lang w:val="fr-FR"/>
        </w:rPr>
        <w:t>a</w:t>
      </w:r>
      <w:r w:rsidRPr="009A3D5C">
        <w:rPr>
          <w:szCs w:val="24"/>
          <w:lang w:val="fr-FR"/>
        </w:rPr>
        <w:t>dministrations de l</w:t>
      </w:r>
      <w:r w:rsidR="001A7783">
        <w:rPr>
          <w:szCs w:val="24"/>
          <w:lang w:val="fr-FR"/>
        </w:rPr>
        <w:t>'</w:t>
      </w:r>
      <w:r w:rsidRPr="009A3D5C">
        <w:rPr>
          <w:szCs w:val="24"/>
          <w:lang w:val="fr-FR"/>
        </w:rPr>
        <w:t xml:space="preserve">UIT, </w:t>
      </w:r>
      <w:r w:rsidR="00B80962" w:rsidRPr="009A3D5C">
        <w:rPr>
          <w:szCs w:val="24"/>
          <w:lang w:val="fr-FR"/>
        </w:rPr>
        <w:t xml:space="preserve">8% </w:t>
      </w:r>
      <w:r w:rsidRPr="009A3D5C">
        <w:rPr>
          <w:szCs w:val="24"/>
          <w:lang w:val="fr-FR"/>
        </w:rPr>
        <w:t>étaient rattachés</w:t>
      </w:r>
      <w:r w:rsidR="00B97C64">
        <w:rPr>
          <w:szCs w:val="24"/>
          <w:lang w:val="fr-FR"/>
        </w:rPr>
        <w:t xml:space="preserve"> à des </w:t>
      </w:r>
      <w:r w:rsidR="00177704">
        <w:rPr>
          <w:szCs w:val="24"/>
          <w:lang w:val="fr-FR"/>
        </w:rPr>
        <w:t>a</w:t>
      </w:r>
      <w:r w:rsidRPr="009A3D5C">
        <w:rPr>
          <w:szCs w:val="24"/>
          <w:lang w:val="fr-FR"/>
        </w:rPr>
        <w:t>dministrations de l</w:t>
      </w:r>
      <w:r w:rsidR="001A7783">
        <w:rPr>
          <w:szCs w:val="24"/>
          <w:lang w:val="fr-FR"/>
        </w:rPr>
        <w:t>'</w:t>
      </w:r>
      <w:r w:rsidRPr="009A3D5C">
        <w:rPr>
          <w:szCs w:val="24"/>
          <w:lang w:val="fr-FR"/>
        </w:rPr>
        <w:t>UIT</w:t>
      </w:r>
      <w:r w:rsidR="00B80962" w:rsidRPr="009A3D5C">
        <w:rPr>
          <w:szCs w:val="24"/>
          <w:lang w:val="fr-FR"/>
        </w:rPr>
        <w:t xml:space="preserve">, 12% </w:t>
      </w:r>
      <w:r>
        <w:rPr>
          <w:szCs w:val="24"/>
          <w:lang w:val="fr-FR"/>
        </w:rPr>
        <w:t>étaient des Membres du Secteur de l</w:t>
      </w:r>
      <w:r w:rsidR="001A7783">
        <w:rPr>
          <w:szCs w:val="24"/>
          <w:lang w:val="fr-FR"/>
        </w:rPr>
        <w:t>'</w:t>
      </w:r>
      <w:r>
        <w:rPr>
          <w:szCs w:val="24"/>
          <w:lang w:val="fr-FR"/>
        </w:rPr>
        <w:t>UIT-D</w:t>
      </w:r>
      <w:r w:rsidR="00B80962" w:rsidRPr="009A3D5C">
        <w:rPr>
          <w:szCs w:val="24"/>
          <w:lang w:val="fr-FR"/>
        </w:rPr>
        <w:t xml:space="preserve"> (</w:t>
      </w:r>
      <w:r w:rsidR="00D84629">
        <w:rPr>
          <w:szCs w:val="24"/>
          <w:lang w:val="fr-FR"/>
        </w:rPr>
        <w:t xml:space="preserve">dont </w:t>
      </w:r>
      <w:r w:rsidR="00B80962" w:rsidRPr="009A3D5C">
        <w:rPr>
          <w:szCs w:val="24"/>
          <w:lang w:val="fr-FR"/>
        </w:rPr>
        <w:t xml:space="preserve">7% </w:t>
      </w:r>
      <w:r w:rsidR="00D84629">
        <w:rPr>
          <w:szCs w:val="24"/>
          <w:lang w:val="fr-FR"/>
        </w:rPr>
        <w:t xml:space="preserve">des organismes scientifiques ou industriels et </w:t>
      </w:r>
      <w:r w:rsidR="00B80962" w:rsidRPr="009A3D5C">
        <w:rPr>
          <w:szCs w:val="24"/>
          <w:lang w:val="fr-FR"/>
        </w:rPr>
        <w:t>5% </w:t>
      </w:r>
      <w:r w:rsidR="00D84629">
        <w:rPr>
          <w:szCs w:val="24"/>
          <w:lang w:val="fr-FR"/>
        </w:rPr>
        <w:t>des exploitations reconnues</w:t>
      </w:r>
      <w:r w:rsidR="00B80962" w:rsidRPr="009A3D5C">
        <w:rPr>
          <w:szCs w:val="24"/>
          <w:lang w:val="fr-FR"/>
        </w:rPr>
        <w:t xml:space="preserve">), 4% </w:t>
      </w:r>
      <w:r w:rsidR="00D84629">
        <w:rPr>
          <w:szCs w:val="24"/>
          <w:lang w:val="fr-FR"/>
        </w:rPr>
        <w:t>étaient des organisations régionales et autres organisations internationales de l</w:t>
      </w:r>
      <w:r w:rsidR="001A7783">
        <w:rPr>
          <w:szCs w:val="24"/>
          <w:lang w:val="fr-FR"/>
        </w:rPr>
        <w:t>'</w:t>
      </w:r>
      <w:r w:rsidR="00D84629">
        <w:rPr>
          <w:szCs w:val="24"/>
          <w:lang w:val="fr-FR"/>
        </w:rPr>
        <w:t>UIT</w:t>
      </w:r>
      <w:r w:rsidR="00B80962" w:rsidRPr="009A3D5C">
        <w:rPr>
          <w:szCs w:val="24"/>
          <w:lang w:val="fr-FR"/>
        </w:rPr>
        <w:t xml:space="preserve">, 2% </w:t>
      </w:r>
      <w:r w:rsidR="00D84629">
        <w:rPr>
          <w:szCs w:val="24"/>
          <w:lang w:val="fr-FR"/>
        </w:rPr>
        <w:t>étaient des universités ou instituts de recherche de l</w:t>
      </w:r>
      <w:r w:rsidR="001A7783">
        <w:rPr>
          <w:szCs w:val="24"/>
          <w:lang w:val="fr-FR"/>
        </w:rPr>
        <w:t>'</w:t>
      </w:r>
      <w:r w:rsidR="00D84629">
        <w:rPr>
          <w:szCs w:val="24"/>
          <w:lang w:val="fr-FR"/>
        </w:rPr>
        <w:t>UIT et</w:t>
      </w:r>
      <w:r w:rsidR="00B80962" w:rsidRPr="009A3D5C">
        <w:rPr>
          <w:szCs w:val="24"/>
          <w:lang w:val="fr-FR"/>
        </w:rPr>
        <w:t xml:space="preserve"> 2% </w:t>
      </w:r>
      <w:r w:rsidR="00D84629">
        <w:rPr>
          <w:szCs w:val="24"/>
          <w:lang w:val="fr-FR"/>
        </w:rPr>
        <w:t>étaient d</w:t>
      </w:r>
      <w:r w:rsidR="001A7783">
        <w:rPr>
          <w:szCs w:val="24"/>
          <w:lang w:val="fr-FR"/>
        </w:rPr>
        <w:t>'</w:t>
      </w:r>
      <w:r w:rsidR="00D84629">
        <w:rPr>
          <w:szCs w:val="24"/>
          <w:lang w:val="fr-FR"/>
        </w:rPr>
        <w:t>autres entités de l</w:t>
      </w:r>
      <w:r w:rsidR="001A7783">
        <w:rPr>
          <w:szCs w:val="24"/>
          <w:lang w:val="fr-FR"/>
        </w:rPr>
        <w:t>'</w:t>
      </w:r>
      <w:r w:rsidR="00D84629">
        <w:rPr>
          <w:szCs w:val="24"/>
          <w:lang w:val="fr-FR"/>
        </w:rPr>
        <w:t>UIT</w:t>
      </w:r>
      <w:r w:rsidR="00B80962" w:rsidRPr="009A3D5C">
        <w:rPr>
          <w:szCs w:val="24"/>
          <w:lang w:val="fr-FR"/>
        </w:rPr>
        <w:t xml:space="preserve">, </w:t>
      </w:r>
      <w:r w:rsidR="00D84629">
        <w:rPr>
          <w:szCs w:val="24"/>
          <w:lang w:val="fr-FR"/>
        </w:rPr>
        <w:t>conformément aux catégories de membres de l</w:t>
      </w:r>
      <w:r w:rsidR="001A7783">
        <w:rPr>
          <w:szCs w:val="24"/>
          <w:lang w:val="fr-FR"/>
        </w:rPr>
        <w:t>'</w:t>
      </w:r>
      <w:r w:rsidR="00D84629">
        <w:rPr>
          <w:szCs w:val="24"/>
          <w:lang w:val="fr-FR"/>
        </w:rPr>
        <w:t>UIT</w:t>
      </w:r>
      <w:r w:rsidR="008E77DE">
        <w:rPr>
          <w:rStyle w:val="FootnoteReference"/>
          <w:szCs w:val="18"/>
        </w:rPr>
        <w:footnoteReference w:id="1"/>
      </w:r>
      <w:r w:rsidR="008E77DE" w:rsidRPr="009A3D5C">
        <w:rPr>
          <w:szCs w:val="24"/>
          <w:lang w:val="fr-FR"/>
        </w:rPr>
        <w:t>.</w:t>
      </w:r>
    </w:p>
    <w:p w14:paraId="59B9F022" w14:textId="3F231749" w:rsidR="006567AC" w:rsidRPr="00F5381D" w:rsidRDefault="001B6F65" w:rsidP="00367352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szCs w:val="24"/>
          <w:lang w:val="fr-FR"/>
        </w:rPr>
      </w:pPr>
      <w:r w:rsidRPr="0054171B">
        <w:rPr>
          <w:szCs w:val="24"/>
          <w:lang w:val="fr-FR"/>
        </w:rPr>
        <w:t>En 2022, les contributions financières les plus élevées provenaient des trois partenaires de financement suivants:</w:t>
      </w:r>
    </w:p>
    <w:tbl>
      <w:tblPr>
        <w:tblStyle w:val="TableGrid"/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8"/>
        <w:gridCol w:w="3379"/>
      </w:tblGrid>
      <w:tr w:rsidR="001548EA" w14:paraId="621E2749" w14:textId="77777777" w:rsidTr="00367352">
        <w:trPr>
          <w:jc w:val="center"/>
        </w:trPr>
        <w:tc>
          <w:tcPr>
            <w:tcW w:w="6338" w:type="dxa"/>
            <w:shd w:val="clear" w:color="auto" w:fill="DBE5F1" w:themeFill="accent1" w:themeFillTint="33"/>
          </w:tcPr>
          <w:p w14:paraId="4D3E244A" w14:textId="48943143" w:rsidR="006567AC" w:rsidRPr="0054171B" w:rsidRDefault="00F5381D" w:rsidP="00367352">
            <w:pPr>
              <w:pStyle w:val="Tablehead"/>
              <w:jc w:val="left"/>
            </w:pPr>
            <w:r w:rsidRPr="0054171B">
              <w:t>Partenaire</w:t>
            </w:r>
          </w:p>
        </w:tc>
        <w:tc>
          <w:tcPr>
            <w:tcW w:w="3379" w:type="dxa"/>
            <w:shd w:val="clear" w:color="auto" w:fill="DBE5F1" w:themeFill="accent1" w:themeFillTint="33"/>
          </w:tcPr>
          <w:p w14:paraId="6402FFDA" w14:textId="0DAF450A" w:rsidR="006567AC" w:rsidRPr="0054171B" w:rsidRDefault="00410859" w:rsidP="00367352">
            <w:pPr>
              <w:pStyle w:val="Tablehead"/>
              <w:jc w:val="both"/>
            </w:pPr>
            <w:r w:rsidRPr="0054171B">
              <w:t>Contribution financière convenue</w:t>
            </w:r>
          </w:p>
        </w:tc>
      </w:tr>
      <w:tr w:rsidR="001548EA" w14:paraId="1A7AE9C0" w14:textId="77777777" w:rsidTr="00367352">
        <w:trPr>
          <w:jc w:val="center"/>
        </w:trPr>
        <w:tc>
          <w:tcPr>
            <w:tcW w:w="6338" w:type="dxa"/>
          </w:tcPr>
          <w:p w14:paraId="39D5F43C" w14:textId="134FEA71" w:rsidR="006567AC" w:rsidRPr="0054171B" w:rsidRDefault="00C94167" w:rsidP="00367352">
            <w:pPr>
              <w:pStyle w:val="Tabletext"/>
              <w:rPr>
                <w:lang w:val="fr-FR"/>
              </w:rPr>
            </w:pPr>
            <w:r w:rsidRPr="0054171B">
              <w:rPr>
                <w:lang w:val="fr-FR"/>
              </w:rPr>
              <w:t>Département fédéral des affaires étrangères, agissant par l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>intermédiaire du Secrétariat d</w:t>
            </w:r>
            <w:r w:rsidR="001A7783">
              <w:rPr>
                <w:lang w:val="fr-FR"/>
              </w:rPr>
              <w:t>'</w:t>
            </w:r>
            <w:r w:rsidR="00B97C64" w:rsidRPr="00B97C64">
              <w:rPr>
                <w:caps/>
                <w:lang w:val="fr-FR"/>
              </w:rPr>
              <w:t>é</w:t>
            </w:r>
            <w:r w:rsidRPr="0054171B">
              <w:rPr>
                <w:lang w:val="fr-FR"/>
              </w:rPr>
              <w:t>tat, Division des Nations Unies, Suisse</w:t>
            </w:r>
          </w:p>
        </w:tc>
        <w:tc>
          <w:tcPr>
            <w:tcW w:w="3379" w:type="dxa"/>
          </w:tcPr>
          <w:p w14:paraId="60077E08" w14:textId="344CEAE6" w:rsidR="006567AC" w:rsidRPr="0054171B" w:rsidRDefault="002A6AD2" w:rsidP="00367352">
            <w:pPr>
              <w:pStyle w:val="Tabletext"/>
            </w:pPr>
            <w:r w:rsidRPr="0054171B">
              <w:t>2,4 millions CHF</w:t>
            </w:r>
          </w:p>
        </w:tc>
      </w:tr>
      <w:tr w:rsidR="001548EA" w14:paraId="6B29BF94" w14:textId="77777777" w:rsidTr="00367352">
        <w:trPr>
          <w:jc w:val="center"/>
        </w:trPr>
        <w:tc>
          <w:tcPr>
            <w:tcW w:w="6338" w:type="dxa"/>
          </w:tcPr>
          <w:p w14:paraId="7866335A" w14:textId="2CC7C75F" w:rsidR="006567AC" w:rsidRPr="0054171B" w:rsidRDefault="004A1D4D" w:rsidP="00367352">
            <w:pPr>
              <w:pStyle w:val="Tabletext"/>
              <w:rPr>
                <w:lang w:val="fr-FR"/>
              </w:rPr>
            </w:pPr>
            <w:r w:rsidRPr="0054171B">
              <w:rPr>
                <w:lang w:val="fr-FR"/>
              </w:rPr>
              <w:t>Bureau du Fonds d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 xml:space="preserve">affectation spéciale </w:t>
            </w:r>
            <w:r w:rsidR="00367352">
              <w:rPr>
                <w:lang w:val="fr-FR"/>
              </w:rPr>
              <w:t>multipartenaires des </w:t>
            </w:r>
            <w:r w:rsidRPr="0054171B">
              <w:rPr>
                <w:lang w:val="fr-FR"/>
              </w:rPr>
              <w:t>Nations Unies/du PNUD</w:t>
            </w:r>
          </w:p>
        </w:tc>
        <w:tc>
          <w:tcPr>
            <w:tcW w:w="3379" w:type="dxa"/>
          </w:tcPr>
          <w:p w14:paraId="03CD0447" w14:textId="5306ADFC" w:rsidR="006567AC" w:rsidRPr="0054171B" w:rsidRDefault="0008460A" w:rsidP="00367352">
            <w:pPr>
              <w:pStyle w:val="Tabletext"/>
            </w:pPr>
            <w:r w:rsidRPr="0054171B">
              <w:t>1,6 million USD</w:t>
            </w:r>
          </w:p>
        </w:tc>
      </w:tr>
      <w:tr w:rsidR="001548EA" w14:paraId="582FFC0E" w14:textId="77777777" w:rsidTr="00367352">
        <w:trPr>
          <w:trHeight w:val="535"/>
          <w:jc w:val="center"/>
        </w:trPr>
        <w:tc>
          <w:tcPr>
            <w:tcW w:w="6338" w:type="dxa"/>
          </w:tcPr>
          <w:p w14:paraId="3BA77BEA" w14:textId="5BCCC66C" w:rsidR="00B57A35" w:rsidRPr="0054171B" w:rsidRDefault="00E55004" w:rsidP="00367352">
            <w:pPr>
              <w:pStyle w:val="Tabletext"/>
              <w:rPr>
                <w:lang w:val="fr-FR"/>
              </w:rPr>
            </w:pPr>
            <w:r w:rsidRPr="0054171B">
              <w:rPr>
                <w:lang w:val="fr-FR"/>
              </w:rPr>
              <w:t>Département des affaires étrangères et du commerce de l</w:t>
            </w:r>
            <w:r w:rsidR="001A7783">
              <w:rPr>
                <w:lang w:val="fr-FR"/>
              </w:rPr>
              <w:t>'</w:t>
            </w:r>
            <w:r w:rsidRPr="0054171B">
              <w:rPr>
                <w:lang w:val="fr-FR"/>
              </w:rPr>
              <w:t>Australie</w:t>
            </w:r>
          </w:p>
        </w:tc>
        <w:tc>
          <w:tcPr>
            <w:tcW w:w="3379" w:type="dxa"/>
          </w:tcPr>
          <w:p w14:paraId="23499042" w14:textId="14707318" w:rsidR="006567AC" w:rsidRPr="0054171B" w:rsidRDefault="00B97C64" w:rsidP="00367352">
            <w:pPr>
              <w:pStyle w:val="Tabletext"/>
            </w:pPr>
            <w:r>
              <w:t>1,5 million</w:t>
            </w:r>
            <w:r w:rsidR="00C30D3A" w:rsidRPr="0054171B">
              <w:t xml:space="preserve"> AUD</w:t>
            </w:r>
          </w:p>
        </w:tc>
      </w:tr>
    </w:tbl>
    <w:p w14:paraId="21BEDFFE" w14:textId="77777777" w:rsidR="00B97C64" w:rsidRDefault="00B97C64" w:rsidP="00B97C64">
      <w:pPr>
        <w:spacing w:before="240" w:after="120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43E59B3F" w14:textId="2C039D86" w:rsidR="002006CD" w:rsidRPr="00B9429F" w:rsidRDefault="00B9429F" w:rsidP="00B97C64">
      <w:pPr>
        <w:spacing w:before="240" w:after="120"/>
        <w:rPr>
          <w:szCs w:val="24"/>
          <w:lang w:val="fr-FR"/>
        </w:rPr>
      </w:pPr>
      <w:r>
        <w:rPr>
          <w:szCs w:val="24"/>
          <w:lang w:val="fr-FR"/>
        </w:rPr>
        <w:lastRenderedPageBreak/>
        <w:t>Le graphique ci-dessous</w:t>
      </w:r>
      <w:r w:rsidR="001A7783">
        <w:rPr>
          <w:szCs w:val="24"/>
          <w:lang w:val="fr-FR"/>
        </w:rPr>
        <w:t xml:space="preserve"> </w:t>
      </w:r>
      <w:r w:rsidR="00254B34">
        <w:rPr>
          <w:szCs w:val="24"/>
          <w:lang w:val="fr-FR"/>
        </w:rPr>
        <w:t>indique</w:t>
      </w:r>
      <w:r w:rsidR="001A778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la répartition géographique des a</w:t>
      </w:r>
      <w:r w:rsidR="00B97C64">
        <w:rPr>
          <w:szCs w:val="24"/>
          <w:lang w:val="fr-FR"/>
        </w:rPr>
        <w:t>ccords de partenariat signés en </w:t>
      </w:r>
      <w:r>
        <w:rPr>
          <w:szCs w:val="24"/>
          <w:lang w:val="fr-FR"/>
        </w:rPr>
        <w:t>2022 (</w:t>
      </w:r>
      <w:r w:rsidR="00254B34">
        <w:rPr>
          <w:szCs w:val="24"/>
          <w:lang w:val="fr-FR"/>
        </w:rPr>
        <w:t>d</w:t>
      </w:r>
      <w:r w:rsidR="001A7783">
        <w:rPr>
          <w:szCs w:val="24"/>
          <w:lang w:val="fr-FR"/>
        </w:rPr>
        <w:t>'</w:t>
      </w:r>
      <w:r w:rsidR="00254B34">
        <w:rPr>
          <w:szCs w:val="24"/>
          <w:lang w:val="fr-FR"/>
        </w:rPr>
        <w:t>après le</w:t>
      </w:r>
      <w:r>
        <w:rPr>
          <w:szCs w:val="24"/>
          <w:lang w:val="fr-FR"/>
        </w:rPr>
        <w:t xml:space="preserve"> nombre d</w:t>
      </w:r>
      <w:r w:rsidR="001A7783">
        <w:rPr>
          <w:szCs w:val="24"/>
          <w:lang w:val="fr-FR"/>
        </w:rPr>
        <w:t>'</w:t>
      </w:r>
      <w:r>
        <w:rPr>
          <w:szCs w:val="24"/>
          <w:lang w:val="fr-FR"/>
        </w:rPr>
        <w:t>accords et</w:t>
      </w:r>
      <w:r w:rsidR="001A7783">
        <w:rPr>
          <w:szCs w:val="24"/>
          <w:lang w:val="fr-FR"/>
        </w:rPr>
        <w:t xml:space="preserve"> </w:t>
      </w:r>
      <w:r w:rsidR="00254B34">
        <w:rPr>
          <w:szCs w:val="24"/>
          <w:lang w:val="fr-FR"/>
        </w:rPr>
        <w:t xml:space="preserve">les </w:t>
      </w:r>
      <w:r>
        <w:rPr>
          <w:szCs w:val="24"/>
          <w:lang w:val="fr-FR"/>
        </w:rPr>
        <w:t>montants convenus):</w:t>
      </w:r>
      <w:r w:rsidR="008E77DE" w:rsidRPr="00B9429F">
        <w:rPr>
          <w:szCs w:val="24"/>
          <w:lang w:val="fr-FR"/>
        </w:rPr>
        <w:t xml:space="preserve"> </w:t>
      </w:r>
    </w:p>
    <w:p w14:paraId="5A81AAE2" w14:textId="6AF4773E" w:rsidR="00182756" w:rsidRDefault="00525B1F" w:rsidP="001A7783">
      <w:pPr>
        <w:spacing w:after="80"/>
        <w:jc w:val="both"/>
        <w:rPr>
          <w:sz w:val="22"/>
          <w:szCs w:val="22"/>
        </w:rPr>
      </w:pP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618EDA" wp14:editId="3F8F7D09">
                <wp:simplePos x="0" y="0"/>
                <wp:positionH relativeFrom="column">
                  <wp:posOffset>3394710</wp:posOffset>
                </wp:positionH>
                <wp:positionV relativeFrom="paragraph">
                  <wp:posOffset>1831188</wp:posOffset>
                </wp:positionV>
                <wp:extent cx="1392072" cy="16175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072" cy="16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A7C2" w14:textId="06F0067F" w:rsidR="00525B1F" w:rsidRPr="00525B1F" w:rsidRDefault="00525B1F" w:rsidP="00525B1F">
                            <w:pPr>
                              <w:spacing w:before="2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Montants convenus (2022)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8EDA" id="_x0000_s1029" type="#_x0000_t202" style="position:absolute;left:0;text-align:left;margin-left:267.3pt;margin-top:144.2pt;width:109.6pt;height:1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" stroked="f">
                <v:textbox inset="0,0,0,0">
                  <w:txbxContent>
                    <w:p w14:paraId="599CA7C2" w14:textId="06F0067F" w:rsidR="00525B1F" w:rsidRPr="00525B1F" w:rsidRDefault="00525B1F" w:rsidP="00525B1F">
                      <w:pPr>
                        <w:spacing w:before="2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Montants convenus (2022)</w:t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A1EED5" wp14:editId="2CBC49B5">
                <wp:simplePos x="0" y="0"/>
                <wp:positionH relativeFrom="column">
                  <wp:posOffset>2016286</wp:posOffset>
                </wp:positionH>
                <wp:positionV relativeFrom="paragraph">
                  <wp:posOffset>1831188</wp:posOffset>
                </wp:positionV>
                <wp:extent cx="1098645" cy="161755"/>
                <wp:effectExtent l="0" t="0" r="635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645" cy="16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1E5DD" w14:textId="19769262" w:rsidR="00367352" w:rsidRPr="00525B1F" w:rsidRDefault="00525B1F" w:rsidP="00525B1F">
                            <w:pPr>
                              <w:spacing w:before="2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B1F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d'accords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EED5" id="_x0000_s1030" type="#_x0000_t202" style="position:absolute;left:0;text-align:left;margin-left:158.75pt;margin-top:144.2pt;width:86.5pt;height:1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" stroked="f">
                <v:textbox inset="0,0,0,0">
                  <w:txbxContent>
                    <w:p w14:paraId="64A1E5DD" w14:textId="19769262" w:rsidR="00367352" w:rsidRPr="00525B1F" w:rsidRDefault="00525B1F" w:rsidP="00525B1F">
                      <w:pPr>
                        <w:spacing w:before="2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5B1F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d'accords</w:t>
                      </w: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w:drawing>
          <wp:inline distT="0" distB="0" distL="0" distR="0" wp14:anchorId="56BD99FA" wp14:editId="25E7062A">
            <wp:extent cx="6210300" cy="2111828"/>
            <wp:effectExtent l="0" t="0" r="0" b="317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C74F0C9-A7FB-1682-D5B7-A43DA5C6F2A6}"/>
                </a:ext>
                <a:ext uri="{147F2762-F138-4A5C-976F-8EAC2B608ADB}">
                  <a16:predDERef xmlns:a16="http://schemas.microsoft.com/office/drawing/2014/main" pred="{6F46CA5C-CB23-67AC-2967-CCCF06F49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8588A1" w14:textId="319CD655" w:rsidR="00673012" w:rsidRPr="00527793" w:rsidRDefault="00B726B3" w:rsidP="00BC4D3B">
      <w:pPr>
        <w:spacing w:before="240" w:after="120"/>
        <w:rPr>
          <w:szCs w:val="24"/>
          <w:lang w:val="fr-FR"/>
        </w:rPr>
      </w:pPr>
      <w:r w:rsidRPr="00527793">
        <w:rPr>
          <w:szCs w:val="24"/>
          <w:lang w:val="fr-FR"/>
        </w:rPr>
        <w:t>Les priorités thématiques (conformément au Plan d</w:t>
      </w:r>
      <w:r w:rsidR="001A7783">
        <w:rPr>
          <w:szCs w:val="24"/>
          <w:lang w:val="fr-FR"/>
        </w:rPr>
        <w:t>'</w:t>
      </w:r>
      <w:r w:rsidRPr="00527793">
        <w:rPr>
          <w:szCs w:val="24"/>
          <w:lang w:val="fr-FR"/>
        </w:rPr>
        <w:t>action de Buenos Aires) pour lesquelles des accords ont été signés en 2022 (</w:t>
      </w:r>
      <w:r w:rsidR="00254B34">
        <w:rPr>
          <w:szCs w:val="24"/>
          <w:lang w:val="fr-FR"/>
        </w:rPr>
        <w:t>d</w:t>
      </w:r>
      <w:r w:rsidR="001A7783">
        <w:rPr>
          <w:szCs w:val="24"/>
          <w:lang w:val="fr-FR"/>
        </w:rPr>
        <w:t>'</w:t>
      </w:r>
      <w:r w:rsidR="00254B34">
        <w:rPr>
          <w:szCs w:val="24"/>
          <w:lang w:val="fr-FR"/>
        </w:rPr>
        <w:t>après le</w:t>
      </w:r>
      <w:r w:rsidRPr="00527793">
        <w:rPr>
          <w:szCs w:val="24"/>
          <w:lang w:val="fr-FR"/>
        </w:rPr>
        <w:t xml:space="preserve"> nombre d</w:t>
      </w:r>
      <w:r w:rsidR="001A7783">
        <w:rPr>
          <w:szCs w:val="24"/>
          <w:lang w:val="fr-FR"/>
        </w:rPr>
        <w:t>'</w:t>
      </w:r>
      <w:r w:rsidRPr="00527793">
        <w:rPr>
          <w:szCs w:val="24"/>
          <w:lang w:val="fr-FR"/>
        </w:rPr>
        <w:t xml:space="preserve">accords et </w:t>
      </w:r>
      <w:r w:rsidR="00254B34">
        <w:rPr>
          <w:szCs w:val="24"/>
          <w:lang w:val="fr-FR"/>
        </w:rPr>
        <w:t>l</w:t>
      </w:r>
      <w:r w:rsidR="00254B34" w:rsidRPr="00527793">
        <w:rPr>
          <w:szCs w:val="24"/>
          <w:lang w:val="fr-FR"/>
        </w:rPr>
        <w:t xml:space="preserve">es </w:t>
      </w:r>
      <w:r w:rsidRPr="00527793">
        <w:rPr>
          <w:szCs w:val="24"/>
          <w:lang w:val="fr-FR"/>
        </w:rPr>
        <w:t>montants convenus) étaient les suivantes:</w:t>
      </w:r>
      <w:r w:rsidR="00367352" w:rsidRPr="00367352">
        <w:rPr>
          <w:noProof/>
          <w:sz w:val="22"/>
          <w:szCs w:val="22"/>
          <w:lang w:val="fr-FR"/>
        </w:rPr>
        <w:t xml:space="preserve"> </w:t>
      </w:r>
    </w:p>
    <w:p w14:paraId="0CD74AE1" w14:textId="6E46C544" w:rsidR="00BD2135" w:rsidRDefault="00DC7988" w:rsidP="001A7783">
      <w:pPr>
        <w:spacing w:after="80"/>
        <w:jc w:val="both"/>
        <w:rPr>
          <w:sz w:val="22"/>
          <w:szCs w:val="22"/>
        </w:rPr>
      </w:pP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2F416A0" wp14:editId="31E3BA6C">
                <wp:simplePos x="0" y="0"/>
                <wp:positionH relativeFrom="column">
                  <wp:posOffset>3674489</wp:posOffset>
                </wp:positionH>
                <wp:positionV relativeFrom="paragraph">
                  <wp:posOffset>2396405</wp:posOffset>
                </wp:positionV>
                <wp:extent cx="1432863" cy="204470"/>
                <wp:effectExtent l="0" t="0" r="0" b="50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863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881E" w14:textId="7D7B6141" w:rsidR="00DC7988" w:rsidRPr="00525B1F" w:rsidRDefault="00DC7988" w:rsidP="00DC7988">
                            <w:pPr>
                              <w:spacing w:before="2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ontants convenus</w:t>
                            </w:r>
                            <w:r w:rsidRPr="00DC7988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A297C12" wp14:editId="338EAFE6">
                                  <wp:extent cx="1383030" cy="162784"/>
                                  <wp:effectExtent l="0" t="0" r="7620" b="889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030" cy="162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16A0" id="_x0000_s1031" type="#_x0000_t202" style="position:absolute;left:0;text-align:left;margin-left:289.35pt;margin-top:188.7pt;width:112.8pt;height:16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" stroked="f">
                <v:textbox inset="0,0,0,0">
                  <w:txbxContent>
                    <w:p w14:paraId="091C881E" w14:textId="7D7B6141" w:rsidR="00DC7988" w:rsidRPr="00525B1F" w:rsidRDefault="00DC7988" w:rsidP="00DC7988">
                      <w:pPr>
                        <w:spacing w:before="2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ontants convenus</w:t>
                      </w:r>
                      <w:r w:rsidRPr="00DC7988">
                        <w:rPr>
                          <w:b/>
                          <w:noProof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A297C12" wp14:editId="338EAFE6">
                            <wp:extent cx="1383030" cy="162784"/>
                            <wp:effectExtent l="0" t="0" r="7620" b="889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030" cy="162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1EC3E2" wp14:editId="63AFA67F">
                <wp:simplePos x="0" y="0"/>
                <wp:positionH relativeFrom="column">
                  <wp:posOffset>2330185</wp:posOffset>
                </wp:positionH>
                <wp:positionV relativeFrom="paragraph">
                  <wp:posOffset>2396405</wp:posOffset>
                </wp:positionV>
                <wp:extent cx="1125940" cy="204717"/>
                <wp:effectExtent l="0" t="0" r="0" b="50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940" cy="20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4F08" w14:textId="0D549943" w:rsidR="00DC7988" w:rsidRPr="00525B1F" w:rsidRDefault="00DC7988" w:rsidP="00DC7988">
                            <w:pPr>
                              <w:spacing w:before="2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d'accords</w:t>
                            </w:r>
                            <w:r w:rsidRPr="00DC7988">
                              <w:rPr>
                                <w:b/>
                                <w:noProof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CBB2C2B" wp14:editId="639A582B">
                                  <wp:extent cx="1383030" cy="162784"/>
                                  <wp:effectExtent l="0" t="0" r="7620" b="889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030" cy="162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C3E2" id="_x0000_s1032" type="#_x0000_t202" style="position:absolute;left:0;text-align:left;margin-left:183.5pt;margin-top:188.7pt;width:88.65pt;height:16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" stroked="f">
                <v:textbox inset="0,0,0,0">
                  <w:txbxContent>
                    <w:p w14:paraId="6B774F08" w14:textId="0D549943" w:rsidR="00DC7988" w:rsidRPr="00525B1F" w:rsidRDefault="00DC7988" w:rsidP="00DC7988">
                      <w:pPr>
                        <w:spacing w:before="2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d'accords</w:t>
                      </w:r>
                      <w:r w:rsidRPr="00DC7988">
                        <w:rPr>
                          <w:b/>
                          <w:noProof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CBB2C2B" wp14:editId="639A582B">
                            <wp:extent cx="1383030" cy="162784"/>
                            <wp:effectExtent l="0" t="0" r="7620" b="889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030" cy="162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4D3B"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BF6BF9" wp14:editId="1BEEBFD0">
                <wp:simplePos x="0" y="0"/>
                <wp:positionH relativeFrom="column">
                  <wp:posOffset>-37702</wp:posOffset>
                </wp:positionH>
                <wp:positionV relativeFrom="paragraph">
                  <wp:posOffset>431127</wp:posOffset>
                </wp:positionV>
                <wp:extent cx="1561001" cy="1685499"/>
                <wp:effectExtent l="0" t="0" r="127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001" cy="1685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E19C0" w14:textId="77777777" w:rsidR="00BC4D3B" w:rsidRPr="00BC4D3B" w:rsidRDefault="00BC4D3B" w:rsidP="00BC4D3B">
                            <w:pPr>
                              <w:spacing w:before="4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Renforcement des capacités</w:t>
                            </w:r>
                          </w:p>
                          <w:p w14:paraId="1F5EBB7C" w14:textId="77777777" w:rsidR="00BC4D3B" w:rsidRPr="00BC4D3B" w:rsidRDefault="00BC4D3B" w:rsidP="00DC7988">
                            <w:pPr>
                              <w:spacing w:before="6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Cybersécurité</w:t>
                            </w:r>
                          </w:p>
                          <w:p w14:paraId="104B4AA2" w14:textId="77777777" w:rsidR="00BC4D3B" w:rsidRPr="00BC4D3B" w:rsidRDefault="00BC4D3B" w:rsidP="00BC4D3B">
                            <w:pPr>
                              <w:spacing w:beforeLines="40" w:before="96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Inclusion numérique</w:t>
                            </w:r>
                          </w:p>
                          <w:p w14:paraId="337AE060" w14:textId="0A9CC6E7" w:rsidR="00BC4D3B" w:rsidRPr="00BC4D3B" w:rsidRDefault="00BC4D3B" w:rsidP="00DC7988">
                            <w:pPr>
                              <w:spacing w:before="4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caps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é</w:t>
                            </w: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cosystème de l'innovation numérique</w:t>
                            </w:r>
                          </w:p>
                          <w:p w14:paraId="0BFE8D35" w14:textId="77777777" w:rsidR="00BC4D3B" w:rsidRPr="00BC4D3B" w:rsidRDefault="00BC4D3B" w:rsidP="00BC4D3B">
                            <w:pPr>
                              <w:spacing w:beforeLines="40" w:before="96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Services et applications numériques</w:t>
                            </w:r>
                          </w:p>
                          <w:p w14:paraId="3F7BE4EC" w14:textId="77777777" w:rsidR="00BC4D3B" w:rsidRPr="00BC4D3B" w:rsidRDefault="00BC4D3B" w:rsidP="00DC7988">
                            <w:pPr>
                              <w:spacing w:before="6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Télécommunications d'urgence</w:t>
                            </w:r>
                          </w:p>
                          <w:p w14:paraId="0F0A1432" w14:textId="77777777" w:rsidR="00BC4D3B" w:rsidRPr="00BC4D3B" w:rsidRDefault="00BC4D3B" w:rsidP="00DC7988">
                            <w:pPr>
                              <w:spacing w:before="10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Environnement </w:t>
                            </w:r>
                          </w:p>
                          <w:p w14:paraId="10B56934" w14:textId="383E459D" w:rsidR="00BC4D3B" w:rsidRPr="00BC4D3B" w:rsidRDefault="00BC4D3B" w:rsidP="00DC7988">
                            <w:pPr>
                              <w:spacing w:before="6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Réseau et infrast</w:t>
                            </w:r>
                            <w:r w:rsidR="008D68BF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BC4D3B">
                              <w:rPr>
                                <w:b/>
                                <w:sz w:val="15"/>
                                <w:szCs w:val="15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ucture numérique</w:t>
                            </w:r>
                          </w:p>
                          <w:p w14:paraId="1A91BBB8" w14:textId="77777777" w:rsidR="00BC4D3B" w:rsidRPr="00BC4D3B" w:rsidRDefault="00BC4D3B" w:rsidP="00DC7988">
                            <w:pPr>
                              <w:spacing w:before="60"/>
                              <w:jc w:val="right"/>
                              <w:rPr>
                                <w:b/>
                                <w:sz w:val="15"/>
                                <w:szCs w:val="15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Statistiques</w:t>
                            </w:r>
                          </w:p>
                          <w:p w14:paraId="63DB54CA" w14:textId="77777777" w:rsidR="00BC4D3B" w:rsidRPr="00BC4D3B" w:rsidRDefault="00BC4D3B" w:rsidP="00DC7988">
                            <w:pPr>
                              <w:spacing w:before="80"/>
                              <w:jc w:val="right"/>
                              <w:rPr>
                                <w:b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D3B">
                              <w:rPr>
                                <w:b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Plusieurs priorités thématiques</w:t>
                            </w:r>
                          </w:p>
                          <w:p w14:paraId="07701B6B" w14:textId="42298C09" w:rsidR="00BC4D3B" w:rsidRPr="00B97C64" w:rsidRDefault="00BC4D3B" w:rsidP="00BC4D3B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6BF9" id="_x0000_s1033" type="#_x0000_t202" style="position:absolute;left:0;text-align:left;margin-left:-2.95pt;margin-top:33.95pt;width:122.9pt;height:13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" stroked="f">
                <v:textbox inset="0,0,0,0">
                  <w:txbxContent>
                    <w:p w14:paraId="4EEE19C0" w14:textId="77777777" w:rsidR="00BC4D3B" w:rsidRPr="00BC4D3B" w:rsidRDefault="00BC4D3B" w:rsidP="00BC4D3B">
                      <w:pPr>
                        <w:spacing w:before="40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Renforcement des capacités</w:t>
                      </w:r>
                    </w:p>
                    <w:p w14:paraId="1F5EBB7C" w14:textId="77777777" w:rsidR="00BC4D3B" w:rsidRPr="00BC4D3B" w:rsidRDefault="00BC4D3B" w:rsidP="00DC7988">
                      <w:pPr>
                        <w:spacing w:before="60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Cybersécurité</w:t>
                      </w:r>
                    </w:p>
                    <w:p w14:paraId="104B4AA2" w14:textId="77777777" w:rsidR="00BC4D3B" w:rsidRPr="00BC4D3B" w:rsidRDefault="00BC4D3B" w:rsidP="00BC4D3B">
                      <w:pPr>
                        <w:spacing w:beforeLines="40" w:before="96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Inclusion numérique</w:t>
                      </w:r>
                    </w:p>
                    <w:p w14:paraId="337AE060" w14:textId="0A9CC6E7" w:rsidR="00BC4D3B" w:rsidRPr="00BC4D3B" w:rsidRDefault="00BC4D3B" w:rsidP="00DC7988">
                      <w:pPr>
                        <w:spacing w:before="40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caps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é</w:t>
                      </w: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cosystème de l'innovation numérique</w:t>
                      </w:r>
                    </w:p>
                    <w:p w14:paraId="0BFE8D35" w14:textId="77777777" w:rsidR="00BC4D3B" w:rsidRPr="00BC4D3B" w:rsidRDefault="00BC4D3B" w:rsidP="00BC4D3B">
                      <w:pPr>
                        <w:spacing w:beforeLines="40" w:before="96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Services et applications numériques</w:t>
                      </w:r>
                    </w:p>
                    <w:p w14:paraId="3F7BE4EC" w14:textId="77777777" w:rsidR="00BC4D3B" w:rsidRPr="00BC4D3B" w:rsidRDefault="00BC4D3B" w:rsidP="00DC7988">
                      <w:pPr>
                        <w:spacing w:before="60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Télécommunications d'urgence</w:t>
                      </w:r>
                    </w:p>
                    <w:p w14:paraId="0F0A1432" w14:textId="77777777" w:rsidR="00BC4D3B" w:rsidRPr="00BC4D3B" w:rsidRDefault="00BC4D3B" w:rsidP="00DC7988">
                      <w:pPr>
                        <w:spacing w:before="100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Environnement </w:t>
                      </w:r>
                    </w:p>
                    <w:p w14:paraId="10B56934" w14:textId="383E459D" w:rsidR="00BC4D3B" w:rsidRPr="00BC4D3B" w:rsidRDefault="00BC4D3B" w:rsidP="00DC7988">
                      <w:pPr>
                        <w:spacing w:before="60"/>
                        <w:jc w:val="right"/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Réseau et infrast</w:t>
                      </w:r>
                      <w:r w:rsidR="008D68BF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BC4D3B">
                        <w:rPr>
                          <w:b/>
                          <w:sz w:val="15"/>
                          <w:szCs w:val="15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ucture numérique</w:t>
                      </w:r>
                    </w:p>
                    <w:p w14:paraId="1A91BBB8" w14:textId="77777777" w:rsidR="00BC4D3B" w:rsidRPr="00BC4D3B" w:rsidRDefault="00BC4D3B" w:rsidP="00DC7988">
                      <w:pPr>
                        <w:spacing w:before="60"/>
                        <w:jc w:val="right"/>
                        <w:rPr>
                          <w:b/>
                          <w:sz w:val="15"/>
                          <w:szCs w:val="15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Statistiques</w:t>
                      </w:r>
                    </w:p>
                    <w:p w14:paraId="63DB54CA" w14:textId="77777777" w:rsidR="00BC4D3B" w:rsidRPr="00BC4D3B" w:rsidRDefault="00BC4D3B" w:rsidP="00DC7988">
                      <w:pPr>
                        <w:spacing w:before="80"/>
                        <w:jc w:val="right"/>
                        <w:rPr>
                          <w:b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D3B">
                        <w:rPr>
                          <w:b/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Plusieurs priorités thématiques</w:t>
                      </w:r>
                    </w:p>
                    <w:p w14:paraId="07701B6B" w14:textId="42298C09" w:rsidR="00BC4D3B" w:rsidRPr="00B97C64" w:rsidRDefault="00BC4D3B" w:rsidP="00BC4D3B">
                      <w:pPr>
                        <w:jc w:val="right"/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w:drawing>
          <wp:inline distT="0" distB="0" distL="0" distR="0" wp14:anchorId="2F3F2028" wp14:editId="1C056860">
            <wp:extent cx="6508971" cy="2677795"/>
            <wp:effectExtent l="0" t="0" r="6350" b="825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34E7F23-7D7D-2AD9-1126-2318D1FA5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604AAB" w14:textId="3F9ED6F3" w:rsidR="00A8708D" w:rsidRPr="00DC7988" w:rsidRDefault="00DC7988" w:rsidP="00DC7988">
      <w:pPr>
        <w:pStyle w:val="Heading1"/>
        <w:rPr>
          <w:sz w:val="24"/>
          <w:szCs w:val="24"/>
          <w:lang w:val="fr-FR"/>
        </w:rPr>
      </w:pPr>
      <w:r w:rsidRPr="00DC7988">
        <w:rPr>
          <w:sz w:val="24"/>
          <w:szCs w:val="24"/>
          <w:lang w:val="fr-FR"/>
        </w:rPr>
        <w:t>4</w:t>
      </w:r>
      <w:r w:rsidRPr="00DC7988">
        <w:rPr>
          <w:sz w:val="24"/>
          <w:szCs w:val="24"/>
          <w:lang w:val="fr-FR"/>
        </w:rPr>
        <w:tab/>
      </w:r>
      <w:r w:rsidR="00527793" w:rsidRPr="00DC7988">
        <w:rPr>
          <w:sz w:val="24"/>
          <w:szCs w:val="24"/>
          <w:lang w:val="fr-FR"/>
        </w:rPr>
        <w:t>Partenariats et résultats de la mobilisation des ressources entr</w:t>
      </w:r>
      <w:r>
        <w:rPr>
          <w:sz w:val="24"/>
          <w:szCs w:val="24"/>
          <w:lang w:val="fr-FR"/>
        </w:rPr>
        <w:t>e le 1er janvier et le 30 avril </w:t>
      </w:r>
      <w:r w:rsidR="00527793" w:rsidRPr="00DC7988">
        <w:rPr>
          <w:sz w:val="24"/>
          <w:szCs w:val="24"/>
          <w:lang w:val="fr-FR"/>
        </w:rPr>
        <w:t>2023</w:t>
      </w:r>
    </w:p>
    <w:p w14:paraId="1B1D4D0D" w14:textId="21826D96" w:rsidR="00A8708D" w:rsidRPr="00D82883" w:rsidRDefault="00BB0881" w:rsidP="001A7783">
      <w:pPr>
        <w:spacing w:after="120"/>
        <w:rPr>
          <w:szCs w:val="24"/>
          <w:lang w:val="fr-FR"/>
        </w:rPr>
      </w:pPr>
      <w:r w:rsidRPr="0054171B">
        <w:rPr>
          <w:szCs w:val="24"/>
          <w:lang w:val="fr-FR"/>
        </w:rPr>
        <w:t>Entre le 1er janvier et le 30 avril 2023,</w:t>
      </w:r>
      <w:r w:rsidR="00DC7988" w:rsidRPr="00DC7988">
        <w:rPr>
          <w:noProof/>
          <w:sz w:val="22"/>
          <w:szCs w:val="22"/>
          <w:lang w:val="fr-FR"/>
        </w:rPr>
        <w:t xml:space="preserve"> </w:t>
      </w:r>
      <w:r w:rsidRPr="0054171B">
        <w:rPr>
          <w:szCs w:val="24"/>
          <w:lang w:val="fr-FR"/>
        </w:rPr>
        <w:t>le BDT a signé 30 accords avec un large éventail de partenaires</w:t>
      </w:r>
      <w:r w:rsidR="00254B34">
        <w:rPr>
          <w:szCs w:val="24"/>
          <w:lang w:val="fr-FR"/>
        </w:rPr>
        <w:t xml:space="preserve">, </w:t>
      </w:r>
      <w:r w:rsidR="007E6FE6">
        <w:rPr>
          <w:szCs w:val="24"/>
          <w:lang w:val="fr-FR"/>
        </w:rPr>
        <w:t>parmi lesquels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12 prévoient des contributions financières</w:t>
      </w:r>
      <w:r w:rsidR="007E6FE6">
        <w:rPr>
          <w:szCs w:val="24"/>
          <w:lang w:val="fr-FR"/>
        </w:rPr>
        <w:t xml:space="preserve"> d</w:t>
      </w:r>
      <w:r w:rsidR="001A7783">
        <w:rPr>
          <w:szCs w:val="24"/>
          <w:lang w:val="fr-FR"/>
        </w:rPr>
        <w:t>'</w:t>
      </w:r>
      <w:r w:rsidR="007E6FE6">
        <w:rPr>
          <w:szCs w:val="24"/>
          <w:lang w:val="fr-FR"/>
        </w:rPr>
        <w:t>un</w:t>
      </w:r>
      <w:r w:rsidRPr="0054171B">
        <w:rPr>
          <w:szCs w:val="24"/>
          <w:lang w:val="fr-FR"/>
        </w:rPr>
        <w:t xml:space="preserve"> montant </w:t>
      </w:r>
      <w:r w:rsidR="007E6FE6">
        <w:rPr>
          <w:szCs w:val="24"/>
          <w:lang w:val="fr-FR"/>
        </w:rPr>
        <w:t>d</w:t>
      </w:r>
      <w:r w:rsidR="001A7783">
        <w:rPr>
          <w:szCs w:val="24"/>
          <w:lang w:val="fr-FR"/>
        </w:rPr>
        <w:t>'</w:t>
      </w:r>
      <w:r w:rsidR="008D68BF">
        <w:rPr>
          <w:szCs w:val="24"/>
          <w:lang w:val="fr-FR"/>
        </w:rPr>
        <w:t>environ </w:t>
      </w:r>
      <w:r w:rsidR="00DC7988">
        <w:rPr>
          <w:szCs w:val="24"/>
          <w:lang w:val="fr-FR"/>
        </w:rPr>
        <w:t>5,4 </w:t>
      </w:r>
      <w:r w:rsidRPr="0054171B">
        <w:rPr>
          <w:szCs w:val="24"/>
          <w:lang w:val="fr-FR"/>
        </w:rPr>
        <w:t>millions USD.</w:t>
      </w:r>
      <w:r w:rsidR="008E77DE" w:rsidRPr="00D82883">
        <w:rPr>
          <w:szCs w:val="24"/>
          <w:lang w:val="fr-FR"/>
        </w:rPr>
        <w:t xml:space="preserve"> </w:t>
      </w:r>
      <w:r w:rsidR="00D82883" w:rsidRPr="0054171B">
        <w:rPr>
          <w:szCs w:val="24"/>
          <w:lang w:val="fr-FR"/>
        </w:rPr>
        <w:t>La liste de ces accords est disponible dans le Document TDAG-23/INF/1.</w:t>
      </w:r>
    </w:p>
    <w:p w14:paraId="18E33044" w14:textId="77777777" w:rsidR="002B56BF" w:rsidRDefault="002B56BF" w:rsidP="001A7783">
      <w:pPr>
        <w:spacing w:after="120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4E21B7C6" w14:textId="508EFF41" w:rsidR="0087330C" w:rsidRPr="0054171B" w:rsidRDefault="007E6FE6" w:rsidP="001A7783">
      <w:pPr>
        <w:spacing w:after="120"/>
        <w:rPr>
          <w:szCs w:val="24"/>
          <w:lang w:val="fr-FR"/>
        </w:rPr>
      </w:pPr>
      <w:r>
        <w:rPr>
          <w:szCs w:val="24"/>
          <w:lang w:val="fr-FR"/>
        </w:rPr>
        <w:lastRenderedPageBreak/>
        <w:t>Le montant</w:t>
      </w:r>
      <w:r w:rsidRPr="0054171B">
        <w:rPr>
          <w:szCs w:val="24"/>
          <w:lang w:val="fr-FR"/>
        </w:rPr>
        <w:t xml:space="preserve"> </w:t>
      </w:r>
      <w:r w:rsidR="00B07C14" w:rsidRPr="0054171B">
        <w:rPr>
          <w:szCs w:val="24"/>
          <w:lang w:val="fr-FR"/>
        </w:rPr>
        <w:t>total</w:t>
      </w:r>
      <w:r w:rsidR="001A7783">
        <w:rPr>
          <w:szCs w:val="24"/>
          <w:lang w:val="fr-FR"/>
        </w:rPr>
        <w:t xml:space="preserve"> </w:t>
      </w:r>
      <w:r>
        <w:rPr>
          <w:szCs w:val="24"/>
          <w:lang w:val="fr-FR"/>
        </w:rPr>
        <w:t>des</w:t>
      </w:r>
      <w:r w:rsidR="00B07C14" w:rsidRPr="0054171B">
        <w:rPr>
          <w:szCs w:val="24"/>
          <w:lang w:val="fr-FR"/>
        </w:rPr>
        <w:t xml:space="preserve"> contributions financières signées entre le BDT et ses partenaires en 2022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était</w:t>
      </w:r>
      <w:r w:rsidR="001A7783">
        <w:rPr>
          <w:szCs w:val="24"/>
          <w:lang w:val="fr-FR"/>
        </w:rPr>
        <w:t xml:space="preserve"> </w:t>
      </w:r>
      <w:r w:rsidRPr="0088365D">
        <w:rPr>
          <w:szCs w:val="24"/>
          <w:lang w:val="fr-FR"/>
        </w:rPr>
        <w:t>ventilé</w:t>
      </w:r>
      <w:r w:rsidR="001A7783">
        <w:rPr>
          <w:szCs w:val="24"/>
          <w:lang w:val="fr-FR"/>
        </w:rPr>
        <w:t xml:space="preserve"> </w:t>
      </w:r>
      <w:r w:rsidR="00B07C14" w:rsidRPr="0054171B">
        <w:rPr>
          <w:szCs w:val="24"/>
          <w:lang w:val="fr-FR"/>
        </w:rPr>
        <w:t>comme suit:</w:t>
      </w:r>
    </w:p>
    <w:p w14:paraId="7E940EC7" w14:textId="47A50EA3" w:rsidR="00137609" w:rsidRPr="009C309F" w:rsidRDefault="002B56BF" w:rsidP="001A7783">
      <w:pPr>
        <w:spacing w:before="0"/>
        <w:jc w:val="center"/>
        <w:rPr>
          <w:szCs w:val="24"/>
        </w:rPr>
      </w:pP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0D5090" wp14:editId="2433A7D5">
                <wp:simplePos x="0" y="0"/>
                <wp:positionH relativeFrom="column">
                  <wp:posOffset>1395095</wp:posOffset>
                </wp:positionH>
                <wp:positionV relativeFrom="paragraph">
                  <wp:posOffset>977900</wp:posOffset>
                </wp:positionV>
                <wp:extent cx="1296537" cy="168938"/>
                <wp:effectExtent l="0" t="0" r="0" b="254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537" cy="16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B4D8D" w14:textId="77777777" w:rsidR="002B56BF" w:rsidRPr="002B56BF" w:rsidRDefault="002B56BF" w:rsidP="002B56BF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6BF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Composante du partenaire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5090" id="_x0000_s1034" type="#_x0000_t202" style="position:absolute;left:0;text-align:left;margin-left:109.85pt;margin-top:77pt;width:102.1pt;height:13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" stroked="f">
                <v:textbox inset="0,0,0,0">
                  <w:txbxContent>
                    <w:p w14:paraId="208B4D8D" w14:textId="77777777" w:rsidR="002B56BF" w:rsidRPr="002B56BF" w:rsidRDefault="002B56BF" w:rsidP="002B56BF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6BF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Composante du partenaire</w:t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230407E" wp14:editId="272F05F9">
                <wp:simplePos x="0" y="0"/>
                <wp:positionH relativeFrom="column">
                  <wp:posOffset>1398412</wp:posOffset>
                </wp:positionH>
                <wp:positionV relativeFrom="paragraph">
                  <wp:posOffset>759014</wp:posOffset>
                </wp:positionV>
                <wp:extent cx="1296537" cy="168938"/>
                <wp:effectExtent l="0" t="0" r="0" b="254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537" cy="16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6C8C" w14:textId="52499A1A" w:rsidR="002B56BF" w:rsidRPr="002B56BF" w:rsidRDefault="002B56BF" w:rsidP="002B56BF">
                            <w:pPr>
                              <w:spacing w:before="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6BF"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Composante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 l'UIT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407E" id="_x0000_s1035" type="#_x0000_t202" style="position:absolute;left:0;text-align:left;margin-left:110.1pt;margin-top:59.75pt;width:102.1pt;height:13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" stroked="f">
                <v:textbox inset="0,0,0,0">
                  <w:txbxContent>
                    <w:p w14:paraId="6E576C8C" w14:textId="52499A1A" w:rsidR="002B56BF" w:rsidRPr="002B56BF" w:rsidRDefault="002B56BF" w:rsidP="002B56BF">
                      <w:pPr>
                        <w:spacing w:before="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6BF"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Composante </w:t>
                      </w:r>
                      <w:r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 l'UIT</w:t>
                      </w:r>
                    </w:p>
                  </w:txbxContent>
                </v:textbox>
              </v:shape>
            </w:pict>
          </mc:Fallback>
        </mc:AlternateContent>
      </w:r>
      <w:r w:rsidR="008E77DE" w:rsidRPr="009C309F">
        <w:rPr>
          <w:noProof/>
          <w:sz w:val="28"/>
          <w:szCs w:val="22"/>
          <w:lang w:val="en-US"/>
        </w:rPr>
        <w:drawing>
          <wp:inline distT="0" distB="0" distL="0" distR="0" wp14:anchorId="4C905016" wp14:editId="1D3D5226">
            <wp:extent cx="5695315" cy="1758043"/>
            <wp:effectExtent l="0" t="0" r="635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100719C-8D93-6D92-A9D1-E684081DCD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107DF0F" w14:textId="7E8136C4" w:rsidR="007E11B2" w:rsidRPr="0054171B" w:rsidRDefault="001E3301" w:rsidP="002B56BF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jc w:val="both"/>
        <w:rPr>
          <w:szCs w:val="24"/>
          <w:lang w:val="fr-FR"/>
        </w:rPr>
      </w:pPr>
      <w:r w:rsidRPr="0054171B">
        <w:rPr>
          <w:szCs w:val="24"/>
          <w:lang w:val="fr-FR"/>
        </w:rPr>
        <w:t>Entre janvier et la fin avril 2023, les contributions financières les plus élevées provenaient des trois partenaires de financement suivants:</w:t>
      </w: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3690"/>
      </w:tblGrid>
      <w:tr w:rsidR="001548EA" w14:paraId="3C5BEE6C" w14:textId="77777777" w:rsidTr="002B56BF">
        <w:tc>
          <w:tcPr>
            <w:tcW w:w="5944" w:type="dxa"/>
            <w:shd w:val="clear" w:color="auto" w:fill="DBE5F1" w:themeFill="accent1" w:themeFillTint="33"/>
          </w:tcPr>
          <w:p w14:paraId="7604F22D" w14:textId="049850B2" w:rsidR="00AB06E1" w:rsidRPr="0054171B" w:rsidRDefault="00DE5118" w:rsidP="002B56BF">
            <w:pPr>
              <w:pStyle w:val="Tablehead"/>
              <w:jc w:val="left"/>
            </w:pPr>
            <w:r w:rsidRPr="0054171B">
              <w:t>Partenaire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36CB9D3D" w14:textId="23125C26" w:rsidR="00AB06E1" w:rsidRPr="0054171B" w:rsidRDefault="00C82060" w:rsidP="002B56BF">
            <w:pPr>
              <w:pStyle w:val="Tablehead"/>
              <w:jc w:val="left"/>
            </w:pPr>
            <w:r w:rsidRPr="0054171B">
              <w:t>Contribution financière convenue</w:t>
            </w:r>
          </w:p>
        </w:tc>
      </w:tr>
      <w:tr w:rsidR="001548EA" w14:paraId="74AA9C17" w14:textId="77777777" w:rsidTr="002B56BF">
        <w:tc>
          <w:tcPr>
            <w:tcW w:w="5944" w:type="dxa"/>
          </w:tcPr>
          <w:p w14:paraId="2DD68718" w14:textId="2BFD1904" w:rsidR="00AB06E1" w:rsidRPr="0054171B" w:rsidRDefault="0086732D" w:rsidP="002B56BF">
            <w:pPr>
              <w:pStyle w:val="Tabletext"/>
            </w:pPr>
            <w:r w:rsidRPr="0054171B">
              <w:t>Commission européenne</w:t>
            </w:r>
          </w:p>
        </w:tc>
        <w:tc>
          <w:tcPr>
            <w:tcW w:w="3690" w:type="dxa"/>
          </w:tcPr>
          <w:p w14:paraId="1A095FBD" w14:textId="0A9B7599" w:rsidR="00AB06E1" w:rsidRPr="0054171B" w:rsidRDefault="008E77DE" w:rsidP="002B56BF">
            <w:pPr>
              <w:pStyle w:val="Tabletext"/>
            </w:pPr>
            <w:r w:rsidRPr="0054171B">
              <w:t>3 million</w:t>
            </w:r>
            <w:r w:rsidR="0094182A">
              <w:t>s</w:t>
            </w:r>
            <w:r w:rsidR="0094182A" w:rsidRPr="0054171B">
              <w:t xml:space="preserve"> EUR</w:t>
            </w:r>
          </w:p>
        </w:tc>
      </w:tr>
      <w:tr w:rsidR="001548EA" w14:paraId="46EC6474" w14:textId="77777777" w:rsidTr="002B56BF">
        <w:tc>
          <w:tcPr>
            <w:tcW w:w="5944" w:type="dxa"/>
          </w:tcPr>
          <w:p w14:paraId="503314AB" w14:textId="77777777" w:rsidR="00AB06E1" w:rsidRPr="0054171B" w:rsidRDefault="008E77DE" w:rsidP="002B56BF">
            <w:pPr>
              <w:pStyle w:val="Tabletext"/>
            </w:pPr>
            <w:r w:rsidRPr="0054171B">
              <w:t xml:space="preserve">Deutsche Gesellschaft für Internationale Zusammenarbeit </w:t>
            </w:r>
          </w:p>
        </w:tc>
        <w:tc>
          <w:tcPr>
            <w:tcW w:w="3690" w:type="dxa"/>
          </w:tcPr>
          <w:p w14:paraId="52ACB6C4" w14:textId="64380C78" w:rsidR="00AB06E1" w:rsidRPr="0054171B" w:rsidRDefault="00FB101C" w:rsidP="002B56BF">
            <w:pPr>
              <w:pStyle w:val="Tabletext"/>
            </w:pPr>
            <w:r w:rsidRPr="0054171B">
              <w:t>0,9 million EUR</w:t>
            </w:r>
          </w:p>
        </w:tc>
      </w:tr>
      <w:tr w:rsidR="001548EA" w14:paraId="6D389B1C" w14:textId="77777777" w:rsidTr="002B56BF">
        <w:trPr>
          <w:trHeight w:val="535"/>
        </w:trPr>
        <w:tc>
          <w:tcPr>
            <w:tcW w:w="5944" w:type="dxa"/>
          </w:tcPr>
          <w:p w14:paraId="75D69B84" w14:textId="62F96ECF" w:rsidR="00AB06E1" w:rsidRPr="0054171B" w:rsidRDefault="00C14A11" w:rsidP="002B56BF">
            <w:pPr>
              <w:pStyle w:val="Tabletext"/>
              <w:rPr>
                <w:lang w:val="fr-FR"/>
              </w:rPr>
            </w:pPr>
            <w:r w:rsidRPr="0054171B">
              <w:rPr>
                <w:lang w:val="fr-FR"/>
              </w:rPr>
              <w:t>Ministère des affaires internes et des communications</w:t>
            </w:r>
          </w:p>
        </w:tc>
        <w:tc>
          <w:tcPr>
            <w:tcW w:w="3690" w:type="dxa"/>
          </w:tcPr>
          <w:p w14:paraId="45190DF0" w14:textId="7D90A663" w:rsidR="00AB06E1" w:rsidRPr="0054171B" w:rsidRDefault="00026629" w:rsidP="002B56BF">
            <w:pPr>
              <w:pStyle w:val="Tabletext"/>
            </w:pPr>
            <w:r w:rsidRPr="0054171B">
              <w:t>0,6 million USD</w:t>
            </w:r>
          </w:p>
        </w:tc>
      </w:tr>
    </w:tbl>
    <w:p w14:paraId="2FA362BB" w14:textId="70A7778A" w:rsidR="00134FA9" w:rsidRPr="0054171B" w:rsidRDefault="00F21EA5" w:rsidP="002B56BF">
      <w:pPr>
        <w:pStyle w:val="ListParagraph"/>
        <w:spacing w:before="240" w:after="120"/>
        <w:ind w:left="0"/>
        <w:contextualSpacing w:val="0"/>
        <w:rPr>
          <w:szCs w:val="24"/>
          <w:lang w:val="fr-FR"/>
        </w:rPr>
      </w:pPr>
      <w:r w:rsidRPr="0054171B">
        <w:rPr>
          <w:szCs w:val="24"/>
          <w:lang w:val="fr-FR"/>
        </w:rPr>
        <w:t>Entre le 1er janvier et le 30 avril 2023, le BDT a signé des accords avec 26 partenaires différents,</w:t>
      </w:r>
      <w:r w:rsidR="001A7783">
        <w:rPr>
          <w:szCs w:val="24"/>
          <w:lang w:val="fr-FR"/>
        </w:rPr>
        <w:t xml:space="preserve"> </w:t>
      </w:r>
      <w:r w:rsidR="007E6FE6">
        <w:rPr>
          <w:szCs w:val="24"/>
          <w:lang w:val="fr-FR"/>
        </w:rPr>
        <w:t>dont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 xml:space="preserve">des établissements universitaires (35%), des entités gouvernementales (31%), des organisations du système des Nations Unies (15%), des entités du secteur privé (8%), des organisations et des associations internationales et régionales (8%) </w:t>
      </w:r>
      <w:r w:rsidR="002B56BF">
        <w:rPr>
          <w:szCs w:val="24"/>
          <w:lang w:val="fr-FR"/>
        </w:rPr>
        <w:t>et des institutions financières </w:t>
      </w:r>
      <w:r w:rsidRPr="0054171B">
        <w:rPr>
          <w:szCs w:val="24"/>
          <w:lang w:val="fr-FR"/>
        </w:rPr>
        <w:t>(4%).</w:t>
      </w:r>
      <w:r w:rsidR="008E77DE" w:rsidRPr="0054171B">
        <w:rPr>
          <w:szCs w:val="24"/>
          <w:lang w:val="fr-FR"/>
        </w:rPr>
        <w:t xml:space="preserve"> </w:t>
      </w:r>
    </w:p>
    <w:p w14:paraId="2A0F6698" w14:textId="69095268" w:rsidR="0088010B" w:rsidRPr="0054171B" w:rsidRDefault="00E41BC9" w:rsidP="001A7783">
      <w:pPr>
        <w:pStyle w:val="ListParagraph"/>
        <w:spacing w:after="120"/>
        <w:ind w:left="0"/>
        <w:contextualSpacing w:val="0"/>
        <w:jc w:val="both"/>
        <w:rPr>
          <w:szCs w:val="24"/>
          <w:lang w:val="fr-FR"/>
        </w:rPr>
      </w:pPr>
      <w:r w:rsidRPr="0054171B">
        <w:rPr>
          <w:szCs w:val="24"/>
          <w:lang w:val="fr-FR"/>
        </w:rPr>
        <w:t xml:space="preserve">Les contributions financières </w:t>
      </w:r>
      <w:r w:rsidR="007E6FE6" w:rsidRPr="002B56BF">
        <w:t>convenues</w:t>
      </w:r>
      <w:r w:rsidR="001A7783" w:rsidRPr="002B56BF">
        <w:t xml:space="preserve"> </w:t>
      </w:r>
      <w:r w:rsidRPr="002B56BF">
        <w:t>p</w:t>
      </w:r>
      <w:r w:rsidRPr="0054171B">
        <w:rPr>
          <w:szCs w:val="24"/>
          <w:lang w:val="fr-FR"/>
        </w:rPr>
        <w:t>ar ces partenaires se répartissent comme suit:</w:t>
      </w:r>
      <w:r w:rsidR="008E77DE" w:rsidRPr="0054171B">
        <w:rPr>
          <w:szCs w:val="24"/>
          <w:lang w:val="fr-FR"/>
        </w:rPr>
        <w:t xml:space="preserve"> </w:t>
      </w:r>
    </w:p>
    <w:p w14:paraId="2BDF93B6" w14:textId="55264042" w:rsidR="00952859" w:rsidRDefault="00177704" w:rsidP="001A7783">
      <w:pPr>
        <w:pStyle w:val="ListParagraph"/>
        <w:spacing w:before="0"/>
        <w:ind w:left="0"/>
        <w:contextualSpacing w:val="0"/>
        <w:jc w:val="both"/>
        <w:rPr>
          <w:sz w:val="22"/>
          <w:szCs w:val="22"/>
        </w:rPr>
      </w:pP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21B0B9" wp14:editId="7D5B6CCC">
                <wp:simplePos x="0" y="0"/>
                <wp:positionH relativeFrom="column">
                  <wp:posOffset>4670775</wp:posOffset>
                </wp:positionH>
                <wp:positionV relativeFrom="paragraph">
                  <wp:posOffset>369475</wp:posOffset>
                </wp:positionV>
                <wp:extent cx="1280179" cy="266132"/>
                <wp:effectExtent l="0" t="0" r="0" b="63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79" cy="2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05F2C" w14:textId="32DA85C8" w:rsidR="002B56BF" w:rsidRPr="00177704" w:rsidRDefault="002B56BF" w:rsidP="002B56BF">
                            <w:pPr>
                              <w:spacing w:before="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7704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 xml:space="preserve">Organisations du système </w:t>
                            </w:r>
                            <w:r w:rsidR="00177704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177704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des 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B0B9" id="_x0000_s1036" type="#_x0000_t202" style="position:absolute;left:0;text-align:left;margin-left:367.8pt;margin-top:29.1pt;width:100.8pt;height:20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" stroked="f">
                <v:textbox inset="0,0,0,0">
                  <w:txbxContent>
                    <w:p w14:paraId="29705F2C" w14:textId="32DA85C8" w:rsidR="002B56BF" w:rsidRPr="00177704" w:rsidRDefault="002B56BF" w:rsidP="002B56BF">
                      <w:pPr>
                        <w:spacing w:before="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7704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 xml:space="preserve">Organisations du système </w:t>
                      </w:r>
                      <w:r w:rsidR="00177704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177704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des Nations Unies</w:t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F7F3DB" wp14:editId="0D550DA2">
                <wp:simplePos x="0" y="0"/>
                <wp:positionH relativeFrom="column">
                  <wp:posOffset>3381062</wp:posOffset>
                </wp:positionH>
                <wp:positionV relativeFrom="paragraph">
                  <wp:posOffset>369475</wp:posOffset>
                </wp:positionV>
                <wp:extent cx="1091821" cy="168910"/>
                <wp:effectExtent l="0" t="0" r="0" b="25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821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83CEA" w14:textId="19BF7CF1" w:rsidR="002B56BF" w:rsidRPr="00177704" w:rsidRDefault="002B56BF" w:rsidP="002B56BF">
                            <w:pPr>
                              <w:spacing w:before="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6BF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Entités du secteur privé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F3DB" id="_x0000_s1037" type="#_x0000_t202" style="position:absolute;left:0;text-align:left;margin-left:266.25pt;margin-top:29.1pt;width:85.95pt;height:13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" stroked="f">
                <v:textbox inset="0,0,0,0">
                  <w:txbxContent>
                    <w:p w14:paraId="7C783CEA" w14:textId="19BF7CF1" w:rsidR="002B56BF" w:rsidRPr="00177704" w:rsidRDefault="002B56BF" w:rsidP="002B56BF">
                      <w:pPr>
                        <w:spacing w:before="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6BF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Entités du secteur privé</w:t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29720D" wp14:editId="34A3AC55">
                <wp:simplePos x="0" y="0"/>
                <wp:positionH relativeFrom="column">
                  <wp:posOffset>2050406</wp:posOffset>
                </wp:positionH>
                <wp:positionV relativeFrom="paragraph">
                  <wp:posOffset>371285</wp:posOffset>
                </wp:positionV>
                <wp:extent cx="1201003" cy="168938"/>
                <wp:effectExtent l="0" t="0" r="9525" b="254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003" cy="16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16D9" w14:textId="0EE92451" w:rsidR="002B56BF" w:rsidRPr="002B56BF" w:rsidRDefault="002B56BF" w:rsidP="002B56BF">
                            <w:pPr>
                              <w:spacing w:before="0"/>
                              <w:rPr>
                                <w:b/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6BF">
                              <w:rPr>
                                <w:rFonts w:ascii="Calibri" w:hAnsi="Calibri"/>
                                <w:sz w:val="17"/>
                                <w:szCs w:val="17"/>
                                <w:lang w:val="fr-FR"/>
                              </w:rPr>
                              <w:t>Entités gouvernementales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720D" id="_x0000_s1038" type="#_x0000_t202" style="position:absolute;left:0;text-align:left;margin-left:161.45pt;margin-top:29.25pt;width:94.55pt;height:13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" stroked="f">
                <v:textbox inset="0,0,0,0">
                  <w:txbxContent>
                    <w:p w14:paraId="442216D9" w14:textId="0EE92451" w:rsidR="002B56BF" w:rsidRPr="002B56BF" w:rsidRDefault="002B56BF" w:rsidP="002B56BF">
                      <w:pPr>
                        <w:spacing w:before="0"/>
                        <w:rPr>
                          <w:b/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6BF">
                        <w:rPr>
                          <w:rFonts w:ascii="Calibri" w:hAnsi="Calibri"/>
                          <w:sz w:val="17"/>
                          <w:szCs w:val="17"/>
                          <w:lang w:val="fr-FR"/>
                        </w:rPr>
                        <w:t>Entités gouvernementales</w:t>
                      </w:r>
                    </w:p>
                  </w:txbxContent>
                </v:textbox>
              </v:shape>
            </w:pict>
          </mc:Fallback>
        </mc:AlternateContent>
      </w:r>
      <w:r w:rsidR="002B56BF"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77516A" wp14:editId="540A959B">
                <wp:simplePos x="0" y="0"/>
                <wp:positionH relativeFrom="column">
                  <wp:posOffset>842465</wp:posOffset>
                </wp:positionH>
                <wp:positionV relativeFrom="paragraph">
                  <wp:posOffset>370831</wp:posOffset>
                </wp:positionV>
                <wp:extent cx="1125940" cy="168938"/>
                <wp:effectExtent l="0" t="0" r="0" b="25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940" cy="16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FE6C" w14:textId="2F7DE7B5" w:rsidR="002B56BF" w:rsidRPr="002B56BF" w:rsidRDefault="002B56BF" w:rsidP="002B56BF">
                            <w:pPr>
                              <w:spacing w:before="0"/>
                              <w:rPr>
                                <w:sz w:val="2"/>
                                <w:szCs w:val="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56BF"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  <w:t>Institutions financières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516A" id="_x0000_s1039" type="#_x0000_t202" style="position:absolute;left:0;text-align:left;margin-left:66.35pt;margin-top:29.2pt;width:88.65pt;height:13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" stroked="f">
                <v:textbox inset="0,0,0,0">
                  <w:txbxContent>
                    <w:p w14:paraId="332FFE6C" w14:textId="2F7DE7B5" w:rsidR="002B56BF" w:rsidRPr="002B56BF" w:rsidRDefault="002B56BF" w:rsidP="002B56BF">
                      <w:pPr>
                        <w:spacing w:before="0"/>
                        <w:rPr>
                          <w:sz w:val="2"/>
                          <w:szCs w:val="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56BF">
                        <w:rPr>
                          <w:rFonts w:ascii="Calibri" w:hAnsi="Calibri"/>
                          <w:sz w:val="16"/>
                          <w:szCs w:val="16"/>
                          <w:lang w:val="fr-FR"/>
                        </w:rPr>
                        <w:t>Institutions financières</w:t>
                      </w: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mc:AlternateContent>
          <mc:Choice Requires="cx1">
            <w:drawing>
              <wp:inline distT="0" distB="0" distL="0" distR="0" wp14:anchorId="2CB64BC3" wp14:editId="20C46289">
                <wp:extent cx="6188075" cy="1986643"/>
                <wp:effectExtent l="0" t="0" r="3175" b="13970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4C60A-AF37-D452-FE50-61B2D82C8F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9"/>
                  </a:graphicData>
                </a:graphic>
              </wp:inline>
            </w:drawing>
          </mc:Choice>
          <mc:Fallback>
            <w:drawing>
              <wp:inline distT="0" distB="0" distL="0" distR="0" wp14:anchorId="2CB64BC3" wp14:editId="20C46289">
                <wp:extent cx="6188075" cy="1986643"/>
                <wp:effectExtent l="0" t="0" r="3175" b="13970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4C60A-AF37-D452-FE50-61B2D82C8F11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hart 11">
                          <a:extLst>
                            <a:ext uri="{FF2B5EF4-FFF2-40B4-BE49-F238E27FC236}">
                              <a16:creationId xmlns:a16="http://schemas.microsoft.com/office/drawing/2014/main" id="{C754C60A-AF37-D452-FE50-61B2D82C8F11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075" cy="198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B327353" w14:textId="2E8ECAAA" w:rsidR="00813AC8" w:rsidRPr="00872D1A" w:rsidRDefault="00872D1A" w:rsidP="001A7783">
      <w:pPr>
        <w:pStyle w:val="ListParagraph"/>
        <w:spacing w:after="120"/>
        <w:ind w:left="0"/>
        <w:contextualSpacing w:val="0"/>
        <w:rPr>
          <w:szCs w:val="24"/>
          <w:lang w:val="fr-FR"/>
        </w:rPr>
      </w:pPr>
      <w:r w:rsidRPr="009A3D5C">
        <w:rPr>
          <w:szCs w:val="24"/>
          <w:lang w:val="fr-FR"/>
        </w:rPr>
        <w:t>Parmi ces partenaires, 1</w:t>
      </w:r>
      <w:r>
        <w:rPr>
          <w:szCs w:val="24"/>
          <w:lang w:val="fr-FR"/>
        </w:rPr>
        <w:t>5</w:t>
      </w:r>
      <w:r w:rsidRPr="009A3D5C">
        <w:rPr>
          <w:szCs w:val="24"/>
          <w:lang w:val="fr-FR"/>
        </w:rPr>
        <w:t>% étaient des administrations de l</w:t>
      </w:r>
      <w:r w:rsidR="001A7783">
        <w:rPr>
          <w:szCs w:val="24"/>
          <w:lang w:val="fr-FR"/>
        </w:rPr>
        <w:t>'</w:t>
      </w:r>
      <w:r w:rsidRPr="009A3D5C">
        <w:rPr>
          <w:szCs w:val="24"/>
          <w:lang w:val="fr-FR"/>
        </w:rPr>
        <w:t>UIT,</w:t>
      </w:r>
      <w:r w:rsidRPr="00872D1A">
        <w:rPr>
          <w:szCs w:val="24"/>
          <w:lang w:val="fr-FR"/>
        </w:rPr>
        <w:t xml:space="preserve"> </w:t>
      </w:r>
      <w:r>
        <w:rPr>
          <w:szCs w:val="24"/>
          <w:lang w:val="fr-FR"/>
        </w:rPr>
        <w:t>1</w:t>
      </w:r>
      <w:r w:rsidRPr="009A3D5C">
        <w:rPr>
          <w:szCs w:val="24"/>
          <w:lang w:val="fr-FR"/>
        </w:rPr>
        <w:t xml:space="preserve">2% </w:t>
      </w:r>
      <w:r>
        <w:rPr>
          <w:szCs w:val="24"/>
          <w:lang w:val="fr-FR"/>
        </w:rPr>
        <w:t>étaient des universités ou instituts de recherche de l</w:t>
      </w:r>
      <w:r w:rsidR="001A7783">
        <w:rPr>
          <w:szCs w:val="24"/>
          <w:lang w:val="fr-FR"/>
        </w:rPr>
        <w:t>'</w:t>
      </w:r>
      <w:r>
        <w:rPr>
          <w:szCs w:val="24"/>
          <w:lang w:val="fr-FR"/>
        </w:rPr>
        <w:t>UIT,</w:t>
      </w:r>
      <w:r w:rsidRPr="009A3D5C">
        <w:rPr>
          <w:szCs w:val="24"/>
          <w:lang w:val="fr-FR"/>
        </w:rPr>
        <w:t xml:space="preserve"> 8% </w:t>
      </w:r>
      <w:r>
        <w:rPr>
          <w:szCs w:val="24"/>
          <w:lang w:val="fr-FR"/>
        </w:rPr>
        <w:t>étaient des Membres du Secteur de l</w:t>
      </w:r>
      <w:r w:rsidR="001A7783">
        <w:rPr>
          <w:szCs w:val="24"/>
          <w:lang w:val="fr-FR"/>
        </w:rPr>
        <w:t>'</w:t>
      </w:r>
      <w:r>
        <w:rPr>
          <w:szCs w:val="24"/>
          <w:lang w:val="fr-FR"/>
        </w:rPr>
        <w:t>UIT-D</w:t>
      </w:r>
      <w:r w:rsidR="00FB4913">
        <w:rPr>
          <w:szCs w:val="24"/>
          <w:lang w:val="fr-FR"/>
        </w:rPr>
        <w:t xml:space="preserve"> (organismes scientifiques et industriels)</w:t>
      </w:r>
      <w:r w:rsidRPr="009A3D5C">
        <w:rPr>
          <w:szCs w:val="24"/>
          <w:lang w:val="fr-FR"/>
        </w:rPr>
        <w:t xml:space="preserve"> </w:t>
      </w:r>
      <w:r>
        <w:rPr>
          <w:szCs w:val="24"/>
          <w:lang w:val="fr-FR"/>
        </w:rPr>
        <w:t>et</w:t>
      </w:r>
      <w:r w:rsidRPr="009A3D5C">
        <w:rPr>
          <w:szCs w:val="24"/>
          <w:lang w:val="fr-FR"/>
        </w:rPr>
        <w:t xml:space="preserve"> 4% </w:t>
      </w:r>
      <w:r>
        <w:rPr>
          <w:szCs w:val="24"/>
          <w:lang w:val="fr-FR"/>
        </w:rPr>
        <w:t>étaient des organisations régionales et autres organisations internationales de l</w:t>
      </w:r>
      <w:r w:rsidR="001A7783">
        <w:rPr>
          <w:szCs w:val="24"/>
          <w:lang w:val="fr-FR"/>
        </w:rPr>
        <w:t>'</w:t>
      </w:r>
      <w:r>
        <w:rPr>
          <w:szCs w:val="24"/>
          <w:lang w:val="fr-FR"/>
        </w:rPr>
        <w:t>UIT</w:t>
      </w:r>
      <w:r w:rsidRPr="009A3D5C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conformément aux catégories de membres de l</w:t>
      </w:r>
      <w:r w:rsidR="001A7783">
        <w:rPr>
          <w:szCs w:val="24"/>
          <w:lang w:val="fr-FR"/>
        </w:rPr>
        <w:t>'</w:t>
      </w:r>
      <w:r>
        <w:rPr>
          <w:szCs w:val="24"/>
          <w:lang w:val="fr-FR"/>
        </w:rPr>
        <w:t>UIT</w:t>
      </w:r>
      <w:r w:rsidR="008E77DE" w:rsidRPr="00872D1A">
        <w:rPr>
          <w:szCs w:val="24"/>
          <w:lang w:val="fr-FR"/>
        </w:rPr>
        <w:t>.</w:t>
      </w:r>
    </w:p>
    <w:p w14:paraId="5D24A08B" w14:textId="77777777" w:rsidR="00177704" w:rsidRDefault="00177704" w:rsidP="001A7783">
      <w:pPr>
        <w:spacing w:after="120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197F1890" w14:textId="4D289A9D" w:rsidR="004C5245" w:rsidRPr="000215A2" w:rsidRDefault="00872D1A" w:rsidP="001A7783">
      <w:pPr>
        <w:spacing w:after="120"/>
        <w:rPr>
          <w:szCs w:val="24"/>
          <w:lang w:val="fr-FR"/>
        </w:rPr>
      </w:pPr>
      <w:r w:rsidRPr="000215A2">
        <w:rPr>
          <w:szCs w:val="24"/>
          <w:lang w:val="fr-FR"/>
        </w:rPr>
        <w:lastRenderedPageBreak/>
        <w:t>Le graphique ci-dessous montre la répartition géographique des accords de partenariat signés entre le 1er janvier et le 30 avril 2023 (</w:t>
      </w:r>
      <w:r w:rsidR="007E6FE6">
        <w:rPr>
          <w:szCs w:val="24"/>
          <w:lang w:val="fr-FR"/>
        </w:rPr>
        <w:t>d</w:t>
      </w:r>
      <w:r w:rsidR="001A7783">
        <w:rPr>
          <w:szCs w:val="24"/>
          <w:lang w:val="fr-FR"/>
        </w:rPr>
        <w:t>'</w:t>
      </w:r>
      <w:r w:rsidR="007E6FE6">
        <w:rPr>
          <w:szCs w:val="24"/>
          <w:lang w:val="fr-FR"/>
        </w:rPr>
        <w:t>après le</w:t>
      </w:r>
      <w:r w:rsidRPr="000215A2">
        <w:rPr>
          <w:szCs w:val="24"/>
          <w:lang w:val="fr-FR"/>
        </w:rPr>
        <w:t xml:space="preserve"> nombre d</w:t>
      </w:r>
      <w:r w:rsidR="001A7783">
        <w:rPr>
          <w:szCs w:val="24"/>
          <w:lang w:val="fr-FR"/>
        </w:rPr>
        <w:t>'</w:t>
      </w:r>
      <w:r w:rsidRPr="000215A2">
        <w:rPr>
          <w:szCs w:val="24"/>
          <w:lang w:val="fr-FR"/>
        </w:rPr>
        <w:t xml:space="preserve">accords et </w:t>
      </w:r>
      <w:r w:rsidR="007E6FE6">
        <w:rPr>
          <w:szCs w:val="24"/>
          <w:lang w:val="fr-FR"/>
        </w:rPr>
        <w:t>l</w:t>
      </w:r>
      <w:r w:rsidR="007E6FE6" w:rsidRPr="000215A2">
        <w:rPr>
          <w:szCs w:val="24"/>
          <w:lang w:val="fr-FR"/>
        </w:rPr>
        <w:t xml:space="preserve">es </w:t>
      </w:r>
      <w:r w:rsidRPr="000215A2">
        <w:rPr>
          <w:szCs w:val="24"/>
          <w:lang w:val="fr-FR"/>
        </w:rPr>
        <w:t>montants convenus):</w:t>
      </w:r>
      <w:r w:rsidR="008E77DE" w:rsidRPr="000215A2">
        <w:rPr>
          <w:szCs w:val="24"/>
          <w:lang w:val="fr-FR"/>
        </w:rPr>
        <w:t xml:space="preserve"> </w:t>
      </w:r>
    </w:p>
    <w:p w14:paraId="3BDE04E2" w14:textId="00E67A49" w:rsidR="00B25D57" w:rsidRPr="0054171B" w:rsidRDefault="00177704" w:rsidP="001A7783">
      <w:pPr>
        <w:spacing w:before="0"/>
        <w:jc w:val="both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FA502E" wp14:editId="59B515C8">
                <wp:simplePos x="0" y="0"/>
                <wp:positionH relativeFrom="column">
                  <wp:posOffset>3565307</wp:posOffset>
                </wp:positionH>
                <wp:positionV relativeFrom="paragraph">
                  <wp:posOffset>1858484</wp:posOffset>
                </wp:positionV>
                <wp:extent cx="1096238" cy="163773"/>
                <wp:effectExtent l="0" t="0" r="8890" b="825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238" cy="163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4182" w14:textId="5F0EC890" w:rsidR="00177704" w:rsidRPr="00177704" w:rsidRDefault="00177704" w:rsidP="00177704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Fonds convenus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502E" id="Text Box 37" o:spid="_x0000_s1040" type="#_x0000_t202" style="position:absolute;left:0;text-align:left;margin-left:280.75pt;margin-top:146.35pt;width:86.3pt;height:12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" stroked="f">
                <v:textbox inset="0,0,0,0">
                  <w:txbxContent>
                    <w:p w14:paraId="5AD04182" w14:textId="5F0EC890" w:rsidR="00177704" w:rsidRPr="00177704" w:rsidRDefault="00177704" w:rsidP="00177704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Fonds convenus</w:t>
                      </w: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w:drawing>
          <wp:inline distT="0" distB="0" distL="0" distR="0" wp14:anchorId="5A037B44" wp14:editId="5238B0AC">
            <wp:extent cx="6231890" cy="2117271"/>
            <wp:effectExtent l="0" t="0" r="16510" b="1651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30A3D1F-76C0-D5B5-BB00-460CAD1A12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F6E3143" w14:textId="301AB1DB" w:rsidR="006060E0" w:rsidRPr="009B5F36" w:rsidRDefault="000215A2" w:rsidP="00E844C8">
      <w:pPr>
        <w:spacing w:before="240" w:after="120"/>
        <w:rPr>
          <w:szCs w:val="24"/>
          <w:lang w:val="fr-FR"/>
        </w:rPr>
      </w:pPr>
      <w:r w:rsidRPr="009B5F36">
        <w:rPr>
          <w:szCs w:val="24"/>
          <w:lang w:val="fr-FR"/>
        </w:rPr>
        <w:t>S</w:t>
      </w:r>
      <w:r w:rsidR="001A7783">
        <w:rPr>
          <w:szCs w:val="24"/>
          <w:lang w:val="fr-FR"/>
        </w:rPr>
        <w:t>'</w:t>
      </w:r>
      <w:r w:rsidRPr="009B5F36">
        <w:rPr>
          <w:szCs w:val="24"/>
          <w:lang w:val="fr-FR"/>
        </w:rPr>
        <w:t>agissant des priorités de l</w:t>
      </w:r>
      <w:r w:rsidR="001A7783">
        <w:rPr>
          <w:szCs w:val="24"/>
          <w:lang w:val="fr-FR"/>
        </w:rPr>
        <w:t>'</w:t>
      </w:r>
      <w:r w:rsidR="00177704">
        <w:rPr>
          <w:szCs w:val="24"/>
          <w:lang w:val="fr-FR"/>
        </w:rPr>
        <w:t>UIT-D</w:t>
      </w:r>
      <w:r w:rsidR="00177704" w:rsidRPr="009B5F36">
        <w:rPr>
          <w:szCs w:val="24"/>
          <w:lang w:val="fr-FR"/>
        </w:rPr>
        <w:t xml:space="preserve"> </w:t>
      </w:r>
      <w:r w:rsidRPr="009B5F36">
        <w:rPr>
          <w:szCs w:val="24"/>
          <w:lang w:val="fr-FR"/>
        </w:rPr>
        <w:t>(conformément au Plan d</w:t>
      </w:r>
      <w:r w:rsidR="001A7783">
        <w:rPr>
          <w:szCs w:val="24"/>
          <w:lang w:val="fr-FR"/>
        </w:rPr>
        <w:t>'</w:t>
      </w:r>
      <w:r w:rsidRPr="009B5F36">
        <w:rPr>
          <w:szCs w:val="24"/>
          <w:lang w:val="fr-FR"/>
        </w:rPr>
        <w:t>action de Kigali), les accords signés entre début janvier 2023 et fin avril 2023 (</w:t>
      </w:r>
      <w:r w:rsidR="007E6FE6">
        <w:rPr>
          <w:szCs w:val="24"/>
          <w:lang w:val="fr-FR"/>
        </w:rPr>
        <w:t>d</w:t>
      </w:r>
      <w:r w:rsidR="001A7783">
        <w:rPr>
          <w:szCs w:val="24"/>
          <w:lang w:val="fr-FR"/>
        </w:rPr>
        <w:t>'</w:t>
      </w:r>
      <w:r w:rsidR="007E6FE6">
        <w:rPr>
          <w:szCs w:val="24"/>
          <w:lang w:val="fr-FR"/>
        </w:rPr>
        <w:t>après le</w:t>
      </w:r>
      <w:r w:rsidRPr="009B5F36">
        <w:rPr>
          <w:szCs w:val="24"/>
          <w:lang w:val="fr-FR"/>
        </w:rPr>
        <w:t xml:space="preserve"> nombre d</w:t>
      </w:r>
      <w:r w:rsidR="001A7783">
        <w:rPr>
          <w:szCs w:val="24"/>
          <w:lang w:val="fr-FR"/>
        </w:rPr>
        <w:t>'</w:t>
      </w:r>
      <w:r w:rsidRPr="009B5F36">
        <w:rPr>
          <w:szCs w:val="24"/>
          <w:lang w:val="fr-FR"/>
        </w:rPr>
        <w:t xml:space="preserve">accords et </w:t>
      </w:r>
      <w:r w:rsidR="007E6FE6">
        <w:rPr>
          <w:szCs w:val="24"/>
          <w:lang w:val="fr-FR"/>
        </w:rPr>
        <w:t>l</w:t>
      </w:r>
      <w:r w:rsidR="007E6FE6" w:rsidRPr="009B5F36">
        <w:rPr>
          <w:szCs w:val="24"/>
          <w:lang w:val="fr-FR"/>
        </w:rPr>
        <w:t xml:space="preserve">es </w:t>
      </w:r>
      <w:r w:rsidRPr="009B5F36">
        <w:rPr>
          <w:szCs w:val="24"/>
          <w:lang w:val="fr-FR"/>
        </w:rPr>
        <w:t xml:space="preserve">montants convenus) </w:t>
      </w:r>
      <w:r w:rsidR="007E6FE6">
        <w:rPr>
          <w:szCs w:val="24"/>
          <w:lang w:val="fr-FR"/>
        </w:rPr>
        <w:t>se répartissaient</w:t>
      </w:r>
      <w:r w:rsidRPr="009B5F36">
        <w:rPr>
          <w:szCs w:val="24"/>
          <w:lang w:val="fr-FR"/>
        </w:rPr>
        <w:t xml:space="preserve"> comme suit:</w:t>
      </w:r>
    </w:p>
    <w:p w14:paraId="5164A50A" w14:textId="4F68F9C5" w:rsidR="00B50479" w:rsidRDefault="00E844C8" w:rsidP="001A778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b/>
          <w:bCs/>
          <w:sz w:val="22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D5E46B" wp14:editId="6317F43F">
                <wp:simplePos x="0" y="0"/>
                <wp:positionH relativeFrom="column">
                  <wp:posOffset>3084394</wp:posOffset>
                </wp:positionH>
                <wp:positionV relativeFrom="paragraph">
                  <wp:posOffset>2076384</wp:posOffset>
                </wp:positionV>
                <wp:extent cx="1096238" cy="168910"/>
                <wp:effectExtent l="0" t="0" r="889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238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01D7" w14:textId="77777777" w:rsidR="00E844C8" w:rsidRPr="00E844C8" w:rsidRDefault="00E844C8" w:rsidP="00E844C8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Nombre d'accords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5E46B" id="Text Box 40" o:spid="_x0000_s1041" type="#_x0000_t202" style="position:absolute;left:0;text-align:left;margin-left:242.85pt;margin-top:163.5pt;width:86.3pt;height:13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" stroked="f">
                <v:textbox inset="0,0,0,0">
                  <w:txbxContent>
                    <w:p w14:paraId="0D4901D7" w14:textId="77777777" w:rsidR="00E844C8" w:rsidRPr="00E844C8" w:rsidRDefault="00E844C8" w:rsidP="00E844C8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Nombre d'accords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1620BA" wp14:editId="5174CE98">
                <wp:simplePos x="0" y="0"/>
                <wp:positionH relativeFrom="column">
                  <wp:posOffset>2180059</wp:posOffset>
                </wp:positionH>
                <wp:positionV relativeFrom="paragraph">
                  <wp:posOffset>2077104</wp:posOffset>
                </wp:positionV>
                <wp:extent cx="771099" cy="163773"/>
                <wp:effectExtent l="0" t="0" r="0" b="825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99" cy="163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4078" w14:textId="77777777" w:rsidR="00E844C8" w:rsidRPr="00177704" w:rsidRDefault="00E844C8" w:rsidP="00E844C8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Fonds convenus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20BA" id="Text Box 39" o:spid="_x0000_s1042" type="#_x0000_t202" style="position:absolute;left:0;text-align:left;margin-left:171.65pt;margin-top:163.55pt;width:60.7pt;height:1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" stroked="f">
                <v:textbox inset="0,0,0,0">
                  <w:txbxContent>
                    <w:p w14:paraId="5BBF4078" w14:textId="77777777" w:rsidR="00E844C8" w:rsidRPr="00177704" w:rsidRDefault="00E844C8" w:rsidP="00E844C8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Fonds convenus</w:t>
                      </w:r>
                    </w:p>
                  </w:txbxContent>
                </v:textbox>
              </v:shape>
            </w:pict>
          </mc:Fallback>
        </mc:AlternateContent>
      </w:r>
      <w:r w:rsidRPr="000A2FA4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02D470" wp14:editId="5281F2FE">
                <wp:simplePos x="0" y="0"/>
                <wp:positionH relativeFrom="column">
                  <wp:posOffset>85128</wp:posOffset>
                </wp:positionH>
                <wp:positionV relativeFrom="paragraph">
                  <wp:posOffset>609970</wp:posOffset>
                </wp:positionV>
                <wp:extent cx="2509349" cy="1084997"/>
                <wp:effectExtent l="0" t="0" r="5715" b="127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349" cy="1084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76DA" w14:textId="77777777" w:rsidR="00E844C8" w:rsidRPr="00E844C8" w:rsidRDefault="00E844C8" w:rsidP="003B69FB">
                            <w:pPr>
                              <w:spacing w:before="40"/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4C8"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Connectivité abordable</w:t>
                            </w:r>
                          </w:p>
                          <w:p w14:paraId="1B1E3164" w14:textId="77777777" w:rsidR="00E844C8" w:rsidRDefault="00E844C8" w:rsidP="00E844C8">
                            <w:pPr>
                              <w:spacing w:before="140"/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4C8"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Transformation numérique </w:t>
                            </w:r>
                          </w:p>
                          <w:p w14:paraId="6B1B8247" w14:textId="309339D3" w:rsidR="00E844C8" w:rsidRPr="00E844C8" w:rsidRDefault="00E844C8" w:rsidP="00E844C8">
                            <w:pPr>
                              <w:spacing w:before="140"/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4C8"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Environnement politique et réglementaire propice</w:t>
                            </w:r>
                          </w:p>
                          <w:p w14:paraId="1961CC04" w14:textId="70A3298B" w:rsidR="00E844C8" w:rsidRPr="00E844C8" w:rsidRDefault="00E844C8" w:rsidP="003B69F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4C8"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Télécommunications/TIC inclusives et sécurisées </w:t>
                            </w:r>
                            <w:r w:rsidR="003B69FB"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E844C8">
                              <w:rPr>
                                <w:b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 service du développement durable</w:t>
                            </w:r>
                          </w:p>
                          <w:p w14:paraId="57DC706C" w14:textId="77777777" w:rsidR="00E844C8" w:rsidRPr="00E844C8" w:rsidRDefault="00E844C8" w:rsidP="003B69FB">
                            <w:pPr>
                              <w:spacing w:before="40"/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4C8"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Plusieurs priorités thématiques</w:t>
                            </w:r>
                          </w:p>
                          <w:p w14:paraId="6AE3D7CF" w14:textId="2447E5E6" w:rsidR="00E844C8" w:rsidRPr="00BC4D3B" w:rsidRDefault="00E844C8" w:rsidP="00E844C8">
                            <w:pPr>
                              <w:spacing w:before="80"/>
                              <w:jc w:val="right"/>
                              <w:rPr>
                                <w:b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DB0ECB" w14:textId="77777777" w:rsidR="00E844C8" w:rsidRPr="00B97C64" w:rsidRDefault="00E844C8" w:rsidP="00E844C8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D470" id="_x0000_s1043" type="#_x0000_t202" style="position:absolute;left:0;text-align:left;margin-left:6.7pt;margin-top:48.05pt;width:197.6pt;height:85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" stroked="f">
                <v:textbox inset="0,0,0,0">
                  <w:txbxContent>
                    <w:p w14:paraId="754B76DA" w14:textId="77777777" w:rsidR="00E844C8" w:rsidRPr="00E844C8" w:rsidRDefault="00E844C8" w:rsidP="003B69FB">
                      <w:pPr>
                        <w:spacing w:before="40"/>
                        <w:jc w:val="right"/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4C8"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Connectivité abordable</w:t>
                      </w:r>
                    </w:p>
                    <w:p w14:paraId="1B1E3164" w14:textId="77777777" w:rsidR="00E844C8" w:rsidRDefault="00E844C8" w:rsidP="00E844C8">
                      <w:pPr>
                        <w:spacing w:before="140"/>
                        <w:jc w:val="right"/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4C8"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Transformation numérique </w:t>
                      </w:r>
                    </w:p>
                    <w:p w14:paraId="6B1B8247" w14:textId="309339D3" w:rsidR="00E844C8" w:rsidRPr="00E844C8" w:rsidRDefault="00E844C8" w:rsidP="00E844C8">
                      <w:pPr>
                        <w:spacing w:before="140"/>
                        <w:jc w:val="right"/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4C8"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Environnement politique et réglementaire propice</w:t>
                      </w:r>
                    </w:p>
                    <w:p w14:paraId="1961CC04" w14:textId="70A3298B" w:rsidR="00E844C8" w:rsidRPr="00E844C8" w:rsidRDefault="00E844C8" w:rsidP="003B69FB">
                      <w:pPr>
                        <w:jc w:val="right"/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4C8"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Télécommunications/TIC inclusives et sécurisées </w:t>
                      </w:r>
                      <w:r w:rsidR="003B69FB"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E844C8">
                        <w:rPr>
                          <w:b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 service du développement durable</w:t>
                      </w:r>
                    </w:p>
                    <w:p w14:paraId="57DC706C" w14:textId="77777777" w:rsidR="00E844C8" w:rsidRPr="00E844C8" w:rsidRDefault="00E844C8" w:rsidP="003B69FB">
                      <w:pPr>
                        <w:spacing w:before="40"/>
                        <w:jc w:val="right"/>
                        <w:rPr>
                          <w:b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4C8"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Plusieurs priorités thématiques</w:t>
                      </w:r>
                    </w:p>
                    <w:p w14:paraId="6AE3D7CF" w14:textId="2447E5E6" w:rsidR="00E844C8" w:rsidRPr="00BC4D3B" w:rsidRDefault="00E844C8" w:rsidP="00E844C8">
                      <w:pPr>
                        <w:spacing w:before="80"/>
                        <w:jc w:val="right"/>
                        <w:rPr>
                          <w:b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DB0ECB" w14:textId="77777777" w:rsidR="00E844C8" w:rsidRPr="00B97C64" w:rsidRDefault="00E844C8" w:rsidP="00E844C8">
                      <w:pPr>
                        <w:jc w:val="right"/>
                        <w:rPr>
                          <w:b/>
                          <w:sz w:val="18"/>
                          <w:szCs w:val="18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w:drawing>
          <wp:inline distT="0" distB="0" distL="0" distR="0" wp14:anchorId="639D831D" wp14:editId="53B9948C">
            <wp:extent cx="6204585" cy="2334986"/>
            <wp:effectExtent l="0" t="0" r="5715" b="825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6DE4DFD-A7B6-DC40-EC5A-FC8CBCAB50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D1C5856" w14:textId="1298AF40" w:rsidR="0084291B" w:rsidRPr="005B3F99" w:rsidRDefault="009B5F36" w:rsidP="00E844C8">
      <w:pPr>
        <w:tabs>
          <w:tab w:val="clear" w:pos="794"/>
          <w:tab w:val="clear" w:pos="1191"/>
          <w:tab w:val="clear" w:pos="1588"/>
          <w:tab w:val="clear" w:pos="1985"/>
        </w:tabs>
        <w:spacing w:before="240" w:afterLines="150" w:after="360"/>
        <w:jc w:val="both"/>
        <w:rPr>
          <w:lang w:val="fr-FR"/>
        </w:rPr>
      </w:pPr>
      <w:r w:rsidRPr="005B3F99">
        <w:rPr>
          <w:lang w:val="fr-FR"/>
        </w:rPr>
        <w:t xml:space="preserve">Le graphique ci-dessous donne une comparaison </w:t>
      </w:r>
      <w:r w:rsidR="007E6FE6">
        <w:rPr>
          <w:lang w:val="fr-FR"/>
        </w:rPr>
        <w:t>en ce qui concerne le</w:t>
      </w:r>
      <w:r w:rsidR="007E6FE6" w:rsidRPr="005B3F99">
        <w:rPr>
          <w:lang w:val="fr-FR"/>
        </w:rPr>
        <w:t xml:space="preserve"> </w:t>
      </w:r>
      <w:r w:rsidRPr="005B3F99">
        <w:rPr>
          <w:lang w:val="fr-FR"/>
        </w:rPr>
        <w:t>nombre d</w:t>
      </w:r>
      <w:r w:rsidR="001A7783">
        <w:rPr>
          <w:lang w:val="fr-FR"/>
        </w:rPr>
        <w:t>'</w:t>
      </w:r>
      <w:r w:rsidRPr="005B3F99">
        <w:rPr>
          <w:lang w:val="fr-FR"/>
        </w:rPr>
        <w:t>accords et</w:t>
      </w:r>
      <w:r w:rsidR="001A7783">
        <w:rPr>
          <w:lang w:val="fr-FR"/>
        </w:rPr>
        <w:t xml:space="preserve"> </w:t>
      </w:r>
      <w:r w:rsidR="007E6FE6">
        <w:rPr>
          <w:lang w:val="fr-FR"/>
        </w:rPr>
        <w:t xml:space="preserve">les </w:t>
      </w:r>
      <w:r w:rsidRPr="005B3F99">
        <w:rPr>
          <w:lang w:val="fr-FR"/>
        </w:rPr>
        <w:t>montants convenus pour la période comprise entre le 1er janvier et le 30 avril</w:t>
      </w:r>
      <w:r w:rsidR="00FB4913">
        <w:rPr>
          <w:lang w:val="fr-FR"/>
        </w:rPr>
        <w:t>,</w:t>
      </w:r>
      <w:r w:rsidRPr="005B3F99">
        <w:rPr>
          <w:lang w:val="fr-FR"/>
        </w:rPr>
        <w:t xml:space="preserve"> pour 2022 et 2023:</w:t>
      </w:r>
    </w:p>
    <w:p w14:paraId="63759DB4" w14:textId="65072088" w:rsidR="008D3E9E" w:rsidRPr="001A7783" w:rsidRDefault="003B69FB" w:rsidP="001A77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b/>
          <w:bCs/>
          <w:sz w:val="22"/>
          <w:szCs w:val="18"/>
          <w:lang w:val="fr-C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8FEAC5" wp14:editId="3CF6B011">
                <wp:simplePos x="0" y="0"/>
                <wp:positionH relativeFrom="column">
                  <wp:posOffset>3319145</wp:posOffset>
                </wp:positionH>
                <wp:positionV relativeFrom="paragraph">
                  <wp:posOffset>1518285</wp:posOffset>
                </wp:positionV>
                <wp:extent cx="688975" cy="163195"/>
                <wp:effectExtent l="0" t="0" r="0" b="8255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FD1B5" w14:textId="6EC70400" w:rsidR="00CD46CF" w:rsidRPr="00CD46CF" w:rsidRDefault="00CD46CF" w:rsidP="00CD46CF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Jan-Avr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FEAC5" id="Text Box 41" o:spid="_x0000_s1044" type="#_x0000_t202" style="position:absolute;left:0;text-align:left;margin-left:261.35pt;margin-top:119.55pt;width:54.25pt;height:12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" stroked="f">
                <v:textbox inset="0,0,0,0">
                  <w:txbxContent>
                    <w:p w14:paraId="375FD1B5" w14:textId="6EC70400" w:rsidR="00CD46CF" w:rsidRPr="00CD46CF" w:rsidRDefault="00CD46CF" w:rsidP="00CD46CF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Jan-Avr 2022</w:t>
                      </w:r>
                    </w:p>
                  </w:txbxContent>
                </v:textbox>
              </v:shape>
            </w:pict>
          </mc:Fallback>
        </mc:AlternateContent>
      </w:r>
      <w:r w:rsidR="00CD46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050F96" wp14:editId="71896B9C">
                <wp:simplePos x="0" y="0"/>
                <wp:positionH relativeFrom="column">
                  <wp:posOffset>4171912</wp:posOffset>
                </wp:positionH>
                <wp:positionV relativeFrom="paragraph">
                  <wp:posOffset>1511935</wp:posOffset>
                </wp:positionV>
                <wp:extent cx="805009" cy="163195"/>
                <wp:effectExtent l="0" t="0" r="0" b="8255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009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C409" w14:textId="77777777" w:rsidR="00CD46CF" w:rsidRPr="00CD46CF" w:rsidRDefault="00CD46CF" w:rsidP="00CD46CF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Jan-Avr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50F96" id="_x0000_s1045" type="#_x0000_t202" style="position:absolute;left:0;text-align:left;margin-left:328.5pt;margin-top:119.05pt;width:63.4pt;height:12.8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" stroked="f">
                <v:textbox inset="0,0,0,0">
                  <w:txbxContent>
                    <w:p w14:paraId="447CC409" w14:textId="77777777" w:rsidR="00CD46CF" w:rsidRPr="00CD46CF" w:rsidRDefault="00CD46CF" w:rsidP="00CD46CF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Jan-Avr 2023</w:t>
                      </w:r>
                    </w:p>
                  </w:txbxContent>
                </v:textbox>
              </v:shape>
            </w:pict>
          </mc:Fallback>
        </mc:AlternateContent>
      </w:r>
      <w:r w:rsidR="00CD46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F79CBA" wp14:editId="242A69C2">
                <wp:simplePos x="0" y="0"/>
                <wp:positionH relativeFrom="column">
                  <wp:posOffset>1118870</wp:posOffset>
                </wp:positionH>
                <wp:positionV relativeFrom="paragraph">
                  <wp:posOffset>1506220</wp:posOffset>
                </wp:positionV>
                <wp:extent cx="770890" cy="163195"/>
                <wp:effectExtent l="0" t="0" r="0" b="8255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7656A" w14:textId="1AA65AB2" w:rsidR="00CD46CF" w:rsidRPr="00CD46CF" w:rsidRDefault="00CD46CF" w:rsidP="00CD46CF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Jan-Avr 202</w:t>
                            </w: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9CBA" id="_x0000_s1046" type="#_x0000_t202" style="position:absolute;left:0;text-align:left;margin-left:88.1pt;margin-top:118.6pt;width:60.7pt;height:12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" stroked="f">
                <v:textbox inset="0,0,0,0">
                  <w:txbxContent>
                    <w:p w14:paraId="3C97656A" w14:textId="1AA65AB2" w:rsidR="00CD46CF" w:rsidRPr="00CD46CF" w:rsidRDefault="00CD46CF" w:rsidP="00CD46CF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Jan-Avr 202</w:t>
                      </w: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D46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A07DFC" wp14:editId="48B28B07">
                <wp:simplePos x="0" y="0"/>
                <wp:positionH relativeFrom="column">
                  <wp:posOffset>317140</wp:posOffset>
                </wp:positionH>
                <wp:positionV relativeFrom="paragraph">
                  <wp:posOffset>1505680</wp:posOffset>
                </wp:positionV>
                <wp:extent cx="696036" cy="163195"/>
                <wp:effectExtent l="0" t="0" r="8890" b="8255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36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9C05" w14:textId="77777777" w:rsidR="00CD46CF" w:rsidRPr="00CD46CF" w:rsidRDefault="00CD46CF" w:rsidP="00CD46CF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eastAsia="Times New Roman" w:hAnsi="Calibr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Jan-Avr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07DFC" id="_x0000_s1047" type="#_x0000_t202" style="position:absolute;left:0;text-align:left;margin-left:24.95pt;margin-top:118.55pt;width:54.8pt;height:12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" stroked="f">
                <v:textbox inset="0,0,0,0">
                  <w:txbxContent>
                    <w:p w14:paraId="6DE79C05" w14:textId="77777777" w:rsidR="00CD46CF" w:rsidRPr="00CD46CF" w:rsidRDefault="00CD46CF" w:rsidP="00CD46CF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alibri" w:eastAsia="Times New Roman" w:hAnsi="Calibri" w:cstheme="minorBidi"/>
                          <w:b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Jan-Avr 2022</w:t>
                      </w:r>
                    </w:p>
                  </w:txbxContent>
                </v:textbox>
              </v:shape>
            </w:pict>
          </mc:Fallback>
        </mc:AlternateContent>
      </w:r>
      <w:r w:rsidR="00E844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882A6A" wp14:editId="64F5EBF0">
                <wp:simplePos x="0" y="0"/>
                <wp:positionH relativeFrom="column">
                  <wp:posOffset>2352381</wp:posOffset>
                </wp:positionH>
                <wp:positionV relativeFrom="paragraph">
                  <wp:posOffset>1255433</wp:posOffset>
                </wp:positionV>
                <wp:extent cx="771099" cy="163773"/>
                <wp:effectExtent l="0" t="0" r="0" b="825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99" cy="163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73CA" w14:textId="1BBCAE31" w:rsidR="00E844C8" w:rsidRPr="00CD46CF" w:rsidRDefault="00E844C8" w:rsidP="00E844C8">
                            <w:pPr>
                              <w:pStyle w:val="NormalWeb"/>
                              <w:tabs>
                                <w:tab w:val="left" w:pos="794"/>
                                <w:tab w:val="left" w:pos="1191"/>
                                <w:tab w:val="left" w:pos="1588"/>
                                <w:tab w:val="left" w:pos="1985"/>
                              </w:tabs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color w:val="7F7F7F" w:themeColor="text1" w:themeTint="80"/>
                                <w:sz w:val="2"/>
                                <w:szCs w:val="2"/>
                              </w:rPr>
                            </w:pPr>
                            <w:r w:rsidRPr="00CD46CF">
                              <w:rPr>
                                <w:rFonts w:ascii="Calibri" w:eastAsia="Times New Roman" w:hAnsi="Calibr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Partenaires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2A6A" id="_x0000_s1048" type="#_x0000_t202" style="position:absolute;left:0;text-align:left;margin-left:185.25pt;margin-top:98.85pt;width:60.7pt;height:1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" stroked="f">
                <v:textbox inset="0,0,0,0">
                  <w:txbxContent>
                    <w:p w14:paraId="4F8873CA" w14:textId="1BBCAE31" w:rsidR="00E844C8" w:rsidRPr="00CD46CF" w:rsidRDefault="00E844C8" w:rsidP="00E844C8">
                      <w:pPr>
                        <w:pStyle w:val="NormalWeb"/>
                        <w:tabs>
                          <w:tab w:val="left" w:pos="794"/>
                          <w:tab w:val="left" w:pos="1191"/>
                          <w:tab w:val="left" w:pos="1588"/>
                          <w:tab w:val="left" w:pos="1985"/>
                        </w:tabs>
                        <w:overflowPunct w:val="0"/>
                        <w:spacing w:before="0" w:beforeAutospacing="0" w:after="0" w:afterAutospacing="0"/>
                        <w:jc w:val="center"/>
                        <w:rPr>
                          <w:color w:val="7F7F7F" w:themeColor="text1" w:themeTint="80"/>
                          <w:sz w:val="2"/>
                          <w:szCs w:val="2"/>
                        </w:rPr>
                      </w:pPr>
                      <w:r w:rsidRPr="00CD46CF">
                        <w:rPr>
                          <w:rFonts w:ascii="Calibri" w:eastAsia="Times New Roman" w:hAnsi="Calibri"/>
                          <w:b/>
                          <w:bCs/>
                          <w:sz w:val="18"/>
                          <w:szCs w:val="18"/>
                          <w:lang w:val="fr-FR"/>
                        </w:rPr>
                        <w:t>Partenaires</w:t>
                      </w:r>
                    </w:p>
                  </w:txbxContent>
                </v:textbox>
              </v:shape>
            </w:pict>
          </mc:Fallback>
        </mc:AlternateContent>
      </w:r>
      <w:r w:rsidR="008E77DE">
        <w:rPr>
          <w:noProof/>
          <w:lang w:val="en-US"/>
        </w:rPr>
        <w:drawing>
          <wp:inline distT="0" distB="0" distL="0" distR="0" wp14:anchorId="3B34B908" wp14:editId="5DDF894A">
            <wp:extent cx="1926590" cy="1469572"/>
            <wp:effectExtent l="0" t="0" r="16510" b="1651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BD027C90-CC9D-430E-8B16-CAC620D796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1A7783">
        <w:rPr>
          <w:noProof/>
          <w:lang w:val="fr-CH"/>
        </w:rPr>
        <w:t xml:space="preserve"> </w:t>
      </w:r>
      <w:r w:rsidR="0015281D">
        <w:rPr>
          <w:noProof/>
          <w:lang w:val="en-US"/>
        </w:rPr>
        <w:drawing>
          <wp:inline distT="0" distB="0" distL="0" distR="0" wp14:anchorId="727C6B49" wp14:editId="08B1C925">
            <wp:extent cx="4011295" cy="1785257"/>
            <wp:effectExtent l="0" t="0" r="8255" b="571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2C249ED3-A7B6-F64C-22A8-EB2A48D998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41EF87E" w14:textId="77777777" w:rsidR="00CD46CF" w:rsidRDefault="00CD46CF" w:rsidP="001A778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fr-FR"/>
        </w:rPr>
      </w:pPr>
      <w:r>
        <w:rPr>
          <w:szCs w:val="24"/>
          <w:lang w:val="fr-FR"/>
        </w:rPr>
        <w:br w:type="page"/>
      </w:r>
      <w:bookmarkStart w:id="5" w:name="_GoBack"/>
      <w:bookmarkEnd w:id="5"/>
    </w:p>
    <w:p w14:paraId="322FE0A7" w14:textId="184F4536" w:rsidR="008F3D54" w:rsidRPr="00BD4FFB" w:rsidRDefault="005B3F99" w:rsidP="001A778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fr-FR"/>
        </w:rPr>
      </w:pPr>
      <w:r w:rsidRPr="00F550D6">
        <w:rPr>
          <w:szCs w:val="24"/>
          <w:lang w:val="fr-FR"/>
        </w:rPr>
        <w:lastRenderedPageBreak/>
        <w:t xml:space="preserve">Les résultats de la Coalition pour le numérique Partner2Connect, qui a enregistré 617 engagements </w:t>
      </w:r>
      <w:r w:rsidR="007E6FE6">
        <w:rPr>
          <w:szCs w:val="24"/>
          <w:lang w:val="fr-FR"/>
        </w:rPr>
        <w:t>représentant un montant</w:t>
      </w:r>
      <w:r w:rsidRPr="00F550D6">
        <w:rPr>
          <w:szCs w:val="24"/>
          <w:lang w:val="fr-FR"/>
        </w:rPr>
        <w:t xml:space="preserve"> de 30 millions USD</w:t>
      </w:r>
      <w:r w:rsidR="00FB4913">
        <w:rPr>
          <w:szCs w:val="24"/>
          <w:lang w:val="fr-FR"/>
        </w:rPr>
        <w:t xml:space="preserve"> </w:t>
      </w:r>
      <w:r w:rsidR="00FB4913" w:rsidRPr="00F550D6">
        <w:rPr>
          <w:szCs w:val="24"/>
          <w:lang w:val="fr-FR"/>
        </w:rPr>
        <w:t>au 30 avril 2023,</w:t>
      </w:r>
      <w:r w:rsidR="00FB4913">
        <w:rPr>
          <w:szCs w:val="24"/>
          <w:lang w:val="fr-FR"/>
        </w:rPr>
        <w:t xml:space="preserve"> </w:t>
      </w:r>
      <w:r w:rsidR="007E6FE6">
        <w:rPr>
          <w:szCs w:val="24"/>
          <w:lang w:val="fr-FR"/>
        </w:rPr>
        <w:t>amènent</w:t>
      </w:r>
      <w:r w:rsidR="007E6FE6" w:rsidRPr="00F550D6">
        <w:rPr>
          <w:szCs w:val="24"/>
          <w:lang w:val="fr-FR"/>
        </w:rPr>
        <w:t xml:space="preserve"> </w:t>
      </w:r>
      <w:r w:rsidRPr="00F550D6">
        <w:rPr>
          <w:szCs w:val="24"/>
          <w:lang w:val="fr-FR"/>
        </w:rPr>
        <w:t>le BDT à penser que de nouveaux accords seront signés.</w:t>
      </w:r>
      <w:r w:rsidR="008E77DE" w:rsidRPr="00F550D6">
        <w:rPr>
          <w:szCs w:val="24"/>
          <w:lang w:val="fr-FR"/>
        </w:rPr>
        <w:t xml:space="preserve"> </w:t>
      </w:r>
      <w:r w:rsidR="00F550D6" w:rsidRPr="00F550D6">
        <w:rPr>
          <w:szCs w:val="24"/>
          <w:lang w:val="fr-FR"/>
        </w:rPr>
        <w:t>Un segment spécial des Forums régionaux pour le développement sera consacré</w:t>
      </w:r>
      <w:r w:rsidR="001A7783">
        <w:rPr>
          <w:szCs w:val="24"/>
          <w:lang w:val="fr-FR"/>
        </w:rPr>
        <w:t xml:space="preserve"> </w:t>
      </w:r>
      <w:r w:rsidR="002C46D9">
        <w:rPr>
          <w:szCs w:val="24"/>
          <w:lang w:val="fr-FR"/>
        </w:rPr>
        <w:t xml:space="preserve">aux </w:t>
      </w:r>
      <w:r w:rsidR="00F550D6" w:rsidRPr="00F550D6">
        <w:rPr>
          <w:szCs w:val="24"/>
          <w:lang w:val="fr-FR"/>
        </w:rPr>
        <w:t>activités de mise en relation dans le cadre de la Coalition pour le numérique Partner2Connect, de manière à permettre aux parties prenantes de mettre en avant leurs efforts sur la base d</w:t>
      </w:r>
      <w:r w:rsidR="001A7783">
        <w:rPr>
          <w:szCs w:val="24"/>
          <w:lang w:val="fr-FR"/>
        </w:rPr>
        <w:t>'</w:t>
      </w:r>
      <w:r w:rsidR="00F550D6" w:rsidRPr="00F550D6">
        <w:rPr>
          <w:szCs w:val="24"/>
          <w:lang w:val="fr-FR"/>
        </w:rPr>
        <w:t>engagements qu</w:t>
      </w:r>
      <w:r w:rsidR="001A7783">
        <w:rPr>
          <w:szCs w:val="24"/>
          <w:lang w:val="fr-FR"/>
        </w:rPr>
        <w:t>'</w:t>
      </w:r>
      <w:r w:rsidR="00F550D6" w:rsidRPr="00F550D6">
        <w:rPr>
          <w:szCs w:val="24"/>
          <w:lang w:val="fr-FR"/>
        </w:rPr>
        <w:t xml:space="preserve">ils ont déjà pris ou de nouveaux engagements visant à répondre aux besoins des pays, dans le but de promouvoir le développement </w:t>
      </w:r>
      <w:r w:rsidR="002C46D9">
        <w:rPr>
          <w:szCs w:val="24"/>
          <w:lang w:val="fr-FR"/>
        </w:rPr>
        <w:t xml:space="preserve">du </w:t>
      </w:r>
      <w:r w:rsidR="00F550D6" w:rsidRPr="00F550D6">
        <w:rPr>
          <w:szCs w:val="24"/>
          <w:lang w:val="fr-FR"/>
        </w:rPr>
        <w:t>numérique dans les différentes régions.</w:t>
      </w:r>
      <w:r w:rsidR="008E77DE" w:rsidRPr="00F550D6">
        <w:rPr>
          <w:szCs w:val="24"/>
          <w:lang w:val="fr-FR"/>
        </w:rPr>
        <w:t xml:space="preserve"> </w:t>
      </w:r>
      <w:r w:rsidR="00BD4FFB" w:rsidRPr="0054171B">
        <w:rPr>
          <w:szCs w:val="24"/>
          <w:lang w:val="fr-FR"/>
        </w:rPr>
        <w:t>Pour en savoir plus sur la Coalition pour le numérique Partner2Connect, veuillez consulter le Document TDAG-23/14 (Initiatives spéciales de l</w:t>
      </w:r>
      <w:r w:rsidR="001A7783">
        <w:rPr>
          <w:szCs w:val="24"/>
          <w:lang w:val="fr-FR"/>
        </w:rPr>
        <w:t>'</w:t>
      </w:r>
      <w:r w:rsidR="00BD4FFB" w:rsidRPr="0054171B">
        <w:rPr>
          <w:szCs w:val="24"/>
          <w:lang w:val="fr-FR"/>
        </w:rPr>
        <w:t>UIT).</w:t>
      </w:r>
    </w:p>
    <w:p w14:paraId="71CA2D79" w14:textId="03E969D8" w:rsidR="00022797" w:rsidRPr="00CD46CF" w:rsidRDefault="00CD46CF" w:rsidP="00CD46CF">
      <w:pPr>
        <w:pStyle w:val="Heading1"/>
        <w:rPr>
          <w:sz w:val="24"/>
          <w:szCs w:val="24"/>
          <w:lang w:val="fr-FR"/>
        </w:rPr>
      </w:pPr>
      <w:r w:rsidRPr="00CD46CF">
        <w:rPr>
          <w:sz w:val="24"/>
          <w:szCs w:val="24"/>
          <w:lang w:val="fr-FR"/>
        </w:rPr>
        <w:t>5</w:t>
      </w:r>
      <w:r w:rsidRPr="00CD46CF">
        <w:rPr>
          <w:sz w:val="24"/>
          <w:szCs w:val="24"/>
          <w:lang w:val="fr-FR"/>
        </w:rPr>
        <w:tab/>
      </w:r>
      <w:r w:rsidR="00422FD3" w:rsidRPr="00CD46CF">
        <w:rPr>
          <w:sz w:val="24"/>
          <w:szCs w:val="24"/>
          <w:lang w:val="fr-FR"/>
        </w:rPr>
        <w:t>Principales mesures et principaux résultats</w:t>
      </w:r>
    </w:p>
    <w:p w14:paraId="743F6DBF" w14:textId="3D0EEA8E" w:rsidR="00022797" w:rsidRPr="0054171B" w:rsidRDefault="00EF721D" w:rsidP="001A778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  <w:lang w:val="fr-FR"/>
        </w:rPr>
      </w:pPr>
      <w:r w:rsidRPr="0054171B">
        <w:rPr>
          <w:szCs w:val="24"/>
          <w:lang w:val="fr-FR"/>
        </w:rPr>
        <w:t>Le BDT a pris une série de mesures stratégiques, notamment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élaboration et l</w:t>
      </w:r>
      <w:r w:rsidR="001A7783">
        <w:rPr>
          <w:szCs w:val="24"/>
          <w:lang w:val="fr-FR"/>
        </w:rPr>
        <w:t>'</w:t>
      </w:r>
      <w:r w:rsidRPr="0054171B">
        <w:rPr>
          <w:szCs w:val="24"/>
          <w:lang w:val="fr-FR"/>
        </w:rPr>
        <w:t>amélioration de ses produits internes et de ses services externes</w:t>
      </w:r>
      <w:r w:rsidR="002C46D9">
        <w:rPr>
          <w:szCs w:val="24"/>
          <w:lang w:val="fr-FR"/>
        </w:rPr>
        <w:t>,</w:t>
      </w:r>
      <w:r w:rsidR="001A7783">
        <w:rPr>
          <w:szCs w:val="24"/>
          <w:lang w:val="fr-FR"/>
        </w:rPr>
        <w:t xml:space="preserve"> </w:t>
      </w:r>
      <w:r w:rsidRPr="0054171B">
        <w:rPr>
          <w:szCs w:val="24"/>
          <w:lang w:val="fr-FR"/>
        </w:rPr>
        <w:t>en vue de renforcer les partenariats et la mobilisation des ressources</w:t>
      </w:r>
      <w:r w:rsidR="002C46D9">
        <w:rPr>
          <w:szCs w:val="24"/>
          <w:lang w:val="fr-FR"/>
        </w:rPr>
        <w:t xml:space="preserve">. Ces mesures ont </w:t>
      </w:r>
      <w:r w:rsidR="00FB4913">
        <w:rPr>
          <w:szCs w:val="24"/>
          <w:lang w:val="fr-FR"/>
        </w:rPr>
        <w:t>consist</w:t>
      </w:r>
      <w:r w:rsidR="002C46D9">
        <w:rPr>
          <w:szCs w:val="24"/>
          <w:lang w:val="fr-FR"/>
        </w:rPr>
        <w:t>é</w:t>
      </w:r>
      <w:r w:rsidR="001A7783">
        <w:rPr>
          <w:szCs w:val="24"/>
          <w:lang w:val="fr-FR"/>
        </w:rPr>
        <w:t xml:space="preserve"> </w:t>
      </w:r>
      <w:r w:rsidR="00FB4913">
        <w:rPr>
          <w:szCs w:val="24"/>
          <w:lang w:val="fr-FR"/>
        </w:rPr>
        <w:t>à</w:t>
      </w:r>
      <w:r w:rsidRPr="0054171B">
        <w:rPr>
          <w:szCs w:val="24"/>
          <w:lang w:val="fr-FR"/>
        </w:rPr>
        <w:t>:</w:t>
      </w:r>
    </w:p>
    <w:p w14:paraId="40621CB7" w14:textId="1C966816" w:rsidR="000144E3" w:rsidRPr="00850631" w:rsidRDefault="00CD46CF" w:rsidP="00CD46CF">
      <w:pPr>
        <w:pStyle w:val="enumlev1"/>
        <w:rPr>
          <w:lang w:val="fr-FR"/>
        </w:rPr>
      </w:pPr>
      <w:r w:rsidRPr="00CD46CF">
        <w:rPr>
          <w:b/>
          <w:lang w:val="fr-FR"/>
        </w:rPr>
        <w:t>–</w:t>
      </w:r>
      <w:r>
        <w:rPr>
          <w:b/>
          <w:lang w:val="fr-FR"/>
        </w:rPr>
        <w:tab/>
        <w:t>c</w:t>
      </w:r>
      <w:r w:rsidR="001257D0" w:rsidRPr="00FB4913">
        <w:rPr>
          <w:b/>
          <w:lang w:val="fr-FR"/>
        </w:rPr>
        <w:t>ultiver/renforcer les relations avec les partenaires existants</w:t>
      </w:r>
      <w:r w:rsidR="001257D0" w:rsidRPr="0054171B">
        <w:rPr>
          <w:bCs/>
          <w:lang w:val="fr-FR"/>
        </w:rPr>
        <w:t xml:space="preserve">: </w:t>
      </w:r>
      <w:r>
        <w:rPr>
          <w:bCs/>
          <w:lang w:val="fr-FR"/>
        </w:rPr>
        <w:t>l</w:t>
      </w:r>
      <w:r w:rsidR="001257D0" w:rsidRPr="0054171B">
        <w:rPr>
          <w:bCs/>
          <w:lang w:val="fr-FR"/>
        </w:rPr>
        <w:t>a réussite de partenariats et de la mobilisation de ressources dépend de la qualité de la relation avec les partenaires.</w:t>
      </w:r>
      <w:r w:rsidR="00593EDD" w:rsidRPr="001257D0">
        <w:rPr>
          <w:lang w:val="fr-FR"/>
        </w:rPr>
        <w:t xml:space="preserve"> </w:t>
      </w:r>
      <w:r w:rsidR="002D61F9" w:rsidRPr="0054171B">
        <w:rPr>
          <w:lang w:val="fr-FR"/>
        </w:rPr>
        <w:t>Les partenariats et la mobilisation des ressources sont avant tout des activités visant à nouer des relations fondées sur la confiance et le respect.</w:t>
      </w:r>
      <w:r w:rsidR="00593EDD" w:rsidRPr="00E16167">
        <w:rPr>
          <w:lang w:val="fr-FR"/>
        </w:rPr>
        <w:t xml:space="preserve"> </w:t>
      </w:r>
      <w:r w:rsidR="00E16167" w:rsidRPr="0054171B">
        <w:rPr>
          <w:lang w:val="fr-FR"/>
        </w:rPr>
        <w:t>Il est essentiel de</w:t>
      </w:r>
      <w:r w:rsidR="001A7783">
        <w:rPr>
          <w:lang w:val="fr-FR"/>
        </w:rPr>
        <w:t xml:space="preserve"> </w:t>
      </w:r>
      <w:r w:rsidR="002C46D9">
        <w:rPr>
          <w:lang w:val="fr-FR"/>
        </w:rPr>
        <w:t>promouvoir</w:t>
      </w:r>
      <w:r w:rsidR="002C46D9" w:rsidRPr="0054171B">
        <w:rPr>
          <w:lang w:val="fr-FR"/>
        </w:rPr>
        <w:t xml:space="preserve"> </w:t>
      </w:r>
      <w:r w:rsidR="00E16167" w:rsidRPr="0054171B">
        <w:rPr>
          <w:lang w:val="fr-FR"/>
        </w:rPr>
        <w:t>et de consolider ces relations afin de les rendre pérennes.</w:t>
      </w:r>
      <w:r w:rsidR="00593EDD" w:rsidRPr="0006506E">
        <w:rPr>
          <w:lang w:val="fr-FR"/>
        </w:rPr>
        <w:t xml:space="preserve"> </w:t>
      </w:r>
      <w:r w:rsidR="0006506E" w:rsidRPr="0054171B">
        <w:rPr>
          <w:lang w:val="fr-FR"/>
        </w:rPr>
        <w:t>Les partenariats et la mobilisation de ressources ne constituent pas des activités ponctuelles qui s</w:t>
      </w:r>
      <w:r w:rsidR="001A7783">
        <w:rPr>
          <w:lang w:val="fr-FR"/>
        </w:rPr>
        <w:t>'</w:t>
      </w:r>
      <w:r w:rsidR="0006506E" w:rsidRPr="0054171B">
        <w:rPr>
          <w:lang w:val="fr-FR"/>
        </w:rPr>
        <w:t>achèvent une fois l</w:t>
      </w:r>
      <w:r w:rsidR="001A7783">
        <w:rPr>
          <w:lang w:val="fr-FR"/>
        </w:rPr>
        <w:t>'</w:t>
      </w:r>
      <w:r w:rsidR="0006506E" w:rsidRPr="0054171B">
        <w:rPr>
          <w:lang w:val="fr-FR"/>
        </w:rPr>
        <w:t>aide reçue.</w:t>
      </w:r>
      <w:r w:rsidR="00593EDD" w:rsidRPr="00A96681">
        <w:rPr>
          <w:lang w:val="fr-FR"/>
        </w:rPr>
        <w:t xml:space="preserve"> </w:t>
      </w:r>
      <w:r w:rsidR="00850631" w:rsidRPr="0054171B">
        <w:rPr>
          <w:lang w:val="fr-FR"/>
        </w:rPr>
        <w:t xml:space="preserve">Pour cette raison, le BDT </w:t>
      </w:r>
      <w:r w:rsidR="002C46D9">
        <w:rPr>
          <w:lang w:val="fr-FR"/>
        </w:rPr>
        <w:t>s</w:t>
      </w:r>
      <w:r w:rsidR="001A7783">
        <w:rPr>
          <w:lang w:val="fr-FR"/>
        </w:rPr>
        <w:t>'</w:t>
      </w:r>
      <w:r w:rsidR="002C46D9">
        <w:rPr>
          <w:lang w:val="fr-FR"/>
        </w:rPr>
        <w:t xml:space="preserve">emploie tout </w:t>
      </w:r>
      <w:r w:rsidR="00850631" w:rsidRPr="0054171B">
        <w:rPr>
          <w:lang w:val="fr-FR"/>
        </w:rPr>
        <w:t>particulièrement</w:t>
      </w:r>
      <w:r w:rsidR="001A7783">
        <w:rPr>
          <w:lang w:val="fr-FR"/>
        </w:rPr>
        <w:t xml:space="preserve"> </w:t>
      </w:r>
      <w:r w:rsidR="00850631" w:rsidRPr="0054171B">
        <w:rPr>
          <w:lang w:val="fr-FR"/>
        </w:rPr>
        <w:t>à entretenir</w:t>
      </w:r>
      <w:r w:rsidR="001A7783">
        <w:rPr>
          <w:lang w:val="fr-FR"/>
        </w:rPr>
        <w:t xml:space="preserve"> </w:t>
      </w:r>
      <w:r w:rsidR="002C46D9">
        <w:rPr>
          <w:lang w:val="fr-FR"/>
        </w:rPr>
        <w:t xml:space="preserve">des relations avec </w:t>
      </w:r>
      <w:r w:rsidR="00850631" w:rsidRPr="0054171B">
        <w:rPr>
          <w:lang w:val="fr-FR"/>
        </w:rPr>
        <w:t>ses partenaires de longue date, notamment ceux visés</w:t>
      </w:r>
      <w:r>
        <w:rPr>
          <w:lang w:val="fr-FR"/>
        </w:rPr>
        <w:t xml:space="preserve"> dans le Document TDAG-23/INF/1;</w:t>
      </w:r>
      <w:r w:rsidR="00593EDD" w:rsidRPr="00850631">
        <w:rPr>
          <w:lang w:val="fr-FR"/>
        </w:rPr>
        <w:t xml:space="preserve"> </w:t>
      </w:r>
    </w:p>
    <w:p w14:paraId="0EF47AB7" w14:textId="39230D34" w:rsidR="00593EDD" w:rsidRPr="002C7EAC" w:rsidRDefault="00CD46CF" w:rsidP="00CD46CF">
      <w:pPr>
        <w:pStyle w:val="enumlev1"/>
        <w:rPr>
          <w:lang w:val="fr-FR"/>
        </w:rPr>
      </w:pPr>
      <w:r w:rsidRPr="00CD46CF">
        <w:rPr>
          <w:b/>
          <w:lang w:val="fr-FR"/>
        </w:rPr>
        <w:t>–</w:t>
      </w:r>
      <w:r>
        <w:rPr>
          <w:b/>
          <w:lang w:val="fr-FR"/>
        </w:rPr>
        <w:tab/>
        <w:t>d</w:t>
      </w:r>
      <w:r w:rsidR="00367181" w:rsidRPr="0080433A">
        <w:rPr>
          <w:b/>
          <w:lang w:val="fr-FR"/>
        </w:rPr>
        <w:t>ialogue</w:t>
      </w:r>
      <w:r w:rsidR="00FB4913" w:rsidRPr="0080433A">
        <w:rPr>
          <w:b/>
          <w:lang w:val="fr-FR"/>
        </w:rPr>
        <w:t>r</w:t>
      </w:r>
      <w:r w:rsidR="00367181" w:rsidRPr="0080433A">
        <w:rPr>
          <w:b/>
          <w:lang w:val="fr-FR"/>
        </w:rPr>
        <w:t xml:space="preserve"> avec de nouveaux partenaires potentiels</w:t>
      </w:r>
      <w:r w:rsidR="00367181" w:rsidRPr="0054171B">
        <w:rPr>
          <w:bCs/>
          <w:lang w:val="fr-FR"/>
        </w:rPr>
        <w:t xml:space="preserve">: </w:t>
      </w:r>
      <w:r>
        <w:rPr>
          <w:bCs/>
          <w:lang w:val="fr-FR"/>
        </w:rPr>
        <w:t>l</w:t>
      </w:r>
      <w:r w:rsidR="00367181" w:rsidRPr="0054171B">
        <w:rPr>
          <w:bCs/>
          <w:lang w:val="fr-FR"/>
        </w:rPr>
        <w:t>e BDT, même s</w:t>
      </w:r>
      <w:r w:rsidR="001A7783">
        <w:rPr>
          <w:bCs/>
          <w:lang w:val="fr-FR"/>
        </w:rPr>
        <w:t>'</w:t>
      </w:r>
      <w:r w:rsidR="00367181" w:rsidRPr="0054171B">
        <w:rPr>
          <w:bCs/>
          <w:lang w:val="fr-FR"/>
        </w:rPr>
        <w:t>il accorde une attention particulière à la nécessité de favoriser les relations avec les partenaires existants et à faire en sorte que ces relations soient durables, reconnaît également qu</w:t>
      </w:r>
      <w:r w:rsidR="001A7783">
        <w:rPr>
          <w:bCs/>
          <w:lang w:val="fr-FR"/>
        </w:rPr>
        <w:t>'</w:t>
      </w:r>
      <w:r w:rsidR="00367181" w:rsidRPr="0054171B">
        <w:rPr>
          <w:bCs/>
          <w:lang w:val="fr-FR"/>
        </w:rPr>
        <w:t>il est important d</w:t>
      </w:r>
      <w:r w:rsidR="001A7783">
        <w:rPr>
          <w:bCs/>
          <w:lang w:val="fr-FR"/>
        </w:rPr>
        <w:t>'</w:t>
      </w:r>
      <w:r w:rsidR="00367181" w:rsidRPr="0054171B">
        <w:rPr>
          <w:bCs/>
          <w:lang w:val="fr-FR"/>
        </w:rPr>
        <w:t>élargir et de diversifier le nombre de ses partenaires, en menant à bien des activités destinées à renforcer la communication auprès des nouveaux partenaires potentiels.</w:t>
      </w:r>
      <w:r w:rsidR="00DC359C" w:rsidRPr="00633411">
        <w:rPr>
          <w:lang w:val="fr-FR"/>
        </w:rPr>
        <w:t xml:space="preserve"> </w:t>
      </w:r>
      <w:r w:rsidR="00633411" w:rsidRPr="002C7EAC">
        <w:rPr>
          <w:lang w:val="fr-FR"/>
        </w:rPr>
        <w:t>Pour ce faire, et dans le cadre de l</w:t>
      </w:r>
      <w:r w:rsidR="001A7783">
        <w:rPr>
          <w:lang w:val="fr-FR"/>
        </w:rPr>
        <w:t>'</w:t>
      </w:r>
      <w:r w:rsidR="00633411" w:rsidRPr="002C7EAC">
        <w:rPr>
          <w:lang w:val="fr-FR"/>
        </w:rPr>
        <w:t>approche stratégique, le BDT a établi une cartographie et des profils de plusieurs partenaires potentiels, en particulier d</w:t>
      </w:r>
      <w:r w:rsidR="002C46D9">
        <w:rPr>
          <w:lang w:val="fr-FR"/>
        </w:rPr>
        <w:t>es</w:t>
      </w:r>
      <w:r w:rsidR="001A7783">
        <w:rPr>
          <w:lang w:val="fr-FR"/>
        </w:rPr>
        <w:t xml:space="preserve"> </w:t>
      </w:r>
      <w:r w:rsidR="002C46D9" w:rsidRPr="002C7EAC">
        <w:rPr>
          <w:lang w:val="fr-FR"/>
        </w:rPr>
        <w:t xml:space="preserve">entités </w:t>
      </w:r>
      <w:r>
        <w:rPr>
          <w:lang w:val="fr-FR"/>
        </w:rPr>
        <w:t>du secteur privé, y </w:t>
      </w:r>
      <w:r w:rsidR="00633411" w:rsidRPr="002C7EAC">
        <w:rPr>
          <w:lang w:val="fr-FR"/>
        </w:rPr>
        <w:t xml:space="preserve">compris de fondations, et a contacté ces entités, afin </w:t>
      </w:r>
      <w:r w:rsidR="00633411" w:rsidRPr="00CD46CF">
        <w:rPr>
          <w:lang w:val="fr-FR"/>
        </w:rPr>
        <w:t xml:space="preserve">de </w:t>
      </w:r>
      <w:r w:rsidR="002C46D9" w:rsidRPr="00CD46CF">
        <w:rPr>
          <w:lang w:val="fr-FR"/>
        </w:rPr>
        <w:t>mieux faire connaître</w:t>
      </w:r>
      <w:r w:rsidR="001A7783">
        <w:rPr>
          <w:lang w:val="fr-FR"/>
        </w:rPr>
        <w:t xml:space="preserve"> </w:t>
      </w:r>
      <w:r w:rsidR="00633411" w:rsidRPr="002C7EAC">
        <w:rPr>
          <w:lang w:val="fr-FR"/>
        </w:rPr>
        <w:t>l</w:t>
      </w:r>
      <w:r w:rsidR="001A7783">
        <w:rPr>
          <w:lang w:val="fr-FR"/>
        </w:rPr>
        <w:t>'</w:t>
      </w:r>
      <w:r>
        <w:rPr>
          <w:lang w:val="fr-FR"/>
        </w:rPr>
        <w:t>UIT/le </w:t>
      </w:r>
      <w:r w:rsidR="00633411" w:rsidRPr="002C7EAC">
        <w:rPr>
          <w:lang w:val="fr-FR"/>
        </w:rPr>
        <w:t>BDT, d</w:t>
      </w:r>
      <w:r w:rsidR="001A7783">
        <w:rPr>
          <w:lang w:val="fr-FR"/>
        </w:rPr>
        <w:t>'</w:t>
      </w:r>
      <w:r w:rsidR="00633411" w:rsidRPr="002C7EAC">
        <w:rPr>
          <w:lang w:val="fr-FR"/>
        </w:rPr>
        <w:t>identifier des synergies et d</w:t>
      </w:r>
      <w:r w:rsidR="001A7783">
        <w:rPr>
          <w:lang w:val="fr-FR"/>
        </w:rPr>
        <w:t>'</w:t>
      </w:r>
      <w:r w:rsidR="00633411" w:rsidRPr="002C7EAC">
        <w:rPr>
          <w:lang w:val="fr-FR"/>
        </w:rPr>
        <w:t xml:space="preserve">examiner </w:t>
      </w:r>
      <w:r>
        <w:rPr>
          <w:lang w:val="fr-FR"/>
        </w:rPr>
        <w:t>des possibilités de partenariat;</w:t>
      </w:r>
    </w:p>
    <w:p w14:paraId="541476FA" w14:textId="75949F6C" w:rsidR="00782CED" w:rsidRPr="00BE31CD" w:rsidRDefault="00CD46CF" w:rsidP="00CD46CF">
      <w:pPr>
        <w:pStyle w:val="enumlev1"/>
        <w:rPr>
          <w:lang w:val="fr-FR"/>
        </w:rPr>
      </w:pPr>
      <w:r w:rsidRPr="00CD46CF">
        <w:rPr>
          <w:b/>
          <w:bCs/>
          <w:lang w:val="fr-FR"/>
        </w:rPr>
        <w:t>–</w:t>
      </w:r>
      <w:r>
        <w:rPr>
          <w:b/>
          <w:bCs/>
          <w:lang w:val="fr-FR"/>
        </w:rPr>
        <w:tab/>
        <w:t>r</w:t>
      </w:r>
      <w:r w:rsidR="00FB4913">
        <w:rPr>
          <w:b/>
          <w:bCs/>
          <w:lang w:val="fr-FR"/>
        </w:rPr>
        <w:t>enforcer</w:t>
      </w:r>
      <w:r w:rsidR="001A7783">
        <w:rPr>
          <w:b/>
          <w:bCs/>
          <w:lang w:val="fr-FR"/>
        </w:rPr>
        <w:t xml:space="preserve"> </w:t>
      </w:r>
      <w:r w:rsidR="00516DA4" w:rsidRPr="00516DA4">
        <w:rPr>
          <w:b/>
          <w:bCs/>
          <w:lang w:val="fr-FR"/>
        </w:rPr>
        <w:t>la collaboration avec les institutions du système des Nations Unies</w:t>
      </w:r>
      <w:r w:rsidR="00516DA4" w:rsidRPr="00516DA4">
        <w:rPr>
          <w:bCs/>
          <w:lang w:val="fr-FR"/>
        </w:rPr>
        <w:t>: le BDT continue de renforcer la collaboration avec d</w:t>
      </w:r>
      <w:r w:rsidR="001A7783">
        <w:rPr>
          <w:bCs/>
          <w:lang w:val="fr-FR"/>
        </w:rPr>
        <w:t>'</w:t>
      </w:r>
      <w:r w:rsidR="00516DA4" w:rsidRPr="00516DA4">
        <w:rPr>
          <w:bCs/>
          <w:lang w:val="fr-FR"/>
        </w:rPr>
        <w:t>autres or</w:t>
      </w:r>
      <w:r>
        <w:rPr>
          <w:bCs/>
          <w:lang w:val="fr-FR"/>
        </w:rPr>
        <w:t xml:space="preserve">ganismes du système des Nations </w:t>
      </w:r>
      <w:r w:rsidR="00516DA4" w:rsidRPr="00516DA4">
        <w:rPr>
          <w:bCs/>
          <w:lang w:val="fr-FR"/>
        </w:rPr>
        <w:t>Unies</w:t>
      </w:r>
      <w:r w:rsidR="002C46D9">
        <w:rPr>
          <w:bCs/>
          <w:lang w:val="fr-FR"/>
        </w:rPr>
        <w:t>,</w:t>
      </w:r>
      <w:r w:rsidR="001A7783">
        <w:rPr>
          <w:bCs/>
          <w:lang w:val="fr-FR"/>
        </w:rPr>
        <w:t xml:space="preserve"> </w:t>
      </w:r>
      <w:r w:rsidR="00516DA4" w:rsidRPr="00516DA4">
        <w:rPr>
          <w:bCs/>
          <w:lang w:val="fr-FR"/>
        </w:rPr>
        <w:t>afin d</w:t>
      </w:r>
      <w:r w:rsidR="001A7783">
        <w:rPr>
          <w:bCs/>
          <w:lang w:val="fr-FR"/>
        </w:rPr>
        <w:t>'</w:t>
      </w:r>
      <w:r w:rsidR="00516DA4" w:rsidRPr="00516DA4">
        <w:rPr>
          <w:bCs/>
          <w:lang w:val="fr-FR"/>
        </w:rPr>
        <w:t>améliorer sa visibilité, notamment en ce qui concerne le rôle unique que jou</w:t>
      </w:r>
      <w:r w:rsidR="0080433A">
        <w:rPr>
          <w:bCs/>
          <w:lang w:val="fr-FR"/>
        </w:rPr>
        <w:t xml:space="preserve">e </w:t>
      </w:r>
      <w:r w:rsidR="00516DA4" w:rsidRPr="00516DA4">
        <w:rPr>
          <w:bCs/>
          <w:lang w:val="fr-FR"/>
        </w:rPr>
        <w:t>l</w:t>
      </w:r>
      <w:r w:rsidR="001A7783">
        <w:rPr>
          <w:bCs/>
          <w:lang w:val="fr-FR"/>
        </w:rPr>
        <w:t>'</w:t>
      </w:r>
      <w:r w:rsidR="00516DA4" w:rsidRPr="00516DA4">
        <w:rPr>
          <w:bCs/>
          <w:lang w:val="fr-FR"/>
        </w:rPr>
        <w:t>UIT en tant qu</w:t>
      </w:r>
      <w:r w:rsidR="001A7783">
        <w:rPr>
          <w:bCs/>
          <w:lang w:val="fr-FR"/>
        </w:rPr>
        <w:t>'</w:t>
      </w:r>
      <w:r w:rsidR="00516DA4" w:rsidRPr="00516DA4">
        <w:rPr>
          <w:bCs/>
          <w:lang w:val="fr-FR"/>
        </w:rPr>
        <w:t>organisation chef de file dans</w:t>
      </w:r>
      <w:r w:rsidR="001A7783">
        <w:rPr>
          <w:bCs/>
          <w:lang w:val="fr-FR"/>
        </w:rPr>
        <w:t xml:space="preserve"> </w:t>
      </w:r>
      <w:r w:rsidR="0017551E">
        <w:rPr>
          <w:bCs/>
          <w:lang w:val="fr-FR"/>
        </w:rPr>
        <w:t xml:space="preserve">le domaine </w:t>
      </w:r>
      <w:r w:rsidR="00516DA4" w:rsidRPr="00516DA4">
        <w:rPr>
          <w:bCs/>
          <w:lang w:val="fr-FR"/>
        </w:rPr>
        <w:t>des télécommunications/TIC, de renforcer les synergies et l</w:t>
      </w:r>
      <w:r w:rsidR="001A7783">
        <w:rPr>
          <w:bCs/>
          <w:lang w:val="fr-FR"/>
        </w:rPr>
        <w:t>'</w:t>
      </w:r>
      <w:r w:rsidR="00516DA4" w:rsidRPr="00516DA4">
        <w:rPr>
          <w:bCs/>
          <w:lang w:val="fr-FR"/>
        </w:rPr>
        <w:t>échange de connaissance, de trouver de nouveaux financements et davantage de ressources et de tirer parti du pouvoir mobilisateur du multilatéralisme.</w:t>
      </w:r>
      <w:r w:rsidR="001A7783">
        <w:rPr>
          <w:bCs/>
          <w:lang w:val="fr-FR"/>
        </w:rPr>
        <w:t xml:space="preserve"> </w:t>
      </w:r>
      <w:r w:rsidR="004D1CB6" w:rsidRPr="00BE31CD">
        <w:rPr>
          <w:lang w:val="fr-FR"/>
        </w:rPr>
        <w:t xml:space="preserve">Cette collaboration offrira au BDT de nouvelles possibilités de travailler en étroite coordination avec les autres institutions </w:t>
      </w:r>
      <w:r w:rsidR="0017551E" w:rsidRPr="0017551E">
        <w:rPr>
          <w:lang w:val="fr-FR"/>
        </w:rPr>
        <w:t>apparentées</w:t>
      </w:r>
      <w:r w:rsidR="001A7783">
        <w:rPr>
          <w:lang w:val="fr-FR"/>
        </w:rPr>
        <w:t xml:space="preserve"> </w:t>
      </w:r>
      <w:r w:rsidR="004D1CB6" w:rsidRPr="00BE31CD">
        <w:rPr>
          <w:lang w:val="fr-FR"/>
        </w:rPr>
        <w:t>du système des Nations Unies et d</w:t>
      </w:r>
      <w:r w:rsidR="001A7783">
        <w:rPr>
          <w:lang w:val="fr-FR"/>
        </w:rPr>
        <w:t>'</w:t>
      </w:r>
      <w:r w:rsidR="004D1CB6" w:rsidRPr="00BE31CD">
        <w:rPr>
          <w:lang w:val="fr-FR"/>
        </w:rPr>
        <w:t xml:space="preserve">accéder à des financements pour la mise en </w:t>
      </w:r>
      <w:r w:rsidR="0080433A" w:rsidRPr="00BE31CD">
        <w:rPr>
          <w:lang w:val="fr-FR"/>
        </w:rPr>
        <w:t>œuvre</w:t>
      </w:r>
      <w:r w:rsidR="004D1CB6" w:rsidRPr="00BE31CD">
        <w:rPr>
          <w:lang w:val="fr-FR"/>
        </w:rPr>
        <w:t xml:space="preserve"> de projets</w:t>
      </w:r>
      <w:r w:rsidR="001A7783">
        <w:rPr>
          <w:lang w:val="fr-FR"/>
        </w:rPr>
        <w:t xml:space="preserve"> </w:t>
      </w:r>
      <w:r w:rsidR="0017551E">
        <w:rPr>
          <w:lang w:val="fr-FR"/>
        </w:rPr>
        <w:t>communs</w:t>
      </w:r>
      <w:r w:rsidR="001A7783">
        <w:rPr>
          <w:lang w:val="fr-FR"/>
        </w:rPr>
        <w:t xml:space="preserve"> </w:t>
      </w:r>
      <w:r w:rsidR="004D1CB6" w:rsidRPr="00BE31CD">
        <w:rPr>
          <w:lang w:val="fr-FR"/>
        </w:rPr>
        <w:t>aux niveaux national, régional et mondial, en vue de la réalisation du Programme 2030.</w:t>
      </w:r>
    </w:p>
    <w:p w14:paraId="7A35BE5B" w14:textId="77777777" w:rsidR="00CD46CF" w:rsidRDefault="00CD46CF" w:rsidP="00CD46CF">
      <w:pPr>
        <w:pStyle w:val="Heading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30252D03" w14:textId="5E72EE88" w:rsidR="00022797" w:rsidRPr="00CD46CF" w:rsidRDefault="00CD46CF" w:rsidP="00CD46CF">
      <w:pPr>
        <w:pStyle w:val="Heading1"/>
        <w:rPr>
          <w:sz w:val="24"/>
          <w:szCs w:val="24"/>
          <w:lang w:val="fr-FR"/>
        </w:rPr>
      </w:pPr>
      <w:r w:rsidRPr="00CD46CF">
        <w:rPr>
          <w:sz w:val="24"/>
          <w:szCs w:val="24"/>
          <w:lang w:val="fr-FR"/>
        </w:rPr>
        <w:lastRenderedPageBreak/>
        <w:t>6</w:t>
      </w:r>
      <w:r w:rsidRPr="00CD46CF">
        <w:rPr>
          <w:sz w:val="24"/>
          <w:szCs w:val="24"/>
          <w:lang w:val="fr-FR"/>
        </w:rPr>
        <w:tab/>
      </w:r>
      <w:r w:rsidR="00BE31CD" w:rsidRPr="00CD46CF">
        <w:rPr>
          <w:sz w:val="24"/>
          <w:szCs w:val="24"/>
          <w:lang w:val="fr-FR"/>
        </w:rPr>
        <w:t>Marche à suivre</w:t>
      </w:r>
    </w:p>
    <w:p w14:paraId="1D3C9DEA" w14:textId="12E37AAE" w:rsidR="00B77DE9" w:rsidRDefault="008C5FD6" w:rsidP="00CD46CF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97EDA">
        <w:rPr>
          <w:lang w:val="fr-FR"/>
        </w:rPr>
        <w:t>Le BDT</w:t>
      </w:r>
      <w:r w:rsidR="0017551E">
        <w:rPr>
          <w:lang w:val="fr-FR"/>
        </w:rPr>
        <w:t xml:space="preserve"> remercie</w:t>
      </w:r>
      <w:r w:rsidRPr="00897EDA">
        <w:rPr>
          <w:lang w:val="fr-FR"/>
        </w:rPr>
        <w:t xml:space="preserve"> et salue ses partenaires de longue date, ainsi que ses nouveaux partenaires, qui lui ont permis de mettre en </w:t>
      </w:r>
      <w:r w:rsidR="0080433A" w:rsidRPr="00897EDA">
        <w:rPr>
          <w:lang w:val="fr-FR"/>
        </w:rPr>
        <w:t>œuvre</w:t>
      </w:r>
      <w:r w:rsidRPr="00897EDA">
        <w:rPr>
          <w:lang w:val="fr-FR"/>
        </w:rPr>
        <w:t xml:space="preserve"> des projets et des initiatives dans le monde entier.</w:t>
      </w:r>
      <w:r w:rsidR="0002004D" w:rsidRPr="00897EDA">
        <w:rPr>
          <w:lang w:val="fr-FR"/>
        </w:rPr>
        <w:t xml:space="preserve"> </w:t>
      </w:r>
      <w:r w:rsidR="00897EDA" w:rsidRPr="0054171B">
        <w:rPr>
          <w:lang w:val="fr-FR"/>
        </w:rPr>
        <w:t>Dans ce contexte, et conformément au Plan d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 xml:space="preserve">action de Kigali, le BDT continuera de renforcer sa collaboration et sa coordination avec les institutions </w:t>
      </w:r>
      <w:r w:rsidR="0017551E">
        <w:rPr>
          <w:lang w:val="fr-FR"/>
        </w:rPr>
        <w:t xml:space="preserve">du système </w:t>
      </w:r>
      <w:r w:rsidR="00897EDA" w:rsidRPr="0054171B">
        <w:rPr>
          <w:lang w:val="fr-FR"/>
        </w:rPr>
        <w:t>des Nations Unies et d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>autres organisations internationales, des organisations régionales de télécommunication</w:t>
      </w:r>
      <w:r w:rsidR="0080433A">
        <w:rPr>
          <w:lang w:val="fr-FR"/>
        </w:rPr>
        <w:t xml:space="preserve"> et</w:t>
      </w:r>
      <w:r w:rsidR="00897EDA" w:rsidRPr="0054171B">
        <w:rPr>
          <w:lang w:val="fr-FR"/>
        </w:rPr>
        <w:t xml:space="preserve"> des institutions de développement régionales</w:t>
      </w:r>
      <w:r w:rsidR="001A7783">
        <w:rPr>
          <w:lang w:val="fr-FR"/>
        </w:rPr>
        <w:t xml:space="preserve"> </w:t>
      </w:r>
      <w:r w:rsidR="0017551E">
        <w:rPr>
          <w:lang w:val="fr-FR"/>
        </w:rPr>
        <w:t>ou</w:t>
      </w:r>
      <w:r w:rsidR="001A7783">
        <w:rPr>
          <w:lang w:val="fr-FR"/>
        </w:rPr>
        <w:t xml:space="preserve"> </w:t>
      </w:r>
      <w:r w:rsidR="00897EDA" w:rsidRPr="0054171B">
        <w:rPr>
          <w:lang w:val="fr-FR"/>
        </w:rPr>
        <w:t>mondiales, et d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 xml:space="preserve">améliorer la stratégie de mobilisation des ressources et le cadre opérationnel </w:t>
      </w:r>
      <w:r w:rsidR="0017551E">
        <w:rPr>
          <w:lang w:val="fr-FR"/>
        </w:rPr>
        <w:t>régissant l</w:t>
      </w:r>
      <w:r w:rsidR="001A7783">
        <w:rPr>
          <w:lang w:val="fr-FR"/>
        </w:rPr>
        <w:t>'</w:t>
      </w:r>
      <w:r w:rsidR="0017551E">
        <w:rPr>
          <w:lang w:val="fr-FR"/>
        </w:rPr>
        <w:t>établissement</w:t>
      </w:r>
      <w:r w:rsidR="00897EDA" w:rsidRPr="0054171B">
        <w:rPr>
          <w:lang w:val="fr-FR"/>
        </w:rPr>
        <w:t xml:space="preserve"> </w:t>
      </w:r>
      <w:r w:rsidR="0017551E" w:rsidRPr="0054171B">
        <w:rPr>
          <w:lang w:val="fr-FR"/>
        </w:rPr>
        <w:t>de</w:t>
      </w:r>
      <w:r w:rsidR="001A7783">
        <w:rPr>
          <w:lang w:val="fr-FR"/>
        </w:rPr>
        <w:t xml:space="preserve"> </w:t>
      </w:r>
      <w:r w:rsidR="00897EDA" w:rsidRPr="0054171B">
        <w:rPr>
          <w:lang w:val="fr-FR"/>
        </w:rPr>
        <w:t>partenariats avec toutes les parties prenantes, afin d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>exécuter le Plan d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>action de Kigali, y compris les priorités de l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>UIT-D visant à mettre en œuvre les Objectifs de développement durable à l</w:t>
      </w:r>
      <w:r w:rsidR="001A7783">
        <w:rPr>
          <w:lang w:val="fr-FR"/>
        </w:rPr>
        <w:t>'</w:t>
      </w:r>
      <w:r w:rsidR="00897EDA" w:rsidRPr="0054171B">
        <w:rPr>
          <w:lang w:val="fr-FR"/>
        </w:rPr>
        <w:t>horizon 2030 qui ont trait aux questions de développement des télécommunications/TIC.</w:t>
      </w:r>
    </w:p>
    <w:p w14:paraId="3BE611CB" w14:textId="77777777" w:rsidR="00CD46CF" w:rsidRPr="00B20B93" w:rsidRDefault="00CD46CF" w:rsidP="00CD46CF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</w:p>
    <w:p w14:paraId="3982DAF9" w14:textId="77777777" w:rsidR="00243FF0" w:rsidRPr="00243FF0" w:rsidRDefault="00922EC1" w:rsidP="001A77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20"/>
          <w:lang w:val="en-US"/>
        </w:rPr>
      </w:pPr>
      <w:r>
        <w:t>______________</w:t>
      </w:r>
    </w:p>
    <w:sectPr w:rsidR="00243FF0" w:rsidRPr="00243FF0" w:rsidSect="007247E9">
      <w:headerReference w:type="default" r:id="rId25"/>
      <w:footerReference w:type="default" r:id="rId26"/>
      <w:footerReference w:type="first" r:id="rId27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B1D3" w14:textId="77777777" w:rsidR="00165542" w:rsidRDefault="008E77DE">
      <w:pPr>
        <w:spacing w:before="0"/>
      </w:pPr>
      <w:r>
        <w:separator/>
      </w:r>
    </w:p>
  </w:endnote>
  <w:endnote w:type="continuationSeparator" w:id="0">
    <w:p w14:paraId="5D4613A6" w14:textId="77777777" w:rsidR="00165542" w:rsidRDefault="008E77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52DB" w14:textId="644AF7A2" w:rsidR="00B97C64" w:rsidRDefault="00B97C64" w:rsidP="00B97C64">
    <w:pPr>
      <w:pStyle w:val="Footer"/>
    </w:pPr>
    <w:fldSimple w:instr=" FILENAME \p  \* MERGEFORMAT ">
      <w:r w:rsidR="008D68BF">
        <w:t>P:\FRA\ITU-D\CONF-D\TDAG23\TDAG23-30\000\004F.docx</w:t>
      </w:r>
    </w:fldSimple>
    <w:r>
      <w:t xml:space="preserve"> (520116)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548EA" w:rsidRPr="001A7783" w14:paraId="655DCD78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E4B2B04" w14:textId="77777777" w:rsidR="0059420B" w:rsidRPr="0054171B" w:rsidRDefault="008E77DE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54171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4BE015C" w14:textId="35C07DE8" w:rsidR="0059420B" w:rsidRPr="0054171B" w:rsidRDefault="002F1779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4171B">
            <w:rPr>
              <w:sz w:val="18"/>
              <w:szCs w:val="18"/>
              <w:lang w:val="en-US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846F625" w14:textId="54B1B41B" w:rsidR="0059420B" w:rsidRPr="0054171B" w:rsidRDefault="0056682E" w:rsidP="007E7EF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54171B">
            <w:rPr>
              <w:sz w:val="18"/>
              <w:szCs w:val="18"/>
            </w:rPr>
            <w:t>Mme Sandrine Guyot, Chef du Service des partenariats et de la mobilisation des ressources, Département des partenariats pour le développement numérique du BDT</w:t>
          </w:r>
        </w:p>
      </w:tc>
      <w:bookmarkStart w:id="6" w:name="OrgName"/>
      <w:bookmarkEnd w:id="6"/>
    </w:tr>
    <w:tr w:rsidR="001548EA" w14:paraId="6DE51EA9" w14:textId="77777777" w:rsidTr="004E3CF5">
      <w:tc>
        <w:tcPr>
          <w:tcW w:w="1526" w:type="dxa"/>
          <w:shd w:val="clear" w:color="auto" w:fill="auto"/>
        </w:tcPr>
        <w:p w14:paraId="5AA0613D" w14:textId="77777777" w:rsidR="0059420B" w:rsidRPr="00E370B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5BF4989" w14:textId="60210CB5" w:rsidR="0059420B" w:rsidRPr="0054171B" w:rsidRDefault="00E370B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4171B">
            <w:rPr>
              <w:sz w:val="18"/>
              <w:szCs w:val="18"/>
              <w:lang w:val="en-US"/>
            </w:rPr>
            <w:t>Numéro de téléphone:</w:t>
          </w:r>
        </w:p>
      </w:tc>
      <w:tc>
        <w:tcPr>
          <w:tcW w:w="5987" w:type="dxa"/>
        </w:tcPr>
        <w:p w14:paraId="2674E796" w14:textId="2D2FD5A6" w:rsidR="0059420B" w:rsidRPr="00AF7A97" w:rsidRDefault="008F7C6F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</w:t>
          </w:r>
          <w:r w:rsidR="001A7783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5100</w:t>
          </w:r>
        </w:p>
      </w:tc>
      <w:bookmarkStart w:id="7" w:name="PhoneNo"/>
      <w:bookmarkEnd w:id="7"/>
    </w:tr>
    <w:tr w:rsidR="001548EA" w14:paraId="34B63D24" w14:textId="77777777" w:rsidTr="004E3CF5">
      <w:tc>
        <w:tcPr>
          <w:tcW w:w="1526" w:type="dxa"/>
          <w:shd w:val="clear" w:color="auto" w:fill="auto"/>
        </w:tcPr>
        <w:p w14:paraId="09D629F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13AF6E" w14:textId="240C24D8" w:rsidR="0059420B" w:rsidRPr="0054171B" w:rsidRDefault="000E0CD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4171B"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14:paraId="263E0799" w14:textId="77777777" w:rsidR="0059420B" w:rsidRPr="00AF7A97" w:rsidRDefault="003B69F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F7C6F" w:rsidRPr="00DC02DB">
              <w:rPr>
                <w:rStyle w:val="Hyperlink"/>
                <w:sz w:val="18"/>
                <w:szCs w:val="18"/>
                <w:lang w:val="en-US"/>
              </w:rPr>
              <w:t>sandrine.guyot@itu.int</w:t>
            </w:r>
          </w:hyperlink>
          <w:r w:rsidR="008F7C6F"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184B86BA" w14:textId="2AA4611E" w:rsidR="00721657" w:rsidRPr="001A7783" w:rsidRDefault="001A7783" w:rsidP="001A7783">
    <w:pPr>
      <w:pStyle w:val="Footer"/>
      <w:spacing w:before="120"/>
      <w:jc w:val="center"/>
      <w:rPr>
        <w:sz w:val="18"/>
        <w:szCs w:val="18"/>
        <w:lang w:val="fr-CH"/>
      </w:rPr>
    </w:pPr>
    <w:hyperlink r:id="rId2" w:history="1">
      <w:r w:rsidRPr="001A778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0EE95" w14:textId="77777777" w:rsidR="00A74933" w:rsidRDefault="008E77DE">
      <w:r>
        <w:t>____________________</w:t>
      </w:r>
    </w:p>
  </w:footnote>
  <w:footnote w:type="continuationSeparator" w:id="0">
    <w:p w14:paraId="23016FDE" w14:textId="77777777" w:rsidR="00A74933" w:rsidRDefault="008E77DE">
      <w:r>
        <w:continuationSeparator/>
      </w:r>
    </w:p>
  </w:footnote>
  <w:footnote w:id="1">
    <w:p w14:paraId="2EA35990" w14:textId="44922BC6" w:rsidR="00B23E25" w:rsidRPr="002F1779" w:rsidRDefault="008E77DE" w:rsidP="00D84629">
      <w:pPr>
        <w:pStyle w:val="FootnoteText"/>
        <w:spacing w:before="0"/>
        <w:ind w:left="0" w:firstLine="0"/>
        <w:rPr>
          <w:sz w:val="20"/>
          <w:lang w:val="fr-FR"/>
        </w:rPr>
      </w:pPr>
      <w:r w:rsidRPr="00367352">
        <w:rPr>
          <w:rStyle w:val="FootnoteReference"/>
          <w:szCs w:val="18"/>
        </w:rPr>
        <w:footnoteRef/>
      </w:r>
      <w:r w:rsidR="00B97C64">
        <w:rPr>
          <w:sz w:val="20"/>
          <w:lang w:val="fr-FR"/>
        </w:rPr>
        <w:tab/>
      </w:r>
      <w:r w:rsidR="00D84629" w:rsidRPr="0054171B">
        <w:rPr>
          <w:sz w:val="20"/>
          <w:lang w:val="fr-FR"/>
        </w:rPr>
        <w:t>ADMIN: Administrations, REGINTORG: organisations régionales et autres orga</w:t>
      </w:r>
      <w:r w:rsidR="00B97C64">
        <w:rPr>
          <w:sz w:val="20"/>
          <w:lang w:val="fr-FR"/>
        </w:rPr>
        <w:t>nisations internationales, ROA: </w:t>
      </w:r>
      <w:r w:rsidR="00D84629" w:rsidRPr="0054171B">
        <w:rPr>
          <w:sz w:val="20"/>
          <w:lang w:val="fr-FR"/>
        </w:rPr>
        <w:t xml:space="preserve">exploitations reconnues, SIO: organismes scientifiques ou industriels, UNIVERS/RSRCH: </w:t>
      </w:r>
      <w:r w:rsidR="000A2FA4">
        <w:rPr>
          <w:sz w:val="20"/>
          <w:lang w:val="fr-FR"/>
        </w:rPr>
        <w:t>u</w:t>
      </w:r>
      <w:r w:rsidR="00D84629" w:rsidRPr="0054171B">
        <w:rPr>
          <w:sz w:val="20"/>
          <w:lang w:val="fr-FR"/>
        </w:rPr>
        <w:t>niversités et instituts de recherche</w:t>
      </w:r>
      <w:r w:rsidR="00B97C64">
        <w:rPr>
          <w:sz w:val="2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EDCE" w14:textId="33EDF6BF" w:rsidR="00721657" w:rsidRPr="00EF2157" w:rsidRDefault="008E77DE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TDAG-23/4-</w:t>
    </w:r>
    <w:r w:rsidR="001A7783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</w:r>
    <w:r w:rsidRPr="0054171B">
      <w:rPr>
        <w:sz w:val="22"/>
        <w:szCs w:val="22"/>
        <w:lang w:val="de-CH"/>
      </w:rPr>
      <w:t>Page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B69F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EC6"/>
    <w:multiLevelType w:val="hybridMultilevel"/>
    <w:tmpl w:val="F88EFF20"/>
    <w:lvl w:ilvl="0" w:tplc="A40E4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0D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C6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63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E6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07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8B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E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2E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4A5EF98"/>
    <w:multiLevelType w:val="hybridMultilevel"/>
    <w:tmpl w:val="ADAE6F38"/>
    <w:lvl w:ilvl="0" w:tplc="641044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A4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20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4B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46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0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66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6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0F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A3D2"/>
    <w:multiLevelType w:val="hybridMultilevel"/>
    <w:tmpl w:val="C3CE4EF0"/>
    <w:lvl w:ilvl="0" w:tplc="0FD00B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A0C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A0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40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1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A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2C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85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13E2"/>
    <w:multiLevelType w:val="hybridMultilevel"/>
    <w:tmpl w:val="E2487E3E"/>
    <w:lvl w:ilvl="0" w:tplc="DD6E7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A461B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5658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4CF6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2AA3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9ED8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7451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A2F3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E623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40E59"/>
    <w:multiLevelType w:val="hybridMultilevel"/>
    <w:tmpl w:val="760629D4"/>
    <w:lvl w:ilvl="0" w:tplc="7018B0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B0F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2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AA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8A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2F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1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2D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6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7D01"/>
    <w:multiLevelType w:val="hybridMultilevel"/>
    <w:tmpl w:val="7EE21C24"/>
    <w:lvl w:ilvl="0" w:tplc="59F81B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D02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6E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22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23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82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4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8B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677B"/>
    <w:multiLevelType w:val="hybridMultilevel"/>
    <w:tmpl w:val="59267C94"/>
    <w:lvl w:ilvl="0" w:tplc="0D9C65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9AE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2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E3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8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88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86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69F5"/>
    <w:multiLevelType w:val="hybridMultilevel"/>
    <w:tmpl w:val="B9766AB2"/>
    <w:lvl w:ilvl="0" w:tplc="912006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E2F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29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2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84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05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4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D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2B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C73D"/>
    <w:multiLevelType w:val="hybridMultilevel"/>
    <w:tmpl w:val="CB0893C2"/>
    <w:lvl w:ilvl="0" w:tplc="B6A42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D0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8B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49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EB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E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F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4CF"/>
    <w:multiLevelType w:val="hybridMultilevel"/>
    <w:tmpl w:val="5520221C"/>
    <w:lvl w:ilvl="0" w:tplc="15E8D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BE822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18CB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A0BF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E08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C243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227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1078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45C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66243"/>
    <w:multiLevelType w:val="hybridMultilevel"/>
    <w:tmpl w:val="80944C50"/>
    <w:lvl w:ilvl="0" w:tplc="191213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1EB2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B290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5E00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D65A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E063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FA4F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9E5E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6C10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18C1C4"/>
    <w:multiLevelType w:val="hybridMultilevel"/>
    <w:tmpl w:val="EE42FBD2"/>
    <w:lvl w:ilvl="0" w:tplc="19C28E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6AB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E3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4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0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0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E3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CE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DED2"/>
    <w:multiLevelType w:val="hybridMultilevel"/>
    <w:tmpl w:val="9200820C"/>
    <w:lvl w:ilvl="0" w:tplc="396C43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127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44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D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06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8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E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41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E2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2C200FFC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9752C482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CEEB076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6827634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3AE56AA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B9A6854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BE6CB14E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A5949A60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EB723B4E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65F00EE"/>
    <w:multiLevelType w:val="hybridMultilevel"/>
    <w:tmpl w:val="446C7004"/>
    <w:lvl w:ilvl="0" w:tplc="A3C2C0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CE2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8E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E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2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C7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2E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23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0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7027D"/>
    <w:multiLevelType w:val="hybridMultilevel"/>
    <w:tmpl w:val="E6CEFAFA"/>
    <w:lvl w:ilvl="0" w:tplc="D9BA645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52F61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3C6F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619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76F2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D485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FA90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6265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EE9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72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3B5C8F"/>
    <w:multiLevelType w:val="hybridMultilevel"/>
    <w:tmpl w:val="D6344BA2"/>
    <w:lvl w:ilvl="0" w:tplc="D9425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EC424" w:tentative="1">
      <w:start w:val="1"/>
      <w:numFmt w:val="lowerLetter"/>
      <w:lvlText w:val="%2."/>
      <w:lvlJc w:val="left"/>
      <w:pPr>
        <w:ind w:left="1440" w:hanging="360"/>
      </w:pPr>
    </w:lvl>
    <w:lvl w:ilvl="2" w:tplc="4B348184" w:tentative="1">
      <w:start w:val="1"/>
      <w:numFmt w:val="lowerRoman"/>
      <w:lvlText w:val="%3."/>
      <w:lvlJc w:val="right"/>
      <w:pPr>
        <w:ind w:left="2160" w:hanging="180"/>
      </w:pPr>
    </w:lvl>
    <w:lvl w:ilvl="3" w:tplc="38207DE4" w:tentative="1">
      <w:start w:val="1"/>
      <w:numFmt w:val="decimal"/>
      <w:lvlText w:val="%4."/>
      <w:lvlJc w:val="left"/>
      <w:pPr>
        <w:ind w:left="2880" w:hanging="360"/>
      </w:pPr>
    </w:lvl>
    <w:lvl w:ilvl="4" w:tplc="17F462F8" w:tentative="1">
      <w:start w:val="1"/>
      <w:numFmt w:val="lowerLetter"/>
      <w:lvlText w:val="%5."/>
      <w:lvlJc w:val="left"/>
      <w:pPr>
        <w:ind w:left="3600" w:hanging="360"/>
      </w:pPr>
    </w:lvl>
    <w:lvl w:ilvl="5" w:tplc="6414EADE" w:tentative="1">
      <w:start w:val="1"/>
      <w:numFmt w:val="lowerRoman"/>
      <w:lvlText w:val="%6."/>
      <w:lvlJc w:val="right"/>
      <w:pPr>
        <w:ind w:left="4320" w:hanging="180"/>
      </w:pPr>
    </w:lvl>
    <w:lvl w:ilvl="6" w:tplc="F0326828" w:tentative="1">
      <w:start w:val="1"/>
      <w:numFmt w:val="decimal"/>
      <w:lvlText w:val="%7."/>
      <w:lvlJc w:val="left"/>
      <w:pPr>
        <w:ind w:left="5040" w:hanging="360"/>
      </w:pPr>
    </w:lvl>
    <w:lvl w:ilvl="7" w:tplc="3EDE3054" w:tentative="1">
      <w:start w:val="1"/>
      <w:numFmt w:val="lowerLetter"/>
      <w:lvlText w:val="%8."/>
      <w:lvlJc w:val="left"/>
      <w:pPr>
        <w:ind w:left="5760" w:hanging="360"/>
      </w:pPr>
    </w:lvl>
    <w:lvl w:ilvl="8" w:tplc="7A50C1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9"/>
  </w:num>
  <w:num w:numId="9">
    <w:abstractNumId w:val="15"/>
  </w:num>
  <w:num w:numId="10">
    <w:abstractNumId w:val="6"/>
  </w:num>
  <w:num w:numId="11">
    <w:abstractNumId w:val="14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6"/>
  </w:num>
  <w:num w:numId="17">
    <w:abstractNumId w:val="17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0E75"/>
    <w:rsid w:val="000011FA"/>
    <w:rsid w:val="00002716"/>
    <w:rsid w:val="00002E89"/>
    <w:rsid w:val="00003C43"/>
    <w:rsid w:val="00005791"/>
    <w:rsid w:val="0000604C"/>
    <w:rsid w:val="00006D2E"/>
    <w:rsid w:val="00010827"/>
    <w:rsid w:val="00012223"/>
    <w:rsid w:val="00013BCF"/>
    <w:rsid w:val="00013C64"/>
    <w:rsid w:val="000144E3"/>
    <w:rsid w:val="00014EFC"/>
    <w:rsid w:val="00014F56"/>
    <w:rsid w:val="00015089"/>
    <w:rsid w:val="00015F08"/>
    <w:rsid w:val="0002004D"/>
    <w:rsid w:val="0002083F"/>
    <w:rsid w:val="000215A2"/>
    <w:rsid w:val="00022797"/>
    <w:rsid w:val="00024DAC"/>
    <w:rsid w:val="0002520B"/>
    <w:rsid w:val="00026629"/>
    <w:rsid w:val="0003007B"/>
    <w:rsid w:val="00032B2E"/>
    <w:rsid w:val="0003668E"/>
    <w:rsid w:val="00037A9E"/>
    <w:rsid w:val="00037F91"/>
    <w:rsid w:val="00041421"/>
    <w:rsid w:val="000420B9"/>
    <w:rsid w:val="00043E15"/>
    <w:rsid w:val="00045989"/>
    <w:rsid w:val="00045EB6"/>
    <w:rsid w:val="00046E19"/>
    <w:rsid w:val="00050477"/>
    <w:rsid w:val="00050CED"/>
    <w:rsid w:val="00050DE7"/>
    <w:rsid w:val="000523FC"/>
    <w:rsid w:val="000539F1"/>
    <w:rsid w:val="00054747"/>
    <w:rsid w:val="000549FA"/>
    <w:rsid w:val="00054EB4"/>
    <w:rsid w:val="00055A2A"/>
    <w:rsid w:val="00056D35"/>
    <w:rsid w:val="000615C1"/>
    <w:rsid w:val="00061675"/>
    <w:rsid w:val="0006209C"/>
    <w:rsid w:val="0006506E"/>
    <w:rsid w:val="00065084"/>
    <w:rsid w:val="0006582C"/>
    <w:rsid w:val="0007124C"/>
    <w:rsid w:val="000734A4"/>
    <w:rsid w:val="000743AA"/>
    <w:rsid w:val="00074746"/>
    <w:rsid w:val="00075522"/>
    <w:rsid w:val="0008311F"/>
    <w:rsid w:val="0008460A"/>
    <w:rsid w:val="00086169"/>
    <w:rsid w:val="000901EB"/>
    <w:rsid w:val="0009076F"/>
    <w:rsid w:val="00090896"/>
    <w:rsid w:val="00090F75"/>
    <w:rsid w:val="00091D4F"/>
    <w:rsid w:val="00091EC4"/>
    <w:rsid w:val="0009225C"/>
    <w:rsid w:val="0009324D"/>
    <w:rsid w:val="0009351D"/>
    <w:rsid w:val="0009726B"/>
    <w:rsid w:val="000A17C4"/>
    <w:rsid w:val="000A21EF"/>
    <w:rsid w:val="000A2B10"/>
    <w:rsid w:val="000A2E57"/>
    <w:rsid w:val="000A2FA4"/>
    <w:rsid w:val="000A31DB"/>
    <w:rsid w:val="000A36A4"/>
    <w:rsid w:val="000A47A2"/>
    <w:rsid w:val="000A60E5"/>
    <w:rsid w:val="000A6A4A"/>
    <w:rsid w:val="000B17BD"/>
    <w:rsid w:val="000B1AAB"/>
    <w:rsid w:val="000B2352"/>
    <w:rsid w:val="000B36BF"/>
    <w:rsid w:val="000B5E9A"/>
    <w:rsid w:val="000C03EB"/>
    <w:rsid w:val="000C0A5E"/>
    <w:rsid w:val="000C237C"/>
    <w:rsid w:val="000C37D9"/>
    <w:rsid w:val="000C7B84"/>
    <w:rsid w:val="000D1ECD"/>
    <w:rsid w:val="000D261B"/>
    <w:rsid w:val="000D56D7"/>
    <w:rsid w:val="000D58A3"/>
    <w:rsid w:val="000E0CD6"/>
    <w:rsid w:val="000E32D8"/>
    <w:rsid w:val="000E3D94"/>
    <w:rsid w:val="000E3ED4"/>
    <w:rsid w:val="000E3F9C"/>
    <w:rsid w:val="000E5C7F"/>
    <w:rsid w:val="000E6380"/>
    <w:rsid w:val="000F1550"/>
    <w:rsid w:val="000F2011"/>
    <w:rsid w:val="000F230D"/>
    <w:rsid w:val="000F251B"/>
    <w:rsid w:val="000F4500"/>
    <w:rsid w:val="000F4789"/>
    <w:rsid w:val="000F5721"/>
    <w:rsid w:val="000F5FE8"/>
    <w:rsid w:val="000F6644"/>
    <w:rsid w:val="000F719B"/>
    <w:rsid w:val="00100323"/>
    <w:rsid w:val="00100833"/>
    <w:rsid w:val="00100FC4"/>
    <w:rsid w:val="00102F72"/>
    <w:rsid w:val="00105305"/>
    <w:rsid w:val="00105B16"/>
    <w:rsid w:val="00106E35"/>
    <w:rsid w:val="00107E85"/>
    <w:rsid w:val="00111704"/>
    <w:rsid w:val="00111CD8"/>
    <w:rsid w:val="00112D70"/>
    <w:rsid w:val="00113B62"/>
    <w:rsid w:val="00113EE8"/>
    <w:rsid w:val="0011455A"/>
    <w:rsid w:val="00114A65"/>
    <w:rsid w:val="001257D0"/>
    <w:rsid w:val="00125E0F"/>
    <w:rsid w:val="00130392"/>
    <w:rsid w:val="00130AE9"/>
    <w:rsid w:val="00131C53"/>
    <w:rsid w:val="001321E7"/>
    <w:rsid w:val="00133061"/>
    <w:rsid w:val="00134F08"/>
    <w:rsid w:val="00134FA9"/>
    <w:rsid w:val="0013524C"/>
    <w:rsid w:val="00135701"/>
    <w:rsid w:val="001367FD"/>
    <w:rsid w:val="00137609"/>
    <w:rsid w:val="0013766A"/>
    <w:rsid w:val="00141699"/>
    <w:rsid w:val="00144C13"/>
    <w:rsid w:val="00147000"/>
    <w:rsid w:val="0015281D"/>
    <w:rsid w:val="001548EA"/>
    <w:rsid w:val="00155B3B"/>
    <w:rsid w:val="001626AF"/>
    <w:rsid w:val="00163091"/>
    <w:rsid w:val="001645CB"/>
    <w:rsid w:val="00165542"/>
    <w:rsid w:val="00166305"/>
    <w:rsid w:val="00167184"/>
    <w:rsid w:val="00167545"/>
    <w:rsid w:val="001703C6"/>
    <w:rsid w:val="00171BEB"/>
    <w:rsid w:val="00173781"/>
    <w:rsid w:val="0017551E"/>
    <w:rsid w:val="00175ADF"/>
    <w:rsid w:val="00175B3D"/>
    <w:rsid w:val="00175CAE"/>
    <w:rsid w:val="00175F36"/>
    <w:rsid w:val="001763C7"/>
    <w:rsid w:val="00177704"/>
    <w:rsid w:val="00182756"/>
    <w:rsid w:val="001828DB"/>
    <w:rsid w:val="001850FE"/>
    <w:rsid w:val="00185135"/>
    <w:rsid w:val="001856F8"/>
    <w:rsid w:val="0019037C"/>
    <w:rsid w:val="001905A9"/>
    <w:rsid w:val="00190938"/>
    <w:rsid w:val="00191273"/>
    <w:rsid w:val="00191B08"/>
    <w:rsid w:val="00192587"/>
    <w:rsid w:val="00192CAF"/>
    <w:rsid w:val="001942A7"/>
    <w:rsid w:val="00194502"/>
    <w:rsid w:val="0019587B"/>
    <w:rsid w:val="001962C8"/>
    <w:rsid w:val="001A163D"/>
    <w:rsid w:val="001A1C16"/>
    <w:rsid w:val="001A3C40"/>
    <w:rsid w:val="001A3EA9"/>
    <w:rsid w:val="001A4211"/>
    <w:rsid w:val="001A441E"/>
    <w:rsid w:val="001A5744"/>
    <w:rsid w:val="001A6733"/>
    <w:rsid w:val="001A6A83"/>
    <w:rsid w:val="001A7783"/>
    <w:rsid w:val="001B357F"/>
    <w:rsid w:val="001B36C0"/>
    <w:rsid w:val="001B4B28"/>
    <w:rsid w:val="001B6F65"/>
    <w:rsid w:val="001B73E9"/>
    <w:rsid w:val="001B7BC3"/>
    <w:rsid w:val="001C10AD"/>
    <w:rsid w:val="001C2CFA"/>
    <w:rsid w:val="001C3444"/>
    <w:rsid w:val="001C3702"/>
    <w:rsid w:val="001C4656"/>
    <w:rsid w:val="001C46BC"/>
    <w:rsid w:val="001D1E06"/>
    <w:rsid w:val="001D4080"/>
    <w:rsid w:val="001D498A"/>
    <w:rsid w:val="001D7E30"/>
    <w:rsid w:val="001E0F43"/>
    <w:rsid w:val="001E3301"/>
    <w:rsid w:val="001E34EF"/>
    <w:rsid w:val="001E3680"/>
    <w:rsid w:val="001F0D65"/>
    <w:rsid w:val="001F23E6"/>
    <w:rsid w:val="001F4238"/>
    <w:rsid w:val="0020045F"/>
    <w:rsid w:val="002006CD"/>
    <w:rsid w:val="00200A38"/>
    <w:rsid w:val="00200A46"/>
    <w:rsid w:val="00202345"/>
    <w:rsid w:val="00211B6F"/>
    <w:rsid w:val="00213F06"/>
    <w:rsid w:val="00217CC3"/>
    <w:rsid w:val="00220AB6"/>
    <w:rsid w:val="0022120F"/>
    <w:rsid w:val="0022301F"/>
    <w:rsid w:val="002241AE"/>
    <w:rsid w:val="0022635C"/>
    <w:rsid w:val="00226CB0"/>
    <w:rsid w:val="0022754A"/>
    <w:rsid w:val="0023114E"/>
    <w:rsid w:val="002339AF"/>
    <w:rsid w:val="00234657"/>
    <w:rsid w:val="00235700"/>
    <w:rsid w:val="00236560"/>
    <w:rsid w:val="0023662E"/>
    <w:rsid w:val="00236D4A"/>
    <w:rsid w:val="002378F7"/>
    <w:rsid w:val="00243D50"/>
    <w:rsid w:val="00243FF0"/>
    <w:rsid w:val="0024524A"/>
    <w:rsid w:val="00245D0F"/>
    <w:rsid w:val="00251B7A"/>
    <w:rsid w:val="00251EEE"/>
    <w:rsid w:val="002548C3"/>
    <w:rsid w:val="00254A77"/>
    <w:rsid w:val="00254B34"/>
    <w:rsid w:val="00254D82"/>
    <w:rsid w:val="0025598C"/>
    <w:rsid w:val="00257ACD"/>
    <w:rsid w:val="00261417"/>
    <w:rsid w:val="00262908"/>
    <w:rsid w:val="00262BD3"/>
    <w:rsid w:val="00264969"/>
    <w:rsid w:val="002650F4"/>
    <w:rsid w:val="00266081"/>
    <w:rsid w:val="00267C06"/>
    <w:rsid w:val="002715FD"/>
    <w:rsid w:val="0027170C"/>
    <w:rsid w:val="00274B79"/>
    <w:rsid w:val="00275A54"/>
    <w:rsid w:val="00276BF6"/>
    <w:rsid w:val="002770B1"/>
    <w:rsid w:val="00277C97"/>
    <w:rsid w:val="00280244"/>
    <w:rsid w:val="00280EB9"/>
    <w:rsid w:val="00280EDA"/>
    <w:rsid w:val="00283BB7"/>
    <w:rsid w:val="00283EA3"/>
    <w:rsid w:val="00284536"/>
    <w:rsid w:val="00285B33"/>
    <w:rsid w:val="002864E8"/>
    <w:rsid w:val="00287A3C"/>
    <w:rsid w:val="0029011F"/>
    <w:rsid w:val="00290357"/>
    <w:rsid w:val="00291BD1"/>
    <w:rsid w:val="002931B1"/>
    <w:rsid w:val="00293901"/>
    <w:rsid w:val="00295C0B"/>
    <w:rsid w:val="002A0E15"/>
    <w:rsid w:val="002A2BE0"/>
    <w:rsid w:val="002A2FC6"/>
    <w:rsid w:val="002A3A97"/>
    <w:rsid w:val="002A5BD1"/>
    <w:rsid w:val="002A6603"/>
    <w:rsid w:val="002A6AD2"/>
    <w:rsid w:val="002A6E66"/>
    <w:rsid w:val="002B068E"/>
    <w:rsid w:val="002B56BF"/>
    <w:rsid w:val="002B7904"/>
    <w:rsid w:val="002C071F"/>
    <w:rsid w:val="002C0ED2"/>
    <w:rsid w:val="002C1EC7"/>
    <w:rsid w:val="002C3015"/>
    <w:rsid w:val="002C4342"/>
    <w:rsid w:val="002C44A8"/>
    <w:rsid w:val="002C46D9"/>
    <w:rsid w:val="002C7027"/>
    <w:rsid w:val="002C7EA3"/>
    <w:rsid w:val="002C7EAC"/>
    <w:rsid w:val="002D20AE"/>
    <w:rsid w:val="002D33DE"/>
    <w:rsid w:val="002D597E"/>
    <w:rsid w:val="002D61F9"/>
    <w:rsid w:val="002D6A2B"/>
    <w:rsid w:val="002D6BAF"/>
    <w:rsid w:val="002D6C61"/>
    <w:rsid w:val="002E15FC"/>
    <w:rsid w:val="002E1DD1"/>
    <w:rsid w:val="002E2104"/>
    <w:rsid w:val="002E2DAC"/>
    <w:rsid w:val="002E6963"/>
    <w:rsid w:val="002E6F8F"/>
    <w:rsid w:val="002F05D8"/>
    <w:rsid w:val="002F1779"/>
    <w:rsid w:val="002F1F1C"/>
    <w:rsid w:val="002F2DE0"/>
    <w:rsid w:val="002F5E25"/>
    <w:rsid w:val="0030353C"/>
    <w:rsid w:val="00307769"/>
    <w:rsid w:val="003102D9"/>
    <w:rsid w:val="003125C3"/>
    <w:rsid w:val="00312AE6"/>
    <w:rsid w:val="00315A41"/>
    <w:rsid w:val="00317D1A"/>
    <w:rsid w:val="00320908"/>
    <w:rsid w:val="003211FF"/>
    <w:rsid w:val="00323764"/>
    <w:rsid w:val="003242AB"/>
    <w:rsid w:val="00324A71"/>
    <w:rsid w:val="003253F3"/>
    <w:rsid w:val="0032579E"/>
    <w:rsid w:val="00327247"/>
    <w:rsid w:val="00327A9D"/>
    <w:rsid w:val="00327C5B"/>
    <w:rsid w:val="003306A8"/>
    <w:rsid w:val="0033130E"/>
    <w:rsid w:val="003318F8"/>
    <w:rsid w:val="0033269C"/>
    <w:rsid w:val="00334743"/>
    <w:rsid w:val="00336695"/>
    <w:rsid w:val="003417DD"/>
    <w:rsid w:val="003435D5"/>
    <w:rsid w:val="00345B3D"/>
    <w:rsid w:val="00351C79"/>
    <w:rsid w:val="00352131"/>
    <w:rsid w:val="0035516C"/>
    <w:rsid w:val="00355A4C"/>
    <w:rsid w:val="00355DAC"/>
    <w:rsid w:val="003570DD"/>
    <w:rsid w:val="003604FB"/>
    <w:rsid w:val="00360B73"/>
    <w:rsid w:val="0036136E"/>
    <w:rsid w:val="003647A3"/>
    <w:rsid w:val="00366367"/>
    <w:rsid w:val="0036643D"/>
    <w:rsid w:val="00367181"/>
    <w:rsid w:val="00367352"/>
    <w:rsid w:val="00370B8A"/>
    <w:rsid w:val="00370CF5"/>
    <w:rsid w:val="00374AF7"/>
    <w:rsid w:val="003761BB"/>
    <w:rsid w:val="00376EE8"/>
    <w:rsid w:val="00380B71"/>
    <w:rsid w:val="00382BD0"/>
    <w:rsid w:val="0038365A"/>
    <w:rsid w:val="0038516A"/>
    <w:rsid w:val="00386378"/>
    <w:rsid w:val="00386A89"/>
    <w:rsid w:val="00395EB6"/>
    <w:rsid w:val="0039648E"/>
    <w:rsid w:val="003976F6"/>
    <w:rsid w:val="00397760"/>
    <w:rsid w:val="003A0617"/>
    <w:rsid w:val="003A5AFE"/>
    <w:rsid w:val="003A5D5F"/>
    <w:rsid w:val="003A6A82"/>
    <w:rsid w:val="003A7FFE"/>
    <w:rsid w:val="003B0A63"/>
    <w:rsid w:val="003B50E1"/>
    <w:rsid w:val="003B591C"/>
    <w:rsid w:val="003B66B0"/>
    <w:rsid w:val="003B66B8"/>
    <w:rsid w:val="003B69FB"/>
    <w:rsid w:val="003C0BD1"/>
    <w:rsid w:val="003C1245"/>
    <w:rsid w:val="003C1746"/>
    <w:rsid w:val="003C1A52"/>
    <w:rsid w:val="003C2AA9"/>
    <w:rsid w:val="003C436A"/>
    <w:rsid w:val="003C58BF"/>
    <w:rsid w:val="003C5A92"/>
    <w:rsid w:val="003C711A"/>
    <w:rsid w:val="003C7D49"/>
    <w:rsid w:val="003D03AF"/>
    <w:rsid w:val="003D281D"/>
    <w:rsid w:val="003D344D"/>
    <w:rsid w:val="003D3DD7"/>
    <w:rsid w:val="003D451D"/>
    <w:rsid w:val="003D7311"/>
    <w:rsid w:val="003D7834"/>
    <w:rsid w:val="003D7B70"/>
    <w:rsid w:val="003E091D"/>
    <w:rsid w:val="003E1143"/>
    <w:rsid w:val="003E1D92"/>
    <w:rsid w:val="003E27D4"/>
    <w:rsid w:val="003E63D2"/>
    <w:rsid w:val="003E6468"/>
    <w:rsid w:val="003F12B0"/>
    <w:rsid w:val="003F2595"/>
    <w:rsid w:val="003F2DD8"/>
    <w:rsid w:val="003F3F2D"/>
    <w:rsid w:val="003F50B2"/>
    <w:rsid w:val="003F7148"/>
    <w:rsid w:val="00400CCF"/>
    <w:rsid w:val="00401BFF"/>
    <w:rsid w:val="00404424"/>
    <w:rsid w:val="00404A11"/>
    <w:rsid w:val="00406C4F"/>
    <w:rsid w:val="004100C7"/>
    <w:rsid w:val="004104C8"/>
    <w:rsid w:val="00410859"/>
    <w:rsid w:val="004110D7"/>
    <w:rsid w:val="0041156B"/>
    <w:rsid w:val="004122C5"/>
    <w:rsid w:val="004129B9"/>
    <w:rsid w:val="004138FC"/>
    <w:rsid w:val="00413A05"/>
    <w:rsid w:val="00413B50"/>
    <w:rsid w:val="00413B78"/>
    <w:rsid w:val="00413E6D"/>
    <w:rsid w:val="00415529"/>
    <w:rsid w:val="00416DDE"/>
    <w:rsid w:val="00417229"/>
    <w:rsid w:val="00417355"/>
    <w:rsid w:val="0042097F"/>
    <w:rsid w:val="00422FD3"/>
    <w:rsid w:val="00425D53"/>
    <w:rsid w:val="00426FB9"/>
    <w:rsid w:val="00433759"/>
    <w:rsid w:val="00436707"/>
    <w:rsid w:val="00440851"/>
    <w:rsid w:val="00440925"/>
    <w:rsid w:val="0044411E"/>
    <w:rsid w:val="00447D7A"/>
    <w:rsid w:val="004526BA"/>
    <w:rsid w:val="00452F09"/>
    <w:rsid w:val="00453435"/>
    <w:rsid w:val="00457D17"/>
    <w:rsid w:val="00460089"/>
    <w:rsid w:val="004614E2"/>
    <w:rsid w:val="00466398"/>
    <w:rsid w:val="0047306D"/>
    <w:rsid w:val="00473791"/>
    <w:rsid w:val="00476D6B"/>
    <w:rsid w:val="00476E48"/>
    <w:rsid w:val="00477B50"/>
    <w:rsid w:val="00477B74"/>
    <w:rsid w:val="00480CE2"/>
    <w:rsid w:val="004814B2"/>
    <w:rsid w:val="00481DE9"/>
    <w:rsid w:val="00484C81"/>
    <w:rsid w:val="00486A9B"/>
    <w:rsid w:val="004878BF"/>
    <w:rsid w:val="0049128B"/>
    <w:rsid w:val="00492574"/>
    <w:rsid w:val="00493B49"/>
    <w:rsid w:val="004940F6"/>
    <w:rsid w:val="00495501"/>
    <w:rsid w:val="004A070A"/>
    <w:rsid w:val="004A1845"/>
    <w:rsid w:val="004A1D4D"/>
    <w:rsid w:val="004A2AC8"/>
    <w:rsid w:val="004A300B"/>
    <w:rsid w:val="004A320E"/>
    <w:rsid w:val="004A3997"/>
    <w:rsid w:val="004A4E9C"/>
    <w:rsid w:val="004A650C"/>
    <w:rsid w:val="004A67DE"/>
    <w:rsid w:val="004B01BF"/>
    <w:rsid w:val="004B1A3C"/>
    <w:rsid w:val="004B1B1B"/>
    <w:rsid w:val="004B1F91"/>
    <w:rsid w:val="004B4002"/>
    <w:rsid w:val="004B481B"/>
    <w:rsid w:val="004C0AC5"/>
    <w:rsid w:val="004C43E9"/>
    <w:rsid w:val="004C5245"/>
    <w:rsid w:val="004C65CF"/>
    <w:rsid w:val="004C6C6B"/>
    <w:rsid w:val="004C767E"/>
    <w:rsid w:val="004D0838"/>
    <w:rsid w:val="004D0B25"/>
    <w:rsid w:val="004D0E73"/>
    <w:rsid w:val="004D1CB6"/>
    <w:rsid w:val="004D29F3"/>
    <w:rsid w:val="004D2CC3"/>
    <w:rsid w:val="004D35CB"/>
    <w:rsid w:val="004D495C"/>
    <w:rsid w:val="004D4FFF"/>
    <w:rsid w:val="004D7500"/>
    <w:rsid w:val="004D7DAB"/>
    <w:rsid w:val="004E20E5"/>
    <w:rsid w:val="004E64EA"/>
    <w:rsid w:val="004E6A54"/>
    <w:rsid w:val="004E722F"/>
    <w:rsid w:val="004E7828"/>
    <w:rsid w:val="004F0341"/>
    <w:rsid w:val="004F407C"/>
    <w:rsid w:val="004F46AA"/>
    <w:rsid w:val="004F54ED"/>
    <w:rsid w:val="004F69EA"/>
    <w:rsid w:val="004F6A70"/>
    <w:rsid w:val="00500AD7"/>
    <w:rsid w:val="005010FE"/>
    <w:rsid w:val="00502ABF"/>
    <w:rsid w:val="00503968"/>
    <w:rsid w:val="00503BF0"/>
    <w:rsid w:val="005041CC"/>
    <w:rsid w:val="00504DB0"/>
    <w:rsid w:val="005060F4"/>
    <w:rsid w:val="0050753E"/>
    <w:rsid w:val="00507BAD"/>
    <w:rsid w:val="00507C35"/>
    <w:rsid w:val="00510735"/>
    <w:rsid w:val="00511BA9"/>
    <w:rsid w:val="00511D2C"/>
    <w:rsid w:val="00513FA0"/>
    <w:rsid w:val="00514D2F"/>
    <w:rsid w:val="00515F8F"/>
    <w:rsid w:val="00516D94"/>
    <w:rsid w:val="00516DA4"/>
    <w:rsid w:val="0052012C"/>
    <w:rsid w:val="00525B1F"/>
    <w:rsid w:val="00527793"/>
    <w:rsid w:val="0052788E"/>
    <w:rsid w:val="00527FFD"/>
    <w:rsid w:val="00531EB4"/>
    <w:rsid w:val="00532B16"/>
    <w:rsid w:val="00534D6A"/>
    <w:rsid w:val="0053514E"/>
    <w:rsid w:val="005377AE"/>
    <w:rsid w:val="0054171B"/>
    <w:rsid w:val="0054202E"/>
    <w:rsid w:val="005427E2"/>
    <w:rsid w:val="0054420E"/>
    <w:rsid w:val="00544D1B"/>
    <w:rsid w:val="00545DC0"/>
    <w:rsid w:val="00545F6C"/>
    <w:rsid w:val="005477D9"/>
    <w:rsid w:val="00547BA0"/>
    <w:rsid w:val="00550B66"/>
    <w:rsid w:val="005563E8"/>
    <w:rsid w:val="0055720C"/>
    <w:rsid w:val="005578A1"/>
    <w:rsid w:val="00561796"/>
    <w:rsid w:val="00562545"/>
    <w:rsid w:val="005632DD"/>
    <w:rsid w:val="0056423B"/>
    <w:rsid w:val="00564A1E"/>
    <w:rsid w:val="0056682E"/>
    <w:rsid w:val="005668EB"/>
    <w:rsid w:val="00573424"/>
    <w:rsid w:val="0057402F"/>
    <w:rsid w:val="00581653"/>
    <w:rsid w:val="00582CF9"/>
    <w:rsid w:val="005841A0"/>
    <w:rsid w:val="005849D6"/>
    <w:rsid w:val="00584E43"/>
    <w:rsid w:val="00585367"/>
    <w:rsid w:val="005871A1"/>
    <w:rsid w:val="0058737E"/>
    <w:rsid w:val="00587FED"/>
    <w:rsid w:val="005907BB"/>
    <w:rsid w:val="00590BBF"/>
    <w:rsid w:val="00592518"/>
    <w:rsid w:val="00592E87"/>
    <w:rsid w:val="00593EDD"/>
    <w:rsid w:val="0059420B"/>
    <w:rsid w:val="00594C4D"/>
    <w:rsid w:val="00595F51"/>
    <w:rsid w:val="005A33B0"/>
    <w:rsid w:val="005A433F"/>
    <w:rsid w:val="005A5F14"/>
    <w:rsid w:val="005A7327"/>
    <w:rsid w:val="005B227A"/>
    <w:rsid w:val="005B2C81"/>
    <w:rsid w:val="005B3F99"/>
    <w:rsid w:val="005B3FA0"/>
    <w:rsid w:val="005B5F2B"/>
    <w:rsid w:val="005B7519"/>
    <w:rsid w:val="005C2DC2"/>
    <w:rsid w:val="005C304A"/>
    <w:rsid w:val="005C3D69"/>
    <w:rsid w:val="005C5232"/>
    <w:rsid w:val="005C5A93"/>
    <w:rsid w:val="005C7893"/>
    <w:rsid w:val="005C7C98"/>
    <w:rsid w:val="005D1FBA"/>
    <w:rsid w:val="005D29DF"/>
    <w:rsid w:val="005D2C3A"/>
    <w:rsid w:val="005D3F8A"/>
    <w:rsid w:val="005D55A4"/>
    <w:rsid w:val="005D57C8"/>
    <w:rsid w:val="005D664F"/>
    <w:rsid w:val="005D7761"/>
    <w:rsid w:val="005E0278"/>
    <w:rsid w:val="005E090D"/>
    <w:rsid w:val="005E2BE4"/>
    <w:rsid w:val="005E3CA0"/>
    <w:rsid w:val="005E44B1"/>
    <w:rsid w:val="005E5E2C"/>
    <w:rsid w:val="005E67B0"/>
    <w:rsid w:val="005E7047"/>
    <w:rsid w:val="005E777F"/>
    <w:rsid w:val="005E77D1"/>
    <w:rsid w:val="005F1A7E"/>
    <w:rsid w:val="005F1CA7"/>
    <w:rsid w:val="005F35D7"/>
    <w:rsid w:val="005F43DD"/>
    <w:rsid w:val="005F51A9"/>
    <w:rsid w:val="005F6BE1"/>
    <w:rsid w:val="005F7416"/>
    <w:rsid w:val="0060006B"/>
    <w:rsid w:val="006005E2"/>
    <w:rsid w:val="00600C11"/>
    <w:rsid w:val="00600C86"/>
    <w:rsid w:val="0060119D"/>
    <w:rsid w:val="00601DB6"/>
    <w:rsid w:val="00601E97"/>
    <w:rsid w:val="006060E0"/>
    <w:rsid w:val="00606B89"/>
    <w:rsid w:val="00606F08"/>
    <w:rsid w:val="00610329"/>
    <w:rsid w:val="00611B0E"/>
    <w:rsid w:val="00611EAF"/>
    <w:rsid w:val="00615427"/>
    <w:rsid w:val="006169C6"/>
    <w:rsid w:val="00617959"/>
    <w:rsid w:val="00620173"/>
    <w:rsid w:val="00620367"/>
    <w:rsid w:val="00623F30"/>
    <w:rsid w:val="00624560"/>
    <w:rsid w:val="00625FB8"/>
    <w:rsid w:val="006261BD"/>
    <w:rsid w:val="00627BEF"/>
    <w:rsid w:val="00631DCF"/>
    <w:rsid w:val="00632657"/>
    <w:rsid w:val="006328F8"/>
    <w:rsid w:val="00633411"/>
    <w:rsid w:val="00635EDB"/>
    <w:rsid w:val="00636755"/>
    <w:rsid w:val="00636973"/>
    <w:rsid w:val="00645210"/>
    <w:rsid w:val="006460D6"/>
    <w:rsid w:val="0064734E"/>
    <w:rsid w:val="00650137"/>
    <w:rsid w:val="006509D7"/>
    <w:rsid w:val="00650FA5"/>
    <w:rsid w:val="00650FFB"/>
    <w:rsid w:val="00651CE8"/>
    <w:rsid w:val="00651E0F"/>
    <w:rsid w:val="006539A0"/>
    <w:rsid w:val="0065521B"/>
    <w:rsid w:val="006567AC"/>
    <w:rsid w:val="0066016C"/>
    <w:rsid w:val="006670EB"/>
    <w:rsid w:val="00667688"/>
    <w:rsid w:val="00670DEF"/>
    <w:rsid w:val="00670EA6"/>
    <w:rsid w:val="00670FBD"/>
    <w:rsid w:val="00671436"/>
    <w:rsid w:val="00671EF6"/>
    <w:rsid w:val="0067205B"/>
    <w:rsid w:val="00673012"/>
    <w:rsid w:val="00674218"/>
    <w:rsid w:val="006748F8"/>
    <w:rsid w:val="00680489"/>
    <w:rsid w:val="00683C32"/>
    <w:rsid w:val="0068659D"/>
    <w:rsid w:val="00686BDA"/>
    <w:rsid w:val="0068748D"/>
    <w:rsid w:val="00690BB2"/>
    <w:rsid w:val="00693D09"/>
    <w:rsid w:val="00693E0F"/>
    <w:rsid w:val="006965C2"/>
    <w:rsid w:val="00696C53"/>
    <w:rsid w:val="006A0F68"/>
    <w:rsid w:val="006A162B"/>
    <w:rsid w:val="006A1B80"/>
    <w:rsid w:val="006A3F67"/>
    <w:rsid w:val="006A49E4"/>
    <w:rsid w:val="006A6549"/>
    <w:rsid w:val="006A66D6"/>
    <w:rsid w:val="006A7710"/>
    <w:rsid w:val="006A7A61"/>
    <w:rsid w:val="006B1E59"/>
    <w:rsid w:val="006B2FFB"/>
    <w:rsid w:val="006B3863"/>
    <w:rsid w:val="006B48B5"/>
    <w:rsid w:val="006B6710"/>
    <w:rsid w:val="006B7C50"/>
    <w:rsid w:val="006C08F3"/>
    <w:rsid w:val="006C0D12"/>
    <w:rsid w:val="006C10A2"/>
    <w:rsid w:val="006C1F18"/>
    <w:rsid w:val="006C26C5"/>
    <w:rsid w:val="006C298A"/>
    <w:rsid w:val="006C3BD0"/>
    <w:rsid w:val="006C4751"/>
    <w:rsid w:val="006D0CC7"/>
    <w:rsid w:val="006D271A"/>
    <w:rsid w:val="006D3B59"/>
    <w:rsid w:val="006D40D5"/>
    <w:rsid w:val="006D666D"/>
    <w:rsid w:val="006E0135"/>
    <w:rsid w:val="006E2BF8"/>
    <w:rsid w:val="006E3F4D"/>
    <w:rsid w:val="006E640F"/>
    <w:rsid w:val="006E7530"/>
    <w:rsid w:val="006F009A"/>
    <w:rsid w:val="006F3D93"/>
    <w:rsid w:val="006F79FB"/>
    <w:rsid w:val="006F7C70"/>
    <w:rsid w:val="007019B1"/>
    <w:rsid w:val="00702B85"/>
    <w:rsid w:val="00706DCE"/>
    <w:rsid w:val="0071215E"/>
    <w:rsid w:val="00712641"/>
    <w:rsid w:val="0071734A"/>
    <w:rsid w:val="007200AB"/>
    <w:rsid w:val="00721657"/>
    <w:rsid w:val="007247E9"/>
    <w:rsid w:val="00725964"/>
    <w:rsid w:val="007279A8"/>
    <w:rsid w:val="00727B1A"/>
    <w:rsid w:val="00727C34"/>
    <w:rsid w:val="00727CE4"/>
    <w:rsid w:val="00727EF4"/>
    <w:rsid w:val="007321E1"/>
    <w:rsid w:val="007343C7"/>
    <w:rsid w:val="00741337"/>
    <w:rsid w:val="007422BD"/>
    <w:rsid w:val="00743174"/>
    <w:rsid w:val="00744F2B"/>
    <w:rsid w:val="00745634"/>
    <w:rsid w:val="007459FE"/>
    <w:rsid w:val="0074758D"/>
    <w:rsid w:val="007500B7"/>
    <w:rsid w:val="00752258"/>
    <w:rsid w:val="007529E1"/>
    <w:rsid w:val="007546A9"/>
    <w:rsid w:val="00757DEC"/>
    <w:rsid w:val="00762880"/>
    <w:rsid w:val="00762AD6"/>
    <w:rsid w:val="00762E02"/>
    <w:rsid w:val="00767D4F"/>
    <w:rsid w:val="00772290"/>
    <w:rsid w:val="00773307"/>
    <w:rsid w:val="0077345A"/>
    <w:rsid w:val="00774E3D"/>
    <w:rsid w:val="007757C1"/>
    <w:rsid w:val="00775B4B"/>
    <w:rsid w:val="00775BC1"/>
    <w:rsid w:val="00777265"/>
    <w:rsid w:val="00777640"/>
    <w:rsid w:val="007805E7"/>
    <w:rsid w:val="007809DE"/>
    <w:rsid w:val="00780AEF"/>
    <w:rsid w:val="00782207"/>
    <w:rsid w:val="0078222A"/>
    <w:rsid w:val="00782CED"/>
    <w:rsid w:val="00782F99"/>
    <w:rsid w:val="00784CA8"/>
    <w:rsid w:val="00785778"/>
    <w:rsid w:val="00786510"/>
    <w:rsid w:val="00787D48"/>
    <w:rsid w:val="00791057"/>
    <w:rsid w:val="0079131F"/>
    <w:rsid w:val="007916FA"/>
    <w:rsid w:val="00793EC2"/>
    <w:rsid w:val="00795294"/>
    <w:rsid w:val="007957C1"/>
    <w:rsid w:val="007A16B5"/>
    <w:rsid w:val="007A3422"/>
    <w:rsid w:val="007A4E50"/>
    <w:rsid w:val="007A5F31"/>
    <w:rsid w:val="007A7534"/>
    <w:rsid w:val="007B0E93"/>
    <w:rsid w:val="007B1052"/>
    <w:rsid w:val="007B18A7"/>
    <w:rsid w:val="007B2348"/>
    <w:rsid w:val="007B250E"/>
    <w:rsid w:val="007B30AB"/>
    <w:rsid w:val="007B404D"/>
    <w:rsid w:val="007B4A3E"/>
    <w:rsid w:val="007B517B"/>
    <w:rsid w:val="007C2694"/>
    <w:rsid w:val="007C27FC"/>
    <w:rsid w:val="007C389F"/>
    <w:rsid w:val="007C51FF"/>
    <w:rsid w:val="007C720B"/>
    <w:rsid w:val="007D0F14"/>
    <w:rsid w:val="007D4803"/>
    <w:rsid w:val="007D50E4"/>
    <w:rsid w:val="007E0EE4"/>
    <w:rsid w:val="007E11B2"/>
    <w:rsid w:val="007E2DC5"/>
    <w:rsid w:val="007E61EA"/>
    <w:rsid w:val="007E6FE6"/>
    <w:rsid w:val="007E7CE8"/>
    <w:rsid w:val="007E7EFD"/>
    <w:rsid w:val="007F03CF"/>
    <w:rsid w:val="007F1CC7"/>
    <w:rsid w:val="007F212E"/>
    <w:rsid w:val="007F63C5"/>
    <w:rsid w:val="007F6844"/>
    <w:rsid w:val="0080004A"/>
    <w:rsid w:val="008027AC"/>
    <w:rsid w:val="008028CE"/>
    <w:rsid w:val="00802958"/>
    <w:rsid w:val="0080332E"/>
    <w:rsid w:val="008040DC"/>
    <w:rsid w:val="0080433A"/>
    <w:rsid w:val="008116BC"/>
    <w:rsid w:val="00813AC8"/>
    <w:rsid w:val="008141E0"/>
    <w:rsid w:val="008152B0"/>
    <w:rsid w:val="008157CC"/>
    <w:rsid w:val="008164A1"/>
    <w:rsid w:val="00816EE1"/>
    <w:rsid w:val="00816F88"/>
    <w:rsid w:val="00820707"/>
    <w:rsid w:val="00821996"/>
    <w:rsid w:val="00822323"/>
    <w:rsid w:val="00827BC6"/>
    <w:rsid w:val="008300AD"/>
    <w:rsid w:val="00833024"/>
    <w:rsid w:val="00833915"/>
    <w:rsid w:val="00835C4F"/>
    <w:rsid w:val="008419B1"/>
    <w:rsid w:val="0084291B"/>
    <w:rsid w:val="008436BF"/>
    <w:rsid w:val="00844A56"/>
    <w:rsid w:val="00845B11"/>
    <w:rsid w:val="00847190"/>
    <w:rsid w:val="00850631"/>
    <w:rsid w:val="00850F02"/>
    <w:rsid w:val="00852081"/>
    <w:rsid w:val="0085574E"/>
    <w:rsid w:val="008605E9"/>
    <w:rsid w:val="0086101A"/>
    <w:rsid w:val="00861F9C"/>
    <w:rsid w:val="00862CEA"/>
    <w:rsid w:val="008655A6"/>
    <w:rsid w:val="00866B8C"/>
    <w:rsid w:val="00866DCD"/>
    <w:rsid w:val="0086732D"/>
    <w:rsid w:val="0087030F"/>
    <w:rsid w:val="00872B6E"/>
    <w:rsid w:val="00872D1A"/>
    <w:rsid w:val="0087330C"/>
    <w:rsid w:val="00874122"/>
    <w:rsid w:val="00874DFD"/>
    <w:rsid w:val="00875FCA"/>
    <w:rsid w:val="00877D44"/>
    <w:rsid w:val="00877F4C"/>
    <w:rsid w:val="0088010B"/>
    <w:rsid w:val="008802F9"/>
    <w:rsid w:val="0088293C"/>
    <w:rsid w:val="00882EC2"/>
    <w:rsid w:val="00883086"/>
    <w:rsid w:val="0088365D"/>
    <w:rsid w:val="008853FD"/>
    <w:rsid w:val="008879FD"/>
    <w:rsid w:val="00894C37"/>
    <w:rsid w:val="00894E9D"/>
    <w:rsid w:val="00896558"/>
    <w:rsid w:val="00897AB1"/>
    <w:rsid w:val="00897EDA"/>
    <w:rsid w:val="008A00EA"/>
    <w:rsid w:val="008A2B01"/>
    <w:rsid w:val="008A2F06"/>
    <w:rsid w:val="008A3F93"/>
    <w:rsid w:val="008A470C"/>
    <w:rsid w:val="008A6236"/>
    <w:rsid w:val="008A6E1C"/>
    <w:rsid w:val="008A6E9F"/>
    <w:rsid w:val="008A72FD"/>
    <w:rsid w:val="008B0AFD"/>
    <w:rsid w:val="008B2239"/>
    <w:rsid w:val="008B2EDF"/>
    <w:rsid w:val="008B47C7"/>
    <w:rsid w:val="008B54CB"/>
    <w:rsid w:val="008B5A3D"/>
    <w:rsid w:val="008B65E5"/>
    <w:rsid w:val="008B767B"/>
    <w:rsid w:val="008B7AA5"/>
    <w:rsid w:val="008C1AEA"/>
    <w:rsid w:val="008C32D2"/>
    <w:rsid w:val="008C4010"/>
    <w:rsid w:val="008C4FDF"/>
    <w:rsid w:val="008C5FD6"/>
    <w:rsid w:val="008C6B1F"/>
    <w:rsid w:val="008D0287"/>
    <w:rsid w:val="008D06AC"/>
    <w:rsid w:val="008D3E9E"/>
    <w:rsid w:val="008D5794"/>
    <w:rsid w:val="008D5E4F"/>
    <w:rsid w:val="008D660E"/>
    <w:rsid w:val="008D68BF"/>
    <w:rsid w:val="008E34F0"/>
    <w:rsid w:val="008E3B3A"/>
    <w:rsid w:val="008E5915"/>
    <w:rsid w:val="008E68F7"/>
    <w:rsid w:val="008E6DE1"/>
    <w:rsid w:val="008E77DE"/>
    <w:rsid w:val="008F14F5"/>
    <w:rsid w:val="008F3D54"/>
    <w:rsid w:val="008F4DC8"/>
    <w:rsid w:val="008F71C1"/>
    <w:rsid w:val="008F7C6F"/>
    <w:rsid w:val="00902D41"/>
    <w:rsid w:val="00902F49"/>
    <w:rsid w:val="00903845"/>
    <w:rsid w:val="00904230"/>
    <w:rsid w:val="00904574"/>
    <w:rsid w:val="0090786C"/>
    <w:rsid w:val="00907CEB"/>
    <w:rsid w:val="00914004"/>
    <w:rsid w:val="009149B1"/>
    <w:rsid w:val="009165D9"/>
    <w:rsid w:val="009211C0"/>
    <w:rsid w:val="009225C0"/>
    <w:rsid w:val="00922EC1"/>
    <w:rsid w:val="00922F00"/>
    <w:rsid w:val="00923CF1"/>
    <w:rsid w:val="009278F4"/>
    <w:rsid w:val="009301F1"/>
    <w:rsid w:val="009307DF"/>
    <w:rsid w:val="00930E28"/>
    <w:rsid w:val="00931972"/>
    <w:rsid w:val="0093396D"/>
    <w:rsid w:val="009359B8"/>
    <w:rsid w:val="00935FF0"/>
    <w:rsid w:val="009379AD"/>
    <w:rsid w:val="0094182A"/>
    <w:rsid w:val="00942CC3"/>
    <w:rsid w:val="009431F8"/>
    <w:rsid w:val="009433D7"/>
    <w:rsid w:val="0094660D"/>
    <w:rsid w:val="00947A35"/>
    <w:rsid w:val="00950BC8"/>
    <w:rsid w:val="00952859"/>
    <w:rsid w:val="0095313C"/>
    <w:rsid w:val="00957573"/>
    <w:rsid w:val="0096201B"/>
    <w:rsid w:val="00962081"/>
    <w:rsid w:val="00964263"/>
    <w:rsid w:val="00964C33"/>
    <w:rsid w:val="009654D8"/>
    <w:rsid w:val="00966CB5"/>
    <w:rsid w:val="00967ECC"/>
    <w:rsid w:val="00970325"/>
    <w:rsid w:val="009719D3"/>
    <w:rsid w:val="00972BCD"/>
    <w:rsid w:val="00975786"/>
    <w:rsid w:val="00981CB7"/>
    <w:rsid w:val="009820B7"/>
    <w:rsid w:val="00982DBB"/>
    <w:rsid w:val="00983E1F"/>
    <w:rsid w:val="009869AF"/>
    <w:rsid w:val="00987FD4"/>
    <w:rsid w:val="0099048A"/>
    <w:rsid w:val="0099089F"/>
    <w:rsid w:val="0099104F"/>
    <w:rsid w:val="00992140"/>
    <w:rsid w:val="00993F46"/>
    <w:rsid w:val="00994FC5"/>
    <w:rsid w:val="00997358"/>
    <w:rsid w:val="009A08C7"/>
    <w:rsid w:val="009A3C51"/>
    <w:rsid w:val="009A3D5C"/>
    <w:rsid w:val="009A3D93"/>
    <w:rsid w:val="009A452B"/>
    <w:rsid w:val="009A4CFC"/>
    <w:rsid w:val="009A5F4E"/>
    <w:rsid w:val="009B050C"/>
    <w:rsid w:val="009B087F"/>
    <w:rsid w:val="009B2AF4"/>
    <w:rsid w:val="009B4693"/>
    <w:rsid w:val="009B5F36"/>
    <w:rsid w:val="009B6276"/>
    <w:rsid w:val="009C110B"/>
    <w:rsid w:val="009C309F"/>
    <w:rsid w:val="009C5441"/>
    <w:rsid w:val="009D119F"/>
    <w:rsid w:val="009D2F0A"/>
    <w:rsid w:val="009D3D31"/>
    <w:rsid w:val="009D49A2"/>
    <w:rsid w:val="009E23E2"/>
    <w:rsid w:val="009F2261"/>
    <w:rsid w:val="009F3940"/>
    <w:rsid w:val="009F3EB2"/>
    <w:rsid w:val="009F5B30"/>
    <w:rsid w:val="009F5DB1"/>
    <w:rsid w:val="009F6502"/>
    <w:rsid w:val="009F6EB1"/>
    <w:rsid w:val="00A00E15"/>
    <w:rsid w:val="00A01293"/>
    <w:rsid w:val="00A01EEB"/>
    <w:rsid w:val="00A035D9"/>
    <w:rsid w:val="00A049B9"/>
    <w:rsid w:val="00A0520A"/>
    <w:rsid w:val="00A10BCB"/>
    <w:rsid w:val="00A111E5"/>
    <w:rsid w:val="00A11D05"/>
    <w:rsid w:val="00A12702"/>
    <w:rsid w:val="00A13162"/>
    <w:rsid w:val="00A14953"/>
    <w:rsid w:val="00A1726B"/>
    <w:rsid w:val="00A20267"/>
    <w:rsid w:val="00A22F7A"/>
    <w:rsid w:val="00A23F26"/>
    <w:rsid w:val="00A25CE2"/>
    <w:rsid w:val="00A3158C"/>
    <w:rsid w:val="00A31EFD"/>
    <w:rsid w:val="00A3238F"/>
    <w:rsid w:val="00A32DF3"/>
    <w:rsid w:val="00A33E32"/>
    <w:rsid w:val="00A35E20"/>
    <w:rsid w:val="00A36ED9"/>
    <w:rsid w:val="00A36F6D"/>
    <w:rsid w:val="00A36F79"/>
    <w:rsid w:val="00A42C87"/>
    <w:rsid w:val="00A472E1"/>
    <w:rsid w:val="00A479C9"/>
    <w:rsid w:val="00A50CA0"/>
    <w:rsid w:val="00A52523"/>
    <w:rsid w:val="00A525CC"/>
    <w:rsid w:val="00A52F6B"/>
    <w:rsid w:val="00A53E7C"/>
    <w:rsid w:val="00A54E72"/>
    <w:rsid w:val="00A5524E"/>
    <w:rsid w:val="00A56FED"/>
    <w:rsid w:val="00A5751D"/>
    <w:rsid w:val="00A60087"/>
    <w:rsid w:val="00A60114"/>
    <w:rsid w:val="00A60EB4"/>
    <w:rsid w:val="00A652B6"/>
    <w:rsid w:val="00A65C7F"/>
    <w:rsid w:val="00A668A8"/>
    <w:rsid w:val="00A705E8"/>
    <w:rsid w:val="00A721F4"/>
    <w:rsid w:val="00A74933"/>
    <w:rsid w:val="00A772B1"/>
    <w:rsid w:val="00A808CF"/>
    <w:rsid w:val="00A82CC4"/>
    <w:rsid w:val="00A82F66"/>
    <w:rsid w:val="00A83CA0"/>
    <w:rsid w:val="00A8449E"/>
    <w:rsid w:val="00A84A91"/>
    <w:rsid w:val="00A84B56"/>
    <w:rsid w:val="00A8708D"/>
    <w:rsid w:val="00A90D6E"/>
    <w:rsid w:val="00A92AA9"/>
    <w:rsid w:val="00A9392C"/>
    <w:rsid w:val="00A93BCB"/>
    <w:rsid w:val="00A93D79"/>
    <w:rsid w:val="00A9462B"/>
    <w:rsid w:val="00A96681"/>
    <w:rsid w:val="00A96A0E"/>
    <w:rsid w:val="00A97D59"/>
    <w:rsid w:val="00AA13AC"/>
    <w:rsid w:val="00AA1AB9"/>
    <w:rsid w:val="00AA3E09"/>
    <w:rsid w:val="00AA448A"/>
    <w:rsid w:val="00AA4BEF"/>
    <w:rsid w:val="00AA5F7B"/>
    <w:rsid w:val="00AA7952"/>
    <w:rsid w:val="00AB06E1"/>
    <w:rsid w:val="00AB0737"/>
    <w:rsid w:val="00AB1659"/>
    <w:rsid w:val="00AB3562"/>
    <w:rsid w:val="00AB4962"/>
    <w:rsid w:val="00AB4CD5"/>
    <w:rsid w:val="00AB554B"/>
    <w:rsid w:val="00AB6F4D"/>
    <w:rsid w:val="00AB734E"/>
    <w:rsid w:val="00AB740F"/>
    <w:rsid w:val="00AB7CC2"/>
    <w:rsid w:val="00AC1B0C"/>
    <w:rsid w:val="00AC439B"/>
    <w:rsid w:val="00AC6F14"/>
    <w:rsid w:val="00AC70DE"/>
    <w:rsid w:val="00AC7221"/>
    <w:rsid w:val="00AD0989"/>
    <w:rsid w:val="00AD12D9"/>
    <w:rsid w:val="00AD1A1D"/>
    <w:rsid w:val="00AD256A"/>
    <w:rsid w:val="00AD40E0"/>
    <w:rsid w:val="00AD4677"/>
    <w:rsid w:val="00AD50BE"/>
    <w:rsid w:val="00AE1583"/>
    <w:rsid w:val="00AE2C14"/>
    <w:rsid w:val="00AE353C"/>
    <w:rsid w:val="00AE4C6C"/>
    <w:rsid w:val="00AE5551"/>
    <w:rsid w:val="00AE5961"/>
    <w:rsid w:val="00AE7815"/>
    <w:rsid w:val="00AF0745"/>
    <w:rsid w:val="00AF4120"/>
    <w:rsid w:val="00AF4971"/>
    <w:rsid w:val="00AF4ACF"/>
    <w:rsid w:val="00AF5276"/>
    <w:rsid w:val="00AF7A97"/>
    <w:rsid w:val="00AF7C86"/>
    <w:rsid w:val="00AF7F35"/>
    <w:rsid w:val="00B01046"/>
    <w:rsid w:val="00B0656F"/>
    <w:rsid w:val="00B07C14"/>
    <w:rsid w:val="00B1042D"/>
    <w:rsid w:val="00B1221B"/>
    <w:rsid w:val="00B15D8B"/>
    <w:rsid w:val="00B17026"/>
    <w:rsid w:val="00B17484"/>
    <w:rsid w:val="00B174CE"/>
    <w:rsid w:val="00B20B93"/>
    <w:rsid w:val="00B239BB"/>
    <w:rsid w:val="00B23E25"/>
    <w:rsid w:val="00B25363"/>
    <w:rsid w:val="00B25D57"/>
    <w:rsid w:val="00B25ED0"/>
    <w:rsid w:val="00B2735E"/>
    <w:rsid w:val="00B276E2"/>
    <w:rsid w:val="00B3043A"/>
    <w:rsid w:val="00B30A4E"/>
    <w:rsid w:val="00B30D3B"/>
    <w:rsid w:val="00B310F9"/>
    <w:rsid w:val="00B377A5"/>
    <w:rsid w:val="00B37866"/>
    <w:rsid w:val="00B412FB"/>
    <w:rsid w:val="00B41381"/>
    <w:rsid w:val="00B4392D"/>
    <w:rsid w:val="00B45449"/>
    <w:rsid w:val="00B4576B"/>
    <w:rsid w:val="00B46350"/>
    <w:rsid w:val="00B46DF3"/>
    <w:rsid w:val="00B50479"/>
    <w:rsid w:val="00B516ED"/>
    <w:rsid w:val="00B528DB"/>
    <w:rsid w:val="00B5543B"/>
    <w:rsid w:val="00B57A35"/>
    <w:rsid w:val="00B61192"/>
    <w:rsid w:val="00B623F4"/>
    <w:rsid w:val="00B648C7"/>
    <w:rsid w:val="00B66E8F"/>
    <w:rsid w:val="00B67399"/>
    <w:rsid w:val="00B709B4"/>
    <w:rsid w:val="00B71F5E"/>
    <w:rsid w:val="00B721BB"/>
    <w:rsid w:val="00B726B3"/>
    <w:rsid w:val="00B7340E"/>
    <w:rsid w:val="00B77B9D"/>
    <w:rsid w:val="00B77DE9"/>
    <w:rsid w:val="00B80157"/>
    <w:rsid w:val="00B80962"/>
    <w:rsid w:val="00B83D5E"/>
    <w:rsid w:val="00B8460A"/>
    <w:rsid w:val="00B8650D"/>
    <w:rsid w:val="00B879B4"/>
    <w:rsid w:val="00B90F07"/>
    <w:rsid w:val="00B929E8"/>
    <w:rsid w:val="00B9429F"/>
    <w:rsid w:val="00B95306"/>
    <w:rsid w:val="00B97BB9"/>
    <w:rsid w:val="00B97C64"/>
    <w:rsid w:val="00BA0009"/>
    <w:rsid w:val="00BA2EF5"/>
    <w:rsid w:val="00BA682B"/>
    <w:rsid w:val="00BB02B5"/>
    <w:rsid w:val="00BB042F"/>
    <w:rsid w:val="00BB0881"/>
    <w:rsid w:val="00BB1863"/>
    <w:rsid w:val="00BB25EE"/>
    <w:rsid w:val="00BB2A60"/>
    <w:rsid w:val="00BB363A"/>
    <w:rsid w:val="00BB5E8F"/>
    <w:rsid w:val="00BB66A5"/>
    <w:rsid w:val="00BB7ABB"/>
    <w:rsid w:val="00BB7C71"/>
    <w:rsid w:val="00BC10A0"/>
    <w:rsid w:val="00BC478C"/>
    <w:rsid w:val="00BC4D3B"/>
    <w:rsid w:val="00BC5DD0"/>
    <w:rsid w:val="00BC7B88"/>
    <w:rsid w:val="00BC7BA2"/>
    <w:rsid w:val="00BD0C73"/>
    <w:rsid w:val="00BD182F"/>
    <w:rsid w:val="00BD2135"/>
    <w:rsid w:val="00BD2158"/>
    <w:rsid w:val="00BD2571"/>
    <w:rsid w:val="00BD426B"/>
    <w:rsid w:val="00BD4FFB"/>
    <w:rsid w:val="00BD5C98"/>
    <w:rsid w:val="00BD79F0"/>
    <w:rsid w:val="00BE1D28"/>
    <w:rsid w:val="00BE2B4D"/>
    <w:rsid w:val="00BE3101"/>
    <w:rsid w:val="00BE31CD"/>
    <w:rsid w:val="00BE4A81"/>
    <w:rsid w:val="00BF06FC"/>
    <w:rsid w:val="00BF1E49"/>
    <w:rsid w:val="00BF3F39"/>
    <w:rsid w:val="00BF416A"/>
    <w:rsid w:val="00BF4576"/>
    <w:rsid w:val="00BF60A9"/>
    <w:rsid w:val="00BF72A7"/>
    <w:rsid w:val="00C01039"/>
    <w:rsid w:val="00C015F8"/>
    <w:rsid w:val="00C02C2A"/>
    <w:rsid w:val="00C02CBA"/>
    <w:rsid w:val="00C05834"/>
    <w:rsid w:val="00C063C8"/>
    <w:rsid w:val="00C06FCF"/>
    <w:rsid w:val="00C07AA7"/>
    <w:rsid w:val="00C07E26"/>
    <w:rsid w:val="00C1011C"/>
    <w:rsid w:val="00C12F94"/>
    <w:rsid w:val="00C14A11"/>
    <w:rsid w:val="00C16F6E"/>
    <w:rsid w:val="00C172EB"/>
    <w:rsid w:val="00C177C5"/>
    <w:rsid w:val="00C203C5"/>
    <w:rsid w:val="00C2214D"/>
    <w:rsid w:val="00C25F65"/>
    <w:rsid w:val="00C27FEC"/>
    <w:rsid w:val="00C30D3A"/>
    <w:rsid w:val="00C3176E"/>
    <w:rsid w:val="00C32A69"/>
    <w:rsid w:val="00C34EC3"/>
    <w:rsid w:val="00C36A41"/>
    <w:rsid w:val="00C4038C"/>
    <w:rsid w:val="00C42767"/>
    <w:rsid w:val="00C42BA2"/>
    <w:rsid w:val="00C44066"/>
    <w:rsid w:val="00C44E13"/>
    <w:rsid w:val="00C45623"/>
    <w:rsid w:val="00C51FD4"/>
    <w:rsid w:val="00C5437A"/>
    <w:rsid w:val="00C57F12"/>
    <w:rsid w:val="00C60A41"/>
    <w:rsid w:val="00C61D57"/>
    <w:rsid w:val="00C628ED"/>
    <w:rsid w:val="00C62AB7"/>
    <w:rsid w:val="00C62DE8"/>
    <w:rsid w:val="00C62DFB"/>
    <w:rsid w:val="00C630E6"/>
    <w:rsid w:val="00C63812"/>
    <w:rsid w:val="00C638C7"/>
    <w:rsid w:val="00C63BE5"/>
    <w:rsid w:val="00C64AF3"/>
    <w:rsid w:val="00C663DE"/>
    <w:rsid w:val="00C66F4D"/>
    <w:rsid w:val="00C67BB5"/>
    <w:rsid w:val="00C70A05"/>
    <w:rsid w:val="00C72713"/>
    <w:rsid w:val="00C731D3"/>
    <w:rsid w:val="00C774A3"/>
    <w:rsid w:val="00C77D6A"/>
    <w:rsid w:val="00C8039E"/>
    <w:rsid w:val="00C82060"/>
    <w:rsid w:val="00C83D32"/>
    <w:rsid w:val="00C848EF"/>
    <w:rsid w:val="00C86286"/>
    <w:rsid w:val="00C86600"/>
    <w:rsid w:val="00C87BCA"/>
    <w:rsid w:val="00C87EED"/>
    <w:rsid w:val="00C92258"/>
    <w:rsid w:val="00C934E1"/>
    <w:rsid w:val="00C938A6"/>
    <w:rsid w:val="00C94167"/>
    <w:rsid w:val="00C942C9"/>
    <w:rsid w:val="00C94506"/>
    <w:rsid w:val="00C95147"/>
    <w:rsid w:val="00C954BC"/>
    <w:rsid w:val="00CA1D6D"/>
    <w:rsid w:val="00CA1F0B"/>
    <w:rsid w:val="00CA2AFD"/>
    <w:rsid w:val="00CA4356"/>
    <w:rsid w:val="00CA43A3"/>
    <w:rsid w:val="00CA6BAE"/>
    <w:rsid w:val="00CA7358"/>
    <w:rsid w:val="00CB0A1D"/>
    <w:rsid w:val="00CB110F"/>
    <w:rsid w:val="00CB2A2E"/>
    <w:rsid w:val="00CB338A"/>
    <w:rsid w:val="00CB4D8B"/>
    <w:rsid w:val="00CB6C42"/>
    <w:rsid w:val="00CB79C5"/>
    <w:rsid w:val="00CC0680"/>
    <w:rsid w:val="00CC1355"/>
    <w:rsid w:val="00CC1FF7"/>
    <w:rsid w:val="00CC2735"/>
    <w:rsid w:val="00CC411F"/>
    <w:rsid w:val="00CC4B75"/>
    <w:rsid w:val="00CC57C8"/>
    <w:rsid w:val="00CC732E"/>
    <w:rsid w:val="00CC7E09"/>
    <w:rsid w:val="00CD2FCD"/>
    <w:rsid w:val="00CD3C6D"/>
    <w:rsid w:val="00CD46CF"/>
    <w:rsid w:val="00CD5544"/>
    <w:rsid w:val="00CD7207"/>
    <w:rsid w:val="00CE0422"/>
    <w:rsid w:val="00CE0524"/>
    <w:rsid w:val="00CE0DBE"/>
    <w:rsid w:val="00CE3F18"/>
    <w:rsid w:val="00CE4E1C"/>
    <w:rsid w:val="00CE516F"/>
    <w:rsid w:val="00CE5E4D"/>
    <w:rsid w:val="00CE780B"/>
    <w:rsid w:val="00CF02C4"/>
    <w:rsid w:val="00CF167F"/>
    <w:rsid w:val="00CF43F3"/>
    <w:rsid w:val="00CF5477"/>
    <w:rsid w:val="00CF55B4"/>
    <w:rsid w:val="00CF72E5"/>
    <w:rsid w:val="00D013EE"/>
    <w:rsid w:val="00D01F54"/>
    <w:rsid w:val="00D040F7"/>
    <w:rsid w:val="00D04A6E"/>
    <w:rsid w:val="00D04A76"/>
    <w:rsid w:val="00D05536"/>
    <w:rsid w:val="00D07CF5"/>
    <w:rsid w:val="00D10FC7"/>
    <w:rsid w:val="00D14790"/>
    <w:rsid w:val="00D1519F"/>
    <w:rsid w:val="00D17B56"/>
    <w:rsid w:val="00D20E99"/>
    <w:rsid w:val="00D214FC"/>
    <w:rsid w:val="00D21C83"/>
    <w:rsid w:val="00D23022"/>
    <w:rsid w:val="00D2412A"/>
    <w:rsid w:val="00D2533F"/>
    <w:rsid w:val="00D27525"/>
    <w:rsid w:val="00D30A21"/>
    <w:rsid w:val="00D30ED9"/>
    <w:rsid w:val="00D32DA7"/>
    <w:rsid w:val="00D356E3"/>
    <w:rsid w:val="00D35BDD"/>
    <w:rsid w:val="00D37BD3"/>
    <w:rsid w:val="00D40218"/>
    <w:rsid w:val="00D42161"/>
    <w:rsid w:val="00D422AA"/>
    <w:rsid w:val="00D43805"/>
    <w:rsid w:val="00D43996"/>
    <w:rsid w:val="00D468F7"/>
    <w:rsid w:val="00D47066"/>
    <w:rsid w:val="00D53339"/>
    <w:rsid w:val="00D53718"/>
    <w:rsid w:val="00D57C5A"/>
    <w:rsid w:val="00D60011"/>
    <w:rsid w:val="00D6203C"/>
    <w:rsid w:val="00D62392"/>
    <w:rsid w:val="00D63006"/>
    <w:rsid w:val="00D65F6C"/>
    <w:rsid w:val="00D70AC5"/>
    <w:rsid w:val="00D72301"/>
    <w:rsid w:val="00D72CB0"/>
    <w:rsid w:val="00D76441"/>
    <w:rsid w:val="00D7676A"/>
    <w:rsid w:val="00D827A4"/>
    <w:rsid w:val="00D82883"/>
    <w:rsid w:val="00D83AAA"/>
    <w:rsid w:val="00D84406"/>
    <w:rsid w:val="00D84629"/>
    <w:rsid w:val="00D87058"/>
    <w:rsid w:val="00D90A79"/>
    <w:rsid w:val="00D911DE"/>
    <w:rsid w:val="00D91B97"/>
    <w:rsid w:val="00D93A47"/>
    <w:rsid w:val="00D93ACC"/>
    <w:rsid w:val="00D93C08"/>
    <w:rsid w:val="00D95DAC"/>
    <w:rsid w:val="00D9621A"/>
    <w:rsid w:val="00DA00D1"/>
    <w:rsid w:val="00DA031D"/>
    <w:rsid w:val="00DA094E"/>
    <w:rsid w:val="00DA0B53"/>
    <w:rsid w:val="00DA1A72"/>
    <w:rsid w:val="00DA3BC7"/>
    <w:rsid w:val="00DA42DF"/>
    <w:rsid w:val="00DA5BA0"/>
    <w:rsid w:val="00DB06A9"/>
    <w:rsid w:val="00DB1171"/>
    <w:rsid w:val="00DB1519"/>
    <w:rsid w:val="00DB2840"/>
    <w:rsid w:val="00DB788F"/>
    <w:rsid w:val="00DC02DB"/>
    <w:rsid w:val="00DC1BD3"/>
    <w:rsid w:val="00DC26F8"/>
    <w:rsid w:val="00DC2C1A"/>
    <w:rsid w:val="00DC359C"/>
    <w:rsid w:val="00DC59BE"/>
    <w:rsid w:val="00DC6340"/>
    <w:rsid w:val="00DC6887"/>
    <w:rsid w:val="00DC7988"/>
    <w:rsid w:val="00DD195C"/>
    <w:rsid w:val="00DD5F5E"/>
    <w:rsid w:val="00DD66B4"/>
    <w:rsid w:val="00DD7506"/>
    <w:rsid w:val="00DE04AA"/>
    <w:rsid w:val="00DE1972"/>
    <w:rsid w:val="00DE27AB"/>
    <w:rsid w:val="00DE2F06"/>
    <w:rsid w:val="00DE4BC4"/>
    <w:rsid w:val="00DE5118"/>
    <w:rsid w:val="00DE7621"/>
    <w:rsid w:val="00DF2AB3"/>
    <w:rsid w:val="00DF7250"/>
    <w:rsid w:val="00E00CAA"/>
    <w:rsid w:val="00E01FE8"/>
    <w:rsid w:val="00E03EBF"/>
    <w:rsid w:val="00E05209"/>
    <w:rsid w:val="00E0559C"/>
    <w:rsid w:val="00E05AC1"/>
    <w:rsid w:val="00E06569"/>
    <w:rsid w:val="00E1109D"/>
    <w:rsid w:val="00E11BCF"/>
    <w:rsid w:val="00E11FA5"/>
    <w:rsid w:val="00E16167"/>
    <w:rsid w:val="00E21CED"/>
    <w:rsid w:val="00E2258E"/>
    <w:rsid w:val="00E24676"/>
    <w:rsid w:val="00E25F12"/>
    <w:rsid w:val="00E260C2"/>
    <w:rsid w:val="00E305AE"/>
    <w:rsid w:val="00E30FA2"/>
    <w:rsid w:val="00E31373"/>
    <w:rsid w:val="00E31AB4"/>
    <w:rsid w:val="00E32596"/>
    <w:rsid w:val="00E3368E"/>
    <w:rsid w:val="00E351D2"/>
    <w:rsid w:val="00E368F7"/>
    <w:rsid w:val="00E36EB8"/>
    <w:rsid w:val="00E370BC"/>
    <w:rsid w:val="00E37FB8"/>
    <w:rsid w:val="00E407CF"/>
    <w:rsid w:val="00E40B07"/>
    <w:rsid w:val="00E41BC9"/>
    <w:rsid w:val="00E42326"/>
    <w:rsid w:val="00E43544"/>
    <w:rsid w:val="00E44D89"/>
    <w:rsid w:val="00E46333"/>
    <w:rsid w:val="00E46542"/>
    <w:rsid w:val="00E477EA"/>
    <w:rsid w:val="00E529A0"/>
    <w:rsid w:val="00E529AB"/>
    <w:rsid w:val="00E52AFC"/>
    <w:rsid w:val="00E53F03"/>
    <w:rsid w:val="00E54C72"/>
    <w:rsid w:val="00E55004"/>
    <w:rsid w:val="00E55807"/>
    <w:rsid w:val="00E56556"/>
    <w:rsid w:val="00E56633"/>
    <w:rsid w:val="00E639B6"/>
    <w:rsid w:val="00E63B14"/>
    <w:rsid w:val="00E65CA0"/>
    <w:rsid w:val="00E66CAE"/>
    <w:rsid w:val="00E66E54"/>
    <w:rsid w:val="00E67BC0"/>
    <w:rsid w:val="00E70D9F"/>
    <w:rsid w:val="00E723AA"/>
    <w:rsid w:val="00E77674"/>
    <w:rsid w:val="00E807C4"/>
    <w:rsid w:val="00E81629"/>
    <w:rsid w:val="00E83810"/>
    <w:rsid w:val="00E844C8"/>
    <w:rsid w:val="00E86933"/>
    <w:rsid w:val="00E86D72"/>
    <w:rsid w:val="00E91BE1"/>
    <w:rsid w:val="00E926C5"/>
    <w:rsid w:val="00E9605B"/>
    <w:rsid w:val="00E97298"/>
    <w:rsid w:val="00E97753"/>
    <w:rsid w:val="00EA0C51"/>
    <w:rsid w:val="00EA35C9"/>
    <w:rsid w:val="00EA367E"/>
    <w:rsid w:val="00EA5CE5"/>
    <w:rsid w:val="00EA7573"/>
    <w:rsid w:val="00EA7DE7"/>
    <w:rsid w:val="00EB045A"/>
    <w:rsid w:val="00EB0A0E"/>
    <w:rsid w:val="00EB29FE"/>
    <w:rsid w:val="00EB5D5B"/>
    <w:rsid w:val="00EB6A01"/>
    <w:rsid w:val="00EB7A8A"/>
    <w:rsid w:val="00EC14B4"/>
    <w:rsid w:val="00EC2839"/>
    <w:rsid w:val="00EC3322"/>
    <w:rsid w:val="00EC3F0E"/>
    <w:rsid w:val="00EC6FED"/>
    <w:rsid w:val="00EC7508"/>
    <w:rsid w:val="00EC7F3B"/>
    <w:rsid w:val="00ED107C"/>
    <w:rsid w:val="00ED1D20"/>
    <w:rsid w:val="00ED2150"/>
    <w:rsid w:val="00ED3B48"/>
    <w:rsid w:val="00ED4306"/>
    <w:rsid w:val="00ED4F85"/>
    <w:rsid w:val="00ED5299"/>
    <w:rsid w:val="00ED58AD"/>
    <w:rsid w:val="00ED680B"/>
    <w:rsid w:val="00EE06D1"/>
    <w:rsid w:val="00EE3A64"/>
    <w:rsid w:val="00EE50E5"/>
    <w:rsid w:val="00EE5AA4"/>
    <w:rsid w:val="00EF01CF"/>
    <w:rsid w:val="00EF02A4"/>
    <w:rsid w:val="00EF2157"/>
    <w:rsid w:val="00EF3D02"/>
    <w:rsid w:val="00EF642A"/>
    <w:rsid w:val="00EF698B"/>
    <w:rsid w:val="00EF721D"/>
    <w:rsid w:val="00F00271"/>
    <w:rsid w:val="00F00756"/>
    <w:rsid w:val="00F01BDD"/>
    <w:rsid w:val="00F02361"/>
    <w:rsid w:val="00F03590"/>
    <w:rsid w:val="00F03622"/>
    <w:rsid w:val="00F04539"/>
    <w:rsid w:val="00F05B1D"/>
    <w:rsid w:val="00F077FD"/>
    <w:rsid w:val="00F1096D"/>
    <w:rsid w:val="00F10ED4"/>
    <w:rsid w:val="00F1224F"/>
    <w:rsid w:val="00F15512"/>
    <w:rsid w:val="00F16011"/>
    <w:rsid w:val="00F204F3"/>
    <w:rsid w:val="00F218AB"/>
    <w:rsid w:val="00F21EA5"/>
    <w:rsid w:val="00F22C56"/>
    <w:rsid w:val="00F238B3"/>
    <w:rsid w:val="00F23EA0"/>
    <w:rsid w:val="00F244F9"/>
    <w:rsid w:val="00F24FED"/>
    <w:rsid w:val="00F25586"/>
    <w:rsid w:val="00F26498"/>
    <w:rsid w:val="00F2651D"/>
    <w:rsid w:val="00F26AB3"/>
    <w:rsid w:val="00F27362"/>
    <w:rsid w:val="00F27920"/>
    <w:rsid w:val="00F279FD"/>
    <w:rsid w:val="00F27E94"/>
    <w:rsid w:val="00F31498"/>
    <w:rsid w:val="00F31830"/>
    <w:rsid w:val="00F32FEF"/>
    <w:rsid w:val="00F3329E"/>
    <w:rsid w:val="00F3569E"/>
    <w:rsid w:val="00F374D9"/>
    <w:rsid w:val="00F41779"/>
    <w:rsid w:val="00F41B1C"/>
    <w:rsid w:val="00F42749"/>
    <w:rsid w:val="00F42E13"/>
    <w:rsid w:val="00F42F1C"/>
    <w:rsid w:val="00F43B44"/>
    <w:rsid w:val="00F440E5"/>
    <w:rsid w:val="00F448F6"/>
    <w:rsid w:val="00F455C9"/>
    <w:rsid w:val="00F46A3E"/>
    <w:rsid w:val="00F50F82"/>
    <w:rsid w:val="00F52613"/>
    <w:rsid w:val="00F52741"/>
    <w:rsid w:val="00F5381D"/>
    <w:rsid w:val="00F53D8A"/>
    <w:rsid w:val="00F550D6"/>
    <w:rsid w:val="00F5545E"/>
    <w:rsid w:val="00F55AD2"/>
    <w:rsid w:val="00F62285"/>
    <w:rsid w:val="00F626F7"/>
    <w:rsid w:val="00F6271A"/>
    <w:rsid w:val="00F62DAD"/>
    <w:rsid w:val="00F64419"/>
    <w:rsid w:val="00F736F9"/>
    <w:rsid w:val="00F73833"/>
    <w:rsid w:val="00F76DC6"/>
    <w:rsid w:val="00F81D43"/>
    <w:rsid w:val="00F81DAD"/>
    <w:rsid w:val="00F85D7C"/>
    <w:rsid w:val="00F8607C"/>
    <w:rsid w:val="00F907BC"/>
    <w:rsid w:val="00F9211C"/>
    <w:rsid w:val="00F942B8"/>
    <w:rsid w:val="00F946AE"/>
    <w:rsid w:val="00F9684D"/>
    <w:rsid w:val="00F9731A"/>
    <w:rsid w:val="00F97A8D"/>
    <w:rsid w:val="00F97D38"/>
    <w:rsid w:val="00FA095D"/>
    <w:rsid w:val="00FA0AD4"/>
    <w:rsid w:val="00FA2081"/>
    <w:rsid w:val="00FA611E"/>
    <w:rsid w:val="00FA6C8B"/>
    <w:rsid w:val="00FA6CDA"/>
    <w:rsid w:val="00FA7C89"/>
    <w:rsid w:val="00FB101C"/>
    <w:rsid w:val="00FB16E0"/>
    <w:rsid w:val="00FB37EC"/>
    <w:rsid w:val="00FB386C"/>
    <w:rsid w:val="00FB4139"/>
    <w:rsid w:val="00FB476E"/>
    <w:rsid w:val="00FB4913"/>
    <w:rsid w:val="00FC0D90"/>
    <w:rsid w:val="00FC0F5E"/>
    <w:rsid w:val="00FC128E"/>
    <w:rsid w:val="00FC2F6B"/>
    <w:rsid w:val="00FC5110"/>
    <w:rsid w:val="00FC7D8C"/>
    <w:rsid w:val="00FD00C3"/>
    <w:rsid w:val="00FD383E"/>
    <w:rsid w:val="00FD3980"/>
    <w:rsid w:val="00FD431E"/>
    <w:rsid w:val="00FD5A2C"/>
    <w:rsid w:val="00FE0064"/>
    <w:rsid w:val="00FE0D47"/>
    <w:rsid w:val="00FE1D5C"/>
    <w:rsid w:val="00FE2481"/>
    <w:rsid w:val="00FE2F8B"/>
    <w:rsid w:val="00FE3669"/>
    <w:rsid w:val="00FE3A81"/>
    <w:rsid w:val="00FE487E"/>
    <w:rsid w:val="00FE5204"/>
    <w:rsid w:val="00FE69D8"/>
    <w:rsid w:val="00FF287F"/>
    <w:rsid w:val="00FF2BDC"/>
    <w:rsid w:val="00FF3527"/>
    <w:rsid w:val="00FF5B44"/>
    <w:rsid w:val="00FF65A5"/>
    <w:rsid w:val="00FF74A8"/>
    <w:rsid w:val="00FF7AB4"/>
    <w:rsid w:val="021F7459"/>
    <w:rsid w:val="031DDD54"/>
    <w:rsid w:val="03832833"/>
    <w:rsid w:val="038B8FA0"/>
    <w:rsid w:val="04C0206B"/>
    <w:rsid w:val="060A8C5F"/>
    <w:rsid w:val="061128C3"/>
    <w:rsid w:val="06FEE465"/>
    <w:rsid w:val="0759A00F"/>
    <w:rsid w:val="098D1ED8"/>
    <w:rsid w:val="0A8DFCC0"/>
    <w:rsid w:val="0B28EF39"/>
    <w:rsid w:val="10706102"/>
    <w:rsid w:val="1112C37B"/>
    <w:rsid w:val="11C51530"/>
    <w:rsid w:val="12FEFE02"/>
    <w:rsid w:val="130F6FBE"/>
    <w:rsid w:val="1323768F"/>
    <w:rsid w:val="1358F49B"/>
    <w:rsid w:val="1435D7BA"/>
    <w:rsid w:val="1499E7FA"/>
    <w:rsid w:val="167A021C"/>
    <w:rsid w:val="1815D27D"/>
    <w:rsid w:val="19CE35C3"/>
    <w:rsid w:val="1A260D43"/>
    <w:rsid w:val="1BDB31CD"/>
    <w:rsid w:val="1BEDE27A"/>
    <w:rsid w:val="1C8CB7EB"/>
    <w:rsid w:val="1D1DFBD7"/>
    <w:rsid w:val="1DB57DFA"/>
    <w:rsid w:val="1E01853B"/>
    <w:rsid w:val="1E642C19"/>
    <w:rsid w:val="221EBE26"/>
    <w:rsid w:val="22C98556"/>
    <w:rsid w:val="22F36886"/>
    <w:rsid w:val="251AC742"/>
    <w:rsid w:val="2757FF8A"/>
    <w:rsid w:val="28502333"/>
    <w:rsid w:val="29FA39DC"/>
    <w:rsid w:val="2E9F500B"/>
    <w:rsid w:val="2F057187"/>
    <w:rsid w:val="304D7EA0"/>
    <w:rsid w:val="30F3ED61"/>
    <w:rsid w:val="32C871A9"/>
    <w:rsid w:val="3442D0CE"/>
    <w:rsid w:val="35C57F8E"/>
    <w:rsid w:val="35DEA12F"/>
    <w:rsid w:val="37319481"/>
    <w:rsid w:val="378E9871"/>
    <w:rsid w:val="3D093E83"/>
    <w:rsid w:val="4491A7E3"/>
    <w:rsid w:val="46CF5F8F"/>
    <w:rsid w:val="474269E1"/>
    <w:rsid w:val="480AA6C9"/>
    <w:rsid w:val="488EA3C8"/>
    <w:rsid w:val="4DB1AB65"/>
    <w:rsid w:val="52C30245"/>
    <w:rsid w:val="52F743CA"/>
    <w:rsid w:val="53A981E1"/>
    <w:rsid w:val="53D66A88"/>
    <w:rsid w:val="5551FBD7"/>
    <w:rsid w:val="57B107AC"/>
    <w:rsid w:val="59B90A07"/>
    <w:rsid w:val="5C32EB39"/>
    <w:rsid w:val="5CF33689"/>
    <w:rsid w:val="5FC44385"/>
    <w:rsid w:val="6259F193"/>
    <w:rsid w:val="641DFAEA"/>
    <w:rsid w:val="64AC4EB0"/>
    <w:rsid w:val="655B75EE"/>
    <w:rsid w:val="66F0DF02"/>
    <w:rsid w:val="6ACE7078"/>
    <w:rsid w:val="6DD48AEB"/>
    <w:rsid w:val="7311CAA8"/>
    <w:rsid w:val="73ECA2A7"/>
    <w:rsid w:val="764858F2"/>
    <w:rsid w:val="76CB8CFA"/>
    <w:rsid w:val="77244369"/>
    <w:rsid w:val="7E434979"/>
    <w:rsid w:val="7EF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74E04D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C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6E0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C06F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6A16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6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62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62B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2DA7"/>
    <w:rPr>
      <w:rFonts w:asciiTheme="minorHAnsi" w:hAnsiTheme="minorHAnsi"/>
      <w:sz w:val="24"/>
      <w:lang w:val="en-GB" w:eastAsia="en-US"/>
    </w:rPr>
  </w:style>
  <w:style w:type="paragraph" w:customStyle="1" w:styleId="CEOParagraph1">
    <w:name w:val="CEO_Paragraph1."/>
    <w:basedOn w:val="Normal"/>
    <w:rsid w:val="00782207"/>
    <w:pPr>
      <w:keepNext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E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EB4"/>
    <w:rPr>
      <w:rFonts w:ascii="Calibri" w:eastAsiaTheme="minorHAnsi" w:hAnsi="Calibri" w:cstheme="minorBidi"/>
      <w:kern w:val="2"/>
      <w:sz w:val="22"/>
      <w:szCs w:val="21"/>
      <w:lang w:val="en-GB" w:eastAsia="en-US"/>
      <w14:ligatures w14:val="standardContextual"/>
    </w:rPr>
  </w:style>
  <w:style w:type="paragraph" w:customStyle="1" w:styleId="h4">
    <w:name w:val="h4"/>
    <w:basedOn w:val="Normal"/>
    <w:rsid w:val="00235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CEONormal">
    <w:name w:val="CEO_Normal"/>
    <w:link w:val="CEONormalChar"/>
    <w:rsid w:val="00EB5D5B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EB5D5B"/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ui-provider">
    <w:name w:val="ui-provider"/>
    <w:basedOn w:val="DefaultParagraphFont"/>
    <w:rsid w:val="0087030F"/>
  </w:style>
  <w:style w:type="character" w:styleId="Strong">
    <w:name w:val="Strong"/>
    <w:basedOn w:val="DefaultParagraphFont"/>
    <w:uiPriority w:val="22"/>
    <w:qFormat/>
    <w:rsid w:val="00D30A2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C30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309F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777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hart" Target="charts/chart4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microsoft.com/office/2014/relationships/chartEx" Target="charts/chartEx1.xml"/><Relationship Id="rId17" Type="http://schemas.openxmlformats.org/officeDocument/2006/relationships/chart" Target="charts/chart3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hart" Target="charts/chart8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4/relationships/chartEx" Target="charts/chartEx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6.xm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DAGHTTP://WWW.ITU.INT/EN/ITU-D/CONFERENCES/TDAG/PAGES/DEFAULT.ASPX" TargetMode="External"/><Relationship Id="rId1" Type="http://schemas.openxmlformats.org/officeDocument/2006/relationships/hyperlink" Target="mailto:sandrine.guyot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2022/Copy%20of%20Agreement%202022%20TDAG_FIN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Copy%20of%20Agreement%202022%20TDAG_FINAL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Copy%20of%20Agreement%202022%20TDAG_FIN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Quaterly_Report/2023/Copy%20of%20Agreements%202023%20Ma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2022/Copy%20of%20Agreements%202023%20May_1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2022/Copy%20of%20Agreements%202023%20May_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Quaterly_Report/2023/Copy%20of%20Agreements%202023%20Ma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Quaterly_Report/2023/Copy%20of%20Agreements%202023%20May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https://ituint-my.sharepoint.com/personal/sandrine_guyot_itu_int/Documents/Quaterly_Report/2022/Q4_2022_TDAG22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https://ituint-my.sharepoint.com/personal/sandrine_guyot_itu_int/Documents/TDAG/2022/Copy%20of%20Agreements%202023%20May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Contributions financières des partenaires du BDT, par type (2022)</a:t>
            </a:r>
          </a:p>
        </c:rich>
      </c:tx>
      <c:layout>
        <c:manualLayout>
          <c:xMode val="edge"/>
          <c:yMode val="edge"/>
          <c:x val="0.20826600585541336"/>
          <c:y val="2.75103163686382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596343054883501"/>
          <c:y val="0.25441635766610349"/>
          <c:w val="0.20401162610725801"/>
          <c:h val="0.6781211753620205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10-4A42-8C66-3EE216B3B8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10-4A42-8C66-3EE216B3B8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10-4A42-8C66-3EE216B3B8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10-4A42-8C66-3EE216B3B8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10-4A42-8C66-3EE216B3B82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F10-4A42-8C66-3EE216B3B82C}"/>
                </c:ext>
              </c:extLst>
            </c:dLbl>
            <c:dLbl>
              <c:idx val="1"/>
              <c:layout>
                <c:manualLayout>
                  <c:x val="-7.6613945137677164E-2"/>
                  <c:y val="-0.1846798304058146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74,5%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F10-4A42-8C66-3EE216B3B82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F10-4A42-8C66-3EE216B3B82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F10-4A42-8C66-3EE216B3B82C}"/>
                </c:ext>
              </c:extLst>
            </c:dLbl>
            <c:dLbl>
              <c:idx val="4"/>
              <c:layout>
                <c:manualLayout>
                  <c:x val="-1.6723933716851502E-3"/>
                  <c:y val="4.273142782874286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t>18,5%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F10-4A42-8C66-3EE216B3B8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'Types partner'!$G$5:$G$9</c:f>
              <c:strCache>
                <c:ptCount val="5"/>
                <c:pt idx="0">
                  <c:v>Foundations</c:v>
                </c:pt>
                <c:pt idx="1">
                  <c:v>Governmental entities </c:v>
                </c:pt>
                <c:pt idx="2">
                  <c:v>Other</c:v>
                </c:pt>
                <c:pt idx="3">
                  <c:v>Private  Sector entities</c:v>
                </c:pt>
                <c:pt idx="4">
                  <c:v>UN organizations </c:v>
                </c:pt>
              </c:strCache>
            </c:strRef>
          </c:cat>
          <c:val>
            <c:numRef>
              <c:f>'Types partner'!$H$5:$H$9</c:f>
              <c:numCache>
                <c:formatCode>0.0%</c:formatCode>
                <c:ptCount val="5"/>
                <c:pt idx="0">
                  <c:v>1.7172596154231437E-3</c:v>
                </c:pt>
                <c:pt idx="1">
                  <c:v>0.75591283968683143</c:v>
                </c:pt>
                <c:pt idx="2">
                  <c:v>1.5684304487531379E-2</c:v>
                </c:pt>
                <c:pt idx="3">
                  <c:v>4.2139604734919796E-2</c:v>
                </c:pt>
                <c:pt idx="4">
                  <c:v>0.1845459914752943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10-4A42-8C66-3EE216B3B82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040569183973046"/>
          <c:y val="0.26328467834801278"/>
          <c:w val="0.21093873973388336"/>
          <c:h val="0.567803435741460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Répartition des accords signés, par</a:t>
            </a:r>
            <a:r>
              <a:rPr lang="en-US" sz="1100" b="1" baseline="0"/>
              <a:t> région</a:t>
            </a:r>
            <a:r>
              <a:rPr lang="en-US" sz="1100" b="1"/>
              <a:t> (2022)</a:t>
            </a:r>
          </a:p>
        </c:rich>
      </c:tx>
      <c:layout>
        <c:manualLayout>
          <c:xMode val="edge"/>
          <c:yMode val="edge"/>
          <c:x val="0.25574545513099206"/>
          <c:y val="2.93609614587650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Regions!$I$43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Regions!$H$44:$H$50</c:f>
              <c:strCache>
                <c:ptCount val="7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CIS</c:v>
                </c:pt>
                <c:pt idx="5">
                  <c:v>Europe </c:v>
                </c:pt>
                <c:pt idx="6">
                  <c:v>Multi-regions</c:v>
                </c:pt>
              </c:strCache>
            </c:strRef>
          </c:cat>
          <c:val>
            <c:numRef>
              <c:f>Regions!$I$44:$I$50</c:f>
              <c:numCache>
                <c:formatCode>0%</c:formatCode>
                <c:ptCount val="7"/>
                <c:pt idx="0">
                  <c:v>0.12676056338028169</c:v>
                </c:pt>
                <c:pt idx="1">
                  <c:v>8.4507042253521125E-2</c:v>
                </c:pt>
                <c:pt idx="2">
                  <c:v>8.4507042253521125E-2</c:v>
                </c:pt>
                <c:pt idx="3">
                  <c:v>0.23943661971830985</c:v>
                </c:pt>
                <c:pt idx="4">
                  <c:v>2.8169014084507043E-2</c:v>
                </c:pt>
                <c:pt idx="5">
                  <c:v>4.2253521126760563E-2</c:v>
                </c:pt>
                <c:pt idx="6">
                  <c:v>0.39436619718309857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7D-44CE-9E1D-9079F2C993F9}"/>
            </c:ext>
          </c:extLst>
        </c:ser>
        <c:ser>
          <c:idx val="1"/>
          <c:order val="1"/>
          <c:tx>
            <c:strRef>
              <c:f>Regions!$J$43</c:f>
              <c:strCache>
                <c:ptCount val="1"/>
                <c:pt idx="0">
                  <c:v>Funds signed (2022)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Regions!$H$44:$H$50</c:f>
              <c:strCache>
                <c:ptCount val="7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CIS</c:v>
                </c:pt>
                <c:pt idx="5">
                  <c:v>Europe </c:v>
                </c:pt>
                <c:pt idx="6">
                  <c:v>Multi-regions</c:v>
                </c:pt>
              </c:strCache>
            </c:strRef>
          </c:cat>
          <c:val>
            <c:numRef>
              <c:f>Regions!$J$44:$J$50</c:f>
              <c:numCache>
                <c:formatCode>0%</c:formatCode>
                <c:ptCount val="7"/>
                <c:pt idx="0">
                  <c:v>6.6484097710276691E-2</c:v>
                </c:pt>
                <c:pt idx="1">
                  <c:v>2.0108025308975777E-2</c:v>
                </c:pt>
                <c:pt idx="2">
                  <c:v>3.8320349054801812E-2</c:v>
                </c:pt>
                <c:pt idx="3">
                  <c:v>0.43300187770734178</c:v>
                </c:pt>
                <c:pt idx="4">
                  <c:v>9.4441740140485224E-3</c:v>
                </c:pt>
                <c:pt idx="5">
                  <c:v>2.4056722749690763E-2</c:v>
                </c:pt>
                <c:pt idx="6">
                  <c:v>0.40858475345486467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7D-44CE-9E1D-9079F2C99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1306456"/>
        <c:axId val="671119464"/>
      </c:barChart>
      <c:catAx>
        <c:axId val="1041306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119464"/>
        <c:crosses val="autoZero"/>
        <c:auto val="1"/>
        <c:lblAlgn val="ctr"/>
        <c:lblOffset val="100"/>
        <c:noMultiLvlLbl val="0"/>
      </c:catAx>
      <c:valAx>
        <c:axId val="671119464"/>
        <c:scaling>
          <c:orientation val="minMax"/>
        </c:scaling>
        <c:delete val="1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41306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Répartition des accords signés, par priorité thématique </a:t>
            </a:r>
            <a:r>
              <a:rPr lang="en-GB" sz="1100" b="1" i="0" u="none" strike="noStrike" baseline="0">
                <a:effectLst/>
              </a:rPr>
              <a:t>(2022)</a:t>
            </a:r>
            <a:endParaRPr lang="en-GB" sz="1100"/>
          </a:p>
        </c:rich>
      </c:tx>
      <c:layout>
        <c:manualLayout>
          <c:xMode val="edge"/>
          <c:yMode val="edge"/>
          <c:x val="0.17217783241139115"/>
          <c:y val="2.51361541684122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TP!$H$52</c:f>
              <c:strCache>
                <c:ptCount val="1"/>
                <c:pt idx="0">
                  <c:v>Funds signed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TP!$G$53:$G$62</c:f>
              <c:strCache>
                <c:ptCount val="10"/>
                <c:pt idx="0">
                  <c:v>Multi-thematic </c:v>
                </c:pt>
                <c:pt idx="1">
                  <c:v>Statistics</c:v>
                </c:pt>
                <c:pt idx="2">
                  <c:v>Network &amp; Digital Infrast.</c:v>
                </c:pt>
                <c:pt idx="3">
                  <c:v>Environment </c:v>
                </c:pt>
                <c:pt idx="4">
                  <c:v>Emergency  Telecom</c:v>
                </c:pt>
                <c:pt idx="5">
                  <c:v>Digital Services &amp; App</c:v>
                </c:pt>
                <c:pt idx="6">
                  <c:v>Digital Innovation Ecosystem</c:v>
                </c:pt>
                <c:pt idx="7">
                  <c:v>Digital Inclusion </c:v>
                </c:pt>
                <c:pt idx="8">
                  <c:v>Cybersecurity </c:v>
                </c:pt>
                <c:pt idx="9">
                  <c:v>Capacit Development </c:v>
                </c:pt>
              </c:strCache>
            </c:strRef>
          </c:cat>
          <c:val>
            <c:numRef>
              <c:f>TP!$H$53:$H$62</c:f>
              <c:numCache>
                <c:formatCode>0%</c:formatCode>
                <c:ptCount val="10"/>
                <c:pt idx="0">
                  <c:v>0.35391262109516347</c:v>
                </c:pt>
                <c:pt idx="1">
                  <c:v>0</c:v>
                </c:pt>
                <c:pt idx="2">
                  <c:v>0.38858779592608761</c:v>
                </c:pt>
                <c:pt idx="3">
                  <c:v>3.4126971569440477E-3</c:v>
                </c:pt>
                <c:pt idx="4">
                  <c:v>2.1820578791369515E-2</c:v>
                </c:pt>
                <c:pt idx="5">
                  <c:v>4.6728304113923688E-2</c:v>
                </c:pt>
                <c:pt idx="6">
                  <c:v>2.5026445817589681E-2</c:v>
                </c:pt>
                <c:pt idx="7">
                  <c:v>0.15523480338882897</c:v>
                </c:pt>
                <c:pt idx="8">
                  <c:v>0</c:v>
                </c:pt>
                <c:pt idx="9">
                  <c:v>5.2767537100930307E-3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C-467C-82EF-B957D5DA367B}"/>
            </c:ext>
          </c:extLst>
        </c:ser>
        <c:ser>
          <c:idx val="1"/>
          <c:order val="1"/>
          <c:tx>
            <c:strRef>
              <c:f>TP!$I$52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TP!$G$53:$G$62</c:f>
              <c:strCache>
                <c:ptCount val="10"/>
                <c:pt idx="0">
                  <c:v>Multi-thematic </c:v>
                </c:pt>
                <c:pt idx="1">
                  <c:v>Statistics</c:v>
                </c:pt>
                <c:pt idx="2">
                  <c:v>Network &amp; Digital Infrast.</c:v>
                </c:pt>
                <c:pt idx="3">
                  <c:v>Environment </c:v>
                </c:pt>
                <c:pt idx="4">
                  <c:v>Emergency  Telecom</c:v>
                </c:pt>
                <c:pt idx="5">
                  <c:v>Digital Services &amp; App</c:v>
                </c:pt>
                <c:pt idx="6">
                  <c:v>Digital Innovation Ecosystem</c:v>
                </c:pt>
                <c:pt idx="7">
                  <c:v>Digital Inclusion </c:v>
                </c:pt>
                <c:pt idx="8">
                  <c:v>Cybersecurity </c:v>
                </c:pt>
                <c:pt idx="9">
                  <c:v>Capacit Development </c:v>
                </c:pt>
              </c:strCache>
            </c:strRef>
          </c:cat>
          <c:val>
            <c:numRef>
              <c:f>TP!$I$53:$I$62</c:f>
              <c:numCache>
                <c:formatCode>0%</c:formatCode>
                <c:ptCount val="10"/>
                <c:pt idx="0">
                  <c:v>0.15492957746478872</c:v>
                </c:pt>
                <c:pt idx="1">
                  <c:v>1.4084507042253521E-2</c:v>
                </c:pt>
                <c:pt idx="2">
                  <c:v>0.12676056338028169</c:v>
                </c:pt>
                <c:pt idx="3">
                  <c:v>2.8169014084507043E-2</c:v>
                </c:pt>
                <c:pt idx="4">
                  <c:v>7.0422535211267609E-2</c:v>
                </c:pt>
                <c:pt idx="5">
                  <c:v>4.2253521126760563E-2</c:v>
                </c:pt>
                <c:pt idx="6">
                  <c:v>0.15492957746478872</c:v>
                </c:pt>
                <c:pt idx="7">
                  <c:v>0.25352112676056338</c:v>
                </c:pt>
                <c:pt idx="8">
                  <c:v>1.4084507042253521E-2</c:v>
                </c:pt>
                <c:pt idx="9">
                  <c:v>0.14084507042253522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7C-467C-82EF-B957D5DA36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4828271"/>
        <c:axId val="1347088719"/>
      </c:barChart>
      <c:catAx>
        <c:axId val="140482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7088719"/>
        <c:crosses val="autoZero"/>
        <c:auto val="1"/>
        <c:lblAlgn val="ctr"/>
        <c:lblOffset val="100"/>
        <c:noMultiLvlLbl val="0"/>
      </c:catAx>
      <c:valAx>
        <c:axId val="1347088719"/>
        <c:scaling>
          <c:orientation val="minMax"/>
          <c:max val="0.4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4828271"/>
        <c:crosses val="autoZero"/>
        <c:crossBetween val="between"/>
      </c:valAx>
      <c:spPr>
        <a:noFill/>
        <a:ln cmpd="dbl">
          <a:solidFill>
            <a:schemeClr val="accent1"/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Accords de cofinancement</a:t>
            </a:r>
          </a:p>
          <a:p>
            <a:pPr>
              <a:defRPr/>
            </a:pP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 (1er janvier – 30 avril 2023)</a:t>
            </a:r>
            <a:endParaRPr lang="en-GB" sz="10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026791200688207E-2"/>
          <c:y val="8.3055713207297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1603707262319454"/>
          <c:y val="0.10361411261660872"/>
          <c:w val="0.27159295870033617"/>
          <c:h val="0.754625502113145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8C-4233-B37C-184F463A6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8C-4233-B37C-184F463A61A4}"/>
              </c:ext>
            </c:extLst>
          </c:dPt>
          <c:dLbls>
            <c:dLbl>
              <c:idx val="0"/>
              <c:layout>
                <c:manualLayout>
                  <c:x val="6.0445787684170763E-2"/>
                  <c:y val="-0.125962211336599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50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F8C-4233-B37C-184F463A61A4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50"/>
                      <a:t>98%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F8C-4233-B37C-184F463A6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'% ITU vs partners'!$A$7:$A$8</c:f>
              <c:strCache>
                <c:ptCount val="2"/>
                <c:pt idx="0">
                  <c:v>ITU component</c:v>
                </c:pt>
                <c:pt idx="1">
                  <c:v>Partner's component </c:v>
                </c:pt>
              </c:strCache>
            </c:strRef>
          </c:cat>
          <c:val>
            <c:numRef>
              <c:f>'% ITU vs partners'!$B$7:$B$8</c:f>
              <c:numCache>
                <c:formatCode>0.0%</c:formatCode>
                <c:ptCount val="2"/>
                <c:pt idx="0">
                  <c:v>1.6018473406189643E-2</c:v>
                </c:pt>
                <c:pt idx="1">
                  <c:v>0.98398152659381033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8C-4233-B37C-184F463A61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583500026716278"/>
          <c:y val="0.41469724436999617"/>
          <c:w val="0.25794590479815399"/>
          <c:h val="0.24321336093916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Répartition des accords signés, par région (1er janvier – 30 avril 2023)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Regions!$D$27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Regions!$C$28:$C$32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Asia-Pacific</c:v>
                </c:pt>
                <c:pt idx="3">
                  <c:v>Europe </c:v>
                </c:pt>
                <c:pt idx="4">
                  <c:v>Multi-regions</c:v>
                </c:pt>
              </c:strCache>
            </c:strRef>
          </c:cat>
          <c:val>
            <c:numRef>
              <c:f>Regions!$D$28:$D$32</c:f>
              <c:numCache>
                <c:formatCode>0%</c:formatCode>
                <c:ptCount val="5"/>
                <c:pt idx="0">
                  <c:v>0.2</c:v>
                </c:pt>
                <c:pt idx="1">
                  <c:v>0.13333333333333333</c:v>
                </c:pt>
                <c:pt idx="2">
                  <c:v>0.3</c:v>
                </c:pt>
                <c:pt idx="3">
                  <c:v>0.13333333333333333</c:v>
                </c:pt>
                <c:pt idx="4">
                  <c:v>0.23333333333333334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F-407C-A5FB-453982FDCEF2}"/>
            </c:ext>
          </c:extLst>
        </c:ser>
        <c:ser>
          <c:idx val="1"/>
          <c:order val="1"/>
          <c:tx>
            <c:strRef>
              <c:f>Regions!$E$27</c:f>
              <c:strCache>
                <c:ptCount val="1"/>
                <c:pt idx="0">
                  <c:v>Funds signed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Regions!$C$28:$C$32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Asia-Pacific</c:v>
                </c:pt>
                <c:pt idx="3">
                  <c:v>Europe </c:v>
                </c:pt>
                <c:pt idx="4">
                  <c:v>Multi-regions</c:v>
                </c:pt>
              </c:strCache>
            </c:strRef>
          </c:cat>
          <c:val>
            <c:numRef>
              <c:f>Regions!$E$28:$E$32</c:f>
              <c:numCache>
                <c:formatCode>0%</c:formatCode>
                <c:ptCount val="5"/>
                <c:pt idx="0">
                  <c:v>5.1380640731537412E-2</c:v>
                </c:pt>
                <c:pt idx="1">
                  <c:v>2.0191970120552884E-2</c:v>
                </c:pt>
                <c:pt idx="2">
                  <c:v>2.9387979633972335E-2</c:v>
                </c:pt>
                <c:pt idx="3">
                  <c:v>0</c:v>
                </c:pt>
                <c:pt idx="4">
                  <c:v>0.89903940951393735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8F-407C-A5FB-453982FDC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6623760"/>
        <c:axId val="1260863824"/>
      </c:barChart>
      <c:catAx>
        <c:axId val="126662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863824"/>
        <c:crosses val="autoZero"/>
        <c:auto val="1"/>
        <c:lblAlgn val="ctr"/>
        <c:lblOffset val="100"/>
        <c:noMultiLvlLbl val="0"/>
      </c:catAx>
      <c:valAx>
        <c:axId val="1260863824"/>
        <c:scaling>
          <c:orientation val="minMax"/>
        </c:scaling>
        <c:delete val="1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26662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u="none" strike="noStrike" baseline="0">
                <a:effectLst/>
              </a:rPr>
              <a:t>Répartition des accords signés, par priorité thématique de l</a:t>
            </a:r>
            <a:r>
              <a:rPr lang="fr-FR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en-US" sz="1100" b="1" i="0" u="none" strike="noStrike" baseline="0">
                <a:effectLst/>
              </a:rPr>
              <a:t>UIT-D </a:t>
            </a:r>
            <a:br>
              <a:rPr lang="en-US" sz="1100" b="1" i="0" u="none" strike="noStrike" baseline="0">
                <a:effectLst/>
              </a:rPr>
            </a:br>
            <a:r>
              <a:rPr lang="en-GB" sz="1100" b="1" i="0" baseline="0">
                <a:effectLst/>
              </a:rPr>
              <a:t>(1er janvier – 30 avril 2023)</a:t>
            </a:r>
            <a:endParaRPr lang="en-GB" sz="1100"/>
          </a:p>
        </c:rich>
      </c:tx>
      <c:layout>
        <c:manualLayout>
          <c:xMode val="edge"/>
          <c:yMode val="edge"/>
          <c:x val="0.20390614360186862"/>
          <c:y val="3.84355613421588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TP!$G$25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TP!$F$26:$F$30</c:f>
              <c:strCache>
                <c:ptCount val="5"/>
                <c:pt idx="0">
                  <c:v>Multi-priorities </c:v>
                </c:pt>
                <c:pt idx="1">
                  <c:v>Inclusive &amp; secure telecom/ICTs for sustainable dev.</c:v>
                </c:pt>
                <c:pt idx="2">
                  <c:v>Enabling policy &amp; regulatory envir.</c:v>
                </c:pt>
                <c:pt idx="3">
                  <c:v>Digital transformation </c:v>
                </c:pt>
                <c:pt idx="4">
                  <c:v>Affordable connectivity</c:v>
                </c:pt>
              </c:strCache>
            </c:strRef>
          </c:cat>
          <c:val>
            <c:numRef>
              <c:f>TP!$G$26:$G$30</c:f>
              <c:numCache>
                <c:formatCode>0%</c:formatCode>
                <c:ptCount val="5"/>
                <c:pt idx="0">
                  <c:v>0.16666666666666666</c:v>
                </c:pt>
                <c:pt idx="1">
                  <c:v>0.13333333333333333</c:v>
                </c:pt>
                <c:pt idx="2">
                  <c:v>0.46666666666666667</c:v>
                </c:pt>
                <c:pt idx="3">
                  <c:v>0.13333333333333333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5-4BE1-8C44-0D4F77523460}"/>
            </c:ext>
          </c:extLst>
        </c:ser>
        <c:ser>
          <c:idx val="1"/>
          <c:order val="1"/>
          <c:tx>
            <c:strRef>
              <c:f>TP!$H$25</c:f>
              <c:strCache>
                <c:ptCount val="1"/>
                <c:pt idx="0">
                  <c:v>Funds signed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TP!$F$26:$F$30</c:f>
              <c:strCache>
                <c:ptCount val="5"/>
                <c:pt idx="0">
                  <c:v>Multi-priorities </c:v>
                </c:pt>
                <c:pt idx="1">
                  <c:v>Inclusive &amp; secure telecom/ICTs for sustainable dev.</c:v>
                </c:pt>
                <c:pt idx="2">
                  <c:v>Enabling policy &amp; regulatory envir.</c:v>
                </c:pt>
                <c:pt idx="3">
                  <c:v>Digital transformation </c:v>
                </c:pt>
                <c:pt idx="4">
                  <c:v>Affordable connectivity</c:v>
                </c:pt>
              </c:strCache>
            </c:strRef>
          </c:cat>
          <c:val>
            <c:numRef>
              <c:f>TP!$H$26:$H$30</c:f>
              <c:numCache>
                <c:formatCode>0%</c:formatCode>
                <c:ptCount val="5"/>
                <c:pt idx="0">
                  <c:v>5.1380640731537412E-2</c:v>
                </c:pt>
                <c:pt idx="1">
                  <c:v>2.5267014633781813E-2</c:v>
                </c:pt>
                <c:pt idx="2">
                  <c:v>0.62965566941126372</c:v>
                </c:pt>
                <c:pt idx="3">
                  <c:v>0.23265630312130867</c:v>
                </c:pt>
                <c:pt idx="4">
                  <c:v>6.1040372102108331E-2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B5-4BE1-8C44-0D4F775234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54547536"/>
        <c:axId val="1265098768"/>
      </c:barChart>
      <c:catAx>
        <c:axId val="1254547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5098768"/>
        <c:crosses val="autoZero"/>
        <c:auto val="1"/>
        <c:lblAlgn val="ctr"/>
        <c:lblOffset val="100"/>
        <c:noMultiLvlLbl val="0"/>
      </c:catAx>
      <c:valAx>
        <c:axId val="1265098768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54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Nombre d</a:t>
            </a:r>
            <a:r>
              <a:rPr lang="en-US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'</a:t>
            </a:r>
            <a:r>
              <a:rPr lang="en-US" sz="1100" b="1"/>
              <a:t>accords signés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vs 2023'!$C$10</c:f>
              <c:strCache>
                <c:ptCount val="1"/>
                <c:pt idx="0">
                  <c:v>Jan-Apr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2023'!$D$9</c:f>
              <c:strCache>
                <c:ptCount val="1"/>
                <c:pt idx="0">
                  <c:v>Number of Agreements signed</c:v>
                </c:pt>
              </c:strCache>
            </c:strRef>
          </c:cat>
          <c:val>
            <c:numRef>
              <c:f>'2022 vs 2023'!$D$10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7-493C-8D5B-BDAB9B8994C2}"/>
            </c:ext>
          </c:extLst>
        </c:ser>
        <c:ser>
          <c:idx val="1"/>
          <c:order val="1"/>
          <c:tx>
            <c:strRef>
              <c:f>'2022 vs 2023'!$C$11</c:f>
              <c:strCache>
                <c:ptCount val="1"/>
                <c:pt idx="0">
                  <c:v>Jan-Apr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EB4-44B5-97C8-D8D3312C26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2023'!$D$9</c:f>
              <c:strCache>
                <c:ptCount val="1"/>
                <c:pt idx="0">
                  <c:v>Number of Agreements signed</c:v>
                </c:pt>
              </c:strCache>
            </c:strRef>
          </c:cat>
          <c:val>
            <c:numRef>
              <c:f>'2022 vs 2023'!$D$11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57-493C-8D5B-BDAB9B8994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8531023"/>
        <c:axId val="1768531983"/>
      </c:barChart>
      <c:catAx>
        <c:axId val="176853102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8531983"/>
        <c:crosses val="autoZero"/>
        <c:auto val="1"/>
        <c:lblAlgn val="ctr"/>
        <c:lblOffset val="100"/>
        <c:noMultiLvlLbl val="0"/>
      </c:catAx>
      <c:valAx>
        <c:axId val="1768531983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8531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/>
              <a:t>Fonds convenus (en millions</a:t>
            </a:r>
            <a:r>
              <a:rPr lang="en-GB" sz="1100" b="1" baseline="0"/>
              <a:t> </a:t>
            </a:r>
            <a:r>
              <a:rPr lang="en-GB" sz="1100" b="1"/>
              <a:t>USD</a:t>
            </a:r>
            <a:r>
              <a:rPr lang="en-GB" sz="1100" baseline="0"/>
              <a:t>)</a:t>
            </a:r>
            <a:endParaRPr lang="en-GB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vs 2023'!$F$16</c:f>
              <c:strCache>
                <c:ptCount val="1"/>
                <c:pt idx="0">
                  <c:v>Jan-Apr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7CC-44F2-87DC-8866B6ED1A9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7CC-44F2-87DC-8866B6ED1A9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7CC-44F2-87DC-8866B6ED1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2023'!$G$15:$I$15</c:f>
              <c:strCache>
                <c:ptCount val="3"/>
                <c:pt idx="0">
                  <c:v>Partners</c:v>
                </c:pt>
                <c:pt idx="1">
                  <c:v>ITU </c:v>
                </c:pt>
                <c:pt idx="2">
                  <c:v>Total </c:v>
                </c:pt>
              </c:strCache>
            </c:strRef>
          </c:cat>
          <c:val>
            <c:numRef>
              <c:f>'2022 vs 2023'!$G$16:$I$16</c:f>
              <c:numCache>
                <c:formatCode>0.00</c:formatCode>
                <c:ptCount val="3"/>
                <c:pt idx="0">
                  <c:v>3.43</c:v>
                </c:pt>
                <c:pt idx="1">
                  <c:v>0.46</c:v>
                </c:pt>
                <c:pt idx="2">
                  <c:v>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C-44F2-87DC-8866B6ED1A9B}"/>
            </c:ext>
          </c:extLst>
        </c:ser>
        <c:ser>
          <c:idx val="1"/>
          <c:order val="1"/>
          <c:tx>
            <c:strRef>
              <c:f>'2022 vs 2023'!$F$17</c:f>
              <c:strCache>
                <c:ptCount val="1"/>
                <c:pt idx="0">
                  <c:v>Jan-Apr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7CC-44F2-87DC-8866B6ED1A9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7CC-44F2-87DC-8866B6ED1A9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7CC-44F2-87DC-8866B6ED1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2023'!$G$15:$I$15</c:f>
              <c:strCache>
                <c:ptCount val="3"/>
                <c:pt idx="0">
                  <c:v>Partners</c:v>
                </c:pt>
                <c:pt idx="1">
                  <c:v>ITU </c:v>
                </c:pt>
                <c:pt idx="2">
                  <c:v>Total </c:v>
                </c:pt>
              </c:strCache>
            </c:strRef>
          </c:cat>
          <c:val>
            <c:numRef>
              <c:f>'2022 vs 2023'!$G$17:$I$17</c:f>
              <c:numCache>
                <c:formatCode>0.00</c:formatCode>
                <c:ptCount val="3"/>
                <c:pt idx="0">
                  <c:v>5.32</c:v>
                </c:pt>
                <c:pt idx="1">
                  <c:v>0.09</c:v>
                </c:pt>
                <c:pt idx="2">
                  <c:v>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C-44F2-87DC-8866B6ED1A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7898464"/>
        <c:axId val="1245599344"/>
      </c:barChart>
      <c:catAx>
        <c:axId val="2378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599344"/>
        <c:crosses val="autoZero"/>
        <c:auto val="1"/>
        <c:lblAlgn val="ctr"/>
        <c:lblOffset val="100"/>
        <c:noMultiLvlLbl val="0"/>
      </c:catAx>
      <c:valAx>
        <c:axId val="1245599344"/>
        <c:scaling>
          <c:orientation val="minMax"/>
        </c:scaling>
        <c:delete val="1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23789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'2022'!$C$77:$C$78</cx:f>
        <cx:lvl ptCount="2">
          <cx:pt idx="0">ITU component</cx:pt>
          <cx:pt idx="1">Partners' component</cx:pt>
        </cx:lvl>
      </cx:strDim>
      <cx:numDim type="size">
        <cx:f>'2022'!$D$77:$D$78</cx:f>
        <cx:lvl ptCount="2" formatCode="0%">
          <cx:pt idx="0">0.096685183573763794</cx:pt>
          <cx:pt idx="1">0.90331481642623601</cx:pt>
        </cx:lvl>
      </cx:numDim>
    </cx:data>
  </cx:chartData>
  <cx:chart>
    <cx:title pos="t" align="ctr" overlay="0">
      <cx:tx>
        <cx:txData>
          <cx:v>Accords de cofinancement (2022)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>
              <a:solidFill>
                <a:schemeClr val="tx1">
                  <a:lumMod val="75000"/>
                  <a:lumOff val="25000"/>
                </a:schemeClr>
              </a:solidFill>
            </a:defRPr>
          </a:pPr>
          <a:r>
            <a:rPr lang="en-US" sz="110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latin typeface="Calibri" panose="020F0502020204030204"/>
            </a:rPr>
            <a:t>Accords de cofinancement (2022)</a:t>
          </a:r>
        </a:p>
      </cx:txPr>
    </cx:title>
    <cx:plotArea>
      <cx:plotAreaRegion>
        <cx:series layoutId="treemap" uniqueId="{02A70587-0A48-4FC3-8964-E639A99D8903}"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100" b="1"/>
                </a:pPr>
                <a:endParaRPr lang="en-US" sz="110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1">
              <a:solidFill>
                <a:schemeClr val="tx1"/>
              </a:solidFill>
            </a:defRPr>
          </a:pPr>
          <a:endParaRPr lang="en-US" sz="900" b="1" i="0" u="none" strike="noStrike" baseline="0">
            <a:solidFill>
              <a:schemeClr val="tx1"/>
            </a:solidFill>
            <a:latin typeface="Calibri"/>
          </a:endParaRPr>
        </a:p>
      </cx:txPr>
    </cx:legend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'Types partner'!$B$29:$B$32</cx:f>
        <cx:lvl ptCount="4">
          <cx:pt idx="0">Financial Institutions</cx:pt>
          <cx:pt idx="1">Governmental entities </cx:pt>
          <cx:pt idx="2">Private Sector entities </cx:pt>
          <cx:pt idx="3">UN organizations </cx:pt>
        </cx:lvl>
      </cx:strDim>
      <cx:numDim type="size">
        <cx:f>'Types partner'!$C$29:$C$32</cx:f>
        <cx:lvl ptCount="4" formatCode="0%">
          <cx:pt idx="0">0.611437614974496</cx:pt>
          <cx:pt idx="1">0.30918153009084398</cx:pt>
          <cx:pt idx="2">0.022986252123726701</cx:pt>
          <cx:pt idx="3">0.056394602810932601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 fontAlgn="base"/>
            <a:r>
              <a:rPr lang="en-US" sz="1100" b="1" i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+mn-lt"/>
              </a:rPr>
              <a:t>Contributions financières des partenaires du BDT, par type (1er janvier – 30 avril 2023)</a:t>
            </a:r>
          </a:p>
        </cx:rich>
      </cx:tx>
    </cx:title>
    <cx:plotArea>
      <cx:plotAreaRegion>
        <cx:series layoutId="treemap" uniqueId="{4A76A414-86C1-474D-9F82-146896780B65}">
          <cx:tx>
            <cx:txData>
              <cx:f>'Types partner'!$C$28</cx:f>
              <cx:v>Funds signed</cx:v>
            </cx:txData>
          </cx:tx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50" b="1"/>
                </a:pPr>
                <a:endParaRPr lang="en-US" sz="105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1"/>
          </a:pPr>
          <a:endParaRPr lang="en-US" sz="900" b="1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0.05934</cdr:x>
      <cdr:y>0.74902</cdr:y>
    </cdr:from>
    <cdr:to>
      <cdr:x>0.13625</cdr:x>
      <cdr:y>0.81769</cdr:y>
    </cdr:to>
    <cdr:sp macro="" textlink="">
      <cdr:nvSpPr>
        <cdr:cNvPr id="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8491" y="1581454"/>
          <a:ext cx="477672" cy="14498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ln>
                <a:noFill/>
              </a:ln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Afrique</a:t>
          </a:r>
          <a:endParaRPr lang="en-US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0.18179</cdr:x>
      <cdr:y>0.74658</cdr:y>
    </cdr:from>
    <cdr:to>
      <cdr:x>0.2714</cdr:x>
      <cdr:y>0.82092</cdr:y>
    </cdr:to>
    <cdr:sp macro="" textlink="">
      <cdr:nvSpPr>
        <cdr:cNvPr id="7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28975" y="1576317"/>
          <a:ext cx="556524" cy="15694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ln>
                <a:noFill/>
              </a:ln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Amériques</a:t>
          </a:r>
          <a:endParaRPr lang="en-US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0.31146</cdr:x>
      <cdr:y>0.74902</cdr:y>
    </cdr:from>
    <cdr:to>
      <cdr:x>0.42195</cdr:x>
      <cdr:y>0.82383</cdr:y>
    </cdr:to>
    <cdr:sp macro="" textlink="">
      <cdr:nvSpPr>
        <cdr:cNvPr id="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34258" y="1581454"/>
          <a:ext cx="686178" cy="15795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 cap="all">
              <a:effectLst/>
              <a:latin typeface="+mn-lt"/>
              <a:ea typeface="+mn-ea"/>
              <a:cs typeface="+mn-cs"/>
            </a:rPr>
            <a:t>é</a:t>
          </a:r>
          <a:r>
            <a:rPr lang="fr-FR" sz="900" b="1">
              <a:effectLst/>
              <a:latin typeface="+mn-lt"/>
              <a:ea typeface="+mn-ea"/>
              <a:cs typeface="+mn-cs"/>
            </a:rPr>
            <a:t>tats arabes </a:t>
          </a:r>
          <a:endParaRPr lang="en-US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0.45271</cdr:x>
      <cdr:y>0.74902</cdr:y>
    </cdr:from>
    <cdr:to>
      <cdr:x>0.5632</cdr:x>
      <cdr:y>0.84376</cdr:y>
    </cdr:to>
    <cdr:sp macro="" textlink="">
      <cdr:nvSpPr>
        <cdr:cNvPr id="9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11438" y="1581454"/>
          <a:ext cx="686178" cy="20003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 cap="none" baseline="0">
              <a:effectLst/>
              <a:latin typeface="+mn-lt"/>
              <a:ea typeface="+mn-ea"/>
              <a:cs typeface="+mn-cs"/>
            </a:rPr>
            <a:t>Asie-Pacifique</a:t>
          </a:r>
          <a:endParaRPr lang="en-US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0.62522</cdr:x>
      <cdr:y>0.74902</cdr:y>
    </cdr:from>
    <cdr:to>
      <cdr:x>0.65379</cdr:x>
      <cdr:y>0.84803</cdr:y>
    </cdr:to>
    <cdr:sp macro="" textlink="">
      <cdr:nvSpPr>
        <cdr:cNvPr id="1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82788" y="1581454"/>
          <a:ext cx="177420" cy="20905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ln>
                <a:noFill/>
              </a:ln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CEI</a:t>
          </a:r>
          <a:endParaRPr lang="en-US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0.74279</cdr:x>
      <cdr:y>0.75099</cdr:y>
    </cdr:from>
    <cdr:to>
      <cdr:x>0.82569</cdr:x>
      <cdr:y>0.85001</cdr:y>
    </cdr:to>
    <cdr:sp macro="" textlink="">
      <cdr:nvSpPr>
        <cdr:cNvPr id="11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12944" y="1585624"/>
          <a:ext cx="514826" cy="20905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ln>
                <a:noFill/>
              </a:ln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Europe</a:t>
          </a:r>
          <a:endParaRPr lang="en-US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0.84995</cdr:x>
      <cdr:y>0.75099</cdr:y>
    </cdr:from>
    <cdr:to>
      <cdr:x>1</cdr:x>
      <cdr:y>0.85001</cdr:y>
    </cdr:to>
    <cdr:sp macro="" textlink="">
      <cdr:nvSpPr>
        <cdr:cNvPr id="1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78462" y="1585624"/>
          <a:ext cx="931838" cy="20905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ln>
                <a:noFill/>
              </a:ln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Régions multiples</a:t>
          </a:r>
          <a:endParaRPr lang="en-US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0.35297</cdr:x>
      <cdr:y>0.87831</cdr:y>
    </cdr:from>
    <cdr:to>
      <cdr:x>0.52888</cdr:x>
      <cdr:y>0.9581</cdr:y>
    </cdr:to>
    <cdr:sp macro="" textlink="">
      <cdr:nvSpPr>
        <cdr:cNvPr id="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99697" y="1859469"/>
          <a:ext cx="1096238" cy="1689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Nombre d'accords</a:t>
          </a:r>
          <a:endParaRPr lang="en-US" sz="9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0.09395</cdr:x>
      <cdr:y>0.75404</cdr:y>
    </cdr:from>
    <cdr:to>
      <cdr:x>0.18396</cdr:x>
      <cdr:y>0.83382</cdr:y>
    </cdr:to>
    <cdr:sp macro="" textlink="">
      <cdr:nvSpPr>
        <cdr:cNvPr id="7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5471" y="1596371"/>
          <a:ext cx="560942" cy="1689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Afrique</a:t>
          </a:r>
          <a:endParaRPr lang="en-US" sz="9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0.25951</cdr:x>
      <cdr:y>0.75225</cdr:y>
    </cdr:from>
    <cdr:to>
      <cdr:x>0.36402</cdr:x>
      <cdr:y>0.83203</cdr:y>
    </cdr:to>
    <cdr:sp macro="" textlink="">
      <cdr:nvSpPr>
        <cdr:cNvPr id="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17260" y="1592580"/>
          <a:ext cx="651302" cy="1689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Amériques</a:t>
          </a:r>
          <a:endParaRPr lang="en-US" sz="9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0.43143</cdr:x>
      <cdr:y>0.75046</cdr:y>
    </cdr:from>
    <cdr:to>
      <cdr:x>0.57159</cdr:x>
      <cdr:y>0.83024</cdr:y>
    </cdr:to>
    <cdr:sp macro="" textlink="">
      <cdr:nvSpPr>
        <cdr:cNvPr id="9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88609" y="1588789"/>
          <a:ext cx="873458" cy="1689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Asie-Pacifique</a:t>
          </a:r>
          <a:endParaRPr lang="en-US" sz="9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0.63619</cdr:x>
      <cdr:y>0.75547</cdr:y>
    </cdr:from>
    <cdr:to>
      <cdr:x>0.71722</cdr:x>
      <cdr:y>0.83526</cdr:y>
    </cdr:to>
    <cdr:sp macro="" textlink="">
      <cdr:nvSpPr>
        <cdr:cNvPr id="1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64675" y="1599403"/>
          <a:ext cx="504967" cy="1689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Europe</a:t>
          </a:r>
          <a:endParaRPr lang="en-US" sz="9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0.83027</cdr:x>
      <cdr:y>0.75547</cdr:y>
    </cdr:from>
    <cdr:to>
      <cdr:x>0.97235</cdr:x>
      <cdr:y>0.83526</cdr:y>
    </cdr:to>
    <cdr:sp macro="" textlink="">
      <cdr:nvSpPr>
        <cdr:cNvPr id="11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4151" y="1599404"/>
          <a:ext cx="885455" cy="1689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Régions</a:t>
          </a:r>
          <a:r>
            <a:rPr lang="fr-FR" sz="900" b="1" baseline="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multiples</a:t>
          </a:r>
          <a:endParaRPr lang="en-US" sz="9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0.40768</cdr:x>
      <cdr:y>0.70692</cdr:y>
    </cdr:from>
    <cdr:to>
      <cdr:x>0.59986</cdr:x>
      <cdr:y>0.79835</cdr:y>
    </cdr:to>
    <cdr:sp macro="" textlink="">
      <cdr:nvSpPr>
        <cdr:cNvPr id="3" name="Text Box 4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5324" y="1261840"/>
          <a:ext cx="770890" cy="16319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 algn="ctr" hangingPunct="0"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fr-FR" sz="900" b="1">
              <a:solidFill>
                <a:sysClr val="windowText" lastClr="000000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</a:rPr>
            <a:t>UIT</a:t>
          </a:r>
          <a:endParaRPr lang="en-US" sz="1200">
            <a:solidFill>
              <a:sysClr val="windowText" lastClr="000000"/>
            </a:solidFill>
            <a:effectLst/>
            <a:latin typeface="Times New Roman" panose="02020603050405020304" pitchFamily="18" charset="0"/>
            <a:ea typeface="SimSun" panose="02010600030101010101" pitchFamily="2" charset="-122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0FEB-7DA8-4488-8BD1-8979029F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5BF46-F933-4D58-A458-E00AC119A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6BFEE-B118-4907-9EFF-6B703ADBC56C}">
  <ds:schemaRefs>
    <ds:schemaRef ds:uri="http://schemas.microsoft.com/office/2006/documentManagement/types"/>
    <ds:schemaRef ds:uri="d4ea696a-cca3-460b-a983-57ac2621983a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399490-13b9-4c73-b71e-403b715b75a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39FF9F-2E8D-40F0-8821-E2F24016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1834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Royer, Veronique</cp:lastModifiedBy>
  <cp:revision>6</cp:revision>
  <cp:lastPrinted>2023-05-03T12:08:00Z</cp:lastPrinted>
  <dcterms:created xsi:type="dcterms:W3CDTF">2023-05-15T11:43:00Z</dcterms:created>
  <dcterms:modified xsi:type="dcterms:W3CDTF">2023-05-15T13:38:00Z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  <property fmtid="{D5CDD505-2E9C-101B-9397-08002B2CF9AE}" pid="3" name="Docauthor">
    <vt:lpwstr>[Insert here]</vt:lpwstr>
  </property>
  <property fmtid="{D5CDD505-2E9C-101B-9397-08002B2CF9AE}" pid="4" name="Docbluepink">
    <vt:lpwstr/>
  </property>
  <property fmtid="{D5CDD505-2E9C-101B-9397-08002B2CF9AE}" pid="5" name="Docdate">
    <vt:lpwstr>[Date]</vt:lpwstr>
  </property>
  <property fmtid="{D5CDD505-2E9C-101B-9397-08002B2CF9AE}" pid="6" name="Docdest">
    <vt:lpwstr/>
  </property>
  <property fmtid="{D5CDD505-2E9C-101B-9397-08002B2CF9AE}" pid="7" name="Docnum">
    <vt:lpwstr>Document 1/001-E</vt:lpwstr>
  </property>
  <property fmtid="{D5CDD505-2E9C-101B-9397-08002B2CF9AE}" pid="8" name="Docorlang">
    <vt:lpwstr>For action</vt:lpwstr>
  </property>
</Properties>
</file>