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4A6842EC" w14:textId="77777777" w:rsidTr="00F77022">
        <w:trPr>
          <w:cantSplit/>
          <w:trHeight w:val="1310"/>
          <w:jc w:val="center"/>
        </w:trPr>
        <w:tc>
          <w:tcPr>
            <w:tcW w:w="6548" w:type="dxa"/>
            <w:tcBorders>
              <w:bottom w:val="single" w:sz="12" w:space="0" w:color="auto"/>
            </w:tcBorders>
          </w:tcPr>
          <w:p w14:paraId="3619898E"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0CBEE2AF"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120AFBBD"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7B7BEFD8" wp14:editId="5CAD301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026C4299" w14:textId="77777777" w:rsidTr="00F77022">
        <w:trPr>
          <w:cantSplit/>
          <w:jc w:val="center"/>
        </w:trPr>
        <w:tc>
          <w:tcPr>
            <w:tcW w:w="6548" w:type="dxa"/>
            <w:tcBorders>
              <w:top w:val="single" w:sz="12" w:space="0" w:color="auto"/>
            </w:tcBorders>
          </w:tcPr>
          <w:p w14:paraId="1CDC3998"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479A383C" w14:textId="77777777" w:rsidR="00CA08BA" w:rsidRPr="00C85CB5" w:rsidRDefault="00CA08BA" w:rsidP="00B93B7B">
            <w:pPr>
              <w:spacing w:before="20" w:after="20" w:line="300" w:lineRule="exact"/>
              <w:rPr>
                <w:b/>
                <w:bCs/>
                <w:highlight w:val="yellow"/>
                <w:rtl/>
                <w:lang w:bidi="ar-EG"/>
              </w:rPr>
            </w:pPr>
          </w:p>
        </w:tc>
      </w:tr>
      <w:tr w:rsidR="00783A69" w:rsidRPr="00783A69" w14:paraId="1145DC17" w14:textId="77777777" w:rsidTr="00F77022">
        <w:trPr>
          <w:cantSplit/>
          <w:jc w:val="center"/>
        </w:trPr>
        <w:tc>
          <w:tcPr>
            <w:tcW w:w="6548" w:type="dxa"/>
          </w:tcPr>
          <w:p w14:paraId="0E43912C" w14:textId="77777777" w:rsidR="00783A69" w:rsidRPr="00783A69" w:rsidRDefault="00783A69" w:rsidP="00B93B7B">
            <w:pPr>
              <w:spacing w:before="20" w:after="20" w:line="300" w:lineRule="exact"/>
              <w:rPr>
                <w:b/>
                <w:bCs/>
                <w:rtl/>
                <w:lang w:bidi="ar-EG"/>
              </w:rPr>
            </w:pPr>
          </w:p>
        </w:tc>
        <w:tc>
          <w:tcPr>
            <w:tcW w:w="3091" w:type="dxa"/>
          </w:tcPr>
          <w:p w14:paraId="5124F132" w14:textId="762A98B0"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23</w:t>
            </w:r>
            <w:r w:rsidR="008562F3" w:rsidRPr="00153471">
              <w:rPr>
                <w:b/>
                <w:bCs/>
                <w:lang w:bidi="ar-EG"/>
              </w:rPr>
              <w:t>/</w:t>
            </w:r>
            <w:r w:rsidR="00247AD0">
              <w:rPr>
                <w:b/>
                <w:bCs/>
                <w:lang w:bidi="ar-EG"/>
              </w:rPr>
              <w:t>4</w:t>
            </w:r>
            <w:r w:rsidRPr="00153471">
              <w:rPr>
                <w:b/>
                <w:bCs/>
                <w:lang w:bidi="ar-EG"/>
              </w:rPr>
              <w:t>-A</w:t>
            </w:r>
          </w:p>
        </w:tc>
      </w:tr>
      <w:tr w:rsidR="00783A69" w:rsidRPr="00783A69" w14:paraId="0ACD347E" w14:textId="77777777" w:rsidTr="00F77022">
        <w:trPr>
          <w:cantSplit/>
          <w:jc w:val="center"/>
        </w:trPr>
        <w:tc>
          <w:tcPr>
            <w:tcW w:w="6548" w:type="dxa"/>
          </w:tcPr>
          <w:p w14:paraId="4019186D" w14:textId="77777777" w:rsidR="00783A69" w:rsidRPr="00783A69" w:rsidRDefault="00783A69" w:rsidP="00B93B7B">
            <w:pPr>
              <w:spacing w:before="20" w:after="20" w:line="300" w:lineRule="exact"/>
              <w:rPr>
                <w:b/>
                <w:bCs/>
                <w:lang w:bidi="ar-EG"/>
              </w:rPr>
            </w:pPr>
          </w:p>
        </w:tc>
        <w:tc>
          <w:tcPr>
            <w:tcW w:w="3091" w:type="dxa"/>
          </w:tcPr>
          <w:p w14:paraId="1DCADEAC" w14:textId="147CD1AD" w:rsidR="00783A69" w:rsidRPr="00C85CB5" w:rsidRDefault="00247AD0" w:rsidP="00B93B7B">
            <w:pPr>
              <w:spacing w:before="20" w:after="20" w:line="300" w:lineRule="exact"/>
              <w:rPr>
                <w:b/>
                <w:bCs/>
                <w:highlight w:val="yellow"/>
                <w:rtl/>
                <w:lang w:bidi="ar-SY"/>
              </w:rPr>
            </w:pPr>
            <w:r w:rsidRPr="00247AD0">
              <w:rPr>
                <w:rFonts w:hint="cs"/>
                <w:b/>
                <w:bCs/>
                <w:rtl/>
                <w:lang w:bidi="ar-EG"/>
              </w:rPr>
              <w:t xml:space="preserve">11 مايو </w:t>
            </w:r>
            <w:r w:rsidR="00153471" w:rsidRPr="00247AD0">
              <w:rPr>
                <w:b/>
                <w:bCs/>
                <w:lang w:bidi="ar-EG"/>
              </w:rPr>
              <w:t>2023</w:t>
            </w:r>
          </w:p>
        </w:tc>
      </w:tr>
      <w:tr w:rsidR="00783A69" w:rsidRPr="00783A69" w14:paraId="3496E30A" w14:textId="77777777" w:rsidTr="00F77022">
        <w:trPr>
          <w:cantSplit/>
          <w:jc w:val="center"/>
        </w:trPr>
        <w:tc>
          <w:tcPr>
            <w:tcW w:w="6548" w:type="dxa"/>
          </w:tcPr>
          <w:p w14:paraId="7D638E9A" w14:textId="77777777" w:rsidR="00783A69" w:rsidRPr="00783A69" w:rsidRDefault="00783A69" w:rsidP="00B93B7B">
            <w:pPr>
              <w:spacing w:before="20" w:after="20" w:line="300" w:lineRule="exact"/>
              <w:rPr>
                <w:b/>
                <w:bCs/>
                <w:lang w:bidi="ar-EG"/>
              </w:rPr>
            </w:pPr>
          </w:p>
        </w:tc>
        <w:tc>
          <w:tcPr>
            <w:tcW w:w="3091" w:type="dxa"/>
          </w:tcPr>
          <w:p w14:paraId="6F629910"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1BAC19E0" w14:textId="77777777" w:rsidTr="00EE5CF2">
        <w:trPr>
          <w:cantSplit/>
          <w:jc w:val="center"/>
        </w:trPr>
        <w:tc>
          <w:tcPr>
            <w:tcW w:w="9639" w:type="dxa"/>
            <w:gridSpan w:val="2"/>
          </w:tcPr>
          <w:p w14:paraId="1B90C396" w14:textId="3AC67838" w:rsidR="00783A69" w:rsidRPr="00783A69" w:rsidRDefault="00247AD0" w:rsidP="00EE5CF2">
            <w:pPr>
              <w:pStyle w:val="Source"/>
            </w:pPr>
            <w:r>
              <w:rPr>
                <w:rFonts w:hint="cs"/>
                <w:sz w:val="28"/>
                <w:szCs w:val="28"/>
                <w:rtl/>
                <w:lang w:bidi="ar-EG"/>
              </w:rPr>
              <w:t>مدير مكتب تنمية الاتصالات</w:t>
            </w:r>
          </w:p>
        </w:tc>
      </w:tr>
      <w:tr w:rsidR="00783A69" w:rsidRPr="00783A69" w14:paraId="4B54F316" w14:textId="77777777" w:rsidTr="00EE5CF2">
        <w:trPr>
          <w:cantSplit/>
          <w:jc w:val="center"/>
        </w:trPr>
        <w:tc>
          <w:tcPr>
            <w:tcW w:w="9639" w:type="dxa"/>
            <w:gridSpan w:val="2"/>
          </w:tcPr>
          <w:p w14:paraId="34696BAF" w14:textId="24256145" w:rsidR="00783A69" w:rsidRPr="00E6296C" w:rsidRDefault="0070255B" w:rsidP="00EE5CF2">
            <w:pPr>
              <w:pStyle w:val="Title1"/>
              <w:rPr>
                <w:lang w:val="fr-CH"/>
              </w:rPr>
            </w:pPr>
            <w:r>
              <w:rPr>
                <w:rFonts w:hint="cs"/>
                <w:rtl/>
              </w:rPr>
              <w:t>الشراكات وتعبئة الموارد في قطاع تنمية الاتصالات</w:t>
            </w:r>
            <w:r w:rsidR="009A284B">
              <w:rPr>
                <w:rFonts w:hint="cs"/>
                <w:rtl/>
              </w:rPr>
              <w:t xml:space="preserve"> بالاتحاد الدولي للاتصالات</w:t>
            </w:r>
          </w:p>
        </w:tc>
      </w:tr>
    </w:tbl>
    <w:p w14:paraId="14FE7D05"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442FBF4D" w14:textId="77777777" w:rsidTr="00247AD0">
        <w:trPr>
          <w:cantSplit/>
          <w:jc w:val="center"/>
        </w:trPr>
        <w:tc>
          <w:tcPr>
            <w:tcW w:w="9638" w:type="dxa"/>
            <w:tcBorders>
              <w:top w:val="single" w:sz="6" w:space="0" w:color="auto"/>
              <w:left w:val="single" w:sz="6" w:space="0" w:color="auto"/>
              <w:bottom w:val="single" w:sz="6" w:space="0" w:color="auto"/>
              <w:right w:val="single" w:sz="6" w:space="0" w:color="auto"/>
            </w:tcBorders>
          </w:tcPr>
          <w:p w14:paraId="020EDD1F"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0F459980" w14:textId="31397758" w:rsidR="00783A69" w:rsidRPr="00F62D65" w:rsidRDefault="00F62D65" w:rsidP="00EE5CF2">
            <w:pPr>
              <w:rPr>
                <w:rtl/>
              </w:rPr>
            </w:pPr>
            <w:r>
              <w:rPr>
                <w:rFonts w:hint="cs"/>
                <w:rtl/>
              </w:rPr>
              <w:t xml:space="preserve">سلط المؤتمر العالمي لتنمية الاتصالات لعام 2022 </w:t>
            </w:r>
            <w:r>
              <w:t>(WTDC-22)</w:t>
            </w:r>
            <w:r>
              <w:rPr>
                <w:rFonts w:hint="cs"/>
                <w:rtl/>
              </w:rPr>
              <w:t xml:space="preserve"> الضوء على أهمية الشراكات وتعبئة الموارد. وتقدم هذه الوثيقة معلومات عن الشراكات وأنشطة تعبئة الموارد المضطلع بها في عام 2022.</w:t>
            </w:r>
          </w:p>
          <w:p w14:paraId="7C1E6F8F"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31119911" w14:textId="6735B5E6" w:rsidR="00247AD0" w:rsidRPr="00153471" w:rsidRDefault="00F62D65" w:rsidP="00247AD0">
            <w:pPr>
              <w:rPr>
                <w:rtl/>
                <w:lang w:bidi="ar-SY"/>
              </w:rPr>
            </w:pPr>
            <w:r>
              <w:rPr>
                <w:rFonts w:hint="cs"/>
                <w:rtl/>
                <w:lang w:bidi="ar-SY"/>
              </w:rPr>
              <w:t>يُدعى الفريق الاستشاري لتنمية الاتصالات إلى الإحاطة علماً بهذه الوثيقة وتقديم التوجيهات التي يراها مناسبة.</w:t>
            </w:r>
          </w:p>
          <w:p w14:paraId="4C540E6F"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60036E80" w14:textId="0E023E4A" w:rsidR="00247AD0" w:rsidRPr="00153471" w:rsidRDefault="00247AD0" w:rsidP="00247AD0">
            <w:pPr>
              <w:rPr>
                <w:rtl/>
                <w:lang w:bidi="ar-SY"/>
              </w:rPr>
            </w:pPr>
            <w:r>
              <w:rPr>
                <w:rFonts w:hint="cs"/>
                <w:rtl/>
                <w:lang w:bidi="ar-EG"/>
              </w:rPr>
              <w:t xml:space="preserve">القسمان </w:t>
            </w:r>
            <w:r>
              <w:rPr>
                <w:lang w:bidi="ar-EG"/>
              </w:rPr>
              <w:t>1.3</w:t>
            </w:r>
            <w:r>
              <w:rPr>
                <w:rFonts w:hint="cs"/>
                <w:rtl/>
                <w:lang w:bidi="ar-EG"/>
              </w:rPr>
              <w:t xml:space="preserve"> و</w:t>
            </w:r>
            <w:r>
              <w:rPr>
                <w:lang w:bidi="ar-EG"/>
              </w:rPr>
              <w:t>3.3</w:t>
            </w:r>
            <w:r>
              <w:rPr>
                <w:rFonts w:hint="cs"/>
                <w:rtl/>
                <w:lang w:bidi="ar-EG"/>
              </w:rPr>
              <w:t xml:space="preserve"> من خطة عمل كيغالي، </w:t>
            </w:r>
            <w:r>
              <w:rPr>
                <w:rFonts w:hint="cs"/>
                <w:rtl/>
              </w:rPr>
              <w:t>التقرير النهائي للمؤتمر العالمي لتنمية الاتصالات لعام 2022</w:t>
            </w:r>
          </w:p>
          <w:p w14:paraId="1C124815" w14:textId="65E572E1" w:rsidR="00783A69" w:rsidRDefault="00247AD0" w:rsidP="00EE5CF2">
            <w:pPr>
              <w:spacing w:after="120"/>
              <w:rPr>
                <w:rtl/>
              </w:rPr>
            </w:pPr>
            <w:r>
              <w:rPr>
                <w:rFonts w:hint="cs"/>
                <w:rtl/>
              </w:rPr>
              <w:t>القرار 17 (المراجَع في كيغالي، 2022)، التقرير النهائي للمؤتمر العالمي لتنمية الاتصالات لعام 2022</w:t>
            </w:r>
          </w:p>
          <w:p w14:paraId="6269606E" w14:textId="393E6D19" w:rsidR="00247AD0" w:rsidRDefault="00247AD0" w:rsidP="00247AD0">
            <w:pPr>
              <w:spacing w:after="120"/>
              <w:rPr>
                <w:rtl/>
              </w:rPr>
            </w:pPr>
            <w:r w:rsidRPr="00247AD0">
              <w:t> </w:t>
            </w:r>
            <w:r w:rsidR="00F62D65">
              <w:rPr>
                <w:rFonts w:hint="cs"/>
                <w:rtl/>
              </w:rPr>
              <w:t xml:space="preserve">إعلان </w:t>
            </w:r>
            <w:r w:rsidRPr="00247AD0">
              <w:rPr>
                <w:rtl/>
              </w:rPr>
              <w:t>المؤتمر العالمي لتنمية الاتصالات لعام 2022</w:t>
            </w:r>
          </w:p>
          <w:p w14:paraId="4FBA9695" w14:textId="684F289E" w:rsidR="00247AD0" w:rsidRPr="00153471" w:rsidRDefault="00247AD0" w:rsidP="00247AD0">
            <w:pPr>
              <w:spacing w:after="120"/>
              <w:rPr>
                <w:rtl/>
                <w:lang w:bidi="ar-EG"/>
              </w:rPr>
            </w:pPr>
            <w:r>
              <w:rPr>
                <w:rFonts w:hint="cs"/>
                <w:rtl/>
              </w:rPr>
              <w:t xml:space="preserve">القسم </w:t>
            </w:r>
            <w:r>
              <w:t>5.4</w:t>
            </w:r>
            <w:r>
              <w:rPr>
                <w:rFonts w:hint="cs"/>
                <w:rtl/>
                <w:lang w:bidi="ar-EG"/>
              </w:rPr>
              <w:t xml:space="preserve"> من خطة عمل بوينس آيرس، </w:t>
            </w:r>
            <w:r>
              <w:rPr>
                <w:rFonts w:hint="cs"/>
                <w:rtl/>
              </w:rPr>
              <w:t>التقرير النهائي للمؤتمر العالمي لتنمية الاتصالات لعام 2017</w:t>
            </w:r>
          </w:p>
        </w:tc>
      </w:tr>
    </w:tbl>
    <w:p w14:paraId="16424B85" w14:textId="77777777" w:rsidR="0006468A" w:rsidRDefault="0006468A" w:rsidP="0006468A">
      <w:pPr>
        <w:rPr>
          <w:rtl/>
          <w:lang w:bidi="ar-EG"/>
        </w:rPr>
      </w:pPr>
    </w:p>
    <w:p w14:paraId="0857EE48" w14:textId="77777777" w:rsidR="00882A17" w:rsidRDefault="00882A17">
      <w:pPr>
        <w:tabs>
          <w:tab w:val="clear" w:pos="794"/>
        </w:tabs>
        <w:bidi w:val="0"/>
        <w:spacing w:before="0" w:after="160" w:line="259" w:lineRule="auto"/>
        <w:jc w:val="left"/>
        <w:rPr>
          <w:lang w:bidi="ar-EG"/>
        </w:rPr>
      </w:pPr>
      <w:r>
        <w:rPr>
          <w:rtl/>
          <w:lang w:bidi="ar-EG"/>
        </w:rPr>
        <w:br w:type="page"/>
      </w:r>
    </w:p>
    <w:p w14:paraId="305D0624" w14:textId="31ED0CEE" w:rsidR="00882A17" w:rsidRDefault="00247AD0" w:rsidP="00247AD0">
      <w:pPr>
        <w:pStyle w:val="Heading1"/>
        <w:rPr>
          <w:lang w:bidi="ar-EG"/>
        </w:rPr>
      </w:pPr>
      <w:r>
        <w:rPr>
          <w:rFonts w:hint="cs"/>
          <w:rtl/>
          <w:lang w:bidi="ar-EG"/>
        </w:rPr>
        <w:lastRenderedPageBreak/>
        <w:t>1</w:t>
      </w:r>
      <w:r>
        <w:rPr>
          <w:rtl/>
          <w:lang w:bidi="ar-EG"/>
        </w:rPr>
        <w:tab/>
      </w:r>
      <w:r>
        <w:rPr>
          <w:rFonts w:hint="cs"/>
          <w:rtl/>
          <w:lang w:bidi="ar-EG"/>
        </w:rPr>
        <w:t>خلفية</w:t>
      </w:r>
    </w:p>
    <w:p w14:paraId="7BC15F94" w14:textId="4C537298" w:rsidR="0019128D" w:rsidRPr="004274FF" w:rsidRDefault="00F62D65" w:rsidP="0006468A">
      <w:pPr>
        <w:rPr>
          <w:rtl/>
        </w:rPr>
      </w:pPr>
      <w:r w:rsidRPr="00F62D65">
        <w:rPr>
          <w:rtl/>
          <w:lang w:bidi="ar-EG"/>
        </w:rPr>
        <w:t>أقر المؤتمر العالمي لتنمية الاتصالات لعام 2022 (</w:t>
      </w:r>
      <w:r w:rsidRPr="00F62D65">
        <w:rPr>
          <w:lang w:bidi="ar-EG"/>
        </w:rPr>
        <w:t>WTDC-22</w:t>
      </w:r>
      <w:r w:rsidRPr="00F62D65">
        <w:rPr>
          <w:rtl/>
          <w:lang w:bidi="ar-EG"/>
        </w:rPr>
        <w:t>) بأهمية تعبئة الموارد والتعاون الدولي، ب</w:t>
      </w:r>
      <w:r>
        <w:rPr>
          <w:rFonts w:hint="cs"/>
          <w:rtl/>
          <w:lang w:bidi="ar-EG"/>
        </w:rPr>
        <w:t>اعتبارهما</w:t>
      </w:r>
      <w:r w:rsidRPr="00F62D65">
        <w:rPr>
          <w:rtl/>
          <w:lang w:bidi="ar-EG"/>
        </w:rPr>
        <w:t xml:space="preserve"> </w:t>
      </w:r>
      <w:r w:rsidR="00663531">
        <w:rPr>
          <w:rFonts w:hint="cs"/>
          <w:rtl/>
          <w:lang w:bidi="ar-EG"/>
        </w:rPr>
        <w:t>من الأولويات ال</w:t>
      </w:r>
      <w:r w:rsidRPr="00F62D65">
        <w:rPr>
          <w:rtl/>
          <w:lang w:bidi="ar-EG"/>
        </w:rPr>
        <w:t xml:space="preserve">جديدة لقطاع تنمية الاتصالات </w:t>
      </w:r>
      <w:r w:rsidR="00663531">
        <w:rPr>
          <w:rFonts w:hint="cs"/>
          <w:rtl/>
          <w:lang w:bidi="ar-EG"/>
        </w:rPr>
        <w:t>و</w:t>
      </w:r>
      <w:r w:rsidR="00E6296C">
        <w:rPr>
          <w:rFonts w:hint="cs"/>
          <w:rtl/>
          <w:lang w:bidi="ar-EG"/>
        </w:rPr>
        <w:t xml:space="preserve">من </w:t>
      </w:r>
      <w:r w:rsidR="00663531">
        <w:rPr>
          <w:rFonts w:hint="cs"/>
          <w:rtl/>
          <w:lang w:bidi="ar-EG"/>
        </w:rPr>
        <w:t>العوامل ال</w:t>
      </w:r>
      <w:r w:rsidRPr="00F62D65">
        <w:rPr>
          <w:rtl/>
          <w:lang w:bidi="ar-EG"/>
        </w:rPr>
        <w:t>تمكين</w:t>
      </w:r>
      <w:r w:rsidR="00663531">
        <w:rPr>
          <w:rFonts w:hint="cs"/>
          <w:rtl/>
          <w:lang w:bidi="ar-EG"/>
        </w:rPr>
        <w:t>ية</w:t>
      </w:r>
      <w:r w:rsidRPr="00F62D65">
        <w:rPr>
          <w:rtl/>
          <w:lang w:bidi="ar-EG"/>
        </w:rPr>
        <w:t xml:space="preserve"> </w:t>
      </w:r>
      <w:r w:rsidR="00663531">
        <w:rPr>
          <w:rFonts w:hint="cs"/>
          <w:rtl/>
          <w:lang w:bidi="ar-EG"/>
        </w:rPr>
        <w:t xml:space="preserve">المحددة في </w:t>
      </w:r>
      <w:r w:rsidRPr="00F62D65">
        <w:rPr>
          <w:rtl/>
          <w:lang w:bidi="ar-EG"/>
        </w:rPr>
        <w:t>خطة عمل كيغالي</w:t>
      </w:r>
      <w:r w:rsidR="00663531">
        <w:rPr>
          <w:rFonts w:hint="cs"/>
          <w:rtl/>
          <w:lang w:bidi="ar-EG"/>
        </w:rPr>
        <w:t>:</w:t>
      </w:r>
      <w:r w:rsidRPr="00F62D65">
        <w:rPr>
          <w:rtl/>
          <w:lang w:bidi="ar-EG"/>
        </w:rPr>
        <w:t xml:space="preserve"> "</w:t>
      </w:r>
      <w:r w:rsidR="00663531">
        <w:rPr>
          <w:rFonts w:hint="cs"/>
          <w:rtl/>
          <w:lang w:bidi="ar-EG"/>
        </w:rPr>
        <w:t>ينصب</w:t>
      </w:r>
      <w:r w:rsidRPr="00F62D65">
        <w:rPr>
          <w:rtl/>
          <w:lang w:bidi="ar-EG"/>
        </w:rPr>
        <w:t xml:space="preserve"> تركيز هذه الأولوية على تعبئة </w:t>
      </w:r>
      <w:r w:rsidR="004274FF" w:rsidRPr="00F62D65">
        <w:rPr>
          <w:rtl/>
          <w:lang w:bidi="ar-EG"/>
        </w:rPr>
        <w:t xml:space="preserve">الموارد </w:t>
      </w:r>
      <w:r w:rsidRPr="00F62D65">
        <w:rPr>
          <w:rtl/>
          <w:lang w:bidi="ar-EG"/>
        </w:rPr>
        <w:t>و</w:t>
      </w:r>
      <w:r w:rsidR="004274FF">
        <w:rPr>
          <w:rFonts w:hint="cs"/>
          <w:rtl/>
          <w:lang w:bidi="ar-EG"/>
        </w:rPr>
        <w:t>اجتذابه</w:t>
      </w:r>
      <w:r w:rsidR="004274FF">
        <w:rPr>
          <w:rtl/>
          <w:lang w:bidi="ar-EG"/>
        </w:rPr>
        <w:t>ا</w:t>
      </w:r>
      <w:r w:rsidR="004274FF">
        <w:rPr>
          <w:rFonts w:hint="cs"/>
          <w:rtl/>
          <w:lang w:bidi="ar-EG"/>
        </w:rPr>
        <w:t xml:space="preserve"> </w:t>
      </w:r>
      <w:r w:rsidRPr="00F62D65">
        <w:rPr>
          <w:rtl/>
          <w:lang w:bidi="ar-EG"/>
        </w:rPr>
        <w:t>وتعزيز التعاون الدولي بشأن قضايا تنمية الاتصالات/تكنولوجيا المعلومات والاتصالات</w:t>
      </w:r>
      <w:r w:rsidR="004274FF">
        <w:rPr>
          <w:rFonts w:hint="cs"/>
          <w:rtl/>
          <w:lang w:bidi="ar-EG"/>
        </w:rPr>
        <w:t xml:space="preserve">. وتشمل هذه الأولوية أيضاً عدة قطاعات من خلال توفير الموارد وتعزيز التعاون الدولي لتحقيق النتائج العالمية ذات الصلة. وينبغي، في هذه العملية، إعطاء الأولوية وإيلاء الاهتمام الواجب لاحتياجات البلدان النامية، بما فيها أقل البلدان نمواً </w:t>
      </w:r>
      <w:r w:rsidR="004274FF">
        <w:rPr>
          <w:lang w:bidi="ar-EG"/>
        </w:rPr>
        <w:t>(LDC)</w:t>
      </w:r>
      <w:r w:rsidR="004274FF">
        <w:rPr>
          <w:rFonts w:hint="cs"/>
          <w:rtl/>
        </w:rPr>
        <w:t xml:space="preserve"> والدول الجزرية الصغيرة النامية </w:t>
      </w:r>
      <w:r w:rsidR="004274FF">
        <w:t>(SIDS)</w:t>
      </w:r>
      <w:r w:rsidR="004274FF">
        <w:rPr>
          <w:rFonts w:hint="cs"/>
          <w:rtl/>
        </w:rPr>
        <w:t xml:space="preserve"> والبلدان النامية غير الساحلية </w:t>
      </w:r>
      <w:r w:rsidR="004274FF">
        <w:t>(LLDC)</w:t>
      </w:r>
      <w:r w:rsidR="004274FF">
        <w:rPr>
          <w:rFonts w:hint="cs"/>
          <w:rtl/>
        </w:rPr>
        <w:t xml:space="preserve"> والبلدان التي تمر اقتصاداتها بمرحلة انتقالية، فضلاً الفئات السكانية </w:t>
      </w:r>
      <w:r w:rsidR="00852934">
        <w:rPr>
          <w:rFonts w:hint="cs"/>
          <w:rtl/>
        </w:rPr>
        <w:t>الضعيفة والمفتقرة إلى الخدمات." (خطة عمل كيغالي)</w:t>
      </w:r>
    </w:p>
    <w:p w14:paraId="3C9ABA55" w14:textId="4F845D7F" w:rsidR="00247AD0" w:rsidRDefault="00852934" w:rsidP="00247AD0">
      <w:pPr>
        <w:rPr>
          <w:rtl/>
          <w:lang w:bidi="ar-EG"/>
        </w:rPr>
      </w:pPr>
      <w:r>
        <w:rPr>
          <w:rFonts w:hint="cs"/>
          <w:rtl/>
          <w:lang w:bidi="ar-EG"/>
        </w:rPr>
        <w:t xml:space="preserve">ويكلف القرار 17 (المراجَع في كيغالي، 2022)، بشأن "تنفيذ المبادرات الإقليمية المعتمدة على الأصعدة الوطنية والإقليمية والأقاليمية والعالمية والتعاون بشأنها"، مدير مكتب تنمية الاتصالات </w:t>
      </w:r>
      <w:r w:rsidRPr="00852934">
        <w:rPr>
          <w:rtl/>
          <w:lang w:bidi="ar-EG"/>
        </w:rPr>
        <w:t>بضمان أن ييسر مكتب تنمية الاتصالات المشاركة الفعّالة للمنظمات الإقليمية ودون الإقليمية للاتصالات في مختلف مراحل إدارة المشاريع التي حددها الاتحاد، وكذلك في إقامة شراكات وتعبئة الموارد، بغية التقدم الفعّال في تنفيذ المبادرات الإقليمية</w:t>
      </w:r>
      <w:r>
        <w:rPr>
          <w:rFonts w:hint="cs"/>
          <w:rtl/>
          <w:lang w:bidi="ar-EG"/>
        </w:rPr>
        <w:t>."</w:t>
      </w:r>
    </w:p>
    <w:p w14:paraId="47D6C9C3" w14:textId="36AFB24B" w:rsidR="00247AD0" w:rsidRDefault="00247AD0" w:rsidP="00247AD0">
      <w:pPr>
        <w:pStyle w:val="Heading1"/>
        <w:rPr>
          <w:rtl/>
          <w:lang w:bidi="ar-EG"/>
        </w:rPr>
      </w:pPr>
      <w:r>
        <w:rPr>
          <w:rFonts w:hint="cs"/>
          <w:rtl/>
          <w:lang w:bidi="ar-EG"/>
        </w:rPr>
        <w:t>2</w:t>
      </w:r>
      <w:r>
        <w:rPr>
          <w:rtl/>
          <w:lang w:bidi="ar-EG"/>
        </w:rPr>
        <w:tab/>
      </w:r>
      <w:r w:rsidR="00653274" w:rsidRPr="00653274">
        <w:rPr>
          <w:rtl/>
          <w:lang w:bidi="ar-EG"/>
        </w:rPr>
        <w:t xml:space="preserve">الهدف الاستراتيجي المتمثل في </w:t>
      </w:r>
      <w:r w:rsidR="00653274">
        <w:rPr>
          <w:rFonts w:hint="cs"/>
          <w:rtl/>
          <w:lang w:bidi="ar-EG"/>
        </w:rPr>
        <w:t xml:space="preserve">إقامة </w:t>
      </w:r>
      <w:r w:rsidR="00653274" w:rsidRPr="00653274">
        <w:rPr>
          <w:rtl/>
          <w:lang w:bidi="ar-EG"/>
        </w:rPr>
        <w:t>الشراك</w:t>
      </w:r>
      <w:r w:rsidR="00653274">
        <w:rPr>
          <w:rFonts w:hint="cs"/>
          <w:rtl/>
          <w:lang w:bidi="ar-EG"/>
        </w:rPr>
        <w:t>ات</w:t>
      </w:r>
      <w:r w:rsidR="00653274" w:rsidRPr="00653274">
        <w:rPr>
          <w:rtl/>
          <w:lang w:bidi="ar-EG"/>
        </w:rPr>
        <w:t xml:space="preserve"> وتعبئة الموارد في قطاع تنمية الاتصالات</w:t>
      </w:r>
    </w:p>
    <w:p w14:paraId="2C131D22" w14:textId="455B81AE" w:rsidR="00247AD0" w:rsidRDefault="00653274" w:rsidP="00247AD0">
      <w:pPr>
        <w:rPr>
          <w:rtl/>
          <w:lang w:bidi="ar-EG"/>
        </w:rPr>
      </w:pPr>
      <w:r w:rsidRPr="00653274">
        <w:rPr>
          <w:rtl/>
          <w:lang w:bidi="ar-EG"/>
        </w:rPr>
        <w:t xml:space="preserve">وفقاً لنتائج المؤتمر العالمي لتنمية الاتصالات لعام </w:t>
      </w:r>
      <w:r>
        <w:rPr>
          <w:rFonts w:hint="cs"/>
          <w:rtl/>
          <w:lang w:bidi="ar-EG"/>
        </w:rPr>
        <w:t>2022</w:t>
      </w:r>
      <w:r w:rsidRPr="00653274">
        <w:rPr>
          <w:rtl/>
          <w:lang w:bidi="ar-EG"/>
        </w:rPr>
        <w:t xml:space="preserve"> (</w:t>
      </w:r>
      <w:r w:rsidRPr="00653274">
        <w:rPr>
          <w:lang w:bidi="ar-EG"/>
        </w:rPr>
        <w:t>WTDC-</w:t>
      </w:r>
      <w:r>
        <w:rPr>
          <w:lang w:bidi="ar-EG"/>
        </w:rPr>
        <w:t>22</w:t>
      </w:r>
      <w:r w:rsidRPr="00653274">
        <w:rPr>
          <w:rtl/>
          <w:lang w:bidi="ar-EG"/>
        </w:rPr>
        <w:t xml:space="preserve">)، يتمثل الهدف في تيسير التعاون وتطويره وتعزيزه مع أوسع مجموعة ممكنة من الشركاء من البلدان المتقدمة والبلدان النامية على السواء بغية تعزيز </w:t>
      </w:r>
      <w:r>
        <w:rPr>
          <w:rFonts w:hint="cs"/>
          <w:rtl/>
        </w:rPr>
        <w:t>التعاون وتبادل الخبرات و</w:t>
      </w:r>
      <w:r w:rsidRPr="00653274">
        <w:rPr>
          <w:rtl/>
          <w:lang w:bidi="ar-EG"/>
        </w:rPr>
        <w:t xml:space="preserve">تعبئة الموارد من أجل تنفيذ البرامج </w:t>
      </w:r>
      <w:r>
        <w:rPr>
          <w:rFonts w:hint="cs"/>
          <w:rtl/>
          <w:lang w:bidi="ar-EG"/>
        </w:rPr>
        <w:t xml:space="preserve">والأنشطة </w:t>
      </w:r>
      <w:r w:rsidRPr="00653274">
        <w:rPr>
          <w:rtl/>
          <w:lang w:bidi="ar-EG"/>
        </w:rPr>
        <w:t xml:space="preserve">والمبادرات </w:t>
      </w:r>
      <w:r>
        <w:rPr>
          <w:rFonts w:hint="cs"/>
          <w:rtl/>
          <w:lang w:bidi="ar-EG"/>
        </w:rPr>
        <w:t>الرامية إلى</w:t>
      </w:r>
      <w:r w:rsidRPr="00653274">
        <w:rPr>
          <w:rtl/>
          <w:lang w:bidi="ar-EG"/>
        </w:rPr>
        <w:t xml:space="preserve"> تحقيق التنمية المستدامة.</w:t>
      </w:r>
    </w:p>
    <w:p w14:paraId="0135B4AF" w14:textId="21EE727C" w:rsidR="00247AD0" w:rsidRDefault="00247AD0" w:rsidP="00247AD0">
      <w:pPr>
        <w:pStyle w:val="Heading1"/>
        <w:rPr>
          <w:rtl/>
          <w:lang w:bidi="ar-EG"/>
        </w:rPr>
      </w:pPr>
      <w:r>
        <w:rPr>
          <w:rFonts w:hint="cs"/>
          <w:rtl/>
          <w:lang w:bidi="ar-EG"/>
        </w:rPr>
        <w:t>3</w:t>
      </w:r>
      <w:r>
        <w:rPr>
          <w:rtl/>
          <w:lang w:bidi="ar-EG"/>
        </w:rPr>
        <w:tab/>
      </w:r>
      <w:r w:rsidR="00653274">
        <w:rPr>
          <w:rFonts w:hint="cs"/>
          <w:rtl/>
          <w:lang w:bidi="ar-EG"/>
        </w:rPr>
        <w:t>الشراكات ونتائج تعبئة الموارد في عام 2022</w:t>
      </w:r>
    </w:p>
    <w:p w14:paraId="25D3A15C" w14:textId="2C03FADE" w:rsidR="00247AD0" w:rsidRPr="00DF2FEF" w:rsidRDefault="00DF2FEF" w:rsidP="00247AD0">
      <w:pPr>
        <w:rPr>
          <w:rtl/>
        </w:rPr>
      </w:pPr>
      <w:r>
        <w:rPr>
          <w:rFonts w:hint="cs"/>
          <w:rtl/>
          <w:lang w:bidi="ar-EG"/>
        </w:rPr>
        <w:t>في عام 2022، وق</w:t>
      </w:r>
      <w:r w:rsidR="00E6296C">
        <w:rPr>
          <w:rFonts w:hint="cs"/>
          <w:rtl/>
          <w:lang w:bidi="ar-EG"/>
        </w:rPr>
        <w:t>ّ</w:t>
      </w:r>
      <w:r>
        <w:rPr>
          <w:rFonts w:hint="cs"/>
          <w:rtl/>
          <w:lang w:bidi="ar-EG"/>
        </w:rPr>
        <w:t xml:space="preserve">ع مكتب تنمية الاتصالات </w:t>
      </w:r>
      <w:r>
        <w:rPr>
          <w:lang w:bidi="ar-EG"/>
        </w:rPr>
        <w:t>71</w:t>
      </w:r>
      <w:r>
        <w:rPr>
          <w:rFonts w:hint="cs"/>
          <w:rtl/>
        </w:rPr>
        <w:t xml:space="preserve"> اتفاقاً مع مجموعة واسعة من الشركاء، </w:t>
      </w:r>
      <w:r w:rsidR="0027678E">
        <w:rPr>
          <w:rFonts w:hint="cs"/>
          <w:rtl/>
        </w:rPr>
        <w:t xml:space="preserve">حصل </w:t>
      </w:r>
      <w:r>
        <w:rPr>
          <w:rFonts w:hint="cs"/>
          <w:rtl/>
        </w:rPr>
        <w:t xml:space="preserve">منها </w:t>
      </w:r>
      <w:r>
        <w:t>50</w:t>
      </w:r>
      <w:r>
        <w:rPr>
          <w:rFonts w:hint="cs"/>
          <w:rtl/>
        </w:rPr>
        <w:t xml:space="preserve"> </w:t>
      </w:r>
      <w:r w:rsidR="0027678E">
        <w:rPr>
          <w:rFonts w:hint="cs"/>
          <w:rtl/>
        </w:rPr>
        <w:t xml:space="preserve">اتفاقاً على </w:t>
      </w:r>
      <w:r>
        <w:rPr>
          <w:rFonts w:hint="cs"/>
          <w:rtl/>
        </w:rPr>
        <w:t>مساهم</w:t>
      </w:r>
      <w:r w:rsidR="0027678E">
        <w:rPr>
          <w:rFonts w:hint="cs"/>
          <w:rtl/>
        </w:rPr>
        <w:t>ات</w:t>
      </w:r>
      <w:r>
        <w:rPr>
          <w:rFonts w:hint="cs"/>
          <w:rtl/>
        </w:rPr>
        <w:t xml:space="preserve"> مالية بلغت قيمتها حوالي </w:t>
      </w:r>
      <w:r>
        <w:t>9,7</w:t>
      </w:r>
      <w:r>
        <w:rPr>
          <w:rFonts w:hint="cs"/>
          <w:rtl/>
        </w:rPr>
        <w:t xml:space="preserve"> مليون دولار أمريكي. ويمكن الاطلاع على قائمة هذه الاتفاقات في الوثيقة </w:t>
      </w:r>
      <w:r w:rsidRPr="00CE3F18">
        <w:rPr>
          <w:szCs w:val="24"/>
        </w:rPr>
        <w:t>TDAG</w:t>
      </w:r>
      <w:r w:rsidRPr="00CE3F18">
        <w:rPr>
          <w:szCs w:val="24"/>
        </w:rPr>
        <w:noBreakHyphen/>
        <w:t>23/INF/1</w:t>
      </w:r>
      <w:r>
        <w:rPr>
          <w:rFonts w:hint="cs"/>
          <w:rtl/>
        </w:rPr>
        <w:t>.</w:t>
      </w:r>
    </w:p>
    <w:p w14:paraId="42E21F05" w14:textId="73833498" w:rsidR="00247AD0" w:rsidRDefault="00DF2FEF" w:rsidP="00247AD0">
      <w:pPr>
        <w:rPr>
          <w:rtl/>
          <w:lang w:bidi="ar-EG"/>
        </w:rPr>
      </w:pPr>
      <w:r>
        <w:rPr>
          <w:rFonts w:hint="cs"/>
          <w:rtl/>
          <w:lang w:bidi="ar-EG"/>
        </w:rPr>
        <w:t>وقد تسنى عقد كل هذه الشراكات بفضل الجهود المتضافرة لأعضاء الاتحاد وشركائه وكذلك موظفي مكتب تنمية الاتصالات، في الميدان وفي المقر على السواء.</w:t>
      </w:r>
    </w:p>
    <w:p w14:paraId="77CCE023" w14:textId="3963B0DD" w:rsidR="00247AD0" w:rsidRDefault="00DF2FEF" w:rsidP="00247AD0">
      <w:pPr>
        <w:rPr>
          <w:rtl/>
          <w:lang w:bidi="ar-EG"/>
        </w:rPr>
      </w:pPr>
      <w:r>
        <w:rPr>
          <w:rFonts w:hint="cs"/>
          <w:rtl/>
          <w:lang w:bidi="ar-EG"/>
        </w:rPr>
        <w:t xml:space="preserve">وتم توزيع </w:t>
      </w:r>
      <w:r w:rsidR="00B94F35">
        <w:rPr>
          <w:rFonts w:hint="cs"/>
          <w:rtl/>
          <w:lang w:bidi="ar-EG"/>
        </w:rPr>
        <w:t xml:space="preserve">المساهمات المالية الإجمالية التي وقعها </w:t>
      </w:r>
      <w:r w:rsidR="0027678E">
        <w:rPr>
          <w:rFonts w:hint="cs"/>
          <w:rtl/>
          <w:lang w:bidi="ar-EG"/>
        </w:rPr>
        <w:t>ال</w:t>
      </w:r>
      <w:r w:rsidR="00B94F35">
        <w:rPr>
          <w:rFonts w:hint="cs"/>
          <w:rtl/>
          <w:lang w:bidi="ar-EG"/>
        </w:rPr>
        <w:t>مكتب وشركاؤه في عام 2022 على النحو التالي:</w:t>
      </w:r>
    </w:p>
    <w:p w14:paraId="56944BDE" w14:textId="0F835E75" w:rsidR="00247AD0" w:rsidRDefault="00D17B62" w:rsidP="00D17B62">
      <w:pPr>
        <w:spacing w:before="100" w:beforeAutospacing="1" w:after="100" w:afterAutospacing="1" w:line="240" w:lineRule="auto"/>
        <w:jc w:val="center"/>
        <w:rPr>
          <w:rtl/>
          <w:lang w:bidi="ar-EG"/>
        </w:rPr>
      </w:pPr>
      <w:r>
        <w:rPr>
          <w:noProof/>
          <w:lang w:bidi="ar-EG"/>
        </w:rPr>
        <w:drawing>
          <wp:inline distT="0" distB="0" distL="0" distR="0" wp14:anchorId="63C77228" wp14:editId="7FAF9F68">
            <wp:extent cx="6132830" cy="1725295"/>
            <wp:effectExtent l="0" t="0" r="127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30" cy="1725295"/>
                    </a:xfrm>
                    <a:prstGeom prst="rect">
                      <a:avLst/>
                    </a:prstGeom>
                    <a:noFill/>
                  </pic:spPr>
                </pic:pic>
              </a:graphicData>
            </a:graphic>
          </wp:inline>
        </w:drawing>
      </w:r>
    </w:p>
    <w:p w14:paraId="1819AD1E" w14:textId="2FBBD4D7" w:rsidR="00247AD0" w:rsidRPr="0094624B" w:rsidRDefault="00B94F35" w:rsidP="00247AD0">
      <w:pPr>
        <w:spacing w:before="360"/>
        <w:rPr>
          <w:lang w:val="fr-CH"/>
        </w:rPr>
      </w:pPr>
      <w:r>
        <w:rPr>
          <w:rFonts w:hint="cs"/>
          <w:rtl/>
          <w:lang w:bidi="ar-EG"/>
        </w:rPr>
        <w:t>في عام 2022، وق</w:t>
      </w:r>
      <w:r w:rsidR="00E6296C">
        <w:rPr>
          <w:rFonts w:hint="cs"/>
          <w:rtl/>
          <w:lang w:bidi="ar-EG"/>
        </w:rPr>
        <w:t>ّ</w:t>
      </w:r>
      <w:r>
        <w:rPr>
          <w:rFonts w:hint="cs"/>
          <w:rtl/>
          <w:lang w:bidi="ar-EG"/>
        </w:rPr>
        <w:t xml:space="preserve">ع مكتب تنمية الاتصالات اتفاقات مع 57 شريكاً مختلفاً منهم كيانات حكومية </w:t>
      </w:r>
      <w:r>
        <w:rPr>
          <w:rFonts w:hint="cs"/>
          <w:rtl/>
        </w:rPr>
        <w:t>(</w:t>
      </w:r>
      <w:r>
        <w:t>%42</w:t>
      </w:r>
      <w:r>
        <w:rPr>
          <w:rFonts w:hint="cs"/>
          <w:rtl/>
        </w:rPr>
        <w:t>) وكيانات من القطاع الخاص (</w:t>
      </w:r>
      <w:r>
        <w:t>%32</w:t>
      </w:r>
      <w:r>
        <w:rPr>
          <w:rFonts w:hint="cs"/>
          <w:rtl/>
        </w:rPr>
        <w:t>) ومؤسسات أكاديمية (</w:t>
      </w:r>
      <w:r>
        <w:t>%7</w:t>
      </w:r>
      <w:r>
        <w:rPr>
          <w:rFonts w:hint="cs"/>
          <w:rtl/>
        </w:rPr>
        <w:t>) ومنظمات تابعة للأمم المتحدة (</w:t>
      </w:r>
      <w:r>
        <w:t>%7</w:t>
      </w:r>
      <w:r>
        <w:rPr>
          <w:rFonts w:hint="cs"/>
          <w:rtl/>
        </w:rPr>
        <w:t>) وكيانات أخرى (</w:t>
      </w:r>
      <w:r w:rsidR="0094624B">
        <w:t>%5</w:t>
      </w:r>
      <w:r>
        <w:rPr>
          <w:rFonts w:hint="cs"/>
          <w:rtl/>
        </w:rPr>
        <w:t>)</w:t>
      </w:r>
      <w:r w:rsidR="0094624B">
        <w:rPr>
          <w:lang w:val="fr-CH"/>
        </w:rPr>
        <w:t xml:space="preserve"> </w:t>
      </w:r>
      <w:r w:rsidR="0094624B">
        <w:rPr>
          <w:rFonts w:hint="cs"/>
          <w:rtl/>
          <w:lang w:val="fr-CH"/>
        </w:rPr>
        <w:t xml:space="preserve">ومنظمات ورابطات دولية وإقليمية </w:t>
      </w:r>
      <w:r w:rsidR="0094624B">
        <w:rPr>
          <w:rFonts w:hint="cs"/>
          <w:rtl/>
        </w:rPr>
        <w:t>(</w:t>
      </w:r>
      <w:r w:rsidR="0094624B">
        <w:t>%4</w:t>
      </w:r>
      <w:r w:rsidR="0094624B">
        <w:rPr>
          <w:rFonts w:hint="cs"/>
          <w:rtl/>
        </w:rPr>
        <w:t>) ومؤسسات مالية (</w:t>
      </w:r>
      <w:r w:rsidR="0094624B">
        <w:t>%2</w:t>
      </w:r>
      <w:r w:rsidR="0094624B">
        <w:rPr>
          <w:rFonts w:hint="cs"/>
          <w:rtl/>
        </w:rPr>
        <w:t>) ومؤسسات أخرى (</w:t>
      </w:r>
      <w:r w:rsidR="0094624B">
        <w:t>%2</w:t>
      </w:r>
      <w:r w:rsidR="0094624B">
        <w:rPr>
          <w:rFonts w:hint="cs"/>
          <w:rtl/>
        </w:rPr>
        <w:t>).</w:t>
      </w:r>
    </w:p>
    <w:p w14:paraId="591E1195" w14:textId="6B481A6E" w:rsidR="00247AD0" w:rsidRDefault="0094624B" w:rsidP="00CE71F8">
      <w:pPr>
        <w:keepNext/>
        <w:rPr>
          <w:rtl/>
          <w:lang w:bidi="ar-EG"/>
        </w:rPr>
      </w:pPr>
      <w:r>
        <w:rPr>
          <w:rFonts w:hint="cs"/>
          <w:rtl/>
          <w:lang w:bidi="ar-EG"/>
        </w:rPr>
        <w:lastRenderedPageBreak/>
        <w:t>وتم توزيع المساهمات المالية الموقعة لهؤلاء الشركاء وفقاً للرسم البياني أدناه:</w:t>
      </w:r>
    </w:p>
    <w:p w14:paraId="0B39DD79" w14:textId="5B9AED16" w:rsidR="00247AD0" w:rsidRDefault="00CE71F8" w:rsidP="00CE71F8">
      <w:pPr>
        <w:spacing w:before="100" w:beforeAutospacing="1" w:after="100" w:afterAutospacing="1" w:line="240" w:lineRule="auto"/>
        <w:jc w:val="center"/>
        <w:rPr>
          <w:rtl/>
          <w:lang w:bidi="ar-EG"/>
        </w:rPr>
      </w:pPr>
      <w:r>
        <w:rPr>
          <w:noProof/>
          <w:lang w:bidi="ar-EG"/>
        </w:rPr>
        <w:drawing>
          <wp:inline distT="0" distB="0" distL="0" distR="0" wp14:anchorId="3A47A405" wp14:editId="38D8434F">
            <wp:extent cx="6132830" cy="20485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2830" cy="2048510"/>
                    </a:xfrm>
                    <a:prstGeom prst="rect">
                      <a:avLst/>
                    </a:prstGeom>
                    <a:noFill/>
                  </pic:spPr>
                </pic:pic>
              </a:graphicData>
            </a:graphic>
          </wp:inline>
        </w:drawing>
      </w:r>
    </w:p>
    <w:p w14:paraId="4CAAAC83" w14:textId="000A4226" w:rsidR="00247AD0" w:rsidRDefault="00E6296C" w:rsidP="00247AD0">
      <w:pPr>
        <w:spacing w:before="360"/>
        <w:rPr>
          <w:rtl/>
          <w:lang w:bidi="ar-EG"/>
        </w:rPr>
      </w:pPr>
      <w:r>
        <w:rPr>
          <w:rFonts w:hint="cs"/>
          <w:rtl/>
          <w:lang w:bidi="ar-EG"/>
        </w:rPr>
        <w:t>و</w:t>
      </w:r>
      <w:r w:rsidR="0094624B">
        <w:rPr>
          <w:rFonts w:hint="cs"/>
          <w:rtl/>
          <w:lang w:bidi="ar-EG"/>
        </w:rPr>
        <w:t xml:space="preserve">من بين هؤلاء الشركاء، </w:t>
      </w:r>
      <w:r w:rsidR="004A68F9">
        <w:rPr>
          <w:rFonts w:hint="cs"/>
          <w:rtl/>
          <w:lang w:bidi="ar-EG"/>
        </w:rPr>
        <w:t>كان</w:t>
      </w:r>
      <w:r w:rsidR="001867C1">
        <w:rPr>
          <w:rFonts w:hint="cs"/>
          <w:rtl/>
          <w:lang w:bidi="ar-EG"/>
        </w:rPr>
        <w:t>ت</w:t>
      </w:r>
      <w:r w:rsidR="004A68F9">
        <w:rPr>
          <w:rFonts w:hint="cs"/>
          <w:rtl/>
          <w:lang w:bidi="ar-EG"/>
        </w:rPr>
        <w:t xml:space="preserve"> </w:t>
      </w:r>
      <w:r w:rsidR="004A68F9">
        <w:rPr>
          <w:lang w:bidi="ar-EG"/>
        </w:rPr>
        <w:t>%19</w:t>
      </w:r>
      <w:r w:rsidR="004A68F9">
        <w:rPr>
          <w:rFonts w:hint="cs"/>
          <w:rtl/>
        </w:rPr>
        <w:t xml:space="preserve"> </w:t>
      </w:r>
      <w:r w:rsidR="001867C1">
        <w:rPr>
          <w:rFonts w:hint="cs"/>
          <w:rtl/>
        </w:rPr>
        <w:t xml:space="preserve">من </w:t>
      </w:r>
      <w:r w:rsidR="00A36260">
        <w:rPr>
          <w:rFonts w:hint="cs"/>
          <w:rtl/>
        </w:rPr>
        <w:t>فئة</w:t>
      </w:r>
      <w:r w:rsidR="004A68F9">
        <w:rPr>
          <w:rFonts w:hint="cs"/>
          <w:rtl/>
        </w:rPr>
        <w:t xml:space="preserve"> </w:t>
      </w:r>
      <w:r w:rsidR="00E516E5" w:rsidRPr="009C309F">
        <w:rPr>
          <w:szCs w:val="24"/>
        </w:rPr>
        <w:t>ITU ADMIN</w:t>
      </w:r>
      <w:r w:rsidR="004A68F9">
        <w:rPr>
          <w:rFonts w:hint="cs"/>
          <w:rtl/>
        </w:rPr>
        <w:t xml:space="preserve"> و</w:t>
      </w:r>
      <w:r w:rsidR="004A68F9">
        <w:t>%8</w:t>
      </w:r>
      <w:r w:rsidR="004A68F9">
        <w:rPr>
          <w:rFonts w:hint="cs"/>
          <w:rtl/>
        </w:rPr>
        <w:t xml:space="preserve"> </w:t>
      </w:r>
      <w:r w:rsidR="001867C1">
        <w:rPr>
          <w:rFonts w:hint="cs"/>
          <w:rtl/>
        </w:rPr>
        <w:t xml:space="preserve">من </w:t>
      </w:r>
      <w:r w:rsidR="00A36260">
        <w:rPr>
          <w:rFonts w:hint="cs"/>
          <w:rtl/>
        </w:rPr>
        <w:t>فئة</w:t>
      </w:r>
      <w:r w:rsidR="004A68F9">
        <w:rPr>
          <w:rFonts w:hint="cs"/>
          <w:rtl/>
        </w:rPr>
        <w:t xml:space="preserve"> </w:t>
      </w:r>
      <w:r w:rsidR="00E516E5" w:rsidRPr="009C309F">
        <w:rPr>
          <w:szCs w:val="24"/>
        </w:rPr>
        <w:t>ITU ADMIN RELATED</w:t>
      </w:r>
      <w:r w:rsidR="004A68F9">
        <w:rPr>
          <w:rFonts w:hint="cs"/>
          <w:rtl/>
        </w:rPr>
        <w:t xml:space="preserve"> و</w:t>
      </w:r>
      <w:r w:rsidR="004A68F9">
        <w:t>%12</w:t>
      </w:r>
      <w:r w:rsidR="004A68F9">
        <w:rPr>
          <w:rFonts w:hint="cs"/>
          <w:rtl/>
        </w:rPr>
        <w:t xml:space="preserve"> </w:t>
      </w:r>
      <w:r w:rsidR="001867C1">
        <w:rPr>
          <w:rFonts w:hint="cs"/>
          <w:rtl/>
        </w:rPr>
        <w:t xml:space="preserve">من </w:t>
      </w:r>
      <w:r w:rsidR="004A68F9">
        <w:rPr>
          <w:rFonts w:hint="cs"/>
          <w:rtl/>
        </w:rPr>
        <w:t>أعضاء قطاع تنمية الاتصالات (</w:t>
      </w:r>
      <w:r w:rsidR="00E516E5">
        <w:t>%7</w:t>
      </w:r>
      <w:r w:rsidR="00E516E5">
        <w:rPr>
          <w:rFonts w:hint="cs"/>
          <w:rtl/>
        </w:rPr>
        <w:t xml:space="preserve"> </w:t>
      </w:r>
      <w:r w:rsidR="00A36260">
        <w:rPr>
          <w:rFonts w:hint="cs"/>
          <w:rtl/>
        </w:rPr>
        <w:t>من فئة</w:t>
      </w:r>
      <w:r w:rsidR="00E516E5">
        <w:rPr>
          <w:rFonts w:hint="cs"/>
          <w:rtl/>
        </w:rPr>
        <w:t xml:space="preserve"> </w:t>
      </w:r>
      <w:r w:rsidR="00E516E5">
        <w:t>SIO</w:t>
      </w:r>
      <w:r w:rsidR="00E516E5">
        <w:rPr>
          <w:rFonts w:hint="cs"/>
          <w:rtl/>
        </w:rPr>
        <w:t xml:space="preserve"> و</w:t>
      </w:r>
      <w:r w:rsidR="00E516E5">
        <w:t>%5</w:t>
      </w:r>
      <w:r w:rsidR="00E516E5">
        <w:rPr>
          <w:rFonts w:hint="cs"/>
          <w:rtl/>
        </w:rPr>
        <w:t xml:space="preserve"> </w:t>
      </w:r>
      <w:r w:rsidR="001867C1">
        <w:rPr>
          <w:rFonts w:hint="cs"/>
          <w:rtl/>
        </w:rPr>
        <w:t xml:space="preserve">من </w:t>
      </w:r>
      <w:r w:rsidR="00A36260">
        <w:rPr>
          <w:rFonts w:hint="cs"/>
          <w:rtl/>
        </w:rPr>
        <w:t>فئة</w:t>
      </w:r>
      <w:r w:rsidR="001867C1">
        <w:rPr>
          <w:rFonts w:hint="cs"/>
          <w:rtl/>
        </w:rPr>
        <w:t xml:space="preserve"> </w:t>
      </w:r>
      <w:r w:rsidR="00E516E5">
        <w:t>ROA</w:t>
      </w:r>
      <w:r w:rsidR="004A68F9">
        <w:rPr>
          <w:rFonts w:hint="cs"/>
          <w:rtl/>
        </w:rPr>
        <w:t>) و</w:t>
      </w:r>
      <w:r w:rsidR="004A68F9">
        <w:t>%4</w:t>
      </w:r>
      <w:r w:rsidR="004A68F9">
        <w:rPr>
          <w:rFonts w:hint="cs"/>
          <w:rtl/>
        </w:rPr>
        <w:t xml:space="preserve"> من</w:t>
      </w:r>
      <w:r w:rsidR="00A36260">
        <w:rPr>
          <w:rFonts w:hint="cs"/>
          <w:rtl/>
        </w:rPr>
        <w:t xml:space="preserve"> فئة</w:t>
      </w:r>
      <w:r w:rsidR="004A68F9">
        <w:rPr>
          <w:rFonts w:hint="cs"/>
          <w:rtl/>
        </w:rPr>
        <w:t xml:space="preserve"> </w:t>
      </w:r>
      <w:r w:rsidR="00E516E5" w:rsidRPr="009C309F">
        <w:rPr>
          <w:szCs w:val="24"/>
        </w:rPr>
        <w:t>ITU REGINTORG</w:t>
      </w:r>
      <w:r w:rsidR="00E516E5">
        <w:rPr>
          <w:rFonts w:hint="cs"/>
          <w:rtl/>
        </w:rPr>
        <w:t xml:space="preserve"> و</w:t>
      </w:r>
      <w:r w:rsidR="00E516E5">
        <w:t>%2</w:t>
      </w:r>
      <w:r w:rsidR="00E516E5">
        <w:rPr>
          <w:rFonts w:hint="cs"/>
          <w:rtl/>
        </w:rPr>
        <w:t xml:space="preserve"> </w:t>
      </w:r>
      <w:r w:rsidR="001867C1">
        <w:rPr>
          <w:rFonts w:hint="cs"/>
          <w:rtl/>
        </w:rPr>
        <w:t>من</w:t>
      </w:r>
      <w:r w:rsidR="00A36260">
        <w:rPr>
          <w:rFonts w:hint="cs"/>
          <w:rtl/>
        </w:rPr>
        <w:t xml:space="preserve"> فئة</w:t>
      </w:r>
      <w:r w:rsidR="001867C1">
        <w:rPr>
          <w:rFonts w:hint="cs"/>
          <w:rtl/>
        </w:rPr>
        <w:t xml:space="preserve"> </w:t>
      </w:r>
      <w:r w:rsidR="001867C1" w:rsidRPr="009C309F">
        <w:rPr>
          <w:szCs w:val="24"/>
        </w:rPr>
        <w:t>ITU</w:t>
      </w:r>
      <w:r w:rsidR="007116AA">
        <w:rPr>
          <w:szCs w:val="24"/>
        </w:rPr>
        <w:t> </w:t>
      </w:r>
      <w:r w:rsidR="001867C1" w:rsidRPr="009C309F">
        <w:rPr>
          <w:szCs w:val="24"/>
        </w:rPr>
        <w:t>UNIVER/RSRCH</w:t>
      </w:r>
      <w:r w:rsidR="00E516E5">
        <w:rPr>
          <w:rFonts w:hint="cs"/>
          <w:rtl/>
        </w:rPr>
        <w:t xml:space="preserve"> و</w:t>
      </w:r>
      <w:r w:rsidR="00E516E5">
        <w:t>%2</w:t>
      </w:r>
      <w:r w:rsidR="00E516E5">
        <w:rPr>
          <w:rFonts w:hint="cs"/>
          <w:rtl/>
        </w:rPr>
        <w:t xml:space="preserve"> </w:t>
      </w:r>
      <w:r w:rsidR="001867C1">
        <w:rPr>
          <w:rFonts w:hint="cs"/>
          <w:rtl/>
        </w:rPr>
        <w:t xml:space="preserve">من الكيانات </w:t>
      </w:r>
      <w:r w:rsidR="00A36260">
        <w:rPr>
          <w:rFonts w:hint="cs"/>
          <w:rtl/>
        </w:rPr>
        <w:t>ال</w:t>
      </w:r>
      <w:r w:rsidR="001867C1">
        <w:rPr>
          <w:rFonts w:hint="cs"/>
          <w:rtl/>
        </w:rPr>
        <w:t xml:space="preserve">أخرى </w:t>
      </w:r>
      <w:r w:rsidR="001867C1" w:rsidRPr="00A36260">
        <w:rPr>
          <w:rFonts w:hint="cs"/>
          <w:rtl/>
        </w:rPr>
        <w:t>للاتحاد</w:t>
      </w:r>
      <w:r w:rsidR="001867C1">
        <w:rPr>
          <w:rFonts w:hint="cs"/>
          <w:rtl/>
        </w:rPr>
        <w:t>، وفقاً لفئات أعضاء الاتحاد</w:t>
      </w:r>
      <w:r w:rsidR="00247AD0">
        <w:rPr>
          <w:rStyle w:val="FootnoteReference"/>
          <w:rtl/>
          <w:lang w:bidi="ar-EG"/>
        </w:rPr>
        <w:footnoteReference w:id="1"/>
      </w:r>
      <w:r w:rsidR="001867C1">
        <w:rPr>
          <w:rFonts w:hint="cs"/>
          <w:rtl/>
        </w:rPr>
        <w:t>.</w:t>
      </w:r>
    </w:p>
    <w:p w14:paraId="4AA905AA" w14:textId="2AF071C2" w:rsidR="00247AD0" w:rsidRDefault="00A36260" w:rsidP="007116AA">
      <w:pPr>
        <w:spacing w:before="240" w:after="120"/>
        <w:rPr>
          <w:rtl/>
          <w:lang w:bidi="ar-EG"/>
        </w:rPr>
      </w:pPr>
      <w:r w:rsidRPr="00A36260">
        <w:rPr>
          <w:rtl/>
          <w:lang w:bidi="ar-EG"/>
        </w:rPr>
        <w:t>و</w:t>
      </w:r>
      <w:r>
        <w:rPr>
          <w:rFonts w:hint="cs"/>
          <w:rtl/>
          <w:lang w:bidi="ar-EG"/>
        </w:rPr>
        <w:t xml:space="preserve">فيما يلي </w:t>
      </w:r>
      <w:r w:rsidRPr="00A36260">
        <w:rPr>
          <w:rtl/>
          <w:lang w:bidi="ar-EG"/>
        </w:rPr>
        <w:t xml:space="preserve">الشركاء المموِّلون الثلاثة الذين قدموا أكبر مساهمات مالية </w:t>
      </w:r>
      <w:r>
        <w:rPr>
          <w:rFonts w:hint="cs"/>
          <w:rtl/>
          <w:lang w:bidi="ar-EG"/>
        </w:rPr>
        <w:t>في عام 2022</w:t>
      </w:r>
      <w:r w:rsidRPr="00A36260">
        <w:rPr>
          <w:rtl/>
          <w:lang w:bidi="ar-EG"/>
        </w:rPr>
        <w:t>:</w:t>
      </w: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6931"/>
        <w:gridCol w:w="2688"/>
      </w:tblGrid>
      <w:tr w:rsidR="00247AD0" w:rsidRPr="007116AA" w14:paraId="250B73DA" w14:textId="77777777" w:rsidTr="007116AA">
        <w:trPr>
          <w:jc w:val="center"/>
        </w:trPr>
        <w:tc>
          <w:tcPr>
            <w:tcW w:w="6931" w:type="dxa"/>
            <w:shd w:val="clear" w:color="auto" w:fill="DEEAF6" w:themeFill="accent1" w:themeFillTint="33"/>
          </w:tcPr>
          <w:p w14:paraId="5E29A5F5" w14:textId="395ECA9C" w:rsidR="00247AD0" w:rsidRPr="007116AA" w:rsidRDefault="00A36260" w:rsidP="00247AD0">
            <w:pPr>
              <w:tabs>
                <w:tab w:val="clear" w:pos="794"/>
              </w:tabs>
              <w:spacing w:before="60" w:after="60" w:line="260" w:lineRule="exact"/>
              <w:rPr>
                <w:b/>
                <w:bCs/>
                <w:sz w:val="20"/>
                <w:szCs w:val="20"/>
              </w:rPr>
            </w:pPr>
            <w:r w:rsidRPr="007116AA">
              <w:rPr>
                <w:rFonts w:hint="cs"/>
                <w:b/>
                <w:bCs/>
                <w:sz w:val="20"/>
                <w:szCs w:val="20"/>
                <w:rtl/>
              </w:rPr>
              <w:t>الشريك</w:t>
            </w:r>
          </w:p>
        </w:tc>
        <w:tc>
          <w:tcPr>
            <w:tcW w:w="2688" w:type="dxa"/>
            <w:shd w:val="clear" w:color="auto" w:fill="DEEAF6" w:themeFill="accent1" w:themeFillTint="33"/>
          </w:tcPr>
          <w:p w14:paraId="7ED0A308" w14:textId="4556F9EE" w:rsidR="00247AD0" w:rsidRPr="007116AA" w:rsidRDefault="00A36260" w:rsidP="007116AA">
            <w:pPr>
              <w:tabs>
                <w:tab w:val="clear" w:pos="794"/>
              </w:tabs>
              <w:spacing w:before="60" w:after="60" w:line="260" w:lineRule="exact"/>
              <w:jc w:val="center"/>
              <w:rPr>
                <w:b/>
                <w:bCs/>
                <w:sz w:val="20"/>
                <w:szCs w:val="20"/>
              </w:rPr>
            </w:pPr>
            <w:r w:rsidRPr="007116AA">
              <w:rPr>
                <w:rFonts w:hint="cs"/>
                <w:b/>
                <w:bCs/>
                <w:sz w:val="20"/>
                <w:szCs w:val="20"/>
                <w:rtl/>
              </w:rPr>
              <w:t>المساهمة المالية الموقعة</w:t>
            </w:r>
          </w:p>
        </w:tc>
      </w:tr>
      <w:tr w:rsidR="00247AD0" w:rsidRPr="007116AA" w14:paraId="5A675265" w14:textId="77777777" w:rsidTr="007116AA">
        <w:trPr>
          <w:jc w:val="center"/>
        </w:trPr>
        <w:tc>
          <w:tcPr>
            <w:tcW w:w="6931" w:type="dxa"/>
          </w:tcPr>
          <w:p w14:paraId="4368351B" w14:textId="43F47C87" w:rsidR="00247AD0" w:rsidRPr="007116AA" w:rsidRDefault="00A36260" w:rsidP="00247AD0">
            <w:pPr>
              <w:tabs>
                <w:tab w:val="clear" w:pos="794"/>
              </w:tabs>
              <w:spacing w:before="60" w:after="60" w:line="260" w:lineRule="exact"/>
              <w:rPr>
                <w:sz w:val="20"/>
                <w:szCs w:val="20"/>
              </w:rPr>
            </w:pPr>
            <w:r w:rsidRPr="007116AA">
              <w:rPr>
                <w:rFonts w:hint="cs"/>
                <w:sz w:val="20"/>
                <w:szCs w:val="20"/>
                <w:rtl/>
              </w:rPr>
              <w:t>الوزارة الاتحادية للشؤون الخارجية، العاملة عن طريق أمانة الدولة، شعبة الأمم المتحدة، سويسرا</w:t>
            </w:r>
          </w:p>
        </w:tc>
        <w:tc>
          <w:tcPr>
            <w:tcW w:w="2688" w:type="dxa"/>
          </w:tcPr>
          <w:p w14:paraId="0FCA2E85" w14:textId="2436A3FB" w:rsidR="00247AD0" w:rsidRPr="007116AA" w:rsidRDefault="00247AD0" w:rsidP="00247AD0">
            <w:pPr>
              <w:tabs>
                <w:tab w:val="clear" w:pos="794"/>
              </w:tabs>
              <w:spacing w:before="60" w:after="60" w:line="260" w:lineRule="exact"/>
              <w:rPr>
                <w:sz w:val="20"/>
                <w:szCs w:val="20"/>
                <w:rtl/>
                <w:lang w:bidi="ar-EG"/>
              </w:rPr>
            </w:pPr>
            <w:r w:rsidRPr="007116AA">
              <w:rPr>
                <w:sz w:val="20"/>
                <w:szCs w:val="20"/>
              </w:rPr>
              <w:t>2,4</w:t>
            </w:r>
            <w:r w:rsidRPr="007116AA">
              <w:rPr>
                <w:rFonts w:hint="cs"/>
                <w:sz w:val="20"/>
                <w:szCs w:val="20"/>
                <w:rtl/>
                <w:lang w:bidi="ar-EG"/>
              </w:rPr>
              <w:t xml:space="preserve"> مليون فرنك سويسري</w:t>
            </w:r>
          </w:p>
        </w:tc>
      </w:tr>
      <w:tr w:rsidR="00247AD0" w:rsidRPr="007116AA" w14:paraId="49A2FBF7" w14:textId="77777777" w:rsidTr="007116AA">
        <w:trPr>
          <w:jc w:val="center"/>
        </w:trPr>
        <w:tc>
          <w:tcPr>
            <w:tcW w:w="6931" w:type="dxa"/>
          </w:tcPr>
          <w:p w14:paraId="48D0E1BB" w14:textId="6FE14AED" w:rsidR="00247AD0" w:rsidRPr="007116AA" w:rsidRDefault="00A36260" w:rsidP="00247AD0">
            <w:pPr>
              <w:tabs>
                <w:tab w:val="clear" w:pos="794"/>
              </w:tabs>
              <w:spacing w:before="60" w:after="60" w:line="260" w:lineRule="exact"/>
              <w:rPr>
                <w:sz w:val="20"/>
                <w:szCs w:val="20"/>
              </w:rPr>
            </w:pPr>
            <w:r w:rsidRPr="007116AA">
              <w:rPr>
                <w:rFonts w:hint="cs"/>
                <w:sz w:val="20"/>
                <w:szCs w:val="20"/>
                <w:rtl/>
              </w:rPr>
              <w:t xml:space="preserve">مكتب الصناديق الاستئمانية المتعددة الشركاء </w:t>
            </w:r>
            <w:r w:rsidR="00967BA6" w:rsidRPr="007116AA">
              <w:rPr>
                <w:rFonts w:hint="cs"/>
                <w:sz w:val="20"/>
                <w:szCs w:val="20"/>
                <w:rtl/>
              </w:rPr>
              <w:t>لبرنامج الأمم المتحدة الإنمائي/الأمم المتحدة</w:t>
            </w:r>
          </w:p>
        </w:tc>
        <w:tc>
          <w:tcPr>
            <w:tcW w:w="2688" w:type="dxa"/>
          </w:tcPr>
          <w:p w14:paraId="10709223" w14:textId="7D3BC71B" w:rsidR="00247AD0" w:rsidRPr="007116AA" w:rsidRDefault="00247AD0" w:rsidP="00247AD0">
            <w:pPr>
              <w:tabs>
                <w:tab w:val="clear" w:pos="794"/>
              </w:tabs>
              <w:spacing w:before="60" w:after="60" w:line="260" w:lineRule="exact"/>
              <w:rPr>
                <w:sz w:val="20"/>
                <w:szCs w:val="20"/>
              </w:rPr>
            </w:pPr>
            <w:r w:rsidRPr="007116AA">
              <w:rPr>
                <w:sz w:val="20"/>
                <w:szCs w:val="20"/>
              </w:rPr>
              <w:t>1,6</w:t>
            </w:r>
            <w:r w:rsidRPr="007116AA">
              <w:rPr>
                <w:rFonts w:hint="cs"/>
                <w:sz w:val="20"/>
                <w:szCs w:val="20"/>
                <w:rtl/>
              </w:rPr>
              <w:t xml:space="preserve"> مليون دولار أمريكي</w:t>
            </w:r>
          </w:p>
        </w:tc>
      </w:tr>
      <w:tr w:rsidR="00247AD0" w:rsidRPr="007116AA" w14:paraId="39E07FF3" w14:textId="77777777" w:rsidTr="007116AA">
        <w:trPr>
          <w:jc w:val="center"/>
        </w:trPr>
        <w:tc>
          <w:tcPr>
            <w:tcW w:w="6931" w:type="dxa"/>
          </w:tcPr>
          <w:p w14:paraId="0CA915DD" w14:textId="6576547D" w:rsidR="00247AD0" w:rsidRPr="007116AA" w:rsidRDefault="00967BA6" w:rsidP="00247AD0">
            <w:pPr>
              <w:tabs>
                <w:tab w:val="clear" w:pos="794"/>
              </w:tabs>
              <w:spacing w:before="60" w:after="60" w:line="260" w:lineRule="exact"/>
              <w:rPr>
                <w:sz w:val="20"/>
                <w:szCs w:val="20"/>
              </w:rPr>
            </w:pPr>
            <w:r w:rsidRPr="007116AA">
              <w:rPr>
                <w:rFonts w:hint="cs"/>
                <w:sz w:val="20"/>
                <w:szCs w:val="20"/>
                <w:rtl/>
              </w:rPr>
              <w:t>وزارة الشؤون الخارجية والتجارة، أستراليا</w:t>
            </w:r>
          </w:p>
        </w:tc>
        <w:tc>
          <w:tcPr>
            <w:tcW w:w="2688" w:type="dxa"/>
          </w:tcPr>
          <w:p w14:paraId="4DB87EAD" w14:textId="0E47B745" w:rsidR="00247AD0" w:rsidRPr="007116AA" w:rsidRDefault="00247AD0" w:rsidP="00247AD0">
            <w:pPr>
              <w:tabs>
                <w:tab w:val="clear" w:pos="794"/>
              </w:tabs>
              <w:spacing w:before="60" w:after="60" w:line="260" w:lineRule="exact"/>
              <w:rPr>
                <w:sz w:val="20"/>
                <w:szCs w:val="20"/>
              </w:rPr>
            </w:pPr>
            <w:r w:rsidRPr="007116AA">
              <w:rPr>
                <w:sz w:val="20"/>
                <w:szCs w:val="20"/>
              </w:rPr>
              <w:t>1,5</w:t>
            </w:r>
            <w:r w:rsidRPr="007116AA">
              <w:rPr>
                <w:rFonts w:hint="cs"/>
                <w:sz w:val="20"/>
                <w:szCs w:val="20"/>
                <w:rtl/>
              </w:rPr>
              <w:t xml:space="preserve"> مليون دولار أسترالي</w:t>
            </w:r>
          </w:p>
        </w:tc>
      </w:tr>
    </w:tbl>
    <w:p w14:paraId="5528F4EB" w14:textId="54860F28" w:rsidR="00247AD0" w:rsidRDefault="00967BA6" w:rsidP="00247AD0">
      <w:pPr>
        <w:spacing w:before="240"/>
        <w:rPr>
          <w:rtl/>
          <w:lang w:bidi="ar-EG"/>
        </w:rPr>
      </w:pPr>
      <w:r>
        <w:rPr>
          <w:rFonts w:hint="cs"/>
          <w:rtl/>
          <w:lang w:bidi="ar-EG"/>
        </w:rPr>
        <w:t xml:space="preserve">ويبين الرسم البياني أدناه التوزيع الجغرافي لاتفاقات الشراكة الموقعة في عام 2022 (من حيث العدد </w:t>
      </w:r>
      <w:r w:rsidR="00A0112A">
        <w:rPr>
          <w:rFonts w:hint="cs"/>
          <w:rtl/>
        </w:rPr>
        <w:t>والمساهمات المالية</w:t>
      </w:r>
      <w:r>
        <w:rPr>
          <w:rFonts w:hint="cs"/>
          <w:rtl/>
          <w:lang w:bidi="ar-EG"/>
        </w:rPr>
        <w:t xml:space="preserve"> الموقع</w:t>
      </w:r>
      <w:r w:rsidR="00A0112A">
        <w:rPr>
          <w:rFonts w:hint="cs"/>
          <w:rtl/>
          <w:lang w:bidi="ar-EG"/>
        </w:rPr>
        <w:t>ة</w:t>
      </w:r>
      <w:r>
        <w:rPr>
          <w:rFonts w:hint="cs"/>
          <w:rtl/>
          <w:lang w:bidi="ar-EG"/>
        </w:rPr>
        <w:t>):</w:t>
      </w:r>
    </w:p>
    <w:p w14:paraId="0EDBF23B" w14:textId="37F8518B" w:rsidR="00247AD0" w:rsidRDefault="007116AA" w:rsidP="007116AA">
      <w:pPr>
        <w:spacing w:before="100" w:beforeAutospacing="1" w:after="100" w:afterAutospacing="1" w:line="240" w:lineRule="auto"/>
        <w:jc w:val="center"/>
        <w:rPr>
          <w:lang w:bidi="ar-EG"/>
        </w:rPr>
      </w:pPr>
      <w:r>
        <w:rPr>
          <w:noProof/>
          <w:lang w:bidi="ar-EG"/>
        </w:rPr>
        <w:drawing>
          <wp:inline distT="0" distB="0" distL="0" distR="0" wp14:anchorId="7EED4028" wp14:editId="5E679FA8">
            <wp:extent cx="6098819" cy="218399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932" cy="2193343"/>
                    </a:xfrm>
                    <a:prstGeom prst="rect">
                      <a:avLst/>
                    </a:prstGeom>
                    <a:noFill/>
                  </pic:spPr>
                </pic:pic>
              </a:graphicData>
            </a:graphic>
          </wp:inline>
        </w:drawing>
      </w:r>
    </w:p>
    <w:p w14:paraId="0CA10F4A" w14:textId="68899731" w:rsidR="00247AD0" w:rsidRPr="004402AE" w:rsidRDefault="00A0112A" w:rsidP="00247AD0">
      <w:pPr>
        <w:spacing w:before="240"/>
        <w:rPr>
          <w:spacing w:val="4"/>
          <w:rtl/>
          <w:lang w:bidi="ar-EG"/>
        </w:rPr>
      </w:pPr>
      <w:r w:rsidRPr="004402AE">
        <w:rPr>
          <w:rFonts w:hint="cs"/>
          <w:spacing w:val="4"/>
          <w:rtl/>
          <w:lang w:bidi="ar-EG"/>
        </w:rPr>
        <w:t>وفيما يلي الأولويات المواضيعية (وفقاً لخطة عمل بوينس آيرس) التي استفادت من الاتفاقات الموقعة في عام 2022 (من حيث العدد والمساهمات المالية الموقعة):</w:t>
      </w:r>
    </w:p>
    <w:p w14:paraId="432BCC7D" w14:textId="240D0889" w:rsidR="00247AD0" w:rsidRDefault="002E1C38" w:rsidP="002E1C38">
      <w:pPr>
        <w:spacing w:before="100" w:beforeAutospacing="1" w:after="100" w:afterAutospacing="1" w:line="240" w:lineRule="auto"/>
        <w:rPr>
          <w:lang w:bidi="ar-EG"/>
        </w:rPr>
      </w:pPr>
      <w:r>
        <w:rPr>
          <w:noProof/>
          <w:lang w:bidi="ar-EG"/>
        </w:rPr>
        <w:drawing>
          <wp:inline distT="0" distB="0" distL="0" distR="0" wp14:anchorId="7B3D36C0" wp14:editId="5E2A91F7">
            <wp:extent cx="6118326" cy="25600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5039" cy="2567028"/>
                    </a:xfrm>
                    <a:prstGeom prst="rect">
                      <a:avLst/>
                    </a:prstGeom>
                    <a:noFill/>
                  </pic:spPr>
                </pic:pic>
              </a:graphicData>
            </a:graphic>
          </wp:inline>
        </w:drawing>
      </w:r>
    </w:p>
    <w:p w14:paraId="16D63C9E" w14:textId="17F8AD54" w:rsidR="00A0112A" w:rsidRDefault="00A0112A" w:rsidP="0027678E">
      <w:pPr>
        <w:pStyle w:val="Heading1"/>
        <w:rPr>
          <w:rtl/>
          <w:lang w:bidi="ar-EG"/>
        </w:rPr>
      </w:pPr>
      <w:r>
        <w:rPr>
          <w:rFonts w:hint="cs"/>
          <w:rtl/>
          <w:lang w:bidi="ar-EG"/>
        </w:rPr>
        <w:t>4</w:t>
      </w:r>
      <w:r>
        <w:rPr>
          <w:rtl/>
          <w:lang w:bidi="ar-EG"/>
        </w:rPr>
        <w:tab/>
      </w:r>
      <w:r w:rsidR="0027678E">
        <w:rPr>
          <w:rFonts w:hint="cs"/>
          <w:rtl/>
          <w:lang w:bidi="ar-EG"/>
        </w:rPr>
        <w:t>الشراكات ونتائج تعبئة الموارد في الفترة ما بين 1 يناير و30 أبريل 2023</w:t>
      </w:r>
    </w:p>
    <w:p w14:paraId="60410756" w14:textId="48224310" w:rsidR="00247AD0" w:rsidRDefault="0027678E" w:rsidP="00247AD0">
      <w:pPr>
        <w:rPr>
          <w:rtl/>
          <w:lang w:bidi="ar-EG"/>
        </w:rPr>
      </w:pPr>
      <w:r>
        <w:rPr>
          <w:rFonts w:hint="cs"/>
          <w:rtl/>
          <w:lang w:bidi="ar-EG"/>
        </w:rPr>
        <w:t>في الفترة من 1 يناير إلى 30 أبريل 2023، وق</w:t>
      </w:r>
      <w:r w:rsidR="005D294D">
        <w:rPr>
          <w:rFonts w:hint="cs"/>
          <w:rtl/>
          <w:lang w:bidi="ar-EG"/>
        </w:rPr>
        <w:t>ّ</w:t>
      </w:r>
      <w:r>
        <w:rPr>
          <w:rFonts w:hint="cs"/>
          <w:rtl/>
          <w:lang w:bidi="ar-EG"/>
        </w:rPr>
        <w:t xml:space="preserve">ع مكتب تنمية الاتصالات 30 اتفاقاً مع مجموعة واسعة من الشركاء، </w:t>
      </w:r>
      <w:r>
        <w:rPr>
          <w:rFonts w:hint="cs"/>
          <w:rtl/>
        </w:rPr>
        <w:t xml:space="preserve">حصل منها </w:t>
      </w:r>
      <w:r>
        <w:rPr>
          <w:rFonts w:hint="cs"/>
          <w:rtl/>
          <w:lang w:bidi="ar-EG"/>
        </w:rPr>
        <w:t xml:space="preserve">12 </w:t>
      </w:r>
      <w:r>
        <w:rPr>
          <w:rFonts w:hint="cs"/>
          <w:rtl/>
        </w:rPr>
        <w:t xml:space="preserve">اتفاقاً على مساهمات مالية بلغت قيمتها حوالي </w:t>
      </w:r>
      <w:r>
        <w:t>5,4</w:t>
      </w:r>
      <w:r>
        <w:rPr>
          <w:rFonts w:hint="cs"/>
          <w:rtl/>
        </w:rPr>
        <w:t xml:space="preserve"> مليون دولار أمريكي. ويمكن الاطلاع على قائمة هذه الاتفاقات في الوثيقة </w:t>
      </w:r>
      <w:r w:rsidRPr="00CE3F18">
        <w:rPr>
          <w:szCs w:val="24"/>
        </w:rPr>
        <w:t>TDAG</w:t>
      </w:r>
      <w:r w:rsidRPr="00CE3F18">
        <w:rPr>
          <w:szCs w:val="24"/>
        </w:rPr>
        <w:noBreakHyphen/>
        <w:t>23/INF/1</w:t>
      </w:r>
      <w:r>
        <w:rPr>
          <w:rFonts w:hint="cs"/>
          <w:rtl/>
        </w:rPr>
        <w:t>.</w:t>
      </w:r>
    </w:p>
    <w:p w14:paraId="39C36AC6" w14:textId="4FC7427F" w:rsidR="00247AD0" w:rsidRDefault="0027678E" w:rsidP="00247AD0">
      <w:pPr>
        <w:rPr>
          <w:rtl/>
          <w:lang w:bidi="ar-EG"/>
        </w:rPr>
      </w:pPr>
      <w:r>
        <w:rPr>
          <w:rFonts w:hint="cs"/>
          <w:rtl/>
          <w:lang w:bidi="ar-EG"/>
        </w:rPr>
        <w:t>وتم توزيع المساهمات المالية الإجمالية التي وقعها المكتب وشركاؤه في عام 2022 على النحو التالي:</w:t>
      </w:r>
    </w:p>
    <w:p w14:paraId="6B9BA235" w14:textId="18586961" w:rsidR="00247AD0" w:rsidRDefault="008C613D" w:rsidP="008C613D">
      <w:pPr>
        <w:spacing w:before="100" w:beforeAutospacing="1" w:after="100" w:afterAutospacing="1" w:line="240" w:lineRule="auto"/>
        <w:jc w:val="center"/>
        <w:rPr>
          <w:rtl/>
          <w:lang w:bidi="ar-EG"/>
        </w:rPr>
      </w:pPr>
      <w:r>
        <w:rPr>
          <w:noProof/>
          <w:lang w:bidi="ar-EG"/>
        </w:rPr>
        <w:lastRenderedPageBreak/>
        <w:drawing>
          <wp:inline distT="0" distB="0" distL="0" distR="0" wp14:anchorId="34B180AD" wp14:editId="1FF1BFD1">
            <wp:extent cx="5706110" cy="1767840"/>
            <wp:effectExtent l="0" t="0" r="889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6110" cy="1767840"/>
                    </a:xfrm>
                    <a:prstGeom prst="rect">
                      <a:avLst/>
                    </a:prstGeom>
                    <a:noFill/>
                  </pic:spPr>
                </pic:pic>
              </a:graphicData>
            </a:graphic>
          </wp:inline>
        </w:drawing>
      </w:r>
    </w:p>
    <w:p w14:paraId="5C195EA8" w14:textId="701A25E2" w:rsidR="00247AD0" w:rsidRDefault="003A3ED9" w:rsidP="003A3ED9">
      <w:pPr>
        <w:spacing w:after="120"/>
        <w:rPr>
          <w:rtl/>
          <w:lang w:bidi="ar-EG"/>
        </w:rPr>
      </w:pPr>
      <w:r w:rsidRPr="005D294D">
        <w:rPr>
          <w:rtl/>
          <w:lang w:bidi="ar-EG"/>
        </w:rPr>
        <w:t>و</w:t>
      </w:r>
      <w:r w:rsidRPr="005D294D">
        <w:rPr>
          <w:rFonts w:hint="cs"/>
          <w:rtl/>
          <w:lang w:bidi="ar-EG"/>
        </w:rPr>
        <w:t xml:space="preserve">فيما يلي </w:t>
      </w:r>
      <w:r w:rsidRPr="005D294D">
        <w:rPr>
          <w:rtl/>
          <w:lang w:bidi="ar-EG"/>
        </w:rPr>
        <w:t xml:space="preserve">الشركاء المموِّلون الثلاثة الذين قدموا أكبر مساهمات مالية </w:t>
      </w:r>
      <w:r w:rsidRPr="005D294D">
        <w:rPr>
          <w:rFonts w:hint="cs"/>
          <w:rtl/>
          <w:lang w:bidi="ar-EG"/>
        </w:rPr>
        <w:t>في الفترة ما بين يناير وأبريل 2023</w:t>
      </w:r>
      <w:r w:rsidRPr="005D294D">
        <w:rPr>
          <w:rtl/>
          <w:lang w:bidi="ar-EG"/>
        </w:rPr>
        <w:t>:</w:t>
      </w: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7215"/>
        <w:gridCol w:w="2404"/>
      </w:tblGrid>
      <w:tr w:rsidR="00247AD0" w:rsidRPr="008C613D" w14:paraId="4F4CEAA9" w14:textId="77777777" w:rsidTr="0071750A">
        <w:trPr>
          <w:jc w:val="center"/>
        </w:trPr>
        <w:tc>
          <w:tcPr>
            <w:tcW w:w="7215" w:type="dxa"/>
            <w:shd w:val="clear" w:color="auto" w:fill="DEEAF6" w:themeFill="accent1" w:themeFillTint="33"/>
          </w:tcPr>
          <w:p w14:paraId="136E4F3C" w14:textId="3320DDB7" w:rsidR="00247AD0" w:rsidRPr="008C613D" w:rsidRDefault="005D294D" w:rsidP="00C4674B">
            <w:pPr>
              <w:tabs>
                <w:tab w:val="clear" w:pos="794"/>
              </w:tabs>
              <w:spacing w:before="60" w:after="60" w:line="260" w:lineRule="exact"/>
              <w:rPr>
                <w:b/>
                <w:bCs/>
                <w:sz w:val="20"/>
                <w:szCs w:val="20"/>
              </w:rPr>
            </w:pPr>
            <w:r w:rsidRPr="008C613D">
              <w:rPr>
                <w:rFonts w:hint="cs"/>
                <w:b/>
                <w:bCs/>
                <w:sz w:val="20"/>
                <w:szCs w:val="20"/>
                <w:rtl/>
              </w:rPr>
              <w:t>الشريك</w:t>
            </w:r>
          </w:p>
        </w:tc>
        <w:tc>
          <w:tcPr>
            <w:tcW w:w="2404" w:type="dxa"/>
            <w:shd w:val="clear" w:color="auto" w:fill="DEEAF6" w:themeFill="accent1" w:themeFillTint="33"/>
          </w:tcPr>
          <w:p w14:paraId="09E27270" w14:textId="5E66AFB1" w:rsidR="00247AD0" w:rsidRPr="008C613D" w:rsidRDefault="005D294D" w:rsidP="008C613D">
            <w:pPr>
              <w:tabs>
                <w:tab w:val="clear" w:pos="794"/>
              </w:tabs>
              <w:spacing w:before="60" w:after="60" w:line="260" w:lineRule="exact"/>
              <w:jc w:val="center"/>
              <w:rPr>
                <w:b/>
                <w:bCs/>
                <w:sz w:val="20"/>
                <w:szCs w:val="20"/>
              </w:rPr>
            </w:pPr>
            <w:r w:rsidRPr="008C613D">
              <w:rPr>
                <w:rFonts w:hint="cs"/>
                <w:b/>
                <w:bCs/>
                <w:sz w:val="20"/>
                <w:szCs w:val="20"/>
                <w:rtl/>
              </w:rPr>
              <w:t>المساهمة المالية الموقعة</w:t>
            </w:r>
          </w:p>
        </w:tc>
      </w:tr>
      <w:tr w:rsidR="00247AD0" w:rsidRPr="008C613D" w14:paraId="68FF5696" w14:textId="77777777" w:rsidTr="0071750A">
        <w:trPr>
          <w:jc w:val="center"/>
        </w:trPr>
        <w:tc>
          <w:tcPr>
            <w:tcW w:w="7215" w:type="dxa"/>
          </w:tcPr>
          <w:p w14:paraId="54D3232B" w14:textId="3019EFA2" w:rsidR="00247AD0" w:rsidRPr="008C613D" w:rsidRDefault="005D294D" w:rsidP="00C4674B">
            <w:pPr>
              <w:tabs>
                <w:tab w:val="clear" w:pos="794"/>
              </w:tabs>
              <w:spacing w:before="60" w:after="60" w:line="260" w:lineRule="exact"/>
              <w:rPr>
                <w:sz w:val="20"/>
                <w:szCs w:val="20"/>
              </w:rPr>
            </w:pPr>
            <w:r w:rsidRPr="008C613D">
              <w:rPr>
                <w:rFonts w:hint="cs"/>
                <w:sz w:val="20"/>
                <w:szCs w:val="20"/>
                <w:rtl/>
              </w:rPr>
              <w:t>المفوضية الأوروبية</w:t>
            </w:r>
          </w:p>
        </w:tc>
        <w:tc>
          <w:tcPr>
            <w:tcW w:w="2404" w:type="dxa"/>
          </w:tcPr>
          <w:p w14:paraId="42F9174A" w14:textId="55E2FCB8" w:rsidR="00247AD0" w:rsidRPr="008C613D" w:rsidRDefault="00247AD0" w:rsidP="00C4674B">
            <w:pPr>
              <w:tabs>
                <w:tab w:val="clear" w:pos="794"/>
              </w:tabs>
              <w:spacing w:before="60" w:after="60" w:line="260" w:lineRule="exact"/>
              <w:rPr>
                <w:sz w:val="20"/>
                <w:szCs w:val="20"/>
                <w:rtl/>
                <w:lang w:bidi="ar-EG"/>
              </w:rPr>
            </w:pPr>
            <w:r w:rsidRPr="008C613D">
              <w:rPr>
                <w:rFonts w:hint="cs"/>
                <w:sz w:val="20"/>
                <w:szCs w:val="20"/>
                <w:rtl/>
              </w:rPr>
              <w:t>3</w:t>
            </w:r>
            <w:r w:rsidRPr="008C613D">
              <w:rPr>
                <w:rFonts w:hint="cs"/>
                <w:sz w:val="20"/>
                <w:szCs w:val="20"/>
                <w:rtl/>
                <w:lang w:bidi="ar-EG"/>
              </w:rPr>
              <w:t xml:space="preserve"> مليون يورو</w:t>
            </w:r>
          </w:p>
        </w:tc>
      </w:tr>
      <w:tr w:rsidR="00247AD0" w:rsidRPr="008C613D" w14:paraId="4A06AB9D" w14:textId="77777777" w:rsidTr="0071750A">
        <w:trPr>
          <w:jc w:val="center"/>
        </w:trPr>
        <w:tc>
          <w:tcPr>
            <w:tcW w:w="7215" w:type="dxa"/>
          </w:tcPr>
          <w:p w14:paraId="26A99721" w14:textId="01904FAC" w:rsidR="00247AD0" w:rsidRPr="008C613D" w:rsidRDefault="005D294D" w:rsidP="00C4674B">
            <w:pPr>
              <w:tabs>
                <w:tab w:val="clear" w:pos="794"/>
              </w:tabs>
              <w:spacing w:before="60" w:after="60" w:line="260" w:lineRule="exact"/>
              <w:rPr>
                <w:sz w:val="20"/>
                <w:szCs w:val="20"/>
              </w:rPr>
            </w:pPr>
            <w:r w:rsidRPr="008C613D">
              <w:rPr>
                <w:rFonts w:hint="cs"/>
                <w:sz w:val="20"/>
                <w:szCs w:val="20"/>
                <w:rtl/>
              </w:rPr>
              <w:t xml:space="preserve">الوكالة الألمانية للتعاون الدولي </w:t>
            </w:r>
            <w:r w:rsidRPr="008C613D">
              <w:rPr>
                <w:sz w:val="20"/>
                <w:szCs w:val="20"/>
              </w:rPr>
              <w:t xml:space="preserve">(Deutsche Gesellschaft für </w:t>
            </w:r>
            <w:proofErr w:type="spellStart"/>
            <w:r w:rsidRPr="008C613D">
              <w:rPr>
                <w:sz w:val="20"/>
                <w:szCs w:val="20"/>
              </w:rPr>
              <w:t>Internationale</w:t>
            </w:r>
            <w:proofErr w:type="spellEnd"/>
            <w:r w:rsidRPr="008C613D">
              <w:rPr>
                <w:sz w:val="20"/>
                <w:szCs w:val="20"/>
              </w:rPr>
              <w:t xml:space="preserve"> </w:t>
            </w:r>
            <w:proofErr w:type="spellStart"/>
            <w:r w:rsidRPr="008C613D">
              <w:rPr>
                <w:sz w:val="20"/>
                <w:szCs w:val="20"/>
              </w:rPr>
              <w:t>Zusammenarbeit</w:t>
            </w:r>
            <w:proofErr w:type="spellEnd"/>
            <w:r w:rsidRPr="008C613D">
              <w:rPr>
                <w:sz w:val="20"/>
                <w:szCs w:val="20"/>
              </w:rPr>
              <w:t>)</w:t>
            </w:r>
          </w:p>
        </w:tc>
        <w:tc>
          <w:tcPr>
            <w:tcW w:w="2404" w:type="dxa"/>
          </w:tcPr>
          <w:p w14:paraId="53179046" w14:textId="30B3C6A8" w:rsidR="00247AD0" w:rsidRPr="008C613D" w:rsidRDefault="00247AD0" w:rsidP="00C4674B">
            <w:pPr>
              <w:tabs>
                <w:tab w:val="clear" w:pos="794"/>
              </w:tabs>
              <w:spacing w:before="60" w:after="60" w:line="260" w:lineRule="exact"/>
              <w:rPr>
                <w:sz w:val="20"/>
                <w:szCs w:val="20"/>
              </w:rPr>
            </w:pPr>
            <w:r w:rsidRPr="008C613D">
              <w:rPr>
                <w:sz w:val="20"/>
                <w:szCs w:val="20"/>
              </w:rPr>
              <w:t>0,9</w:t>
            </w:r>
            <w:r w:rsidRPr="008C613D">
              <w:rPr>
                <w:rFonts w:hint="cs"/>
                <w:sz w:val="20"/>
                <w:szCs w:val="20"/>
                <w:rtl/>
              </w:rPr>
              <w:t xml:space="preserve"> مليون يورو</w:t>
            </w:r>
          </w:p>
        </w:tc>
      </w:tr>
      <w:tr w:rsidR="00247AD0" w:rsidRPr="008C613D" w14:paraId="542593C8" w14:textId="77777777" w:rsidTr="0071750A">
        <w:trPr>
          <w:jc w:val="center"/>
        </w:trPr>
        <w:tc>
          <w:tcPr>
            <w:tcW w:w="7215" w:type="dxa"/>
          </w:tcPr>
          <w:p w14:paraId="7CF28C3C" w14:textId="05D499A1" w:rsidR="00247AD0" w:rsidRPr="008C613D" w:rsidRDefault="005D294D" w:rsidP="00C4674B">
            <w:pPr>
              <w:tabs>
                <w:tab w:val="clear" w:pos="794"/>
              </w:tabs>
              <w:spacing w:before="60" w:after="60" w:line="260" w:lineRule="exact"/>
              <w:rPr>
                <w:sz w:val="20"/>
                <w:szCs w:val="20"/>
              </w:rPr>
            </w:pPr>
            <w:r w:rsidRPr="008C613D">
              <w:rPr>
                <w:rFonts w:hint="cs"/>
                <w:sz w:val="20"/>
                <w:szCs w:val="20"/>
                <w:rtl/>
              </w:rPr>
              <w:t>وزارة الشؤون الداخلية والاتصالات</w:t>
            </w:r>
          </w:p>
        </w:tc>
        <w:tc>
          <w:tcPr>
            <w:tcW w:w="2404" w:type="dxa"/>
          </w:tcPr>
          <w:p w14:paraId="7FFAD0B4" w14:textId="5C347937" w:rsidR="00247AD0" w:rsidRPr="008C613D" w:rsidRDefault="00247AD0" w:rsidP="00C4674B">
            <w:pPr>
              <w:tabs>
                <w:tab w:val="clear" w:pos="794"/>
              </w:tabs>
              <w:spacing w:before="60" w:after="60" w:line="260" w:lineRule="exact"/>
              <w:rPr>
                <w:sz w:val="20"/>
                <w:szCs w:val="20"/>
              </w:rPr>
            </w:pPr>
            <w:r w:rsidRPr="008C613D">
              <w:rPr>
                <w:sz w:val="20"/>
                <w:szCs w:val="20"/>
              </w:rPr>
              <w:t>0,6</w:t>
            </w:r>
            <w:r w:rsidRPr="008C613D">
              <w:rPr>
                <w:rFonts w:hint="cs"/>
                <w:sz w:val="20"/>
                <w:szCs w:val="20"/>
                <w:rtl/>
              </w:rPr>
              <w:t xml:space="preserve"> مليون دولار أمريكي</w:t>
            </w:r>
          </w:p>
        </w:tc>
      </w:tr>
    </w:tbl>
    <w:p w14:paraId="7F5CC836" w14:textId="3F725E9E" w:rsidR="00247AD0" w:rsidRDefault="005D294D" w:rsidP="00247AD0">
      <w:pPr>
        <w:spacing w:before="240"/>
        <w:rPr>
          <w:rtl/>
          <w:lang w:bidi="ar-EG"/>
        </w:rPr>
      </w:pPr>
      <w:r>
        <w:rPr>
          <w:rFonts w:hint="cs"/>
          <w:rtl/>
          <w:lang w:bidi="ar-EG"/>
        </w:rPr>
        <w:t xml:space="preserve">خلال الفترة ما بين 1 يناير و30 أبريل 2023، وقّع مكتب تنمية الاتصالات اتفاقات مع 26 شريكاً مختلفاً منهم </w:t>
      </w:r>
      <w:r>
        <w:rPr>
          <w:rFonts w:hint="cs"/>
          <w:rtl/>
        </w:rPr>
        <w:t>ومؤسسات أكاديمية (</w:t>
      </w:r>
      <w:r>
        <w:t>%35</w:t>
      </w:r>
      <w:r>
        <w:rPr>
          <w:rFonts w:hint="cs"/>
          <w:rtl/>
        </w:rPr>
        <w:t>) و</w:t>
      </w:r>
      <w:r>
        <w:rPr>
          <w:rFonts w:hint="cs"/>
          <w:rtl/>
          <w:lang w:bidi="ar-EG"/>
        </w:rPr>
        <w:t xml:space="preserve">كيانات حكومية </w:t>
      </w:r>
      <w:r>
        <w:rPr>
          <w:rFonts w:hint="cs"/>
          <w:rtl/>
        </w:rPr>
        <w:t>(</w:t>
      </w:r>
      <w:r>
        <w:t>%31</w:t>
      </w:r>
      <w:r>
        <w:rPr>
          <w:rFonts w:hint="cs"/>
          <w:rtl/>
        </w:rPr>
        <w:t>) ومنظمات تابعة للأمم المتحدة (</w:t>
      </w:r>
      <w:r>
        <w:t>%15</w:t>
      </w:r>
      <w:r>
        <w:rPr>
          <w:rFonts w:hint="cs"/>
          <w:rtl/>
        </w:rPr>
        <w:t>) وكيانات من القطاع الخاص (</w:t>
      </w:r>
      <w:r>
        <w:t>%8</w:t>
      </w:r>
      <w:r>
        <w:rPr>
          <w:rFonts w:hint="cs"/>
          <w:rtl/>
        </w:rPr>
        <w:t xml:space="preserve">) </w:t>
      </w:r>
      <w:r>
        <w:rPr>
          <w:rFonts w:hint="cs"/>
          <w:rtl/>
          <w:lang w:val="fr-CH"/>
        </w:rPr>
        <w:t xml:space="preserve">ومنظمات ورابطات دولية وإقليمية </w:t>
      </w:r>
      <w:r>
        <w:rPr>
          <w:rFonts w:hint="cs"/>
          <w:rtl/>
        </w:rPr>
        <w:t>(</w:t>
      </w:r>
      <w:r>
        <w:t>%8</w:t>
      </w:r>
      <w:r>
        <w:rPr>
          <w:rFonts w:hint="cs"/>
          <w:rtl/>
        </w:rPr>
        <w:t>) ومؤسسات مالية (</w:t>
      </w:r>
      <w:r>
        <w:t>%</w:t>
      </w:r>
      <w:r w:rsidR="00336305">
        <w:t>4</w:t>
      </w:r>
      <w:r>
        <w:rPr>
          <w:rFonts w:hint="cs"/>
          <w:rtl/>
        </w:rPr>
        <w:t>).</w:t>
      </w:r>
    </w:p>
    <w:p w14:paraId="2579CA9C" w14:textId="0E6728B5" w:rsidR="00247AD0" w:rsidRDefault="005D294D" w:rsidP="00247AD0">
      <w:pPr>
        <w:rPr>
          <w:rtl/>
          <w:lang w:bidi="ar-EG"/>
        </w:rPr>
      </w:pPr>
      <w:r>
        <w:rPr>
          <w:rFonts w:hint="cs"/>
          <w:rtl/>
          <w:lang w:bidi="ar-EG"/>
        </w:rPr>
        <w:t>وتم توزيع المساهمات المالية الموقعة لهؤلاء الشركاء وفقاً للرسم البياني أدناه</w:t>
      </w:r>
      <w:r w:rsidR="00EB3C25">
        <w:rPr>
          <w:rFonts w:hint="cs"/>
          <w:rtl/>
          <w:lang w:bidi="ar-EG"/>
        </w:rPr>
        <w:t>:</w:t>
      </w:r>
    </w:p>
    <w:p w14:paraId="6645BEF2" w14:textId="43FA4935" w:rsidR="00247AD0" w:rsidRDefault="00336305" w:rsidP="00247AD0">
      <w:pPr>
        <w:spacing w:after="120" w:line="240" w:lineRule="auto"/>
        <w:jc w:val="center"/>
        <w:rPr>
          <w:rtl/>
          <w:lang w:bidi="ar-EG"/>
        </w:rPr>
      </w:pPr>
      <w:r>
        <w:rPr>
          <w:noProof/>
          <w:lang w:bidi="ar-EG"/>
        </w:rPr>
        <w:drawing>
          <wp:inline distT="0" distB="0" distL="0" distR="0" wp14:anchorId="3C7E4E72" wp14:editId="09EF7F7B">
            <wp:extent cx="6193790" cy="19932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3790" cy="1993265"/>
                    </a:xfrm>
                    <a:prstGeom prst="rect">
                      <a:avLst/>
                    </a:prstGeom>
                    <a:noFill/>
                  </pic:spPr>
                </pic:pic>
              </a:graphicData>
            </a:graphic>
          </wp:inline>
        </w:drawing>
      </w:r>
    </w:p>
    <w:p w14:paraId="26E04CF8" w14:textId="2DEEC945" w:rsidR="00247AD0" w:rsidRDefault="00811644" w:rsidP="00247AD0">
      <w:pPr>
        <w:spacing w:before="240"/>
        <w:rPr>
          <w:rtl/>
          <w:lang w:bidi="ar-EG"/>
        </w:rPr>
      </w:pPr>
      <w:r>
        <w:rPr>
          <w:rFonts w:hint="cs"/>
          <w:rtl/>
          <w:lang w:bidi="ar-EG"/>
        </w:rPr>
        <w:t xml:space="preserve">ومن بين هؤلاء الشركاء، كانت </w:t>
      </w:r>
      <w:r>
        <w:rPr>
          <w:lang w:bidi="ar-EG"/>
        </w:rPr>
        <w:t>%15</w:t>
      </w:r>
      <w:r>
        <w:rPr>
          <w:rFonts w:hint="cs"/>
          <w:rtl/>
        </w:rPr>
        <w:t xml:space="preserve"> من فئة </w:t>
      </w:r>
      <w:r w:rsidRPr="009C309F">
        <w:rPr>
          <w:szCs w:val="24"/>
        </w:rPr>
        <w:t>ITU ADMIN</w:t>
      </w:r>
      <w:r>
        <w:rPr>
          <w:rFonts w:hint="cs"/>
          <w:rtl/>
        </w:rPr>
        <w:t xml:space="preserve"> و</w:t>
      </w:r>
      <w:r>
        <w:t>%12</w:t>
      </w:r>
      <w:r>
        <w:rPr>
          <w:rFonts w:hint="cs"/>
          <w:rtl/>
        </w:rPr>
        <w:t xml:space="preserve"> من فئة </w:t>
      </w:r>
      <w:r w:rsidRPr="009C309F">
        <w:rPr>
          <w:szCs w:val="24"/>
        </w:rPr>
        <w:t>ITU UNIVER/RSRCH</w:t>
      </w:r>
      <w:r>
        <w:rPr>
          <w:rFonts w:hint="cs"/>
          <w:rtl/>
        </w:rPr>
        <w:t xml:space="preserve"> و</w:t>
      </w:r>
      <w:r>
        <w:t>%8</w:t>
      </w:r>
      <w:r>
        <w:rPr>
          <w:rFonts w:hint="cs"/>
          <w:rtl/>
        </w:rPr>
        <w:t xml:space="preserve"> من أعضاء قطاع تنمية الاتصالات </w:t>
      </w:r>
      <w:r>
        <w:t>(SIO)</w:t>
      </w:r>
      <w:r>
        <w:rPr>
          <w:rFonts w:hint="cs"/>
          <w:rtl/>
        </w:rPr>
        <w:t xml:space="preserve"> و</w:t>
      </w:r>
      <w:r>
        <w:t>%4</w:t>
      </w:r>
      <w:r>
        <w:rPr>
          <w:rFonts w:hint="cs"/>
          <w:rtl/>
        </w:rPr>
        <w:t xml:space="preserve"> من فئة </w:t>
      </w:r>
      <w:r w:rsidRPr="009C309F">
        <w:rPr>
          <w:szCs w:val="24"/>
        </w:rPr>
        <w:t>ITU REGINTORG</w:t>
      </w:r>
      <w:r>
        <w:rPr>
          <w:rFonts w:hint="cs"/>
          <w:rtl/>
        </w:rPr>
        <w:t>، وفقاً لفئات أعضاء الاتحاد.</w:t>
      </w:r>
    </w:p>
    <w:p w14:paraId="7A71E38A" w14:textId="05E24293" w:rsidR="00811644" w:rsidRDefault="00811644" w:rsidP="00811644">
      <w:pPr>
        <w:spacing w:before="240"/>
        <w:rPr>
          <w:rtl/>
          <w:lang w:bidi="ar-EG"/>
        </w:rPr>
      </w:pPr>
      <w:r>
        <w:rPr>
          <w:rFonts w:hint="cs"/>
          <w:rtl/>
          <w:lang w:bidi="ar-EG"/>
        </w:rPr>
        <w:lastRenderedPageBreak/>
        <w:t xml:space="preserve">ويبين الرسم البياني أدناه التوزيع الجغرافي لاتفاقات الشراكة الموقعة في الفترة ما بين 1 يناير و30 أبريل 2023 (من حيث العدد </w:t>
      </w:r>
      <w:r>
        <w:rPr>
          <w:rFonts w:hint="cs"/>
          <w:rtl/>
        </w:rPr>
        <w:t>والمساهمات المالية</w:t>
      </w:r>
      <w:r>
        <w:rPr>
          <w:rFonts w:hint="cs"/>
          <w:rtl/>
          <w:lang w:bidi="ar-EG"/>
        </w:rPr>
        <w:t xml:space="preserve"> الموقعة):</w:t>
      </w:r>
    </w:p>
    <w:p w14:paraId="200BAC6A" w14:textId="2AD7E515" w:rsidR="00247AD0" w:rsidRDefault="0009358E" w:rsidP="0009358E">
      <w:pPr>
        <w:spacing w:before="100" w:beforeAutospacing="1" w:after="100" w:afterAutospacing="1" w:line="240" w:lineRule="auto"/>
        <w:jc w:val="center"/>
        <w:rPr>
          <w:rtl/>
          <w:lang w:bidi="ar-EG"/>
        </w:rPr>
      </w:pPr>
      <w:r>
        <w:rPr>
          <w:noProof/>
          <w:lang w:bidi="ar-EG"/>
        </w:rPr>
        <w:drawing>
          <wp:inline distT="0" distB="0" distL="0" distR="0" wp14:anchorId="101168EA" wp14:editId="60D98C82">
            <wp:extent cx="6081750" cy="2073029"/>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5263" cy="2081044"/>
                    </a:xfrm>
                    <a:prstGeom prst="rect">
                      <a:avLst/>
                    </a:prstGeom>
                    <a:noFill/>
                  </pic:spPr>
                </pic:pic>
              </a:graphicData>
            </a:graphic>
          </wp:inline>
        </w:drawing>
      </w:r>
    </w:p>
    <w:p w14:paraId="3DABAC9A" w14:textId="0F894D9F" w:rsidR="00811644" w:rsidRDefault="00811644" w:rsidP="00811644">
      <w:pPr>
        <w:spacing w:before="240"/>
        <w:rPr>
          <w:rtl/>
          <w:lang w:bidi="ar-EG"/>
        </w:rPr>
      </w:pPr>
      <w:r>
        <w:rPr>
          <w:rFonts w:hint="cs"/>
          <w:rtl/>
          <w:lang w:bidi="ar-EG"/>
        </w:rPr>
        <w:t xml:space="preserve">وفيما يتعلق بأولويات قطاع تنمية الاتصالات (وفقاً لخطة عمل كيغالي)، </w:t>
      </w:r>
      <w:r w:rsidR="00C1095B">
        <w:rPr>
          <w:rFonts w:hint="cs"/>
          <w:rtl/>
          <w:lang w:bidi="ar-EG"/>
        </w:rPr>
        <w:t>تم توزيع الاتفاقات الموقعة في الفترة ما بين بداية يناير ونهاية أبريل 2023 (من حيث العدد والمساهمات المالية الموقعة) على النحو التالي:</w:t>
      </w:r>
    </w:p>
    <w:p w14:paraId="2EB801FF" w14:textId="50A0D385" w:rsidR="00247AD0" w:rsidRDefault="00A77829" w:rsidP="00247AD0">
      <w:pPr>
        <w:spacing w:after="120" w:line="240" w:lineRule="auto"/>
        <w:rPr>
          <w:rtl/>
          <w:lang w:bidi="ar-EG"/>
        </w:rPr>
      </w:pPr>
      <w:r>
        <w:rPr>
          <w:noProof/>
          <w:lang w:bidi="ar-EG"/>
        </w:rPr>
        <w:drawing>
          <wp:inline distT="0" distB="0" distL="0" distR="0" wp14:anchorId="7CCCC56A" wp14:editId="0EED0FB4">
            <wp:extent cx="6108827" cy="234796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0107" cy="2356144"/>
                    </a:xfrm>
                    <a:prstGeom prst="rect">
                      <a:avLst/>
                    </a:prstGeom>
                    <a:noFill/>
                  </pic:spPr>
                </pic:pic>
              </a:graphicData>
            </a:graphic>
          </wp:inline>
        </w:drawing>
      </w:r>
    </w:p>
    <w:p w14:paraId="206AA856" w14:textId="1CAE896F" w:rsidR="00247AD0" w:rsidRPr="00C1095B" w:rsidRDefault="00C1095B" w:rsidP="00247AD0">
      <w:pPr>
        <w:spacing w:before="240"/>
        <w:rPr>
          <w:rtl/>
          <w:lang w:val="fr-CH"/>
        </w:rPr>
      </w:pPr>
      <w:r>
        <w:rPr>
          <w:rFonts w:hint="cs"/>
          <w:rtl/>
          <w:lang w:bidi="ar-EG"/>
        </w:rPr>
        <w:t xml:space="preserve">ويعرض الرسمان البيانيان أدناه مقارنة من حيث عدد الاتفاقات والمساهمات المالية الموقعة </w:t>
      </w:r>
      <w:r>
        <w:rPr>
          <w:rFonts w:hint="cs"/>
          <w:rtl/>
        </w:rPr>
        <w:t xml:space="preserve">في الفترة 1 يناير </w:t>
      </w:r>
      <w:r>
        <w:rPr>
          <w:rtl/>
        </w:rPr>
        <w:t>–</w:t>
      </w:r>
      <w:r>
        <w:rPr>
          <w:rFonts w:hint="cs"/>
          <w:rtl/>
        </w:rPr>
        <w:t xml:space="preserve"> 30 أبريل </w:t>
      </w:r>
      <w:r w:rsidR="00F439EB">
        <w:rPr>
          <w:rFonts w:hint="cs"/>
          <w:rtl/>
        </w:rPr>
        <w:t>في عامي 2022 و2023 على السواء:</w:t>
      </w:r>
    </w:p>
    <w:p w14:paraId="00D60050" w14:textId="180ABB7A" w:rsidR="00C02381" w:rsidRDefault="00C02381" w:rsidP="00C02381">
      <w:pPr>
        <w:spacing w:before="100" w:beforeAutospacing="1" w:after="100" w:afterAutospacing="1" w:line="240" w:lineRule="auto"/>
        <w:jc w:val="center"/>
        <w:rPr>
          <w:rtl/>
          <w:lang w:bidi="ar-EG"/>
        </w:rPr>
      </w:pPr>
      <w:r>
        <w:rPr>
          <w:noProof/>
          <w:lang w:bidi="ar-EG"/>
        </w:rPr>
        <w:drawing>
          <wp:inline distT="0" distB="0" distL="0" distR="0" wp14:anchorId="0F805DD6" wp14:editId="41ACAA36">
            <wp:extent cx="6120765" cy="17983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1798320"/>
                    </a:xfrm>
                    <a:prstGeom prst="rect">
                      <a:avLst/>
                    </a:prstGeom>
                    <a:noFill/>
                  </pic:spPr>
                </pic:pic>
              </a:graphicData>
            </a:graphic>
          </wp:inline>
        </w:drawing>
      </w:r>
    </w:p>
    <w:p w14:paraId="33332656" w14:textId="665310E5" w:rsidR="00247AD0" w:rsidRDefault="0028236A" w:rsidP="00247AD0">
      <w:pPr>
        <w:spacing w:before="240"/>
        <w:rPr>
          <w:rtl/>
          <w:lang w:bidi="ar-EG"/>
        </w:rPr>
      </w:pPr>
      <w:r>
        <w:rPr>
          <w:rFonts w:hint="cs"/>
          <w:rtl/>
          <w:lang w:bidi="ar-EG"/>
        </w:rPr>
        <w:t xml:space="preserve">وتسمح نتائج التحالف الرقمي للشراكة من أجل التوصيل </w:t>
      </w:r>
      <w:r>
        <w:rPr>
          <w:lang w:bidi="ar-EG"/>
        </w:rPr>
        <w:t>(</w:t>
      </w:r>
      <w:r w:rsidRPr="009C309F">
        <w:rPr>
          <w:szCs w:val="24"/>
        </w:rPr>
        <w:t>Partner2Connect</w:t>
      </w:r>
      <w:r>
        <w:rPr>
          <w:lang w:bidi="ar-EG"/>
        </w:rPr>
        <w:t>)</w:t>
      </w:r>
      <w:r>
        <w:rPr>
          <w:rFonts w:hint="cs"/>
          <w:rtl/>
        </w:rPr>
        <w:t xml:space="preserve">، الذي سجل 617 تعهداً بقيمة 30 مليار دولار أمريكي في 30 أبريل 2023، لمكتب تنمية الاتصالات بتوقع توقيع اتفاقات جديدة في المستقبل. </w:t>
      </w:r>
      <w:r w:rsidRPr="0028236A">
        <w:rPr>
          <w:rtl/>
        </w:rPr>
        <w:t>وسيكر</w:t>
      </w:r>
      <w:r>
        <w:rPr>
          <w:rFonts w:hint="cs"/>
          <w:rtl/>
        </w:rPr>
        <w:t>َّ</w:t>
      </w:r>
      <w:r w:rsidRPr="0028236A">
        <w:rPr>
          <w:rtl/>
        </w:rPr>
        <w:t xml:space="preserve">س جزء خاص من </w:t>
      </w:r>
      <w:r>
        <w:rPr>
          <w:rFonts w:hint="cs"/>
          <w:rtl/>
        </w:rPr>
        <w:t>ال</w:t>
      </w:r>
      <w:r w:rsidRPr="0028236A">
        <w:rPr>
          <w:rtl/>
        </w:rPr>
        <w:t>منتديات الإقليمية</w:t>
      </w:r>
      <w:r>
        <w:rPr>
          <w:rFonts w:hint="cs"/>
          <w:rtl/>
        </w:rPr>
        <w:t xml:space="preserve"> ل</w:t>
      </w:r>
      <w:r w:rsidRPr="0028236A">
        <w:rPr>
          <w:rtl/>
        </w:rPr>
        <w:t>لتنمية ل</w:t>
      </w:r>
      <w:r w:rsidR="00C92BCD">
        <w:rPr>
          <w:rFonts w:hint="cs"/>
          <w:rtl/>
        </w:rPr>
        <w:t>أنشطة التواصل في إطار</w:t>
      </w:r>
      <w:r w:rsidRPr="0028236A">
        <w:rPr>
          <w:rtl/>
        </w:rPr>
        <w:t xml:space="preserve"> التحالف الرقمي </w:t>
      </w:r>
      <w:r>
        <w:rPr>
          <w:rFonts w:hint="cs"/>
          <w:rtl/>
          <w:lang w:bidi="ar-EG"/>
        </w:rPr>
        <w:t>للشراكة من أجل التوصيل</w:t>
      </w:r>
      <w:r w:rsidR="00C92BCD">
        <w:rPr>
          <w:rFonts w:hint="cs"/>
          <w:rtl/>
          <w:lang w:bidi="ar-EG"/>
        </w:rPr>
        <w:t xml:space="preserve">، ما </w:t>
      </w:r>
      <w:r w:rsidRPr="0028236A">
        <w:rPr>
          <w:rtl/>
        </w:rPr>
        <w:t xml:space="preserve">يتيح الفرصة لأصحاب المصلحة للتعبير عن التزاماتهم التي يمكن أن تستند إلى التعهدات التي </w:t>
      </w:r>
      <w:r w:rsidR="00C92BCD">
        <w:rPr>
          <w:rFonts w:hint="cs"/>
          <w:rtl/>
        </w:rPr>
        <w:t>قدموها</w:t>
      </w:r>
      <w:r w:rsidRPr="0028236A">
        <w:rPr>
          <w:rtl/>
        </w:rPr>
        <w:t xml:space="preserve"> بالفعل أو تعهدات جديدة ترمي إلى تلبية احتياجات البلدان بهدف النهوض بالتنمية الرقمية في مختلف المناطق</w:t>
      </w:r>
      <w:r w:rsidR="00C92BCD">
        <w:rPr>
          <w:rFonts w:hint="cs"/>
          <w:rtl/>
        </w:rPr>
        <w:t xml:space="preserve">. ولمزيد من المعلومات عن التحالف الرقمي للشراكة من أجل التوصيل، يرجى الرجوع إلى الوثيقة </w:t>
      </w:r>
      <w:r w:rsidR="00C92BCD" w:rsidRPr="00CE3F18">
        <w:rPr>
          <w:szCs w:val="24"/>
        </w:rPr>
        <w:t>TDAG</w:t>
      </w:r>
      <w:r w:rsidR="00C92BCD">
        <w:rPr>
          <w:szCs w:val="24"/>
        </w:rPr>
        <w:t>-23</w:t>
      </w:r>
      <w:r w:rsidR="00C92BCD" w:rsidRPr="00CE3F18">
        <w:rPr>
          <w:szCs w:val="24"/>
        </w:rPr>
        <w:t>/14</w:t>
      </w:r>
      <w:r w:rsidR="00C92BCD">
        <w:rPr>
          <w:rFonts w:hint="cs"/>
          <w:rtl/>
        </w:rPr>
        <w:t>(</w:t>
      </w:r>
      <w:r w:rsidR="00893914">
        <w:rPr>
          <w:rFonts w:hint="cs"/>
          <w:rtl/>
        </w:rPr>
        <w:t>المبادرات الخاصة للاتحاد الدولي للاتصالات</w:t>
      </w:r>
      <w:r w:rsidR="00C92BCD">
        <w:rPr>
          <w:rFonts w:hint="cs"/>
          <w:rtl/>
        </w:rPr>
        <w:t>).</w:t>
      </w:r>
    </w:p>
    <w:p w14:paraId="714C67D5" w14:textId="080CC991" w:rsidR="00247AD0" w:rsidRDefault="00247AD0" w:rsidP="00247AD0">
      <w:pPr>
        <w:pStyle w:val="Heading1"/>
        <w:rPr>
          <w:rtl/>
          <w:lang w:bidi="ar-EG"/>
        </w:rPr>
      </w:pPr>
      <w:r>
        <w:rPr>
          <w:rFonts w:hint="cs"/>
          <w:rtl/>
          <w:lang w:bidi="ar-EG"/>
        </w:rPr>
        <w:t>5</w:t>
      </w:r>
      <w:r>
        <w:rPr>
          <w:rtl/>
          <w:lang w:bidi="ar-EG"/>
        </w:rPr>
        <w:tab/>
      </w:r>
      <w:r w:rsidR="00893914">
        <w:rPr>
          <w:rFonts w:hint="cs"/>
          <w:rtl/>
          <w:lang w:bidi="ar-EG"/>
        </w:rPr>
        <w:t>الأعمال والنتائج الرئيسية</w:t>
      </w:r>
    </w:p>
    <w:p w14:paraId="52002950" w14:textId="0C164CDB" w:rsidR="00247AD0" w:rsidRDefault="00893914" w:rsidP="00247AD0">
      <w:pPr>
        <w:rPr>
          <w:rtl/>
          <w:lang w:bidi="ar-EG"/>
        </w:rPr>
      </w:pPr>
      <w:r>
        <w:rPr>
          <w:rFonts w:hint="cs"/>
          <w:rtl/>
          <w:lang w:bidi="ar-EG"/>
        </w:rPr>
        <w:t>اضطلع</w:t>
      </w:r>
      <w:r w:rsidRPr="00893914">
        <w:rPr>
          <w:rtl/>
          <w:lang w:bidi="ar-EG"/>
        </w:rPr>
        <w:t xml:space="preserve"> مكتب تنمية الاتصالات </w:t>
      </w:r>
      <w:r>
        <w:rPr>
          <w:rFonts w:hint="cs"/>
          <w:rtl/>
          <w:lang w:bidi="ar-EG"/>
        </w:rPr>
        <w:t>ب</w:t>
      </w:r>
      <w:r w:rsidRPr="00893914">
        <w:rPr>
          <w:rtl/>
          <w:lang w:bidi="ar-EG"/>
        </w:rPr>
        <w:t>مجموعة من الأعمال الاستراتيجية</w:t>
      </w:r>
      <w:r>
        <w:rPr>
          <w:rFonts w:hint="cs"/>
          <w:rtl/>
          <w:lang w:bidi="ar-EG"/>
        </w:rPr>
        <w:t>،</w:t>
      </w:r>
      <w:r w:rsidRPr="00893914">
        <w:rPr>
          <w:rtl/>
          <w:lang w:bidi="ar-EG"/>
        </w:rPr>
        <w:t xml:space="preserve"> </w:t>
      </w:r>
      <w:r>
        <w:rPr>
          <w:rFonts w:hint="cs"/>
          <w:rtl/>
          <w:lang w:bidi="ar-EG"/>
        </w:rPr>
        <w:t xml:space="preserve">بما في ذلك </w:t>
      </w:r>
      <w:r w:rsidRPr="00893914">
        <w:rPr>
          <w:rtl/>
          <w:lang w:bidi="ar-EG"/>
        </w:rPr>
        <w:t xml:space="preserve">تطوير وتحسين منتجاته الداخلية وخدماته الخارجية بهدف تعزيز شراكاته وعملية تعبئة الموارد فيه، </w:t>
      </w:r>
      <w:r>
        <w:rPr>
          <w:rFonts w:hint="cs"/>
          <w:rtl/>
          <w:lang w:bidi="ar-EG"/>
        </w:rPr>
        <w:t>وشمل ذلك ما يلي:</w:t>
      </w:r>
    </w:p>
    <w:p w14:paraId="1D803817" w14:textId="41A80780" w:rsidR="00247AD0" w:rsidRDefault="00247AD0" w:rsidP="00247AD0">
      <w:pPr>
        <w:pStyle w:val="enumlev1"/>
        <w:rPr>
          <w:rtl/>
        </w:rPr>
      </w:pPr>
      <w:r>
        <w:rPr>
          <w:rFonts w:hint="cs"/>
          <w:rtl/>
        </w:rPr>
        <w:t>-</w:t>
      </w:r>
      <w:r>
        <w:rPr>
          <w:rtl/>
        </w:rPr>
        <w:tab/>
      </w:r>
      <w:r w:rsidR="00893914" w:rsidRPr="00893914">
        <w:rPr>
          <w:rFonts w:hint="cs"/>
          <w:b/>
          <w:bCs/>
          <w:rtl/>
        </w:rPr>
        <w:t>تنمية/توطيد العلاقة مع الشركاء الحاليين</w:t>
      </w:r>
      <w:r w:rsidR="00893914">
        <w:rPr>
          <w:rFonts w:hint="cs"/>
          <w:rtl/>
        </w:rPr>
        <w:t xml:space="preserve">: يعتمد نجاح الشراكة وتعبئة الموارد على حسن العلاقة مع الشركاء. </w:t>
      </w:r>
      <w:r w:rsidR="00016B83">
        <w:rPr>
          <w:rFonts w:hint="cs"/>
          <w:rtl/>
        </w:rPr>
        <w:t xml:space="preserve">وهما </w:t>
      </w:r>
      <w:r w:rsidR="00016B83" w:rsidRPr="00016B83">
        <w:rPr>
          <w:rtl/>
        </w:rPr>
        <w:t xml:space="preserve">نشاطان يقومان أساساً على بناء العلاقات ويرتكزان على الثقة والاطمئنان والاحترام. وتعزيز العلاقة وتطويرها أمر أساسي </w:t>
      </w:r>
      <w:r w:rsidR="00016B83">
        <w:rPr>
          <w:rFonts w:hint="cs"/>
          <w:rtl/>
        </w:rPr>
        <w:t>ل</w:t>
      </w:r>
      <w:r w:rsidR="00016B83" w:rsidRPr="00016B83">
        <w:rPr>
          <w:rtl/>
        </w:rPr>
        <w:t>لحفاظ عليها واستدامتها على المدى الطويل</w:t>
      </w:r>
      <w:r w:rsidR="00016B83">
        <w:rPr>
          <w:rFonts w:hint="cs"/>
          <w:rtl/>
        </w:rPr>
        <w:t>. وليست</w:t>
      </w:r>
      <w:r w:rsidR="00016B83" w:rsidRPr="00016B83">
        <w:rPr>
          <w:rtl/>
        </w:rPr>
        <w:t xml:space="preserve"> الشراكة وتعبئة الموارد نشاط</w:t>
      </w:r>
      <w:r w:rsidR="00016B83">
        <w:rPr>
          <w:rFonts w:hint="cs"/>
          <w:rtl/>
        </w:rPr>
        <w:t>ين</w:t>
      </w:r>
      <w:r w:rsidR="00016B83" w:rsidRPr="00016B83">
        <w:rPr>
          <w:rtl/>
        </w:rPr>
        <w:t xml:space="preserve"> </w:t>
      </w:r>
      <w:r w:rsidR="00016B83">
        <w:rPr>
          <w:rFonts w:hint="cs"/>
          <w:rtl/>
        </w:rPr>
        <w:t>يُضطلع بهما</w:t>
      </w:r>
      <w:r w:rsidR="00016B83" w:rsidRPr="00016B83">
        <w:rPr>
          <w:rtl/>
        </w:rPr>
        <w:t xml:space="preserve"> مرة واحدة وينتهي</w:t>
      </w:r>
      <w:r w:rsidR="00016B83">
        <w:rPr>
          <w:rFonts w:hint="cs"/>
          <w:rtl/>
        </w:rPr>
        <w:t>ان</w:t>
      </w:r>
      <w:r w:rsidR="00016B83" w:rsidRPr="00016B83">
        <w:rPr>
          <w:rtl/>
        </w:rPr>
        <w:t xml:space="preserve"> بمجرد تلقي الدعم</w:t>
      </w:r>
      <w:r w:rsidR="00016B83">
        <w:rPr>
          <w:rFonts w:hint="cs"/>
          <w:rtl/>
        </w:rPr>
        <w:t xml:space="preserve">. ولذلك، يولي </w:t>
      </w:r>
      <w:r w:rsidR="00016B83" w:rsidRPr="00016B83">
        <w:rPr>
          <w:rtl/>
        </w:rPr>
        <w:t xml:space="preserve">مكتب تنمية الاتصالات اهتماماً خاصاً </w:t>
      </w:r>
      <w:r w:rsidR="00BA2002">
        <w:rPr>
          <w:rFonts w:hint="cs"/>
          <w:rtl/>
        </w:rPr>
        <w:t>لتنمية علاقته مع</w:t>
      </w:r>
      <w:r w:rsidR="00016B83" w:rsidRPr="00016B83">
        <w:rPr>
          <w:rtl/>
        </w:rPr>
        <w:t xml:space="preserve"> شركا</w:t>
      </w:r>
      <w:r w:rsidR="00BA2002">
        <w:rPr>
          <w:rFonts w:hint="cs"/>
          <w:rtl/>
        </w:rPr>
        <w:t xml:space="preserve">ئه </w:t>
      </w:r>
      <w:r w:rsidR="0049099F">
        <w:rPr>
          <w:rFonts w:hint="cs"/>
          <w:rtl/>
        </w:rPr>
        <w:t>منذ أمد طويل</w:t>
      </w:r>
      <w:r w:rsidR="00BA2002">
        <w:rPr>
          <w:rFonts w:hint="cs"/>
          <w:rtl/>
        </w:rPr>
        <w:t xml:space="preserve"> بمن فيهم الشركاء المشار إليهم في الوثيقة </w:t>
      </w:r>
      <w:r w:rsidR="00BA2002" w:rsidRPr="00CE3F18">
        <w:rPr>
          <w:szCs w:val="24"/>
        </w:rPr>
        <w:t>TDAG</w:t>
      </w:r>
      <w:r w:rsidR="00BA2002">
        <w:rPr>
          <w:szCs w:val="24"/>
        </w:rPr>
        <w:t>-23/</w:t>
      </w:r>
      <w:r w:rsidR="00BA2002" w:rsidRPr="00CE3F18">
        <w:rPr>
          <w:szCs w:val="24"/>
        </w:rPr>
        <w:t>INF/1</w:t>
      </w:r>
      <w:r w:rsidR="00BA2002">
        <w:rPr>
          <w:rFonts w:hint="cs"/>
          <w:rtl/>
        </w:rPr>
        <w:t>.</w:t>
      </w:r>
    </w:p>
    <w:p w14:paraId="41BCCE79" w14:textId="113D7604" w:rsidR="00247AD0" w:rsidRPr="00804DAB" w:rsidRDefault="00247AD0" w:rsidP="00247AD0">
      <w:pPr>
        <w:pStyle w:val="enumlev1"/>
        <w:rPr>
          <w:lang w:val="fr-CH"/>
        </w:rPr>
      </w:pPr>
      <w:r>
        <w:rPr>
          <w:rFonts w:hint="cs"/>
          <w:rtl/>
        </w:rPr>
        <w:t>-</w:t>
      </w:r>
      <w:r>
        <w:rPr>
          <w:rtl/>
        </w:rPr>
        <w:tab/>
      </w:r>
      <w:r w:rsidR="00BA2002" w:rsidRPr="00BA2002">
        <w:rPr>
          <w:rFonts w:hint="cs"/>
          <w:b/>
          <w:bCs/>
          <w:rtl/>
        </w:rPr>
        <w:t>الوصول إلى الشركاء المحتملين الجدد</w:t>
      </w:r>
      <w:r w:rsidR="00BA2002">
        <w:rPr>
          <w:rFonts w:hint="cs"/>
          <w:rtl/>
        </w:rPr>
        <w:t xml:space="preserve">: لئن كان </w:t>
      </w:r>
      <w:r w:rsidR="00BA2002" w:rsidRPr="00BA2002">
        <w:rPr>
          <w:rtl/>
        </w:rPr>
        <w:t>مكتب تنمية الاتصالات</w:t>
      </w:r>
      <w:r w:rsidR="00BA2002">
        <w:rPr>
          <w:rFonts w:hint="cs"/>
          <w:rtl/>
        </w:rPr>
        <w:t xml:space="preserve"> يولي</w:t>
      </w:r>
      <w:r w:rsidR="00BA2002" w:rsidRPr="00BA2002">
        <w:rPr>
          <w:rtl/>
        </w:rPr>
        <w:t xml:space="preserve"> اهتماماً خاصاً </w:t>
      </w:r>
      <w:r w:rsidR="00BA2002">
        <w:rPr>
          <w:rFonts w:hint="cs"/>
          <w:rtl/>
        </w:rPr>
        <w:t>لتعزيز</w:t>
      </w:r>
      <w:r w:rsidR="00BA2002" w:rsidRPr="00BA2002">
        <w:rPr>
          <w:rtl/>
        </w:rPr>
        <w:t xml:space="preserve"> العلاقة مع شركا</w:t>
      </w:r>
      <w:r w:rsidR="00BA2002">
        <w:rPr>
          <w:rFonts w:hint="cs"/>
          <w:rtl/>
        </w:rPr>
        <w:t>ئه الحاليين</w:t>
      </w:r>
      <w:r w:rsidR="00BA2002" w:rsidRPr="00BA2002">
        <w:rPr>
          <w:rtl/>
        </w:rPr>
        <w:t xml:space="preserve"> والانخراط معهم في علاقة دائمة، </w:t>
      </w:r>
      <w:r w:rsidR="00BA2002">
        <w:rPr>
          <w:rFonts w:hint="cs"/>
          <w:rtl/>
        </w:rPr>
        <w:t xml:space="preserve">فإنه </w:t>
      </w:r>
      <w:r w:rsidR="00BA2002" w:rsidRPr="00BA2002">
        <w:rPr>
          <w:rtl/>
        </w:rPr>
        <w:t xml:space="preserve">يدرك أيضاً أهمية توسيع </w:t>
      </w:r>
      <w:r w:rsidR="00F90E01">
        <w:rPr>
          <w:rFonts w:hint="cs"/>
          <w:rtl/>
        </w:rPr>
        <w:t>مجموعة</w:t>
      </w:r>
      <w:r w:rsidR="00BA2002" w:rsidRPr="00BA2002">
        <w:rPr>
          <w:rtl/>
        </w:rPr>
        <w:t xml:space="preserve"> شركائه وتنويعها من خلال أنشطة </w:t>
      </w:r>
      <w:r w:rsidR="00F90E01">
        <w:rPr>
          <w:rFonts w:hint="cs"/>
          <w:rtl/>
        </w:rPr>
        <w:t>التواصل مع</w:t>
      </w:r>
      <w:r w:rsidR="00BA2002" w:rsidRPr="00BA2002">
        <w:rPr>
          <w:rtl/>
        </w:rPr>
        <w:t xml:space="preserve"> شركاء </w:t>
      </w:r>
      <w:r w:rsidR="00F90E01">
        <w:rPr>
          <w:rFonts w:hint="cs"/>
          <w:rtl/>
        </w:rPr>
        <w:t xml:space="preserve">جدد محتملين. وللقيام بذلك وضمان النهج الاستراتيجي، </w:t>
      </w:r>
      <w:r w:rsidR="00F1184F">
        <w:rPr>
          <w:rFonts w:hint="cs"/>
          <w:rtl/>
        </w:rPr>
        <w:t>قام</w:t>
      </w:r>
      <w:r w:rsidR="00F90E01">
        <w:rPr>
          <w:rFonts w:hint="cs"/>
          <w:rtl/>
        </w:rPr>
        <w:t xml:space="preserve"> المكتب </w:t>
      </w:r>
      <w:r w:rsidR="00F1184F">
        <w:rPr>
          <w:rFonts w:hint="cs"/>
          <w:rtl/>
        </w:rPr>
        <w:t xml:space="preserve">بتحديد </w:t>
      </w:r>
      <w:r w:rsidR="00F90E01">
        <w:rPr>
          <w:rFonts w:hint="cs"/>
          <w:rtl/>
        </w:rPr>
        <w:t xml:space="preserve">العديد من </w:t>
      </w:r>
      <w:r w:rsidR="00F1184F">
        <w:rPr>
          <w:rFonts w:hint="cs"/>
          <w:rtl/>
        </w:rPr>
        <w:t>الشركاء المتوقعين، ولا سيما كيانات القطاع الخاص بما في ذل</w:t>
      </w:r>
      <w:r w:rsidR="00F1184F">
        <w:rPr>
          <w:rFonts w:hint="cs"/>
          <w:rtl/>
          <w:lang w:bidi="ar-SA"/>
        </w:rPr>
        <w:t>ك</w:t>
      </w:r>
      <w:r w:rsidR="00F1184F">
        <w:rPr>
          <w:rFonts w:hint="cs"/>
          <w:rtl/>
        </w:rPr>
        <w:t xml:space="preserve"> المؤسسات، وتعريفهم</w:t>
      </w:r>
      <w:r w:rsidR="00F90E01">
        <w:rPr>
          <w:rFonts w:hint="cs"/>
          <w:rtl/>
        </w:rPr>
        <w:t xml:space="preserve"> وال</w:t>
      </w:r>
      <w:r w:rsidR="00804DAB">
        <w:rPr>
          <w:rFonts w:hint="cs"/>
          <w:rtl/>
          <w:lang w:bidi="ar-SA"/>
        </w:rPr>
        <w:t>اتصال</w:t>
      </w:r>
      <w:r w:rsidR="00F90E01">
        <w:rPr>
          <w:rFonts w:hint="cs"/>
          <w:rtl/>
        </w:rPr>
        <w:t xml:space="preserve"> </w:t>
      </w:r>
      <w:r w:rsidR="00804DAB">
        <w:rPr>
          <w:rFonts w:hint="cs"/>
          <w:rtl/>
        </w:rPr>
        <w:t>ب</w:t>
      </w:r>
      <w:r w:rsidR="00F1184F">
        <w:rPr>
          <w:rFonts w:hint="cs"/>
          <w:rtl/>
        </w:rPr>
        <w:t xml:space="preserve">هم </w:t>
      </w:r>
      <w:r w:rsidR="00804DAB">
        <w:rPr>
          <w:rFonts w:hint="cs"/>
          <w:rtl/>
        </w:rPr>
        <w:t>لزيادة التعريف بالاتحاد/مكتب تنمية الاتصالات وتحديد أوجه التآزر ومناقشة فرص الشراكات المحتملة.</w:t>
      </w:r>
    </w:p>
    <w:p w14:paraId="0349CBCE" w14:textId="32EFB178" w:rsidR="00247AD0" w:rsidRPr="002853CE" w:rsidRDefault="00247AD0" w:rsidP="00247AD0">
      <w:pPr>
        <w:pStyle w:val="enumlev1"/>
        <w:rPr>
          <w:spacing w:val="-4"/>
          <w:rtl/>
        </w:rPr>
      </w:pPr>
      <w:r>
        <w:rPr>
          <w:rFonts w:hint="cs"/>
          <w:rtl/>
        </w:rPr>
        <w:t>-</w:t>
      </w:r>
      <w:r>
        <w:rPr>
          <w:rtl/>
        </w:rPr>
        <w:tab/>
      </w:r>
      <w:r w:rsidR="00804DAB" w:rsidRPr="002853CE">
        <w:rPr>
          <w:rFonts w:hint="cs"/>
          <w:b/>
          <w:bCs/>
          <w:spacing w:val="-4"/>
          <w:rtl/>
        </w:rPr>
        <w:t>تعزيز التعاون مع وكالات الأمم المتحدة</w:t>
      </w:r>
      <w:r w:rsidR="00804DAB" w:rsidRPr="002853CE">
        <w:rPr>
          <w:rFonts w:hint="cs"/>
          <w:spacing w:val="-4"/>
          <w:rtl/>
        </w:rPr>
        <w:t xml:space="preserve">: </w:t>
      </w:r>
      <w:r w:rsidR="00804DAB" w:rsidRPr="002853CE">
        <w:rPr>
          <w:spacing w:val="-4"/>
          <w:rtl/>
        </w:rPr>
        <w:t>يواصل مكتب تنمية الاتصالات تعزيز تعاونه مع وكالات الأمم المتحدة الأخرى ل</w:t>
      </w:r>
      <w:r w:rsidR="00804DAB" w:rsidRPr="002853CE">
        <w:rPr>
          <w:rFonts w:hint="cs"/>
          <w:spacing w:val="-4"/>
          <w:rtl/>
        </w:rPr>
        <w:t>زيادة إبراز</w:t>
      </w:r>
      <w:r w:rsidR="00804DAB" w:rsidRPr="002853CE">
        <w:rPr>
          <w:spacing w:val="-4"/>
          <w:rtl/>
        </w:rPr>
        <w:t xml:space="preserve"> حضوره، بما في ذلك الدور الفريد الذي يضطلع به الاتحاد كمنظمة رائدة في مجال </w:t>
      </w:r>
      <w:r w:rsidR="00804DAB" w:rsidRPr="002853CE">
        <w:rPr>
          <w:spacing w:val="-4"/>
          <w:rtl/>
        </w:rPr>
        <w:lastRenderedPageBreak/>
        <w:t>الاتصالات/تكنولوجيا المعلومات والاتصالات، وزيادة أوجه التآزر وتبادل المعارف، وتوليد تمويل جديد و</w:t>
      </w:r>
      <w:r w:rsidR="00804DAB" w:rsidRPr="002853CE">
        <w:rPr>
          <w:rFonts w:hint="cs"/>
          <w:spacing w:val="-4"/>
          <w:rtl/>
        </w:rPr>
        <w:t>متزايد</w:t>
      </w:r>
      <w:r w:rsidR="00804DAB" w:rsidRPr="002853CE">
        <w:rPr>
          <w:spacing w:val="-4"/>
          <w:rtl/>
        </w:rPr>
        <w:t xml:space="preserve">، والاستفادة من </w:t>
      </w:r>
      <w:r w:rsidR="00A64FCF" w:rsidRPr="002853CE">
        <w:rPr>
          <w:rFonts w:hint="cs"/>
          <w:spacing w:val="-4"/>
          <w:rtl/>
        </w:rPr>
        <w:t>القدرة على جمع</w:t>
      </w:r>
      <w:r w:rsidR="00804DAB" w:rsidRPr="002853CE">
        <w:rPr>
          <w:spacing w:val="-4"/>
          <w:rtl/>
        </w:rPr>
        <w:t xml:space="preserve"> </w:t>
      </w:r>
      <w:r w:rsidR="00A64FCF" w:rsidRPr="002853CE">
        <w:rPr>
          <w:rFonts w:hint="cs"/>
          <w:spacing w:val="-4"/>
          <w:rtl/>
        </w:rPr>
        <w:t>أطراف متعددة.</w:t>
      </w:r>
      <w:r w:rsidR="00A64FCF" w:rsidRPr="002853CE">
        <w:rPr>
          <w:spacing w:val="-4"/>
          <w:rtl/>
        </w:rPr>
        <w:t xml:space="preserve"> و</w:t>
      </w:r>
      <w:r w:rsidR="00A64FCF" w:rsidRPr="002853CE">
        <w:rPr>
          <w:rFonts w:hint="cs"/>
          <w:spacing w:val="-4"/>
          <w:rtl/>
        </w:rPr>
        <w:t>يتيح</w:t>
      </w:r>
      <w:r w:rsidR="00A64FCF" w:rsidRPr="002853CE">
        <w:rPr>
          <w:spacing w:val="-4"/>
          <w:rtl/>
        </w:rPr>
        <w:t xml:space="preserve"> هذه التعاون </w:t>
      </w:r>
      <w:r w:rsidR="00A64FCF" w:rsidRPr="002853CE">
        <w:rPr>
          <w:rFonts w:hint="cs"/>
          <w:spacing w:val="-4"/>
          <w:rtl/>
        </w:rPr>
        <w:t xml:space="preserve">للمكتب </w:t>
      </w:r>
      <w:r w:rsidR="00A64FCF" w:rsidRPr="002853CE">
        <w:rPr>
          <w:spacing w:val="-4"/>
          <w:rtl/>
        </w:rPr>
        <w:t xml:space="preserve">فرصاً متزايدة للعمل بشكل وثيق مع الوكالات الشقيقة للأمم المتحدة </w:t>
      </w:r>
      <w:r w:rsidR="00A64FCF" w:rsidRPr="002853CE">
        <w:rPr>
          <w:rFonts w:hint="cs"/>
          <w:spacing w:val="-4"/>
          <w:rtl/>
        </w:rPr>
        <w:t>والحصول على</w:t>
      </w:r>
      <w:r w:rsidR="00A64FCF" w:rsidRPr="002853CE">
        <w:rPr>
          <w:spacing w:val="-4"/>
          <w:rtl/>
        </w:rPr>
        <w:t xml:space="preserve"> تمويل </w:t>
      </w:r>
      <w:r w:rsidR="00A64FCF" w:rsidRPr="002853CE">
        <w:rPr>
          <w:rFonts w:hint="cs"/>
          <w:spacing w:val="-4"/>
          <w:rtl/>
        </w:rPr>
        <w:t>ل</w:t>
      </w:r>
      <w:r w:rsidR="00A64FCF" w:rsidRPr="002853CE">
        <w:rPr>
          <w:spacing w:val="-4"/>
          <w:rtl/>
        </w:rPr>
        <w:t xml:space="preserve">تنفيذ مشاريع مشتركة على المستويات الوطنية والإقليمية والعالمية </w:t>
      </w:r>
      <w:r w:rsidR="00A64FCF" w:rsidRPr="002853CE">
        <w:rPr>
          <w:rFonts w:hint="cs"/>
          <w:spacing w:val="-4"/>
          <w:rtl/>
        </w:rPr>
        <w:t xml:space="preserve">من أجل تحقيق </w:t>
      </w:r>
      <w:r w:rsidR="00A64FCF" w:rsidRPr="002853CE">
        <w:rPr>
          <w:spacing w:val="-4"/>
          <w:rtl/>
        </w:rPr>
        <w:t>خطة 2030</w:t>
      </w:r>
      <w:r w:rsidR="00A64FCF" w:rsidRPr="002853CE">
        <w:rPr>
          <w:rFonts w:hint="cs"/>
          <w:spacing w:val="-4"/>
          <w:rtl/>
        </w:rPr>
        <w:t>.</w:t>
      </w:r>
    </w:p>
    <w:p w14:paraId="78695AAF" w14:textId="74E09510" w:rsidR="00247AD0" w:rsidRDefault="00247AD0" w:rsidP="00247AD0">
      <w:pPr>
        <w:pStyle w:val="Heading1"/>
        <w:rPr>
          <w:rtl/>
          <w:lang w:bidi="ar-EG"/>
        </w:rPr>
      </w:pPr>
      <w:r>
        <w:rPr>
          <w:rFonts w:hint="cs"/>
          <w:rtl/>
          <w:lang w:bidi="ar-EG"/>
        </w:rPr>
        <w:t>6</w:t>
      </w:r>
      <w:r>
        <w:rPr>
          <w:rtl/>
          <w:lang w:bidi="ar-EG"/>
        </w:rPr>
        <w:tab/>
      </w:r>
      <w:r w:rsidR="00A64FCF">
        <w:rPr>
          <w:rFonts w:hint="cs"/>
          <w:rtl/>
          <w:lang w:bidi="ar-EG"/>
        </w:rPr>
        <w:t>آفاق المستقبل</w:t>
      </w:r>
    </w:p>
    <w:p w14:paraId="1417B1A8" w14:textId="18E765D8" w:rsidR="00247AD0" w:rsidRDefault="0049099F" w:rsidP="00247AD0">
      <w:pPr>
        <w:rPr>
          <w:rtl/>
          <w:lang w:bidi="ar-EG"/>
        </w:rPr>
      </w:pPr>
      <w:r>
        <w:rPr>
          <w:rFonts w:hint="cs"/>
          <w:rtl/>
          <w:lang w:bidi="ar-EG"/>
        </w:rPr>
        <w:t>ينوه</w:t>
      </w:r>
      <w:r w:rsidRPr="0049099F">
        <w:rPr>
          <w:rtl/>
          <w:lang w:bidi="ar-EG"/>
        </w:rPr>
        <w:t xml:space="preserve"> مكتب تنمية الاتصالات </w:t>
      </w:r>
      <w:r>
        <w:rPr>
          <w:rFonts w:hint="cs"/>
          <w:rtl/>
          <w:lang w:bidi="ar-EG"/>
        </w:rPr>
        <w:t>ب</w:t>
      </w:r>
      <w:r w:rsidRPr="0049099F">
        <w:rPr>
          <w:rtl/>
          <w:lang w:bidi="ar-EG"/>
        </w:rPr>
        <w:t xml:space="preserve">شركائه </w:t>
      </w:r>
      <w:r>
        <w:rPr>
          <w:rFonts w:hint="cs"/>
          <w:rtl/>
          <w:lang w:bidi="ar-EG"/>
        </w:rPr>
        <w:t>منذ أمد طويل</w:t>
      </w:r>
      <w:r w:rsidRPr="0049099F">
        <w:rPr>
          <w:rtl/>
          <w:lang w:bidi="ar-EG"/>
        </w:rPr>
        <w:t xml:space="preserve"> وكذلك الشركاء الجدد الذين </w:t>
      </w:r>
      <w:r>
        <w:rPr>
          <w:rFonts w:hint="cs"/>
          <w:rtl/>
          <w:lang w:bidi="ar-EG"/>
        </w:rPr>
        <w:t>بفضل شراكتهم تسنى</w:t>
      </w:r>
      <w:r w:rsidRPr="0049099F">
        <w:rPr>
          <w:rtl/>
          <w:lang w:bidi="ar-EG"/>
        </w:rPr>
        <w:t xml:space="preserve"> لمكتب تنمية الاتصالات تنفيذ مشاريع ومبادرات في جميع أنحاء العالم</w:t>
      </w:r>
      <w:r>
        <w:rPr>
          <w:rFonts w:hint="cs"/>
          <w:rtl/>
          <w:lang w:bidi="ar-EG"/>
        </w:rPr>
        <w:t>، ويعرب عن تقديره لهم</w:t>
      </w:r>
      <w:r w:rsidRPr="0049099F">
        <w:rPr>
          <w:rtl/>
          <w:lang w:bidi="ar-EG"/>
        </w:rPr>
        <w:t>.</w:t>
      </w:r>
      <w:r>
        <w:rPr>
          <w:rFonts w:hint="cs"/>
          <w:rtl/>
          <w:lang w:bidi="ar-EG"/>
        </w:rPr>
        <w:t xml:space="preserve"> </w:t>
      </w:r>
      <w:r w:rsidRPr="0049099F">
        <w:rPr>
          <w:rtl/>
          <w:lang w:bidi="ar-EG"/>
        </w:rPr>
        <w:t xml:space="preserve">وسيواصل مكتب تنمية الاتصالات، </w:t>
      </w:r>
      <w:r w:rsidR="00C21E2E">
        <w:rPr>
          <w:rFonts w:hint="cs"/>
          <w:rtl/>
          <w:lang w:bidi="ar-EG"/>
        </w:rPr>
        <w:t>واضعاً في اعتباره هذا وما تقدم</w:t>
      </w:r>
      <w:r w:rsidRPr="0049099F">
        <w:rPr>
          <w:rtl/>
          <w:lang w:bidi="ar-EG"/>
        </w:rPr>
        <w:t xml:space="preserve"> </w:t>
      </w:r>
      <w:r w:rsidR="00C21E2E">
        <w:rPr>
          <w:rFonts w:hint="cs"/>
          <w:rtl/>
          <w:lang w:bidi="ar-EG"/>
        </w:rPr>
        <w:t>وعلى نحو</w:t>
      </w:r>
      <w:r w:rsidRPr="0049099F">
        <w:rPr>
          <w:rtl/>
          <w:lang w:bidi="ar-EG"/>
        </w:rPr>
        <w:t xml:space="preserve"> ما تتطلبه خطة عمل كيغالي، تعزيز تعاونه وتنسيقه مع وكالات الأمم المتحدة وغيرها من المنظمات الدولية ومنظمات الإقليمية </w:t>
      </w:r>
      <w:r w:rsidR="00C21E2E">
        <w:rPr>
          <w:rFonts w:hint="cs"/>
          <w:rtl/>
          <w:lang w:bidi="ar-EG"/>
        </w:rPr>
        <w:t xml:space="preserve">للاتصالات </w:t>
      </w:r>
      <w:r w:rsidRPr="0049099F">
        <w:rPr>
          <w:rtl/>
          <w:lang w:bidi="ar-EG"/>
        </w:rPr>
        <w:t>ومؤسسات التنمية الإقليمية والعالمية</w:t>
      </w:r>
      <w:r w:rsidR="00C21E2E">
        <w:rPr>
          <w:rFonts w:hint="cs"/>
          <w:rtl/>
          <w:lang w:bidi="ar-EG"/>
        </w:rPr>
        <w:t>،</w:t>
      </w:r>
      <w:r w:rsidRPr="0049099F">
        <w:rPr>
          <w:rtl/>
          <w:lang w:bidi="ar-EG"/>
        </w:rPr>
        <w:t xml:space="preserve"> </w:t>
      </w:r>
      <w:r w:rsidR="00C21E2E">
        <w:rPr>
          <w:rFonts w:hint="cs"/>
          <w:rtl/>
          <w:lang w:bidi="ar-EG"/>
        </w:rPr>
        <w:t>و</w:t>
      </w:r>
      <w:r w:rsidRPr="0049099F">
        <w:rPr>
          <w:rtl/>
          <w:lang w:bidi="ar-EG"/>
        </w:rPr>
        <w:t xml:space="preserve">تعزيز استراتيجية تعبئة الموارد والإطار التشغيلي لبناء شراكات مع جميع أصحاب المصلحة لتنفيذ خطة عمل كيغالي، بما في ذلك أولويات قطاع تنمية الاتصالات لتحقيق أهداف التنمية المستدامة لعام 2030 </w:t>
      </w:r>
      <w:r w:rsidR="00C21E2E">
        <w:rPr>
          <w:rFonts w:hint="cs"/>
          <w:rtl/>
          <w:lang w:bidi="ar-EG"/>
        </w:rPr>
        <w:t>ذات الصلة</w:t>
      </w:r>
      <w:r w:rsidRPr="0049099F">
        <w:rPr>
          <w:rtl/>
          <w:lang w:bidi="ar-EG"/>
        </w:rPr>
        <w:t xml:space="preserve"> بمسائل تنمية الاتصالات/تكنولوجيا المعلومات والاتصالات</w:t>
      </w:r>
      <w:r w:rsidR="00C21E2E">
        <w:rPr>
          <w:rFonts w:hint="cs"/>
          <w:rtl/>
          <w:lang w:bidi="ar-EG"/>
        </w:rPr>
        <w:t>.</w:t>
      </w:r>
    </w:p>
    <w:p w14:paraId="447C9C10" w14:textId="20A0D570" w:rsidR="007B4FA0" w:rsidRDefault="00153471" w:rsidP="002853CE">
      <w:pPr>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046B9" w14:textId="77777777" w:rsidR="00247AD0" w:rsidRDefault="00247AD0" w:rsidP="006C3242">
      <w:pPr>
        <w:spacing w:before="0" w:line="240" w:lineRule="auto"/>
      </w:pPr>
      <w:r>
        <w:separator/>
      </w:r>
    </w:p>
  </w:endnote>
  <w:endnote w:type="continuationSeparator" w:id="0">
    <w:p w14:paraId="239B542E" w14:textId="77777777" w:rsidR="00247AD0" w:rsidRDefault="00247AD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9727" w14:textId="0EF1DD42"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7116AA">
      <w:rPr>
        <w:noProof/>
        <w:sz w:val="16"/>
        <w:szCs w:val="16"/>
        <w:lang w:val="pt-PT"/>
      </w:rPr>
      <w:t>P:\ARA\ITU-D\CONF-D\TDAG23\TDAG23-30\000\004A.docx</w:t>
    </w:r>
    <w:r w:rsidRPr="0026373E">
      <w:rPr>
        <w:sz w:val="16"/>
        <w:szCs w:val="16"/>
      </w:rPr>
      <w:fldChar w:fldCharType="end"/>
    </w:r>
    <w:r w:rsidRPr="00983DA5">
      <w:rPr>
        <w:sz w:val="16"/>
        <w:szCs w:val="16"/>
        <w:lang w:val="pt-PT"/>
      </w:rPr>
      <w:t xml:space="preserve">   (</w:t>
    </w:r>
    <w:r w:rsidR="007F570F">
      <w:rPr>
        <w:sz w:val="16"/>
        <w:szCs w:val="16"/>
        <w:lang w:val="pt-PT"/>
      </w:rPr>
      <w:t>520116</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4DF98A16" w14:textId="77777777" w:rsidTr="00F03E94">
      <w:tc>
        <w:tcPr>
          <w:tcW w:w="991" w:type="dxa"/>
          <w:tcBorders>
            <w:top w:val="single" w:sz="4" w:space="0" w:color="auto"/>
            <w:left w:val="nil"/>
            <w:bottom w:val="nil"/>
            <w:right w:val="nil"/>
          </w:tcBorders>
          <w:shd w:val="clear" w:color="auto" w:fill="FFFFFF" w:themeFill="background1"/>
          <w:hideMark/>
        </w:tcPr>
        <w:p w14:paraId="799FC450"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13B204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4514CBB" w14:textId="6CCDCF8E" w:rsidR="00882A17" w:rsidRPr="00F62D65" w:rsidRDefault="00F62D65" w:rsidP="00882A17">
          <w:pPr>
            <w:spacing w:before="60" w:after="40" w:line="260" w:lineRule="exact"/>
            <w:rPr>
              <w:position w:val="2"/>
              <w:sz w:val="18"/>
              <w:szCs w:val="18"/>
              <w:rtl/>
            </w:rPr>
          </w:pPr>
          <w:r>
            <w:rPr>
              <w:rFonts w:hint="cs"/>
              <w:position w:val="2"/>
              <w:sz w:val="18"/>
              <w:szCs w:val="18"/>
              <w:rtl/>
              <w:lang w:val="en-GB" w:bidi="ar-EG"/>
            </w:rPr>
            <w:t xml:space="preserve">السيدة </w:t>
          </w:r>
          <w:r>
            <w:rPr>
              <w:position w:val="2"/>
              <w:sz w:val="18"/>
              <w:szCs w:val="18"/>
              <w:lang w:bidi="ar-EG"/>
            </w:rPr>
            <w:t>Sandrine Guyot</w:t>
          </w:r>
          <w:r>
            <w:rPr>
              <w:rFonts w:hint="cs"/>
              <w:position w:val="2"/>
              <w:sz w:val="18"/>
              <w:szCs w:val="18"/>
              <w:rtl/>
            </w:rPr>
            <w:t>، رئيسة قسم الشراكات وتعبئة الموارد، دائرة الشراكات من أجل التنمية الرقمية، مكتب تنمية الاتصالات</w:t>
          </w:r>
        </w:p>
      </w:tc>
    </w:tr>
    <w:tr w:rsidR="00247AD0" w:rsidRPr="005874F2" w14:paraId="002E83B9" w14:textId="77777777" w:rsidTr="00F03E94">
      <w:tc>
        <w:tcPr>
          <w:tcW w:w="991" w:type="dxa"/>
        </w:tcPr>
        <w:p w14:paraId="79333F5C" w14:textId="77777777" w:rsidR="00247AD0" w:rsidRPr="005874F2" w:rsidRDefault="00247AD0" w:rsidP="00247AD0">
          <w:pPr>
            <w:spacing w:before="60" w:after="40" w:line="260" w:lineRule="exact"/>
            <w:rPr>
              <w:position w:val="2"/>
              <w:sz w:val="18"/>
              <w:szCs w:val="18"/>
              <w:lang w:val="en-GB"/>
            </w:rPr>
          </w:pPr>
        </w:p>
      </w:tc>
      <w:tc>
        <w:tcPr>
          <w:tcW w:w="2411" w:type="dxa"/>
          <w:hideMark/>
        </w:tcPr>
        <w:p w14:paraId="3E12B6AA" w14:textId="77777777" w:rsidR="00247AD0" w:rsidRPr="005874F2" w:rsidRDefault="00247AD0" w:rsidP="00247AD0">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EF6768A" w14:textId="13871E92" w:rsidR="00247AD0" w:rsidRPr="005874F2" w:rsidRDefault="00247AD0" w:rsidP="00247AD0">
          <w:pPr>
            <w:spacing w:before="60" w:after="40" w:line="260" w:lineRule="exact"/>
            <w:rPr>
              <w:position w:val="2"/>
              <w:sz w:val="18"/>
              <w:szCs w:val="18"/>
              <w:lang w:val="en-GB"/>
            </w:rPr>
          </w:pPr>
          <w:r>
            <w:rPr>
              <w:sz w:val="18"/>
              <w:szCs w:val="18"/>
            </w:rPr>
            <w:t>+41 22 7305100</w:t>
          </w:r>
        </w:p>
      </w:tc>
    </w:tr>
    <w:tr w:rsidR="00247AD0" w:rsidRPr="005874F2" w14:paraId="4E71EAB2" w14:textId="77777777" w:rsidTr="00F03E94">
      <w:tc>
        <w:tcPr>
          <w:tcW w:w="991" w:type="dxa"/>
        </w:tcPr>
        <w:p w14:paraId="137FFFCA" w14:textId="77777777" w:rsidR="00247AD0" w:rsidRPr="005874F2" w:rsidRDefault="00247AD0" w:rsidP="00247AD0">
          <w:pPr>
            <w:spacing w:before="60" w:after="40" w:line="260" w:lineRule="exact"/>
            <w:rPr>
              <w:position w:val="2"/>
              <w:sz w:val="18"/>
              <w:szCs w:val="18"/>
              <w:lang w:val="en-GB"/>
            </w:rPr>
          </w:pPr>
        </w:p>
      </w:tc>
      <w:tc>
        <w:tcPr>
          <w:tcW w:w="2411" w:type="dxa"/>
          <w:hideMark/>
        </w:tcPr>
        <w:p w14:paraId="3084A8F9" w14:textId="77777777" w:rsidR="00247AD0" w:rsidRPr="005874F2" w:rsidRDefault="00247AD0" w:rsidP="00247AD0">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C533054" w14:textId="41AC8874" w:rsidR="00247AD0" w:rsidRPr="005874F2" w:rsidRDefault="002853CE" w:rsidP="00247AD0">
          <w:pPr>
            <w:spacing w:before="60" w:after="40" w:line="260" w:lineRule="exact"/>
            <w:rPr>
              <w:position w:val="2"/>
              <w:sz w:val="18"/>
              <w:szCs w:val="18"/>
              <w:rtl/>
              <w:lang w:val="fr-FR" w:bidi="ar-EG"/>
            </w:rPr>
          </w:pPr>
          <w:hyperlink r:id="rId1" w:history="1">
            <w:r w:rsidR="00247AD0" w:rsidRPr="00DC02DB">
              <w:rPr>
                <w:rStyle w:val="Hyperlink"/>
                <w:sz w:val="18"/>
                <w:szCs w:val="18"/>
              </w:rPr>
              <w:t>sandrine.guyot@itu.int</w:t>
            </w:r>
          </w:hyperlink>
          <w:r w:rsidR="00247AD0">
            <w:rPr>
              <w:sz w:val="18"/>
              <w:szCs w:val="18"/>
            </w:rPr>
            <w:t xml:space="preserve"> </w:t>
          </w:r>
        </w:p>
      </w:tc>
    </w:tr>
  </w:tbl>
  <w:p w14:paraId="034582F6" w14:textId="77777777" w:rsidR="0006468A" w:rsidRPr="003971E3" w:rsidRDefault="002853CE"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0805" w14:textId="77777777" w:rsidR="00247AD0" w:rsidRDefault="00247AD0" w:rsidP="006C3242">
      <w:pPr>
        <w:spacing w:before="0" w:line="240" w:lineRule="auto"/>
      </w:pPr>
      <w:r>
        <w:separator/>
      </w:r>
    </w:p>
  </w:footnote>
  <w:footnote w:type="continuationSeparator" w:id="0">
    <w:p w14:paraId="0C6BD3A3" w14:textId="77777777" w:rsidR="00247AD0" w:rsidRDefault="00247AD0" w:rsidP="006C3242">
      <w:pPr>
        <w:spacing w:before="0" w:line="240" w:lineRule="auto"/>
      </w:pPr>
      <w:r>
        <w:continuationSeparator/>
      </w:r>
    </w:p>
  </w:footnote>
  <w:footnote w:id="1">
    <w:p w14:paraId="3A86F47F" w14:textId="7A917EED" w:rsidR="00247AD0" w:rsidRPr="001867C1" w:rsidRDefault="00247AD0">
      <w:pPr>
        <w:pStyle w:val="FootnoteText"/>
        <w:rPr>
          <w:rtl/>
          <w:lang w:bidi="ar-EG"/>
        </w:rPr>
      </w:pPr>
      <w:r>
        <w:rPr>
          <w:rStyle w:val="FootnoteReference"/>
        </w:rPr>
        <w:footnoteRef/>
      </w:r>
      <w:r>
        <w:rPr>
          <w:rtl/>
        </w:rPr>
        <w:t xml:space="preserve"> </w:t>
      </w:r>
      <w:r w:rsidR="001867C1" w:rsidRPr="001867C1">
        <w:t>ADMIN</w:t>
      </w:r>
      <w:r w:rsidR="001867C1">
        <w:rPr>
          <w:rFonts w:hint="cs"/>
          <w:rtl/>
        </w:rPr>
        <w:t xml:space="preserve">: إدارات، </w:t>
      </w:r>
      <w:r w:rsidR="001867C1" w:rsidRPr="001867C1">
        <w:t>REGINTORG</w:t>
      </w:r>
      <w:r w:rsidR="001867C1">
        <w:rPr>
          <w:rFonts w:hint="cs"/>
          <w:rtl/>
        </w:rPr>
        <w:t xml:space="preserve">: منظمات إقليمية وأخرى دولية، </w:t>
      </w:r>
      <w:r w:rsidR="001867C1" w:rsidRPr="001867C1">
        <w:t>ROA</w:t>
      </w:r>
      <w:r w:rsidR="001867C1">
        <w:rPr>
          <w:rFonts w:hint="cs"/>
          <w:rtl/>
        </w:rPr>
        <w:t xml:space="preserve">: وكالات تشغيل معترف بها، </w:t>
      </w:r>
      <w:r w:rsidR="001867C1">
        <w:t>SIO</w:t>
      </w:r>
      <w:r w:rsidR="001867C1">
        <w:rPr>
          <w:rFonts w:hint="cs"/>
          <w:rtl/>
        </w:rPr>
        <w:t xml:space="preserve">: </w:t>
      </w:r>
      <w:r w:rsidR="00A36260">
        <w:rPr>
          <w:rFonts w:hint="cs"/>
          <w:rtl/>
        </w:rPr>
        <w:t xml:space="preserve">منظمات علمية وصناعية، </w:t>
      </w:r>
      <w:r w:rsidR="00A36260" w:rsidRPr="00A36260">
        <w:t>UNIVERS/RSRCH</w:t>
      </w:r>
      <w:r w:rsidR="00A36260">
        <w:rPr>
          <w:rFonts w:hint="cs"/>
          <w:rtl/>
        </w:rPr>
        <w:t>: جامعات، معاهد بحثية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96D3B95" w14:textId="5AC5CE9A"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1" w:name="DocNo2"/>
        <w:bookmarkEnd w:id="1"/>
        <w:r w:rsidR="00D8311F">
          <w:rPr>
            <w:sz w:val="20"/>
            <w:szCs w:val="20"/>
            <w:lang w:val="es-ES_tradnl"/>
          </w:rPr>
          <w:t>/</w:t>
        </w:r>
        <w:r w:rsidR="00247AD0">
          <w:rPr>
            <w:sz w:val="20"/>
            <w:szCs w:val="20"/>
            <w:lang w:val="es-ES_tradnl"/>
          </w:rPr>
          <w:t>4</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6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D0"/>
    <w:rsid w:val="00016B83"/>
    <w:rsid w:val="00026D7C"/>
    <w:rsid w:val="0006468A"/>
    <w:rsid w:val="00090574"/>
    <w:rsid w:val="0009358E"/>
    <w:rsid w:val="000C1C0E"/>
    <w:rsid w:val="000C548A"/>
    <w:rsid w:val="00153471"/>
    <w:rsid w:val="001867C1"/>
    <w:rsid w:val="0019128D"/>
    <w:rsid w:val="001C0169"/>
    <w:rsid w:val="001D1D50"/>
    <w:rsid w:val="001D6745"/>
    <w:rsid w:val="001E446E"/>
    <w:rsid w:val="0021016E"/>
    <w:rsid w:val="002154EE"/>
    <w:rsid w:val="002276D2"/>
    <w:rsid w:val="0023283D"/>
    <w:rsid w:val="00247AD0"/>
    <w:rsid w:val="0026373E"/>
    <w:rsid w:val="00271C43"/>
    <w:rsid w:val="0027678E"/>
    <w:rsid w:val="0028236A"/>
    <w:rsid w:val="002853CE"/>
    <w:rsid w:val="00290728"/>
    <w:rsid w:val="002978F4"/>
    <w:rsid w:val="002B028D"/>
    <w:rsid w:val="002E0497"/>
    <w:rsid w:val="002E1C38"/>
    <w:rsid w:val="002E6541"/>
    <w:rsid w:val="00317741"/>
    <w:rsid w:val="00334924"/>
    <w:rsid w:val="00336305"/>
    <w:rsid w:val="003409BC"/>
    <w:rsid w:val="00357185"/>
    <w:rsid w:val="00383829"/>
    <w:rsid w:val="003971E3"/>
    <w:rsid w:val="003A3ED9"/>
    <w:rsid w:val="003C4402"/>
    <w:rsid w:val="003F4B29"/>
    <w:rsid w:val="0042686F"/>
    <w:rsid w:val="004274FF"/>
    <w:rsid w:val="004317D8"/>
    <w:rsid w:val="00434183"/>
    <w:rsid w:val="004402AE"/>
    <w:rsid w:val="00443869"/>
    <w:rsid w:val="00447F32"/>
    <w:rsid w:val="0049099F"/>
    <w:rsid w:val="004A68F9"/>
    <w:rsid w:val="004E11DC"/>
    <w:rsid w:val="004F3C48"/>
    <w:rsid w:val="00506E94"/>
    <w:rsid w:val="00513C3E"/>
    <w:rsid w:val="00525DDD"/>
    <w:rsid w:val="005409AC"/>
    <w:rsid w:val="0055516A"/>
    <w:rsid w:val="0058491B"/>
    <w:rsid w:val="00586BF4"/>
    <w:rsid w:val="005874F2"/>
    <w:rsid w:val="00592EA5"/>
    <w:rsid w:val="005A3170"/>
    <w:rsid w:val="005B2C89"/>
    <w:rsid w:val="005D294D"/>
    <w:rsid w:val="005D610E"/>
    <w:rsid w:val="005E1E6D"/>
    <w:rsid w:val="006128FC"/>
    <w:rsid w:val="00645A37"/>
    <w:rsid w:val="00653274"/>
    <w:rsid w:val="00663531"/>
    <w:rsid w:val="0067270C"/>
    <w:rsid w:val="00677396"/>
    <w:rsid w:val="0069200F"/>
    <w:rsid w:val="006A65CB"/>
    <w:rsid w:val="006C3242"/>
    <w:rsid w:val="006C7CC0"/>
    <w:rsid w:val="006F63F7"/>
    <w:rsid w:val="0070255B"/>
    <w:rsid w:val="007025C7"/>
    <w:rsid w:val="00706D7A"/>
    <w:rsid w:val="007116AA"/>
    <w:rsid w:val="0071750A"/>
    <w:rsid w:val="00722F0D"/>
    <w:rsid w:val="0074420E"/>
    <w:rsid w:val="00747A70"/>
    <w:rsid w:val="00783A69"/>
    <w:rsid w:val="00783E26"/>
    <w:rsid w:val="007A1D77"/>
    <w:rsid w:val="007B4FA0"/>
    <w:rsid w:val="007C3BC7"/>
    <w:rsid w:val="007C3BCD"/>
    <w:rsid w:val="007D4ACF"/>
    <w:rsid w:val="007F0787"/>
    <w:rsid w:val="007F1BBA"/>
    <w:rsid w:val="007F570F"/>
    <w:rsid w:val="00804DAB"/>
    <w:rsid w:val="00810B7B"/>
    <w:rsid w:val="00811644"/>
    <w:rsid w:val="0082358A"/>
    <w:rsid w:val="008235CD"/>
    <w:rsid w:val="008247DE"/>
    <w:rsid w:val="00840B10"/>
    <w:rsid w:val="008513CB"/>
    <w:rsid w:val="00852934"/>
    <w:rsid w:val="008562F3"/>
    <w:rsid w:val="00874F08"/>
    <w:rsid w:val="00882A17"/>
    <w:rsid w:val="00893914"/>
    <w:rsid w:val="008A7F84"/>
    <w:rsid w:val="008C613D"/>
    <w:rsid w:val="0091702E"/>
    <w:rsid w:val="00923B0C"/>
    <w:rsid w:val="0094021C"/>
    <w:rsid w:val="0094065A"/>
    <w:rsid w:val="0094624B"/>
    <w:rsid w:val="00952F86"/>
    <w:rsid w:val="00967BA6"/>
    <w:rsid w:val="00982B28"/>
    <w:rsid w:val="00983DA5"/>
    <w:rsid w:val="009A284B"/>
    <w:rsid w:val="009D313F"/>
    <w:rsid w:val="009D6C51"/>
    <w:rsid w:val="00A0112A"/>
    <w:rsid w:val="00A24359"/>
    <w:rsid w:val="00A36260"/>
    <w:rsid w:val="00A47A5A"/>
    <w:rsid w:val="00A64FCF"/>
    <w:rsid w:val="00A6683B"/>
    <w:rsid w:val="00A77829"/>
    <w:rsid w:val="00A97F94"/>
    <w:rsid w:val="00AA7EA2"/>
    <w:rsid w:val="00B03099"/>
    <w:rsid w:val="00B05BC8"/>
    <w:rsid w:val="00B6146F"/>
    <w:rsid w:val="00B64B47"/>
    <w:rsid w:val="00B93B7B"/>
    <w:rsid w:val="00B94F35"/>
    <w:rsid w:val="00BA2002"/>
    <w:rsid w:val="00BC27FD"/>
    <w:rsid w:val="00C002DE"/>
    <w:rsid w:val="00C02381"/>
    <w:rsid w:val="00C1095B"/>
    <w:rsid w:val="00C21E2E"/>
    <w:rsid w:val="00C53BF8"/>
    <w:rsid w:val="00C56B5F"/>
    <w:rsid w:val="00C66157"/>
    <w:rsid w:val="00C674FE"/>
    <w:rsid w:val="00C67501"/>
    <w:rsid w:val="00C75633"/>
    <w:rsid w:val="00C85CB5"/>
    <w:rsid w:val="00C92BCD"/>
    <w:rsid w:val="00CA08BA"/>
    <w:rsid w:val="00CE2EE1"/>
    <w:rsid w:val="00CE3349"/>
    <w:rsid w:val="00CE36E5"/>
    <w:rsid w:val="00CE71F8"/>
    <w:rsid w:val="00CF27F5"/>
    <w:rsid w:val="00CF3FFD"/>
    <w:rsid w:val="00D10CCF"/>
    <w:rsid w:val="00D17B62"/>
    <w:rsid w:val="00D77D0F"/>
    <w:rsid w:val="00D8311F"/>
    <w:rsid w:val="00DA1CF0"/>
    <w:rsid w:val="00DA20D0"/>
    <w:rsid w:val="00DC1E02"/>
    <w:rsid w:val="00DC24B4"/>
    <w:rsid w:val="00DC5FB0"/>
    <w:rsid w:val="00DF16DC"/>
    <w:rsid w:val="00DF2FEF"/>
    <w:rsid w:val="00E45211"/>
    <w:rsid w:val="00E473C5"/>
    <w:rsid w:val="00E516E5"/>
    <w:rsid w:val="00E6296C"/>
    <w:rsid w:val="00E92863"/>
    <w:rsid w:val="00EB3C25"/>
    <w:rsid w:val="00EB796D"/>
    <w:rsid w:val="00EE5CF2"/>
    <w:rsid w:val="00F058DC"/>
    <w:rsid w:val="00F1184F"/>
    <w:rsid w:val="00F24FC4"/>
    <w:rsid w:val="00F2676C"/>
    <w:rsid w:val="00F439EB"/>
    <w:rsid w:val="00F43D01"/>
    <w:rsid w:val="00F62D65"/>
    <w:rsid w:val="00F77022"/>
    <w:rsid w:val="00F84366"/>
    <w:rsid w:val="00F85089"/>
    <w:rsid w:val="00F90E01"/>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4798DE01"/>
  <w15:chartTrackingRefBased/>
  <w15:docId w15:val="{82B7567E-0748-4F7F-88BA-8D9998E2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andrine.guyot@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6</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Arabic-IR</cp:lastModifiedBy>
  <cp:revision>21</cp:revision>
  <dcterms:created xsi:type="dcterms:W3CDTF">2023-05-19T08:23:00Z</dcterms:created>
  <dcterms:modified xsi:type="dcterms:W3CDTF">2023-05-19T12:26:00Z</dcterms:modified>
</cp:coreProperties>
</file>