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Pr="00F265AC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CH"/>
              </w:rPr>
            </w:pPr>
            <w:r w:rsidRPr="00F265AC">
              <w:rPr>
                <w:b/>
                <w:bCs/>
                <w:sz w:val="32"/>
                <w:szCs w:val="32"/>
                <w:lang w:val="fr-FR"/>
              </w:rPr>
              <w:t>Groupe consultatif pour le développement des télécommunications (GCDT)</w:t>
            </w:r>
          </w:p>
          <w:p w14:paraId="5F5F590A" w14:textId="11A6CB66" w:rsidR="005C5A93" w:rsidRPr="00F265AC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6"/>
                <w:szCs w:val="26"/>
                <w:lang w:val="fr-CH"/>
              </w:rPr>
            </w:pPr>
            <w:r w:rsidRPr="00F265AC">
              <w:rPr>
                <w:b/>
                <w:bCs/>
                <w:sz w:val="26"/>
                <w:szCs w:val="26"/>
                <w:lang w:val="fr-FR"/>
              </w:rPr>
              <w:t>30ème réunion, Genève (Suisse), 19-23 juin 2023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56158A9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</w:rPr>
            </w:pPr>
            <w:r>
              <w:rPr>
                <w:b/>
                <w:bCs/>
                <w:lang w:val="fr-FR"/>
              </w:rPr>
              <w:t>Document TDAG-23/3-F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E5CF6D9" w:rsidR="00683C32" w:rsidRPr="007F1CC7" w:rsidRDefault="00D850CC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lang w:val="fr-FR"/>
              </w:rPr>
              <w:t>5 mai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  <w:bCs/>
                <w:lang w:val="fr-FR"/>
              </w:rPr>
              <w:t>Original: anglais</w:t>
            </w:r>
            <w:bookmarkStart w:id="3" w:name="Original"/>
            <w:bookmarkEnd w:id="3"/>
          </w:p>
        </w:tc>
      </w:tr>
      <w:tr w:rsidR="00A13162" w:rsidRPr="007C5008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8B46CD4" w:rsidR="00A13162" w:rsidRPr="00CC6920" w:rsidRDefault="00B70970" w:rsidP="0030353C">
            <w:pPr>
              <w:pStyle w:val="Source"/>
              <w:rPr>
                <w:lang w:val="fr-CH"/>
              </w:rPr>
            </w:pPr>
            <w:bookmarkStart w:id="4" w:name="Source"/>
            <w:bookmarkEnd w:id="4"/>
            <w:r>
              <w:rPr>
                <w:bCs/>
                <w:lang w:val="fr-FR"/>
              </w:rPr>
              <w:t>Directeur du Bureau de développement des télécommunications</w:t>
            </w:r>
          </w:p>
        </w:tc>
      </w:tr>
      <w:tr w:rsidR="00AC6F14" w:rsidRPr="007C5008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9FBF7FC" w:rsidR="00AC6F14" w:rsidRPr="00CC6920" w:rsidRDefault="00791DBE" w:rsidP="00791DBE">
            <w:pPr>
              <w:pStyle w:val="Title1"/>
              <w:rPr>
                <w:lang w:val="fr-CH"/>
              </w:rPr>
            </w:pPr>
            <w:bookmarkStart w:id="5" w:name="Title"/>
            <w:bookmarkEnd w:id="5"/>
            <w:r>
              <w:rPr>
                <w:lang w:val="fr-FR"/>
              </w:rPr>
              <w:t>Rapport sur les travaux du Groupe d</w:t>
            </w:r>
            <w:r w:rsidR="00F265AC">
              <w:rPr>
                <w:lang w:val="fr-FR"/>
              </w:rPr>
              <w:t>'</w:t>
            </w:r>
            <w:r>
              <w:rPr>
                <w:lang w:val="fr-FR"/>
              </w:rPr>
              <w:t>experts sur le Règlement des télécommunications internationales (EG-RTI)</w:t>
            </w:r>
            <w:r w:rsidR="007C5008">
              <w:rPr>
                <w:lang w:val="fr-FR"/>
              </w:rPr>
              <w:t xml:space="preserve"> </w:t>
            </w:r>
            <w:r>
              <w:rPr>
                <w:lang w:val="fr-FR"/>
              </w:rPr>
              <w:t>à l</w:t>
            </w:r>
            <w:r w:rsidR="00F265AC">
              <w:rPr>
                <w:lang w:val="fr-FR"/>
              </w:rPr>
              <w:t>'</w:t>
            </w:r>
            <w:r>
              <w:rPr>
                <w:lang w:val="fr-FR"/>
              </w:rPr>
              <w:t>intention du GCDT</w:t>
            </w:r>
          </w:p>
        </w:tc>
      </w:tr>
      <w:tr w:rsidR="00A721F4" w:rsidRPr="007C5008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CC6920" w:rsidRDefault="00A721F4" w:rsidP="0030353C">
            <w:pPr>
              <w:rPr>
                <w:lang w:val="fr-CH"/>
              </w:rPr>
            </w:pPr>
          </w:p>
        </w:tc>
      </w:tr>
      <w:tr w:rsidR="00A721F4" w:rsidRPr="007C5008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CC6920" w:rsidRDefault="00A721F4" w:rsidP="00EA0C51">
            <w:pPr>
              <w:spacing w:after="12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FR"/>
              </w:rPr>
              <w:t>Résumé:</w:t>
            </w:r>
          </w:p>
          <w:p w14:paraId="321A756D" w14:textId="593AB45D" w:rsidR="002E0D4A" w:rsidRPr="00A97D52" w:rsidRDefault="00B70970" w:rsidP="008F6D49">
            <w:pPr>
              <w:rPr>
                <w:bCs/>
                <w:szCs w:val="24"/>
                <w:lang w:val="fr-CH"/>
              </w:rPr>
            </w:pPr>
            <w:r>
              <w:rPr>
                <w:lang w:val="fr-FR"/>
              </w:rPr>
              <w:t>Le présent rapport d</w:t>
            </w:r>
            <w:r w:rsidR="00F265AC">
              <w:rPr>
                <w:lang w:val="fr-FR"/>
              </w:rPr>
              <w:t>'</w:t>
            </w:r>
            <w:r>
              <w:rPr>
                <w:lang w:val="fr-FR"/>
              </w:rPr>
              <w:t xml:space="preserve">activité fait le point de la situation concernant le Règlement des télécommunications internationales (RTI), </w:t>
            </w:r>
            <w:r w:rsidR="00924C50">
              <w:rPr>
                <w:lang w:val="fr-FR"/>
              </w:rPr>
              <w:t xml:space="preserve">en </w:t>
            </w:r>
            <w:r>
              <w:rPr>
                <w:lang w:val="fr-FR"/>
              </w:rPr>
              <w:t>application de la</w:t>
            </w:r>
            <w:r w:rsidR="007C5008">
              <w:rPr>
                <w:lang w:val="fr-FR"/>
              </w:rPr>
              <w:t xml:space="preserve"> Résolution 146 (Rév. Bucarest, </w:t>
            </w:r>
            <w:r>
              <w:rPr>
                <w:lang w:val="fr-FR"/>
              </w:rPr>
              <w:t>2022) de la Conférence de plénipotentiaires, intitulée "Examen périodique du Règlement des télécommunications internationales".</w:t>
            </w:r>
            <w:r w:rsidR="00A97D52">
              <w:rPr>
                <w:bCs/>
                <w:szCs w:val="24"/>
                <w:lang w:val="fr-CH"/>
              </w:rPr>
              <w:t xml:space="preserve"> </w:t>
            </w:r>
            <w:r w:rsidR="002E0D4A">
              <w:rPr>
                <w:lang w:val="fr-FR"/>
              </w:rPr>
              <w:t xml:space="preserve">En vertu </w:t>
            </w:r>
            <w:r w:rsidR="007C5008">
              <w:rPr>
                <w:lang w:val="fr-FR"/>
              </w:rPr>
              <w:t xml:space="preserve">de </w:t>
            </w:r>
            <w:r w:rsidR="00A97D52">
              <w:rPr>
                <w:lang w:val="fr-FR"/>
              </w:rPr>
              <w:t xml:space="preserve">cette </w:t>
            </w:r>
            <w:r w:rsidR="00035AB7">
              <w:rPr>
                <w:lang w:val="fr-FR"/>
              </w:rPr>
              <w:t>Résolution</w:t>
            </w:r>
            <w:r w:rsidR="002E0D4A">
              <w:rPr>
                <w:lang w:val="fr-FR"/>
              </w:rPr>
              <w:t xml:space="preserve">, </w:t>
            </w:r>
            <w:r w:rsidR="002E0D4A" w:rsidRPr="00D41C29">
              <w:rPr>
                <w:i/>
                <w:iCs/>
                <w:lang w:val="fr-FR"/>
              </w:rPr>
              <w:t>les Directeurs des Bureaux sont chargés, chacun dans son domaine de compétence, en prenant l</w:t>
            </w:r>
            <w:r w:rsidR="00F265AC">
              <w:rPr>
                <w:i/>
                <w:iCs/>
                <w:lang w:val="fr-FR"/>
              </w:rPr>
              <w:t>'</w:t>
            </w:r>
            <w:r w:rsidR="002E0D4A" w:rsidRPr="00D41C29">
              <w:rPr>
                <w:i/>
                <w:iCs/>
                <w:lang w:val="fr-FR"/>
              </w:rPr>
              <w:t>avis des groupes consultatifs concernés, de contribuer aux activités du Groupe d</w:t>
            </w:r>
            <w:r w:rsidR="00F265AC">
              <w:rPr>
                <w:i/>
                <w:iCs/>
                <w:lang w:val="fr-FR"/>
              </w:rPr>
              <w:t>'</w:t>
            </w:r>
            <w:r w:rsidR="002E0D4A" w:rsidRPr="00D41C29">
              <w:rPr>
                <w:i/>
                <w:iCs/>
                <w:lang w:val="fr-FR"/>
              </w:rPr>
              <w:t>experts sur le RTI, étant entendu que le Secteur de la normalisation des télécommunications de l</w:t>
            </w:r>
            <w:r w:rsidR="00F265AC">
              <w:rPr>
                <w:i/>
                <w:iCs/>
                <w:lang w:val="fr-FR"/>
              </w:rPr>
              <w:t>'</w:t>
            </w:r>
            <w:r w:rsidR="002E0D4A" w:rsidRPr="00D41C29">
              <w:rPr>
                <w:i/>
                <w:iCs/>
                <w:lang w:val="fr-FR"/>
              </w:rPr>
              <w:t>UIT effectue la plus grande partie du travail concernant le RTI</w:t>
            </w:r>
            <w:r w:rsidR="002E0D4A">
              <w:rPr>
                <w:lang w:val="fr-FR"/>
              </w:rPr>
              <w:t xml:space="preserve">. </w:t>
            </w:r>
          </w:p>
          <w:p w14:paraId="7FAB11B3" w14:textId="60D3003A" w:rsidR="00A97D52" w:rsidRPr="00CC6920" w:rsidRDefault="00A97D52" w:rsidP="008F6D49">
            <w:pPr>
              <w:rPr>
                <w:iCs/>
                <w:lang w:val="fr-CH"/>
              </w:rPr>
            </w:pPr>
            <w:r>
              <w:rPr>
                <w:b/>
                <w:bCs/>
                <w:lang w:val="fr-FR"/>
              </w:rPr>
              <w:t>Suite à donner:</w:t>
            </w:r>
          </w:p>
          <w:p w14:paraId="0D1EBEA1" w14:textId="6E158EA3" w:rsidR="002E0D4A" w:rsidRPr="00CC6920" w:rsidRDefault="002E0D4A" w:rsidP="002E0D4A">
            <w:pPr>
              <w:rPr>
                <w:lang w:val="fr-CH"/>
              </w:rPr>
            </w:pPr>
            <w:r>
              <w:rPr>
                <w:lang w:val="fr-FR"/>
              </w:rPr>
              <w:t>Le</w:t>
            </w:r>
            <w:r w:rsidR="007C5008">
              <w:rPr>
                <w:lang w:val="fr-FR"/>
              </w:rPr>
              <w:t xml:space="preserve"> </w:t>
            </w:r>
            <w:r>
              <w:rPr>
                <w:lang w:val="fr-FR"/>
              </w:rPr>
              <w:t>GCDT</w:t>
            </w:r>
            <w:r w:rsidR="007C500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est invité à prendre note du présent document à sa 30ème </w:t>
            </w:r>
            <w:r w:rsidR="007C5008">
              <w:rPr>
                <w:lang w:val="fr-FR"/>
              </w:rPr>
              <w:t>réunion, qui se tiendra en juin </w:t>
            </w:r>
            <w:r>
              <w:rPr>
                <w:lang w:val="fr-FR"/>
              </w:rPr>
              <w:t xml:space="preserve">2023. </w:t>
            </w:r>
          </w:p>
          <w:p w14:paraId="622ACB80" w14:textId="496392B9" w:rsidR="00A721F4" w:rsidRPr="00CC6920" w:rsidRDefault="00A721F4" w:rsidP="00EA0C51">
            <w:pPr>
              <w:spacing w:after="12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FR"/>
              </w:rPr>
              <w:t>Référence:</w:t>
            </w:r>
          </w:p>
          <w:p w14:paraId="1ECDD20E" w14:textId="3559ECC3" w:rsidR="00A721F4" w:rsidRPr="00CC6920" w:rsidRDefault="00053FC0" w:rsidP="00EA0C51">
            <w:pPr>
              <w:spacing w:after="120"/>
              <w:rPr>
                <w:lang w:val="fr-CH"/>
              </w:rPr>
            </w:pPr>
            <w:r>
              <w:rPr>
                <w:lang w:val="fr-FR"/>
              </w:rPr>
              <w:t>Résolution</w:t>
            </w:r>
            <w:r w:rsidR="002E0D4A">
              <w:rPr>
                <w:lang w:val="fr-FR"/>
              </w:rPr>
              <w:t xml:space="preserve"> 146 (Rév. Bucarest, 2022)</w:t>
            </w:r>
            <w:r w:rsidR="003B49DF">
              <w:rPr>
                <w:lang w:val="fr-FR"/>
              </w:rPr>
              <w:t xml:space="preserve"> de la Conférence de plénipotentiaires</w:t>
            </w:r>
            <w:r w:rsidR="007C5008">
              <w:rPr>
                <w:lang w:val="fr-FR"/>
              </w:rPr>
              <w:t xml:space="preserve"> </w:t>
            </w:r>
            <w:r w:rsidR="002E0D4A">
              <w:rPr>
                <w:lang w:val="fr-FR"/>
              </w:rPr>
              <w:t xml:space="preserve">– Examen périodique du Règlement des </w:t>
            </w:r>
            <w:r>
              <w:rPr>
                <w:lang w:val="fr-FR"/>
              </w:rPr>
              <w:t>télécommunications</w:t>
            </w:r>
            <w:r w:rsidR="002E0D4A">
              <w:rPr>
                <w:lang w:val="fr-FR"/>
              </w:rPr>
              <w:t xml:space="preserve"> </w:t>
            </w:r>
            <w:r w:rsidR="00DD3DE9">
              <w:rPr>
                <w:lang w:val="fr-FR"/>
              </w:rPr>
              <w:t>internationales</w:t>
            </w:r>
          </w:p>
        </w:tc>
      </w:tr>
    </w:tbl>
    <w:p w14:paraId="77CF718B" w14:textId="77777777" w:rsidR="00AC6F14" w:rsidRPr="00CC6920" w:rsidRDefault="00AC6F14" w:rsidP="00EA0C51">
      <w:pPr>
        <w:spacing w:after="120"/>
        <w:rPr>
          <w:lang w:val="fr-CH"/>
        </w:rPr>
      </w:pPr>
    </w:p>
    <w:p w14:paraId="5B29B2A3" w14:textId="77777777" w:rsidR="00923CF1" w:rsidRPr="00CC692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C6920">
        <w:rPr>
          <w:lang w:val="fr-CH"/>
        </w:rPr>
        <w:br w:type="page"/>
      </w:r>
    </w:p>
    <w:p w14:paraId="66625B49" w14:textId="1C14BD09" w:rsidR="00087206" w:rsidRPr="00F265AC" w:rsidRDefault="00F265AC" w:rsidP="00F265AC">
      <w:pPr>
        <w:pStyle w:val="Heading1"/>
        <w:rPr>
          <w:sz w:val="24"/>
          <w:szCs w:val="24"/>
          <w:lang w:val="fr-FR"/>
        </w:rPr>
      </w:pPr>
      <w:r w:rsidRPr="00F265AC">
        <w:rPr>
          <w:sz w:val="24"/>
          <w:szCs w:val="24"/>
          <w:lang w:val="fr-FR"/>
        </w:rPr>
        <w:lastRenderedPageBreak/>
        <w:t>1</w:t>
      </w:r>
      <w:r w:rsidRPr="00F265AC">
        <w:rPr>
          <w:sz w:val="24"/>
          <w:szCs w:val="24"/>
          <w:lang w:val="fr-FR"/>
        </w:rPr>
        <w:tab/>
      </w:r>
      <w:r w:rsidR="00087206" w:rsidRPr="00F265AC">
        <w:rPr>
          <w:sz w:val="24"/>
          <w:szCs w:val="24"/>
          <w:lang w:val="fr-FR"/>
        </w:rPr>
        <w:t>Contexte</w:t>
      </w:r>
    </w:p>
    <w:p w14:paraId="26504781" w14:textId="04BF9FB8" w:rsidR="00AE49DD" w:rsidRPr="00CC6920" w:rsidRDefault="00443D8C" w:rsidP="00F265AC">
      <w:pPr>
        <w:snapToGrid w:val="0"/>
        <w:spacing w:after="120"/>
        <w:rPr>
          <w:lang w:val="fr-CH"/>
        </w:rPr>
      </w:pPr>
      <w:r w:rsidRPr="00F265AC">
        <w:rPr>
          <w:lang w:val="fr-FR"/>
        </w:rPr>
        <w:t>Le présent document a pour objet de présenter les instructions reçues de la Conférence de plénipotentiaires de 2022 concernant l</w:t>
      </w:r>
      <w:r w:rsidR="00F265AC">
        <w:rPr>
          <w:lang w:val="fr-FR"/>
        </w:rPr>
        <w:t>'</w:t>
      </w:r>
      <w:r w:rsidRPr="00F265AC">
        <w:rPr>
          <w:lang w:val="fr-FR"/>
        </w:rPr>
        <w:t>examen périodique du Règlement des télécommunications internationales (RTI), conformément à la décision</w:t>
      </w:r>
      <w:r w:rsidR="007C5008" w:rsidRPr="00F265AC">
        <w:rPr>
          <w:lang w:val="fr-FR"/>
        </w:rPr>
        <w:t xml:space="preserve"> </w:t>
      </w:r>
      <w:r w:rsidR="00D32DD5" w:rsidRPr="00F265AC">
        <w:rPr>
          <w:lang w:val="fr-FR"/>
        </w:rPr>
        <w:t xml:space="preserve">prise par </w:t>
      </w:r>
      <w:r w:rsidR="00D11000" w:rsidRPr="00F265AC">
        <w:rPr>
          <w:lang w:val="fr-FR"/>
        </w:rPr>
        <w:t>la</w:t>
      </w:r>
      <w:r w:rsidRPr="00F265AC">
        <w:rPr>
          <w:lang w:val="fr-FR"/>
        </w:rPr>
        <w:t xml:space="preserve"> Conférence de plénipotentiaires de l</w:t>
      </w:r>
      <w:r w:rsidR="00F265AC">
        <w:rPr>
          <w:lang w:val="fr-FR"/>
        </w:rPr>
        <w:t>'</w:t>
      </w:r>
      <w:r w:rsidRPr="00F265AC">
        <w:rPr>
          <w:lang w:val="fr-FR"/>
        </w:rPr>
        <w:t xml:space="preserve">UIT (Bucarest, 26 septembre </w:t>
      </w:r>
      <w:r w:rsidR="00D11000" w:rsidRPr="00F265AC">
        <w:rPr>
          <w:lang w:val="fr-FR"/>
        </w:rPr>
        <w:t xml:space="preserve">– 14 </w:t>
      </w:r>
      <w:r w:rsidRPr="00F265AC">
        <w:rPr>
          <w:lang w:val="fr-FR"/>
        </w:rPr>
        <w:t>octobre 2022)</w:t>
      </w:r>
      <w:r w:rsidR="007C5008" w:rsidRPr="00F265AC">
        <w:rPr>
          <w:lang w:val="fr-FR"/>
        </w:rPr>
        <w:t xml:space="preserve"> </w:t>
      </w:r>
      <w:r w:rsidR="00276D11" w:rsidRPr="00F265AC">
        <w:rPr>
          <w:lang w:val="fr-FR"/>
        </w:rPr>
        <w:t>suite</w:t>
      </w:r>
      <w:r w:rsidR="007C5008" w:rsidRPr="00F265AC">
        <w:rPr>
          <w:lang w:val="fr-FR"/>
        </w:rPr>
        <w:t xml:space="preserve"> </w:t>
      </w:r>
      <w:r w:rsidR="00D32DD5" w:rsidRPr="00F265AC">
        <w:rPr>
          <w:lang w:val="fr-FR"/>
        </w:rPr>
        <w:t>à</w:t>
      </w:r>
      <w:r w:rsidR="007C5008" w:rsidRPr="00F265AC">
        <w:rPr>
          <w:lang w:val="fr-FR"/>
        </w:rPr>
        <w:t xml:space="preserve"> </w:t>
      </w:r>
      <w:r w:rsidRPr="00F265AC">
        <w:rPr>
          <w:lang w:val="fr-FR"/>
        </w:rPr>
        <w:t>l</w:t>
      </w:r>
      <w:r w:rsidR="00F265AC">
        <w:rPr>
          <w:lang w:val="fr-FR"/>
        </w:rPr>
        <w:t>'</w:t>
      </w:r>
      <w:r w:rsidRPr="00F265AC">
        <w:rPr>
          <w:lang w:val="fr-FR"/>
        </w:rPr>
        <w:t>app</w:t>
      </w:r>
      <w:bookmarkStart w:id="6" w:name="_GoBack"/>
      <w:bookmarkEnd w:id="6"/>
      <w:r w:rsidRPr="00F265AC">
        <w:rPr>
          <w:lang w:val="fr-FR"/>
        </w:rPr>
        <w:t>roba</w:t>
      </w:r>
      <w:r w:rsidR="00F265AC">
        <w:rPr>
          <w:lang w:val="fr-FR"/>
        </w:rPr>
        <w:t>tion de la Résolution 146 (Rév. </w:t>
      </w:r>
      <w:r w:rsidRPr="00F265AC">
        <w:rPr>
          <w:lang w:val="fr-FR"/>
        </w:rPr>
        <w:t xml:space="preserve">Bucarest, 2022) </w:t>
      </w:r>
      <w:r w:rsidR="00DF35C1" w:rsidRPr="00F265AC">
        <w:rPr>
          <w:lang w:val="fr-FR"/>
        </w:rPr>
        <w:t>relative à</w:t>
      </w:r>
      <w:r w:rsidRPr="00F265AC">
        <w:rPr>
          <w:lang w:val="fr-FR"/>
        </w:rPr>
        <w:t xml:space="preserve"> l</w:t>
      </w:r>
      <w:r w:rsidR="00F265AC">
        <w:rPr>
          <w:lang w:val="fr-FR"/>
        </w:rPr>
        <w:t>'</w:t>
      </w:r>
      <w:r w:rsidRPr="00F265AC">
        <w:rPr>
          <w:lang w:val="fr-FR"/>
        </w:rPr>
        <w:t>examen périodique du RTI. Par sa Résolution 146, la Conférence de plénipotentiaires a décidé de poursuivre</w:t>
      </w:r>
      <w:r w:rsidR="003B49DF" w:rsidRPr="00F265AC">
        <w:rPr>
          <w:lang w:val="fr-FR"/>
        </w:rPr>
        <w:t xml:space="preserve"> l</w:t>
      </w:r>
      <w:r w:rsidR="00F265AC">
        <w:rPr>
          <w:lang w:val="fr-FR"/>
        </w:rPr>
        <w:t>'</w:t>
      </w:r>
      <w:r w:rsidR="003B49DF" w:rsidRPr="00F265AC">
        <w:rPr>
          <w:lang w:val="fr-FR"/>
        </w:rPr>
        <w:t>étude</w:t>
      </w:r>
      <w:r w:rsidR="007C5008" w:rsidRPr="00F265AC">
        <w:rPr>
          <w:lang w:val="fr-FR"/>
        </w:rPr>
        <w:t xml:space="preserve"> </w:t>
      </w:r>
      <w:r w:rsidRPr="00F265AC">
        <w:rPr>
          <w:lang w:val="fr-FR"/>
        </w:rPr>
        <w:t xml:space="preserve">des questions relatives au RTI, </w:t>
      </w:r>
      <w:r w:rsidR="003B49DF" w:rsidRPr="00F265AC">
        <w:rPr>
          <w:lang w:val="fr-FR"/>
        </w:rPr>
        <w:t>y compris l</w:t>
      </w:r>
      <w:r w:rsidR="00F265AC">
        <w:rPr>
          <w:lang w:val="fr-FR"/>
        </w:rPr>
        <w:t>'</w:t>
      </w:r>
      <w:r w:rsidR="003B49DF" w:rsidRPr="00F265AC">
        <w:rPr>
          <w:lang w:val="fr-FR"/>
        </w:rPr>
        <w:t>examen</w:t>
      </w:r>
      <w:r w:rsidR="003B49DF" w:rsidRPr="003B49DF">
        <w:rPr>
          <w:lang w:val="fr-FR"/>
        </w:rPr>
        <w:t xml:space="preserve"> dudit</w:t>
      </w:r>
      <w:r w:rsidR="007C5008">
        <w:rPr>
          <w:lang w:val="fr-FR"/>
        </w:rPr>
        <w:t xml:space="preserve"> </w:t>
      </w:r>
      <w:r w:rsidR="003B49DF" w:rsidRPr="003B49DF">
        <w:rPr>
          <w:lang w:val="fr-FR"/>
        </w:rPr>
        <w:t>Règlement</w:t>
      </w:r>
      <w:r w:rsidR="00D32DD5">
        <w:rPr>
          <w:lang w:val="fr-FR"/>
        </w:rPr>
        <w:t xml:space="preserve"> </w:t>
      </w:r>
    </w:p>
    <w:p w14:paraId="63499F28" w14:textId="38815D09" w:rsidR="00087206" w:rsidRPr="00F265AC" w:rsidRDefault="00F265AC" w:rsidP="00F265AC">
      <w:pPr>
        <w:pStyle w:val="Heading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ab/>
      </w:r>
      <w:r w:rsidR="00087206" w:rsidRPr="00F265AC">
        <w:rPr>
          <w:sz w:val="24"/>
          <w:szCs w:val="24"/>
          <w:lang w:val="fr-FR"/>
        </w:rPr>
        <w:t>Examen périodique du RTI</w:t>
      </w:r>
    </w:p>
    <w:p w14:paraId="32A67E76" w14:textId="208A32A5" w:rsidR="00087206" w:rsidRPr="00CC6920" w:rsidRDefault="00087206" w:rsidP="00F265AC">
      <w:pPr>
        <w:snapToGrid w:val="0"/>
        <w:spacing w:after="120"/>
        <w:rPr>
          <w:lang w:val="fr-CH"/>
        </w:rPr>
      </w:pPr>
      <w:r>
        <w:rPr>
          <w:lang w:val="fr-FR"/>
        </w:rPr>
        <w:t>Aux termes de la Résolution 146, le Secrétaire général est chargé de convoquer à nouveau un Groupe d</w:t>
      </w:r>
      <w:r w:rsidR="00F265AC">
        <w:rPr>
          <w:lang w:val="fr-FR"/>
        </w:rPr>
        <w:t>'</w:t>
      </w:r>
      <w:r>
        <w:rPr>
          <w:lang w:val="fr-FR"/>
        </w:rPr>
        <w:t xml:space="preserve">experts sur le RTI, ouvert à la participation des </w:t>
      </w:r>
      <w:r w:rsidR="00F74BC3">
        <w:rPr>
          <w:lang w:val="fr-FR"/>
        </w:rPr>
        <w:t>É</w:t>
      </w:r>
      <w:r>
        <w:rPr>
          <w:lang w:val="fr-FR"/>
        </w:rPr>
        <w:t>tats Membres et des Membres de Secteur de l</w:t>
      </w:r>
      <w:r w:rsidR="00F265AC">
        <w:rPr>
          <w:lang w:val="fr-FR"/>
        </w:rPr>
        <w:t>'</w:t>
      </w:r>
      <w:r>
        <w:rPr>
          <w:lang w:val="fr-FR"/>
        </w:rPr>
        <w:t>UIT, dont le mandat et les méthodes de travail seront définis par le Conseil de l</w:t>
      </w:r>
      <w:r w:rsidR="00F265AC">
        <w:rPr>
          <w:lang w:val="fr-FR"/>
        </w:rPr>
        <w:t>'</w:t>
      </w:r>
      <w:r>
        <w:rPr>
          <w:lang w:val="fr-FR"/>
        </w:rPr>
        <w:t>UIT, et de soumettre le rapport du Groupe d</w:t>
      </w:r>
      <w:r w:rsidR="00F265AC">
        <w:rPr>
          <w:lang w:val="fr-FR"/>
        </w:rPr>
        <w:t>'</w:t>
      </w:r>
      <w:r>
        <w:rPr>
          <w:lang w:val="fr-FR"/>
        </w:rPr>
        <w:t>experts sur le RTI concernant les résultats de l</w:t>
      </w:r>
      <w:r w:rsidR="00F265AC">
        <w:rPr>
          <w:lang w:val="fr-FR"/>
        </w:rPr>
        <w:t>'</w:t>
      </w:r>
      <w:r>
        <w:rPr>
          <w:lang w:val="fr-FR"/>
        </w:rPr>
        <w:t>examen au Conseil pour qu</w:t>
      </w:r>
      <w:r w:rsidR="00F265AC">
        <w:rPr>
          <w:lang w:val="fr-FR"/>
        </w:rPr>
        <w:t>'</w:t>
      </w:r>
      <w:r>
        <w:rPr>
          <w:lang w:val="fr-FR"/>
        </w:rPr>
        <w:t>il l</w:t>
      </w:r>
      <w:r w:rsidR="00F265AC">
        <w:rPr>
          <w:lang w:val="fr-FR"/>
        </w:rPr>
        <w:t>'</w:t>
      </w:r>
      <w:r>
        <w:rPr>
          <w:lang w:val="fr-FR"/>
        </w:rPr>
        <w:t xml:space="preserve">examine, le publie et le transmette ensuite à la Conférence de plénipotentiaires de 2026. </w:t>
      </w:r>
    </w:p>
    <w:p w14:paraId="384E4A70" w14:textId="603DFE03" w:rsidR="00087206" w:rsidRPr="00CC6920" w:rsidRDefault="00D32DD5" w:rsidP="007C5008">
      <w:pPr>
        <w:snapToGrid w:val="0"/>
        <w:spacing w:after="120"/>
        <w:rPr>
          <w:lang w:val="fr-CH"/>
        </w:rPr>
      </w:pPr>
      <w:r>
        <w:rPr>
          <w:lang w:val="fr-FR"/>
        </w:rPr>
        <w:t>De même, en vertu de ladite</w:t>
      </w:r>
      <w:r w:rsidR="007C5008">
        <w:rPr>
          <w:lang w:val="fr-FR"/>
        </w:rPr>
        <w:t xml:space="preserve"> </w:t>
      </w:r>
      <w:r w:rsidR="008F6D49">
        <w:rPr>
          <w:lang w:val="fr-FR"/>
        </w:rPr>
        <w:t xml:space="preserve">Résolution, le Conseil </w:t>
      </w:r>
      <w:r w:rsidR="00F74BC3">
        <w:rPr>
          <w:lang w:val="fr-FR"/>
        </w:rPr>
        <w:t>de l</w:t>
      </w:r>
      <w:r w:rsidR="00F265AC">
        <w:rPr>
          <w:lang w:val="fr-FR"/>
        </w:rPr>
        <w:t>'</w:t>
      </w:r>
      <w:r w:rsidR="00F74BC3">
        <w:rPr>
          <w:lang w:val="fr-FR"/>
        </w:rPr>
        <w:t xml:space="preserve">UIT </w:t>
      </w:r>
      <w:r w:rsidR="008F6D49">
        <w:rPr>
          <w:lang w:val="fr-FR"/>
        </w:rPr>
        <w:t>est chargé d</w:t>
      </w:r>
      <w:r w:rsidR="00F265AC">
        <w:rPr>
          <w:lang w:val="fr-FR"/>
        </w:rPr>
        <w:t>'</w:t>
      </w:r>
      <w:r w:rsidR="008F6D49">
        <w:rPr>
          <w:lang w:val="fr-FR"/>
        </w:rPr>
        <w:t>examiner et de revoir, à sa session de 2023</w:t>
      </w:r>
      <w:r w:rsidR="008C4D39">
        <w:rPr>
          <w:lang w:val="fr-FR"/>
        </w:rPr>
        <w:t xml:space="preserve"> (</w:t>
      </w:r>
      <w:r w:rsidR="008F6D49" w:rsidRPr="009554E4">
        <w:rPr>
          <w:lang w:val="fr-FR"/>
        </w:rPr>
        <w:t>qui doit se tenir du 11 au 21 juillet 2023</w:t>
      </w:r>
      <w:r w:rsidR="008C4D39">
        <w:rPr>
          <w:lang w:val="fr-FR"/>
        </w:rPr>
        <w:t>)</w:t>
      </w:r>
      <w:r w:rsidR="008F6D49">
        <w:rPr>
          <w:lang w:val="fr-FR"/>
        </w:rPr>
        <w:t>, le ma</w:t>
      </w:r>
      <w:r w:rsidR="007C5008">
        <w:rPr>
          <w:lang w:val="fr-FR"/>
        </w:rPr>
        <w:t>ndat du Groupe d</w:t>
      </w:r>
      <w:r w:rsidR="00F265AC">
        <w:rPr>
          <w:lang w:val="fr-FR"/>
        </w:rPr>
        <w:t>'</w:t>
      </w:r>
      <w:r w:rsidR="007C5008">
        <w:rPr>
          <w:lang w:val="fr-FR"/>
        </w:rPr>
        <w:t>experts sur le </w:t>
      </w:r>
      <w:r w:rsidR="008F6D49">
        <w:rPr>
          <w:lang w:val="fr-FR"/>
        </w:rPr>
        <w:t>RTI</w:t>
      </w:r>
      <w:r w:rsidR="0062514A">
        <w:rPr>
          <w:lang w:val="fr-FR"/>
        </w:rPr>
        <w:t>,</w:t>
      </w:r>
      <w:r w:rsidR="007C5008">
        <w:rPr>
          <w:lang w:val="fr-FR"/>
        </w:rPr>
        <w:t xml:space="preserve"> </w:t>
      </w:r>
      <w:r w:rsidR="008F6D49">
        <w:rPr>
          <w:lang w:val="fr-FR"/>
        </w:rPr>
        <w:t>d</w:t>
      </w:r>
      <w:r w:rsidR="00F265AC">
        <w:rPr>
          <w:lang w:val="fr-FR"/>
        </w:rPr>
        <w:t>'</w:t>
      </w:r>
      <w:r w:rsidR="008F6D49">
        <w:rPr>
          <w:lang w:val="fr-FR"/>
        </w:rPr>
        <w:t>examiner les rapports du</w:t>
      </w:r>
      <w:r w:rsidR="0062514A">
        <w:rPr>
          <w:lang w:val="fr-FR"/>
        </w:rPr>
        <w:t>dit</w:t>
      </w:r>
      <w:r w:rsidR="008F6D49">
        <w:rPr>
          <w:lang w:val="fr-FR"/>
        </w:rPr>
        <w:t xml:space="preserve"> Groupe</w:t>
      </w:r>
      <w:r w:rsidR="007C5008">
        <w:rPr>
          <w:lang w:val="fr-FR"/>
        </w:rPr>
        <w:t xml:space="preserve"> </w:t>
      </w:r>
      <w:r w:rsidR="008F6D49">
        <w:rPr>
          <w:lang w:val="fr-FR"/>
        </w:rPr>
        <w:t>à ses sessions annuelles et de soumettre le rapport final de ce Groupe, assorti des commentaires du Conseil, à la Con</w:t>
      </w:r>
      <w:r w:rsidR="007C5008">
        <w:rPr>
          <w:lang w:val="fr-FR"/>
        </w:rPr>
        <w:t>férence de plénipotentiaires de </w:t>
      </w:r>
      <w:r w:rsidR="008F6D49">
        <w:rPr>
          <w:lang w:val="fr-FR"/>
        </w:rPr>
        <w:t>2026.</w:t>
      </w:r>
    </w:p>
    <w:p w14:paraId="01435E04" w14:textId="1476D5CE" w:rsidR="00B57F75" w:rsidRDefault="008F6D49" w:rsidP="00321234">
      <w:pPr>
        <w:rPr>
          <w:lang w:val="fr-FR"/>
        </w:rPr>
      </w:pPr>
      <w:r>
        <w:rPr>
          <w:lang w:val="fr-FR"/>
        </w:rPr>
        <w:t xml:space="preserve">Il </w:t>
      </w:r>
      <w:r w:rsidR="0062514A">
        <w:rPr>
          <w:lang w:val="fr-FR"/>
        </w:rPr>
        <w:t xml:space="preserve">est </w:t>
      </w:r>
      <w:r>
        <w:rPr>
          <w:lang w:val="fr-FR"/>
        </w:rPr>
        <w:t>import</w:t>
      </w:r>
      <w:r w:rsidR="0062514A">
        <w:rPr>
          <w:lang w:val="fr-FR"/>
        </w:rPr>
        <w:t>ant</w:t>
      </w:r>
      <w:r w:rsidR="007C5008">
        <w:rPr>
          <w:lang w:val="fr-FR"/>
        </w:rPr>
        <w:t xml:space="preserve"> </w:t>
      </w:r>
      <w:r>
        <w:rPr>
          <w:lang w:val="fr-FR"/>
        </w:rPr>
        <w:t xml:space="preserve">de souligner </w:t>
      </w:r>
      <w:r w:rsidR="0062514A">
        <w:rPr>
          <w:lang w:val="fr-FR"/>
        </w:rPr>
        <w:t>qu</w:t>
      </w:r>
      <w:r w:rsidR="00F265AC">
        <w:rPr>
          <w:lang w:val="fr-FR"/>
        </w:rPr>
        <w:t>'</w:t>
      </w:r>
      <w:r w:rsidR="0062514A">
        <w:rPr>
          <w:lang w:val="fr-FR"/>
        </w:rPr>
        <w:t>aux termes</w:t>
      </w:r>
      <w:r>
        <w:rPr>
          <w:lang w:val="fr-FR"/>
        </w:rPr>
        <w:t xml:space="preserve"> de cette Résolution, </w:t>
      </w:r>
      <w:r w:rsidRPr="006E71F6">
        <w:rPr>
          <w:i/>
          <w:iCs/>
          <w:lang w:val="fr-FR"/>
        </w:rPr>
        <w:t>les Directeurs des Bureaux sont chargés, 1) chacun dans son domaine de compétence, en prenant l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avis des groupes consultatifs concernés, de contribuer aux activités du Groupe 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experts sur le RTI, étant entendu que le Secteur de la normalisation des télécommunications de l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UIT effectue la plus grande partie du travail concernant le RTI; 2)</w:t>
      </w:r>
      <w:r w:rsidR="007C5008">
        <w:rPr>
          <w:i/>
          <w:iCs/>
          <w:lang w:val="fr-FR"/>
        </w:rPr>
        <w:t xml:space="preserve"> </w:t>
      </w:r>
      <w:r w:rsidRPr="006E71F6">
        <w:rPr>
          <w:i/>
          <w:iCs/>
          <w:lang w:val="fr-FR"/>
        </w:rPr>
        <w:t>de soumettre les résultats de leurs travaux au Groupe 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 xml:space="preserve">experts sur le RTI; </w:t>
      </w:r>
      <w:r w:rsidR="007C5008">
        <w:rPr>
          <w:i/>
          <w:iCs/>
          <w:lang w:val="fr-FR"/>
        </w:rPr>
        <w:t>3) </w:t>
      </w:r>
      <w:r w:rsidRPr="006E71F6">
        <w:rPr>
          <w:i/>
          <w:iCs/>
          <w:lang w:val="fr-FR"/>
        </w:rPr>
        <w:t>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étudier la possibilité 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accorder des bourses, lorsque des ressources sont disponibles, aux pays classés par l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ONU comme pays en développement ou pays les moins avancés, afin 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accroître leur participation aux travaux du Groupe d</w:t>
      </w:r>
      <w:r w:rsidR="00F265AC">
        <w:rPr>
          <w:i/>
          <w:iCs/>
          <w:lang w:val="fr-FR"/>
        </w:rPr>
        <w:t>'</w:t>
      </w:r>
      <w:r w:rsidRPr="006E71F6">
        <w:rPr>
          <w:i/>
          <w:iCs/>
          <w:lang w:val="fr-FR"/>
        </w:rPr>
        <w:t>experts</w:t>
      </w:r>
      <w:r w:rsidR="00896806" w:rsidRPr="00F265AC">
        <w:rPr>
          <w:rStyle w:val="FootnoteReference"/>
          <w:iCs/>
          <w:lang w:val="fr-FR"/>
        </w:rPr>
        <w:footnoteReference w:id="1"/>
      </w:r>
      <w:bookmarkStart w:id="7" w:name="Proposal"/>
      <w:bookmarkEnd w:id="7"/>
      <w:r w:rsidR="006E71F6">
        <w:rPr>
          <w:lang w:val="fr-FR"/>
        </w:rPr>
        <w:t>.</w:t>
      </w:r>
    </w:p>
    <w:p w14:paraId="1D0625A9" w14:textId="77777777" w:rsidR="007C5008" w:rsidRPr="00CC6920" w:rsidRDefault="007C5008" w:rsidP="007C5008">
      <w:pPr>
        <w:rPr>
          <w:lang w:val="fr-CH"/>
        </w:rPr>
      </w:pPr>
    </w:p>
    <w:p w14:paraId="7759C759" w14:textId="7BF80B39" w:rsidR="00821996" w:rsidRDefault="003C58BF" w:rsidP="0032123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rPr>
          <w:lang w:val="fr-FR"/>
        </w:rPr>
        <w:t>________________</w:t>
      </w:r>
    </w:p>
    <w:sectPr w:rsidR="00821996" w:rsidSect="0047379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34EF" w16cex:dateUtc="2023-05-1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66FF5" w16cid:durableId="280634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03893" w14:textId="77777777" w:rsidR="00C70376" w:rsidRDefault="00C70376">
      <w:r>
        <w:separator/>
      </w:r>
    </w:p>
  </w:endnote>
  <w:endnote w:type="continuationSeparator" w:id="0">
    <w:p w14:paraId="1433E4FA" w14:textId="77777777" w:rsidR="00C70376" w:rsidRDefault="00C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83F7" w14:textId="750A790F" w:rsidR="007C5008" w:rsidRDefault="007C5008" w:rsidP="007C5008">
    <w:pPr>
      <w:pStyle w:val="Footer"/>
    </w:pPr>
    <w:fldSimple w:instr=" FILENAME \p  \* MERGEFORMAT ">
      <w:r>
        <w:t>P:\FRA\ITU-D\CONF-D\TDAG23\TDAG23-30\000\003V2F.docx</w:t>
      </w:r>
    </w:fldSimple>
    <w:r>
      <w:t xml:space="preserve"> (520115)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7C5008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7C5008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7C5008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D33F495" w:rsidR="0059420B" w:rsidRPr="007C5008" w:rsidRDefault="00896806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Mme Carmen Prado-Wagner, Responsable principale</w:t>
          </w:r>
          <w:r w:rsidR="00951941" w:rsidRPr="007C5008">
            <w:rPr>
              <w:sz w:val="18"/>
              <w:szCs w:val="18"/>
            </w:rPr>
            <w:t xml:space="preserve">, </w:t>
          </w:r>
          <w:r w:rsidR="00E40B81" w:rsidRPr="007C5008">
            <w:rPr>
              <w:sz w:val="18"/>
              <w:szCs w:val="18"/>
            </w:rPr>
            <w:t>Division</w:t>
          </w:r>
          <w:r w:rsidRPr="007C5008">
            <w:rPr>
              <w:sz w:val="18"/>
              <w:szCs w:val="18"/>
            </w:rPr>
            <w:t xml:space="preserve"> de l</w:t>
          </w:r>
          <w:r w:rsidR="00F265AC">
            <w:rPr>
              <w:sz w:val="18"/>
              <w:szCs w:val="18"/>
            </w:rPr>
            <w:t>'</w:t>
          </w:r>
          <w:r w:rsidRPr="007C5008">
            <w:rPr>
              <w:sz w:val="18"/>
              <w:szCs w:val="18"/>
            </w:rPr>
            <w:t>environnement réglementaire et commercial (RME), Bureau de développement des télécommunications</w:t>
          </w:r>
        </w:p>
      </w:tc>
      <w:bookmarkStart w:id="8" w:name="OrgName"/>
      <w:bookmarkEnd w:id="8"/>
    </w:tr>
    <w:tr w:rsidR="0059420B" w:rsidRPr="007C5008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7C5008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7C5008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6D7949F0" w14:textId="495D48C2" w:rsidR="0059420B" w:rsidRPr="007C5008" w:rsidRDefault="00896806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+41</w:t>
          </w:r>
          <w:r w:rsidR="007C5008" w:rsidRPr="007C5008">
            <w:rPr>
              <w:sz w:val="18"/>
              <w:szCs w:val="18"/>
            </w:rPr>
            <w:t xml:space="preserve"> </w:t>
          </w:r>
          <w:r w:rsidRPr="007C5008">
            <w:rPr>
              <w:sz w:val="18"/>
              <w:szCs w:val="18"/>
            </w:rPr>
            <w:t>22 730 6350</w:t>
          </w:r>
        </w:p>
      </w:tc>
      <w:bookmarkStart w:id="9" w:name="PhoneNo"/>
      <w:bookmarkEnd w:id="9"/>
    </w:tr>
    <w:tr w:rsidR="0059420B" w:rsidRPr="007C5008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7C5008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7C5008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C5008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EAB0988" w14:textId="52959BAE" w:rsidR="0059420B" w:rsidRPr="007C5008" w:rsidRDefault="007C5008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7C5008"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  <w:bookmarkStart w:id="10" w:name="Email"/>
      <w:bookmarkEnd w:id="10"/>
    </w:tr>
  </w:tbl>
  <w:p w14:paraId="3BF1E513" w14:textId="77777777" w:rsidR="007C5008" w:rsidRPr="00DB0CA4" w:rsidRDefault="007C5008" w:rsidP="007C5008">
    <w:pPr>
      <w:pStyle w:val="Footer"/>
      <w:spacing w:before="240"/>
      <w:jc w:val="center"/>
      <w:rPr>
        <w:rStyle w:val="Hyperlink"/>
      </w:rPr>
    </w:pPr>
    <w:hyperlink r:id="rId2" w:history="1">
      <w:r w:rsidRPr="00DB0CA4">
        <w:rPr>
          <w:rStyle w:val="Hyperlink"/>
        </w:rPr>
        <w:t>GCDT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5F19" w14:textId="77777777" w:rsidR="00C70376" w:rsidRDefault="00C70376">
      <w:r>
        <w:t>____________________</w:t>
      </w:r>
    </w:p>
  </w:footnote>
  <w:footnote w:type="continuationSeparator" w:id="0">
    <w:p w14:paraId="0CBE74A3" w14:textId="77777777" w:rsidR="00C70376" w:rsidRDefault="00C70376">
      <w:r>
        <w:continuationSeparator/>
      </w:r>
    </w:p>
  </w:footnote>
  <w:footnote w:id="1">
    <w:p w14:paraId="6126E4C5" w14:textId="494E256E" w:rsidR="00896806" w:rsidRPr="00CC6920" w:rsidRDefault="00896806" w:rsidP="00515F01">
      <w:pPr>
        <w:pStyle w:val="FootnoteText"/>
        <w:spacing w:before="0"/>
        <w:ind w:left="0" w:firstLine="0"/>
        <w:rPr>
          <w:sz w:val="20"/>
          <w:lang w:val="fr-CH"/>
        </w:rPr>
      </w:pPr>
      <w:r w:rsidRPr="00515F01">
        <w:rPr>
          <w:rStyle w:val="FootnoteReference"/>
          <w:sz w:val="20"/>
          <w:lang w:val="fr-FR"/>
        </w:rPr>
        <w:footnoteRef/>
      </w:r>
      <w:r w:rsidR="007C5008">
        <w:rPr>
          <w:lang w:val="fr-FR"/>
        </w:rPr>
        <w:tab/>
      </w:r>
      <w:r>
        <w:rPr>
          <w:lang w:val="fr-FR"/>
        </w:rPr>
        <w:t>Par "pays en développement", on entend aussi les pays les moins avancés, les petits États insulaires en développement, les pays en développement sans littoral et les pays dont l</w:t>
      </w:r>
      <w:r w:rsidR="00F265AC">
        <w:rPr>
          <w:lang w:val="fr-FR"/>
        </w:rPr>
        <w:t>'</w:t>
      </w:r>
      <w:r>
        <w:rPr>
          <w:lang w:val="fr-FR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E77" w14:textId="6E47D4CB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321234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</w:t>
    </w:r>
    <w:r w:rsidR="00563BF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265AC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5AB7"/>
    <w:rsid w:val="00037A9E"/>
    <w:rsid w:val="00037F91"/>
    <w:rsid w:val="000539F1"/>
    <w:rsid w:val="00053FC0"/>
    <w:rsid w:val="00054747"/>
    <w:rsid w:val="00055A2A"/>
    <w:rsid w:val="000615C1"/>
    <w:rsid w:val="00061675"/>
    <w:rsid w:val="000743AA"/>
    <w:rsid w:val="00087206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00A0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478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520"/>
    <w:rsid w:val="001D1E06"/>
    <w:rsid w:val="001F23E6"/>
    <w:rsid w:val="001F4238"/>
    <w:rsid w:val="00200A38"/>
    <w:rsid w:val="00200A46"/>
    <w:rsid w:val="0020148F"/>
    <w:rsid w:val="00211B6F"/>
    <w:rsid w:val="002143A3"/>
    <w:rsid w:val="00217CC3"/>
    <w:rsid w:val="00220AB6"/>
    <w:rsid w:val="0022120F"/>
    <w:rsid w:val="00225369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6D11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0D4A"/>
    <w:rsid w:val="002E2104"/>
    <w:rsid w:val="002E2DAC"/>
    <w:rsid w:val="002E6963"/>
    <w:rsid w:val="002E6F3C"/>
    <w:rsid w:val="002E6F8F"/>
    <w:rsid w:val="002E6FC5"/>
    <w:rsid w:val="002F05D8"/>
    <w:rsid w:val="002F2DE0"/>
    <w:rsid w:val="002F5E25"/>
    <w:rsid w:val="0030353C"/>
    <w:rsid w:val="003125C3"/>
    <w:rsid w:val="00312AE6"/>
    <w:rsid w:val="0031525F"/>
    <w:rsid w:val="00317D1A"/>
    <w:rsid w:val="003211FF"/>
    <w:rsid w:val="00321234"/>
    <w:rsid w:val="003242AB"/>
    <w:rsid w:val="00327247"/>
    <w:rsid w:val="00327A9D"/>
    <w:rsid w:val="0033130E"/>
    <w:rsid w:val="0033269C"/>
    <w:rsid w:val="00344163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9DF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23A4"/>
    <w:rsid w:val="00443D8C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1E78"/>
    <w:rsid w:val="004E20E5"/>
    <w:rsid w:val="004E64EA"/>
    <w:rsid w:val="004E7828"/>
    <w:rsid w:val="004F0EB8"/>
    <w:rsid w:val="004F46AA"/>
    <w:rsid w:val="004F6A70"/>
    <w:rsid w:val="00500AD7"/>
    <w:rsid w:val="00502ABF"/>
    <w:rsid w:val="00504DB0"/>
    <w:rsid w:val="0050680B"/>
    <w:rsid w:val="00507C35"/>
    <w:rsid w:val="00510735"/>
    <w:rsid w:val="0051120E"/>
    <w:rsid w:val="00514D2F"/>
    <w:rsid w:val="00515F01"/>
    <w:rsid w:val="0054420E"/>
    <w:rsid w:val="00544D1B"/>
    <w:rsid w:val="00545DC0"/>
    <w:rsid w:val="00545F6C"/>
    <w:rsid w:val="005477D9"/>
    <w:rsid w:val="0055720C"/>
    <w:rsid w:val="00561796"/>
    <w:rsid w:val="005632DD"/>
    <w:rsid w:val="00563BFB"/>
    <w:rsid w:val="0056423B"/>
    <w:rsid w:val="00573424"/>
    <w:rsid w:val="0057402F"/>
    <w:rsid w:val="005803F5"/>
    <w:rsid w:val="00581653"/>
    <w:rsid w:val="005849D6"/>
    <w:rsid w:val="00585367"/>
    <w:rsid w:val="005859F5"/>
    <w:rsid w:val="005871A1"/>
    <w:rsid w:val="0058737E"/>
    <w:rsid w:val="005873B0"/>
    <w:rsid w:val="00592518"/>
    <w:rsid w:val="00592E87"/>
    <w:rsid w:val="0059420B"/>
    <w:rsid w:val="00594C4D"/>
    <w:rsid w:val="005A33B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14A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71F6"/>
    <w:rsid w:val="006F009A"/>
    <w:rsid w:val="006F3D93"/>
    <w:rsid w:val="007019B1"/>
    <w:rsid w:val="00721657"/>
    <w:rsid w:val="0072465B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1DBE"/>
    <w:rsid w:val="00795294"/>
    <w:rsid w:val="007A1763"/>
    <w:rsid w:val="007A4E50"/>
    <w:rsid w:val="007B18A7"/>
    <w:rsid w:val="007B250E"/>
    <w:rsid w:val="007C27FC"/>
    <w:rsid w:val="007C5008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7467"/>
    <w:rsid w:val="008802F9"/>
    <w:rsid w:val="00883086"/>
    <w:rsid w:val="00883581"/>
    <w:rsid w:val="008879FD"/>
    <w:rsid w:val="00894C37"/>
    <w:rsid w:val="00896806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D39"/>
    <w:rsid w:val="008C4FDF"/>
    <w:rsid w:val="008C6B1F"/>
    <w:rsid w:val="008D5713"/>
    <w:rsid w:val="008D5E4F"/>
    <w:rsid w:val="008E34F0"/>
    <w:rsid w:val="008F14F5"/>
    <w:rsid w:val="008F4DC8"/>
    <w:rsid w:val="008F6D49"/>
    <w:rsid w:val="008F71C1"/>
    <w:rsid w:val="00902D41"/>
    <w:rsid w:val="00902F49"/>
    <w:rsid w:val="00904230"/>
    <w:rsid w:val="00914004"/>
    <w:rsid w:val="00914336"/>
    <w:rsid w:val="00922EC1"/>
    <w:rsid w:val="00923CF1"/>
    <w:rsid w:val="00924C50"/>
    <w:rsid w:val="009301F1"/>
    <w:rsid w:val="009307DF"/>
    <w:rsid w:val="009359B8"/>
    <w:rsid w:val="00935FF0"/>
    <w:rsid w:val="009431F8"/>
    <w:rsid w:val="00946925"/>
    <w:rsid w:val="00947A35"/>
    <w:rsid w:val="00951941"/>
    <w:rsid w:val="009554E4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040F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2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49DD"/>
    <w:rsid w:val="00AE5961"/>
    <w:rsid w:val="00AF0745"/>
    <w:rsid w:val="00AF4971"/>
    <w:rsid w:val="00AF5276"/>
    <w:rsid w:val="00AF7C86"/>
    <w:rsid w:val="00B01046"/>
    <w:rsid w:val="00B03B99"/>
    <w:rsid w:val="00B27670"/>
    <w:rsid w:val="00B27BEF"/>
    <w:rsid w:val="00B310F9"/>
    <w:rsid w:val="00B37866"/>
    <w:rsid w:val="00B412FB"/>
    <w:rsid w:val="00B4576B"/>
    <w:rsid w:val="00B46350"/>
    <w:rsid w:val="00B46DF3"/>
    <w:rsid w:val="00B57F75"/>
    <w:rsid w:val="00B648C7"/>
    <w:rsid w:val="00B66E8F"/>
    <w:rsid w:val="00B70970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7EF9"/>
    <w:rsid w:val="00C60A41"/>
    <w:rsid w:val="00C62DE8"/>
    <w:rsid w:val="00C62DFB"/>
    <w:rsid w:val="00C630E6"/>
    <w:rsid w:val="00C63812"/>
    <w:rsid w:val="00C64AF3"/>
    <w:rsid w:val="00C66F4D"/>
    <w:rsid w:val="00C67BB5"/>
    <w:rsid w:val="00C70376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920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DC7"/>
    <w:rsid w:val="00D01F54"/>
    <w:rsid w:val="00D040F7"/>
    <w:rsid w:val="00D04A76"/>
    <w:rsid w:val="00D10FC7"/>
    <w:rsid w:val="00D11000"/>
    <w:rsid w:val="00D1519F"/>
    <w:rsid w:val="00D20E99"/>
    <w:rsid w:val="00D21C83"/>
    <w:rsid w:val="00D32DD5"/>
    <w:rsid w:val="00D32FB0"/>
    <w:rsid w:val="00D35BDD"/>
    <w:rsid w:val="00D41C29"/>
    <w:rsid w:val="00D5334D"/>
    <w:rsid w:val="00D63006"/>
    <w:rsid w:val="00D72301"/>
    <w:rsid w:val="00D850CC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D3DE9"/>
    <w:rsid w:val="00DD66B4"/>
    <w:rsid w:val="00DE1972"/>
    <w:rsid w:val="00DE27AB"/>
    <w:rsid w:val="00DF2AB3"/>
    <w:rsid w:val="00DF35C1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0B81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2157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65AC"/>
    <w:rsid w:val="00F27362"/>
    <w:rsid w:val="00F27D1E"/>
    <w:rsid w:val="00F31498"/>
    <w:rsid w:val="00F32FEF"/>
    <w:rsid w:val="00F33B68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0B2"/>
    <w:rsid w:val="00F736F9"/>
    <w:rsid w:val="00F73833"/>
    <w:rsid w:val="00F73B85"/>
    <w:rsid w:val="00F74BC3"/>
    <w:rsid w:val="00F76524"/>
    <w:rsid w:val="00F8371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B70970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32F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F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F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F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24C5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carmen.prad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2B6D-8D62-49FF-A515-395AF942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3A3F6-5887-44AA-9267-F027DFC6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83E3-BC5C-42D3-A1DC-FC47AEB6F29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d4ea696a-cca3-460b-a983-57ac2621983a"/>
    <ds:schemaRef ds:uri="http://schemas.openxmlformats.org/package/2006/metadata/core-properties"/>
    <ds:schemaRef ds:uri="29399490-13b9-4c73-b71e-403b715b75a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21145D-B062-4BC6-9017-5E7349C2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Royer, Veronique</cp:lastModifiedBy>
  <cp:revision>3</cp:revision>
  <cp:lastPrinted>2014-11-04T09:22:00Z</cp:lastPrinted>
  <dcterms:created xsi:type="dcterms:W3CDTF">2023-05-10T14:17:00Z</dcterms:created>
  <dcterms:modified xsi:type="dcterms:W3CDTF">2023-05-10T14:35:00Z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TranslatedWith">
    <vt:lpwstr>Mercury</vt:lpwstr>
  </property>
  <property fmtid="{D5CDD505-2E9C-101B-9397-08002B2CF9AE}" pid="10" name="GeneratedBy">
    <vt:lpwstr>valeria.dawonauth</vt:lpwstr>
  </property>
  <property fmtid="{D5CDD505-2E9C-101B-9397-08002B2CF9AE}" pid="11" name="GeneratedDate">
    <vt:lpwstr>05/09/2023 13:28:59</vt:lpwstr>
  </property>
  <property fmtid="{D5CDD505-2E9C-101B-9397-08002B2CF9AE}" pid="12" name="OriginalDocID">
    <vt:lpwstr>33b4e554-d51c-44d9-8457-2f7f41da0bdf</vt:lpwstr>
  </property>
</Properties>
</file>