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379"/>
        <w:gridCol w:w="3509"/>
      </w:tblGrid>
      <w:tr w:rsidR="005C5A93" w14:paraId="3F0E9EC4" w14:textId="77777777" w:rsidTr="005C5A93">
        <w:trPr>
          <w:cantSplit/>
          <w:trHeight w:val="1134"/>
        </w:trPr>
        <w:tc>
          <w:tcPr>
            <w:tcW w:w="6379" w:type="dxa"/>
          </w:tcPr>
          <w:p w14:paraId="1570562D" w14:textId="77777777" w:rsidR="005C5A93" w:rsidRDefault="005C5A93" w:rsidP="005C5A93">
            <w:pPr>
              <w:tabs>
                <w:tab w:val="clear" w:pos="1191"/>
                <w:tab w:val="clear" w:pos="1588"/>
                <w:tab w:val="clear" w:pos="1985"/>
              </w:tabs>
              <w:ind w:left="34"/>
              <w:rPr>
                <w:b/>
                <w:bCs/>
                <w:sz w:val="32"/>
                <w:szCs w:val="32"/>
              </w:rPr>
            </w:pPr>
            <w:r w:rsidRPr="006F3D93">
              <w:rPr>
                <w:b/>
                <w:bCs/>
                <w:sz w:val="32"/>
                <w:szCs w:val="32"/>
              </w:rPr>
              <w:t>Telecommunication</w:t>
            </w:r>
            <w:r>
              <w:rPr>
                <w:b/>
                <w:bCs/>
                <w:sz w:val="32"/>
                <w:szCs w:val="32"/>
              </w:rPr>
              <w:t xml:space="preserve"> Development</w:t>
            </w:r>
            <w:r>
              <w:rPr>
                <w:b/>
                <w:bCs/>
                <w:sz w:val="32"/>
                <w:szCs w:val="32"/>
              </w:rPr>
              <w:br/>
              <w:t>Advisory Group (TDAG)</w:t>
            </w:r>
          </w:p>
          <w:p w14:paraId="5F5F590A" w14:textId="11A6CB66" w:rsidR="005C5A93" w:rsidRPr="00844A56" w:rsidRDefault="005C5A93" w:rsidP="005C5A93">
            <w:pPr>
              <w:tabs>
                <w:tab w:val="clear" w:pos="1191"/>
                <w:tab w:val="clear" w:pos="1588"/>
                <w:tab w:val="clear" w:pos="1985"/>
              </w:tabs>
              <w:spacing w:before="100" w:after="120"/>
              <w:ind w:left="34"/>
              <w:rPr>
                <w:rFonts w:ascii="Verdana" w:hAnsi="Verdana"/>
                <w:sz w:val="28"/>
                <w:szCs w:val="28"/>
              </w:rPr>
            </w:pPr>
            <w:r>
              <w:rPr>
                <w:b/>
                <w:bCs/>
                <w:sz w:val="26"/>
                <w:szCs w:val="26"/>
              </w:rPr>
              <w:t xml:space="preserve">30th Meeting, Geneva, Switzerland, </w:t>
            </w:r>
            <w:r w:rsidRPr="00307769">
              <w:rPr>
                <w:b/>
                <w:bCs/>
                <w:sz w:val="26"/>
                <w:szCs w:val="26"/>
              </w:rPr>
              <w:t>19-23 June 2023</w:t>
            </w:r>
          </w:p>
        </w:tc>
        <w:tc>
          <w:tcPr>
            <w:tcW w:w="3509" w:type="dxa"/>
          </w:tcPr>
          <w:p w14:paraId="67E7B4C4" w14:textId="1428984F" w:rsidR="005C5A93" w:rsidRPr="00683C32" w:rsidRDefault="005C5A93" w:rsidP="005C5A93">
            <w:pPr>
              <w:spacing w:after="120"/>
              <w:ind w:right="142"/>
              <w:jc w:val="right"/>
            </w:pPr>
            <w:r>
              <w:rPr>
                <w:noProof/>
                <w:lang w:val="fr-FR" w:eastAsia="fr-FR"/>
              </w:rPr>
              <w:drawing>
                <wp:inline distT="0" distB="0" distL="0" distR="0" wp14:anchorId="7467CD56" wp14:editId="4D3D56C0">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997358" w14:paraId="3C13197B" w14:textId="77777777" w:rsidTr="0009076F">
        <w:trPr>
          <w:cantSplit/>
        </w:trPr>
        <w:tc>
          <w:tcPr>
            <w:tcW w:w="6379" w:type="dxa"/>
            <w:tcBorders>
              <w:top w:val="single" w:sz="12" w:space="0" w:color="auto"/>
            </w:tcBorders>
          </w:tcPr>
          <w:p w14:paraId="2EED9DB2" w14:textId="77777777" w:rsidR="00683C32" w:rsidRPr="00997358" w:rsidRDefault="00683C32" w:rsidP="00107E85">
            <w:pPr>
              <w:spacing w:before="0"/>
              <w:rPr>
                <w:rFonts w:cs="Arial"/>
                <w:b/>
                <w:bCs/>
                <w:sz w:val="20"/>
              </w:rPr>
            </w:pPr>
          </w:p>
        </w:tc>
        <w:tc>
          <w:tcPr>
            <w:tcW w:w="3509" w:type="dxa"/>
            <w:tcBorders>
              <w:top w:val="single" w:sz="12" w:space="0" w:color="auto"/>
            </w:tcBorders>
          </w:tcPr>
          <w:p w14:paraId="6CC77CFE" w14:textId="319D5B99" w:rsidR="00683C32" w:rsidRPr="00E0634B" w:rsidRDefault="00E0634B" w:rsidP="00107E85">
            <w:pPr>
              <w:spacing w:before="0"/>
              <w:rPr>
                <w:b/>
                <w:bCs/>
                <w:szCs w:val="24"/>
              </w:rPr>
            </w:pPr>
            <w:r w:rsidRPr="00E0634B">
              <w:rPr>
                <w:b/>
                <w:bCs/>
                <w:szCs w:val="24"/>
              </w:rPr>
              <w:t>Annex 1 to</w:t>
            </w:r>
          </w:p>
        </w:tc>
      </w:tr>
      <w:tr w:rsidR="00683C32" w:rsidRPr="00002716" w14:paraId="0BB3FBC4" w14:textId="77777777" w:rsidTr="0009076F">
        <w:trPr>
          <w:cantSplit/>
        </w:trPr>
        <w:tc>
          <w:tcPr>
            <w:tcW w:w="6379" w:type="dxa"/>
          </w:tcPr>
          <w:p w14:paraId="43C54B3D" w14:textId="77777777" w:rsidR="00683C32" w:rsidRPr="007F1CC7" w:rsidRDefault="00683C32" w:rsidP="00400CCF">
            <w:pPr>
              <w:pStyle w:val="Committee"/>
              <w:spacing w:before="0"/>
              <w:rPr>
                <w:b w:val="0"/>
                <w:szCs w:val="24"/>
              </w:rPr>
            </w:pPr>
          </w:p>
        </w:tc>
        <w:tc>
          <w:tcPr>
            <w:tcW w:w="3509" w:type="dxa"/>
          </w:tcPr>
          <w:p w14:paraId="02E44EE9" w14:textId="498D5F7F" w:rsidR="00683C32" w:rsidRPr="00E0634B" w:rsidRDefault="0096201B" w:rsidP="00B648C7">
            <w:pPr>
              <w:spacing w:before="0"/>
              <w:jc w:val="both"/>
              <w:rPr>
                <w:bCs/>
                <w:szCs w:val="24"/>
                <w:lang w:val="en-US"/>
              </w:rPr>
            </w:pPr>
            <w:r w:rsidRPr="00002716">
              <w:rPr>
                <w:b/>
                <w:lang w:val="en-US"/>
              </w:rPr>
              <w:t>Document</w:t>
            </w:r>
            <w:r w:rsidRPr="00A54E72">
              <w:rPr>
                <w:b/>
                <w:lang w:val="en-US"/>
              </w:rPr>
              <w:t xml:space="preserve"> </w:t>
            </w:r>
            <w:bookmarkStart w:id="0" w:name="DocRef1"/>
            <w:bookmarkEnd w:id="0"/>
            <w:r>
              <w:rPr>
                <w:b/>
                <w:lang w:val="en-US"/>
              </w:rPr>
              <w:t>TDAG</w:t>
            </w:r>
            <w:r w:rsidR="003242AB">
              <w:rPr>
                <w:b/>
                <w:lang w:val="en-US"/>
              </w:rPr>
              <w:t>-</w:t>
            </w:r>
            <w:r w:rsidR="00B648C7">
              <w:rPr>
                <w:b/>
                <w:lang w:val="en-US"/>
              </w:rPr>
              <w:t>2</w:t>
            </w:r>
            <w:bookmarkStart w:id="1" w:name="DocNo1"/>
            <w:bookmarkEnd w:id="1"/>
            <w:r w:rsidR="005C5A93">
              <w:rPr>
                <w:b/>
                <w:lang w:val="en-US"/>
              </w:rPr>
              <w:t>3</w:t>
            </w:r>
            <w:r w:rsidR="0009076F">
              <w:rPr>
                <w:b/>
                <w:lang w:val="en-US"/>
              </w:rPr>
              <w:t>/</w:t>
            </w:r>
            <w:r w:rsidR="00700FEE">
              <w:rPr>
                <w:b/>
                <w:lang w:val="en-US"/>
              </w:rPr>
              <w:t>2</w:t>
            </w:r>
            <w:r w:rsidR="00AB4A49">
              <w:rPr>
                <w:b/>
                <w:lang w:val="en-US"/>
              </w:rPr>
              <w:t>(</w:t>
            </w:r>
            <w:r w:rsidR="00700FEE">
              <w:rPr>
                <w:b/>
                <w:lang w:val="en-US"/>
              </w:rPr>
              <w:t>Add.</w:t>
            </w:r>
            <w:r w:rsidR="00E0634B" w:rsidRPr="00E0634B">
              <w:rPr>
                <w:b/>
                <w:bCs/>
                <w:szCs w:val="24"/>
                <w:lang w:val="en-US"/>
              </w:rPr>
              <w:t>2</w:t>
            </w:r>
            <w:r w:rsidR="00AB4A49">
              <w:rPr>
                <w:b/>
                <w:lang w:val="en-US"/>
              </w:rPr>
              <w:t>)</w:t>
            </w:r>
            <w:r>
              <w:rPr>
                <w:b/>
                <w:lang w:val="en-US"/>
              </w:rPr>
              <w:t>-E</w:t>
            </w:r>
          </w:p>
        </w:tc>
      </w:tr>
      <w:tr w:rsidR="00683C32" w14:paraId="24D04936" w14:textId="77777777" w:rsidTr="0009076F">
        <w:trPr>
          <w:cantSplit/>
        </w:trPr>
        <w:tc>
          <w:tcPr>
            <w:tcW w:w="6379" w:type="dxa"/>
          </w:tcPr>
          <w:p w14:paraId="12CE4DBF" w14:textId="77777777" w:rsidR="00683C32" w:rsidRPr="007F1CC7" w:rsidRDefault="00683C32" w:rsidP="00400CCF">
            <w:pPr>
              <w:spacing w:before="0"/>
              <w:rPr>
                <w:b/>
                <w:bCs/>
                <w:smallCaps/>
                <w:szCs w:val="24"/>
                <w:lang w:val="en-US"/>
              </w:rPr>
            </w:pPr>
          </w:p>
        </w:tc>
        <w:tc>
          <w:tcPr>
            <w:tcW w:w="3509" w:type="dxa"/>
          </w:tcPr>
          <w:p w14:paraId="0F89640F" w14:textId="4BFF6FE6" w:rsidR="00683C32" w:rsidRPr="00E0634B" w:rsidRDefault="00EE2563" w:rsidP="00B648C7">
            <w:pPr>
              <w:spacing w:before="0"/>
              <w:rPr>
                <w:b/>
                <w:szCs w:val="24"/>
              </w:rPr>
            </w:pPr>
            <w:bookmarkStart w:id="2" w:name="CreationDate"/>
            <w:bookmarkEnd w:id="2"/>
            <w:r w:rsidRPr="00EE2563">
              <w:rPr>
                <w:b/>
                <w:szCs w:val="28"/>
              </w:rPr>
              <w:t>22</w:t>
            </w:r>
            <w:r w:rsidR="00700FEE" w:rsidRPr="00EE2563">
              <w:rPr>
                <w:b/>
                <w:szCs w:val="28"/>
              </w:rPr>
              <w:t xml:space="preserve"> May</w:t>
            </w:r>
            <w:r w:rsidR="00CE0422" w:rsidRPr="00EE2563">
              <w:rPr>
                <w:b/>
                <w:szCs w:val="28"/>
              </w:rPr>
              <w:t xml:space="preserve"> 20</w:t>
            </w:r>
            <w:r w:rsidR="00B648C7" w:rsidRPr="00EE2563">
              <w:rPr>
                <w:b/>
                <w:szCs w:val="28"/>
              </w:rPr>
              <w:t>2</w:t>
            </w:r>
            <w:r w:rsidR="005C5A93" w:rsidRPr="00EE2563">
              <w:rPr>
                <w:b/>
                <w:szCs w:val="28"/>
              </w:rPr>
              <w:t>3</w:t>
            </w:r>
          </w:p>
        </w:tc>
      </w:tr>
      <w:tr w:rsidR="00683C32" w14:paraId="7B96545F" w14:textId="77777777" w:rsidTr="0009076F">
        <w:trPr>
          <w:cantSplit/>
        </w:trPr>
        <w:tc>
          <w:tcPr>
            <w:tcW w:w="6379" w:type="dxa"/>
          </w:tcPr>
          <w:p w14:paraId="65956FD3" w14:textId="77777777" w:rsidR="00683C32" w:rsidRPr="007F1CC7" w:rsidRDefault="00683C32" w:rsidP="00400CCF">
            <w:pPr>
              <w:spacing w:before="0"/>
              <w:rPr>
                <w:b/>
                <w:bCs/>
                <w:smallCaps/>
                <w:szCs w:val="24"/>
              </w:rPr>
            </w:pPr>
          </w:p>
        </w:tc>
        <w:tc>
          <w:tcPr>
            <w:tcW w:w="3509" w:type="dxa"/>
          </w:tcPr>
          <w:p w14:paraId="30EFD39F" w14:textId="0BF1F51F" w:rsidR="00514D2F" w:rsidRPr="007F1CC7" w:rsidRDefault="0096201B" w:rsidP="00400CCF">
            <w:pPr>
              <w:spacing w:before="0"/>
              <w:rPr>
                <w:szCs w:val="24"/>
              </w:rPr>
            </w:pPr>
            <w:r>
              <w:rPr>
                <w:b/>
              </w:rPr>
              <w:t>Original:</w:t>
            </w:r>
            <w:bookmarkStart w:id="3" w:name="Original"/>
            <w:bookmarkEnd w:id="3"/>
            <w:r w:rsidR="00CE0422">
              <w:rPr>
                <w:b/>
              </w:rPr>
              <w:t xml:space="preserve"> </w:t>
            </w:r>
            <w:r w:rsidR="00AD4677">
              <w:rPr>
                <w:b/>
              </w:rPr>
              <w:t>English</w:t>
            </w:r>
          </w:p>
        </w:tc>
      </w:tr>
      <w:tr w:rsidR="00A13162" w14:paraId="31656E31" w14:textId="77777777" w:rsidTr="00107E85">
        <w:trPr>
          <w:cantSplit/>
          <w:trHeight w:val="852"/>
        </w:trPr>
        <w:tc>
          <w:tcPr>
            <w:tcW w:w="9888" w:type="dxa"/>
            <w:gridSpan w:val="2"/>
          </w:tcPr>
          <w:p w14:paraId="512FCA01" w14:textId="4224E6F6" w:rsidR="00A13162" w:rsidRPr="0030353C" w:rsidRDefault="00EE2563" w:rsidP="0030353C">
            <w:pPr>
              <w:pStyle w:val="Source"/>
            </w:pPr>
            <w:bookmarkStart w:id="4" w:name="Source"/>
            <w:bookmarkEnd w:id="4"/>
            <w:r>
              <w:t>Director, Telecommunication Development Bureau</w:t>
            </w:r>
          </w:p>
        </w:tc>
      </w:tr>
      <w:tr w:rsidR="00AC6F14" w:rsidRPr="002E6963" w14:paraId="2CBD3A36" w14:textId="77777777" w:rsidTr="00107E85">
        <w:trPr>
          <w:cantSplit/>
        </w:trPr>
        <w:tc>
          <w:tcPr>
            <w:tcW w:w="9888" w:type="dxa"/>
            <w:gridSpan w:val="2"/>
          </w:tcPr>
          <w:p w14:paraId="1B4121DF" w14:textId="38F9A2E1" w:rsidR="00AC6F14" w:rsidRPr="0030353C" w:rsidRDefault="00700FEE" w:rsidP="0030353C">
            <w:pPr>
              <w:pStyle w:val="Title1"/>
            </w:pPr>
            <w:r w:rsidRPr="00700FEE">
              <w:t>M</w:t>
            </w:r>
            <w:r w:rsidR="00EE2563">
              <w:t xml:space="preserve">oving towards a </w:t>
            </w:r>
            <w:r w:rsidRPr="00700FEE">
              <w:t xml:space="preserve">“BDT4IMPACT” </w:t>
            </w:r>
            <w:r>
              <w:t xml:space="preserve">– </w:t>
            </w:r>
            <w:r w:rsidR="00EE2563">
              <w:br/>
            </w:r>
            <w:r>
              <w:t>R</w:t>
            </w:r>
            <w:r w:rsidR="00EE2563">
              <w:t xml:space="preserve">eport from the BDT Senior Management Retreat </w:t>
            </w:r>
            <w:r>
              <w:t>2023</w:t>
            </w:r>
          </w:p>
        </w:tc>
      </w:tr>
      <w:tr w:rsidR="00A721F4" w:rsidRPr="002E6963" w14:paraId="23A30231" w14:textId="77777777" w:rsidTr="00A721F4">
        <w:trPr>
          <w:cantSplit/>
        </w:trPr>
        <w:tc>
          <w:tcPr>
            <w:tcW w:w="9888" w:type="dxa"/>
            <w:gridSpan w:val="2"/>
            <w:tcBorders>
              <w:bottom w:val="single" w:sz="4" w:space="0" w:color="auto"/>
            </w:tcBorders>
          </w:tcPr>
          <w:p w14:paraId="726EE70E" w14:textId="77777777" w:rsidR="00A721F4" w:rsidRPr="00A721F4" w:rsidRDefault="00A721F4" w:rsidP="0030353C"/>
        </w:tc>
      </w:tr>
      <w:tr w:rsidR="00A721F4" w:rsidRPr="009B0BF9" w14:paraId="590033C8" w14:textId="77777777" w:rsidTr="00A721F4">
        <w:trPr>
          <w:cantSplit/>
        </w:trPr>
        <w:tc>
          <w:tcPr>
            <w:tcW w:w="9888" w:type="dxa"/>
            <w:gridSpan w:val="2"/>
            <w:tcBorders>
              <w:top w:val="single" w:sz="4" w:space="0" w:color="auto"/>
              <w:left w:val="single" w:sz="4" w:space="0" w:color="auto"/>
              <w:bottom w:val="single" w:sz="4" w:space="0" w:color="auto"/>
              <w:right w:val="single" w:sz="4" w:space="0" w:color="auto"/>
            </w:tcBorders>
          </w:tcPr>
          <w:p w14:paraId="3F97E040" w14:textId="77777777" w:rsidR="00A721F4" w:rsidRPr="00D9621A" w:rsidRDefault="00A721F4" w:rsidP="00EE2563">
            <w:pPr>
              <w:spacing w:after="120"/>
              <w:rPr>
                <w:b/>
                <w:bCs/>
                <w:szCs w:val="24"/>
              </w:rPr>
            </w:pPr>
            <w:r w:rsidRPr="00D9621A">
              <w:rPr>
                <w:b/>
                <w:bCs/>
                <w:szCs w:val="24"/>
              </w:rPr>
              <w:t>Summary:</w:t>
            </w:r>
          </w:p>
          <w:p w14:paraId="4082D7E8" w14:textId="05F118CD" w:rsidR="00A721F4" w:rsidRPr="009B0BF9" w:rsidRDefault="00700FEE" w:rsidP="00EE2563">
            <w:pPr>
              <w:spacing w:after="120"/>
              <w:rPr>
                <w:szCs w:val="24"/>
              </w:rPr>
            </w:pPr>
            <w:r w:rsidRPr="00700FEE">
              <w:t>The document contains the report from the Senior Management Retreat of the ITU Telecommunication Development Bureau (BDT) held at the Geneva Hilton Hotel on 7-9 February 2023</w:t>
            </w:r>
            <w:r>
              <w:t xml:space="preserve">. The retreat </w:t>
            </w:r>
            <w:r w:rsidRPr="00700FEE">
              <w:t xml:space="preserve">led by the Director, Dr Cosmas </w:t>
            </w:r>
            <w:proofErr w:type="spellStart"/>
            <w:r w:rsidRPr="00700FEE">
              <w:t>Luckyson</w:t>
            </w:r>
            <w:proofErr w:type="spellEnd"/>
            <w:r w:rsidRPr="00700FEE">
              <w:t xml:space="preserve"> Zavazava, </w:t>
            </w:r>
            <w:r>
              <w:t xml:space="preserve">served as a platform to align the </w:t>
            </w:r>
            <w:r w:rsidRPr="009B0BF9">
              <w:t>operational strategy for the work of the Bureau over the current implementation cycle 2023-2026 to the outcomes and guidance of the 2022 World Telecommunication Development Conference (WTDC-22) in Kigali and the 2022 ITU Plenipotentiary Conference (PP-22) in Bucharest. One of the outcomes of the retreat was the ITU-D Operational Plan 2023.</w:t>
            </w:r>
            <w:r w:rsidR="00F91731" w:rsidRPr="009B0BF9">
              <w:t xml:space="preserve"> </w:t>
            </w:r>
          </w:p>
          <w:p w14:paraId="4F476C59" w14:textId="77777777" w:rsidR="00700FEE" w:rsidRPr="009B0BF9" w:rsidRDefault="00700FEE" w:rsidP="00EE2563">
            <w:pPr>
              <w:spacing w:after="120"/>
              <w:rPr>
                <w:b/>
                <w:bCs/>
                <w:szCs w:val="24"/>
              </w:rPr>
            </w:pPr>
            <w:r w:rsidRPr="009B0BF9">
              <w:rPr>
                <w:b/>
                <w:bCs/>
              </w:rPr>
              <w:t>Action required:</w:t>
            </w:r>
          </w:p>
          <w:p w14:paraId="021464E8" w14:textId="77777777" w:rsidR="00700FEE" w:rsidRPr="009B0BF9" w:rsidRDefault="00700FEE" w:rsidP="00EE2563">
            <w:pPr>
              <w:spacing w:after="120"/>
            </w:pPr>
            <w:r w:rsidRPr="009B0BF9">
              <w:t>TDAG is invited to note this document.</w:t>
            </w:r>
          </w:p>
          <w:p w14:paraId="636FD233" w14:textId="77777777" w:rsidR="00700FEE" w:rsidRPr="009B0BF9" w:rsidRDefault="00700FEE" w:rsidP="00EE2563">
            <w:pPr>
              <w:spacing w:after="120"/>
              <w:rPr>
                <w:b/>
                <w:bCs/>
                <w:szCs w:val="24"/>
                <w:lang w:val="fr-FR"/>
              </w:rPr>
            </w:pPr>
            <w:proofErr w:type="spellStart"/>
            <w:proofErr w:type="gramStart"/>
            <w:r w:rsidRPr="009B0BF9">
              <w:rPr>
                <w:b/>
                <w:bCs/>
                <w:szCs w:val="24"/>
                <w:lang w:val="fr-FR"/>
              </w:rPr>
              <w:t>References</w:t>
            </w:r>
            <w:proofErr w:type="spellEnd"/>
            <w:r w:rsidRPr="009B0BF9">
              <w:rPr>
                <w:b/>
                <w:bCs/>
                <w:szCs w:val="24"/>
                <w:lang w:val="fr-FR"/>
              </w:rPr>
              <w:t>:</w:t>
            </w:r>
            <w:proofErr w:type="gramEnd"/>
          </w:p>
          <w:p w14:paraId="53DFD807" w14:textId="77777777" w:rsidR="00700FEE" w:rsidRDefault="00700FEE" w:rsidP="00EE2563">
            <w:pPr>
              <w:spacing w:after="120"/>
              <w:rPr>
                <w:lang w:val="fr-FR"/>
              </w:rPr>
            </w:pPr>
            <w:r w:rsidRPr="009B0BF9">
              <w:rPr>
                <w:lang w:val="fr-FR"/>
              </w:rPr>
              <w:t>Document 2, TDAG-23</w:t>
            </w:r>
          </w:p>
          <w:p w14:paraId="1ECDD20E" w14:textId="6DCBCC9E" w:rsidR="00A721F4" w:rsidRPr="00700FEE" w:rsidRDefault="00700FEE" w:rsidP="00EE2563">
            <w:pPr>
              <w:spacing w:after="120"/>
              <w:rPr>
                <w:lang w:val="fr-FR"/>
              </w:rPr>
            </w:pPr>
            <w:r w:rsidRPr="005D3E15">
              <w:rPr>
                <w:lang w:val="fr-FR"/>
              </w:rPr>
              <w:t>WTDC-22 Kigali Action Plan</w:t>
            </w:r>
          </w:p>
        </w:tc>
      </w:tr>
    </w:tbl>
    <w:p w14:paraId="77CF718B" w14:textId="77777777" w:rsidR="00AC6F14" w:rsidRPr="00C5778D" w:rsidRDefault="00AC6F14" w:rsidP="00EA0C51">
      <w:pPr>
        <w:spacing w:after="120"/>
        <w:rPr>
          <w:lang w:val="fr-FR"/>
        </w:rPr>
      </w:pPr>
    </w:p>
    <w:p w14:paraId="5B29B2A3" w14:textId="77777777" w:rsidR="00923CF1" w:rsidRPr="00C5778D" w:rsidRDefault="00923CF1">
      <w:pPr>
        <w:tabs>
          <w:tab w:val="clear" w:pos="794"/>
          <w:tab w:val="clear" w:pos="1191"/>
          <w:tab w:val="clear" w:pos="1588"/>
          <w:tab w:val="clear" w:pos="1985"/>
        </w:tabs>
        <w:overflowPunct/>
        <w:autoSpaceDE/>
        <w:autoSpaceDN/>
        <w:adjustRightInd/>
        <w:spacing w:before="0"/>
        <w:textAlignment w:val="auto"/>
        <w:rPr>
          <w:lang w:val="fr-FR"/>
        </w:rPr>
      </w:pPr>
      <w:r w:rsidRPr="00C5778D">
        <w:rPr>
          <w:lang w:val="fr-FR"/>
        </w:rPr>
        <w:br w:type="page"/>
      </w:r>
    </w:p>
    <w:p w14:paraId="1E65BB5E" w14:textId="0D9C28BA" w:rsidR="00700FEE" w:rsidRPr="00EE2563" w:rsidRDefault="00700FEE" w:rsidP="00EE2563">
      <w:pPr>
        <w:pStyle w:val="Heading1"/>
        <w:numPr>
          <w:ilvl w:val="0"/>
          <w:numId w:val="13"/>
        </w:numPr>
        <w:spacing w:before="120" w:after="120"/>
        <w:ind w:left="357" w:hanging="357"/>
        <w:rPr>
          <w:sz w:val="24"/>
          <w:szCs w:val="24"/>
          <w:lang w:val="en-US"/>
        </w:rPr>
      </w:pPr>
      <w:r w:rsidRPr="00EE2563">
        <w:rPr>
          <w:sz w:val="24"/>
          <w:szCs w:val="24"/>
          <w:lang w:val="en-US"/>
        </w:rPr>
        <w:lastRenderedPageBreak/>
        <w:t>Introduction</w:t>
      </w:r>
    </w:p>
    <w:p w14:paraId="3FD1CB0F" w14:textId="77777777" w:rsidR="00700FEE" w:rsidRPr="00EE2563" w:rsidRDefault="00700FEE" w:rsidP="00EE2563">
      <w:pPr>
        <w:spacing w:after="120"/>
        <w:rPr>
          <w:bCs/>
          <w:szCs w:val="24"/>
          <w:lang w:val="en-US"/>
        </w:rPr>
      </w:pPr>
      <w:r w:rsidRPr="00EE2563">
        <w:rPr>
          <w:bCs/>
          <w:szCs w:val="24"/>
          <w:lang w:val="en-US"/>
        </w:rPr>
        <w:t xml:space="preserve">The Senior Management Retreat of the ITU Telecommunication Development Bureau (BDT) led by the Director, Dr Cosmas </w:t>
      </w:r>
      <w:proofErr w:type="spellStart"/>
      <w:r w:rsidRPr="00EE2563">
        <w:rPr>
          <w:bCs/>
          <w:szCs w:val="24"/>
          <w:lang w:val="en-US"/>
        </w:rPr>
        <w:t>Luckyson</w:t>
      </w:r>
      <w:proofErr w:type="spellEnd"/>
      <w:r w:rsidRPr="00EE2563">
        <w:rPr>
          <w:bCs/>
          <w:szCs w:val="24"/>
          <w:lang w:val="en-US"/>
        </w:rPr>
        <w:t xml:space="preserve"> Zavazava, was held at the Geneva Hilton Hotel on 7-9 February 2023, following the 2022 World Telecommunication Development Conference (WTDC-22) in Kigali and the 2022 ITU Plenipotentiary Conference (PP-22) in Bucharest. </w:t>
      </w:r>
      <w:bookmarkStart w:id="5" w:name="_Hlk127545070"/>
      <w:r w:rsidRPr="00EE2563">
        <w:rPr>
          <w:bCs/>
          <w:szCs w:val="24"/>
          <w:lang w:val="en-US"/>
        </w:rPr>
        <w:t>The retreat provided an opportunity for the new leadership to steer a constructive discussion on future plans and implementation challenges, and align the BDT team with the Kigali Action Plan</w:t>
      </w:r>
      <w:bookmarkEnd w:id="5"/>
      <w:r w:rsidRPr="00EE2563">
        <w:rPr>
          <w:bCs/>
          <w:szCs w:val="24"/>
          <w:lang w:val="en-US"/>
        </w:rPr>
        <w:t xml:space="preserve"> drawn by ITU-D Members to foster meaningful universal connectivity and sustainable digital transformation around the world in the period 2022-2025.</w:t>
      </w:r>
    </w:p>
    <w:p w14:paraId="6E67C3FB" w14:textId="77777777" w:rsidR="00700FEE" w:rsidRPr="00EE2563" w:rsidRDefault="00700FEE" w:rsidP="00EE2563">
      <w:pPr>
        <w:spacing w:after="120"/>
        <w:rPr>
          <w:bCs/>
          <w:szCs w:val="24"/>
          <w:lang w:val="en-US"/>
        </w:rPr>
      </w:pPr>
      <w:r w:rsidRPr="00EE2563">
        <w:rPr>
          <w:bCs/>
          <w:szCs w:val="24"/>
          <w:lang w:val="en-US"/>
        </w:rPr>
        <w:t>The retreat brought together BDT senior management (P5 level and above) from ITU area and regional offices and Headquarters. ITU Elected Officials (the Secretary-General, the Deputy Secretary-General, the Director, Radiocommunication Bureau and the Director, Telecommunication Standardization Bureau) had the opportunity to address the retreat and present their visions for collaborative work with BDT. Key focal points from the finance, human resources, procurement and legal departments joined the dedicated thematic sessions to share their insights, exchange ideas with BDT senior management and engage in reinforced collaboration with BDT.</w:t>
      </w:r>
    </w:p>
    <w:p w14:paraId="1DD6639B" w14:textId="77777777" w:rsidR="00700FEE" w:rsidRPr="00EE2563" w:rsidRDefault="00700FEE" w:rsidP="00EE2563">
      <w:pPr>
        <w:spacing w:after="120"/>
        <w:jc w:val="center"/>
        <w:rPr>
          <w:szCs w:val="24"/>
          <w:lang w:val="en-US"/>
        </w:rPr>
      </w:pPr>
      <w:r w:rsidRPr="00EE2563">
        <w:rPr>
          <w:b/>
          <w:bCs/>
          <w:noProof/>
          <w:szCs w:val="24"/>
          <w:lang w:val="en-US"/>
        </w:rPr>
        <w:drawing>
          <wp:inline distT="0" distB="0" distL="0" distR="0" wp14:anchorId="32BDB5E1" wp14:editId="52F76ACF">
            <wp:extent cx="6120625" cy="2362954"/>
            <wp:effectExtent l="0" t="0" r="0" b="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L2B32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40324" cy="2370559"/>
                    </a:xfrm>
                    <a:prstGeom prst="rect">
                      <a:avLst/>
                    </a:prstGeom>
                  </pic:spPr>
                </pic:pic>
              </a:graphicData>
            </a:graphic>
          </wp:inline>
        </w:drawing>
      </w:r>
    </w:p>
    <w:p w14:paraId="44B7E8AE" w14:textId="5D88D244" w:rsidR="00700FEE" w:rsidRPr="00EE2563" w:rsidRDefault="00700FEE" w:rsidP="00EE2563">
      <w:pPr>
        <w:spacing w:after="120"/>
        <w:rPr>
          <w:bCs/>
          <w:szCs w:val="24"/>
          <w:lang w:val="en-US"/>
        </w:rPr>
      </w:pPr>
      <w:r w:rsidRPr="00EE2563">
        <w:rPr>
          <w:bCs/>
          <w:szCs w:val="24"/>
          <w:lang w:val="en-US"/>
        </w:rPr>
        <w:t>The introductory sessions of the retreat were designed around the themes of team building, leadership and work-life balance. The main sessions focused on creating a forward-looking, development-oriented and outcome-led 2023 BDT Operational plan fit to deliver impactful results and fully coherent with BDT project implementation. The retreat also tackled innovation, communication and operational excellence as foundations of ‘BDT for Impact’ (BDT4Impact).</w:t>
      </w:r>
      <w:r w:rsidR="00F91731">
        <w:rPr>
          <w:bCs/>
          <w:szCs w:val="24"/>
          <w:lang w:val="en-US"/>
        </w:rPr>
        <w:t xml:space="preserve"> </w:t>
      </w:r>
    </w:p>
    <w:p w14:paraId="5E663DF7" w14:textId="77777777" w:rsidR="00700FEE" w:rsidRPr="00EE2563" w:rsidRDefault="00700FEE" w:rsidP="00EE2563">
      <w:pPr>
        <w:pStyle w:val="Heading1"/>
        <w:numPr>
          <w:ilvl w:val="0"/>
          <w:numId w:val="13"/>
        </w:numPr>
        <w:spacing w:before="120" w:after="120"/>
        <w:ind w:left="357" w:hanging="357"/>
        <w:rPr>
          <w:sz w:val="24"/>
          <w:szCs w:val="24"/>
          <w:lang w:val="en-US"/>
        </w:rPr>
      </w:pPr>
      <w:r w:rsidRPr="00EE2563">
        <w:rPr>
          <w:sz w:val="24"/>
          <w:szCs w:val="24"/>
          <w:lang w:val="en-US"/>
        </w:rPr>
        <w:t xml:space="preserve">Towards a ‘BDT for Impact’ </w:t>
      </w:r>
    </w:p>
    <w:p w14:paraId="13641602" w14:textId="77777777" w:rsidR="00700FEE" w:rsidRPr="00EE2563" w:rsidRDefault="00700FEE" w:rsidP="00EE2563">
      <w:pPr>
        <w:spacing w:after="120"/>
        <w:rPr>
          <w:bCs/>
          <w:szCs w:val="24"/>
          <w:lang w:val="en-US"/>
        </w:rPr>
      </w:pPr>
      <w:r w:rsidRPr="00EE2563">
        <w:rPr>
          <w:bCs/>
          <w:szCs w:val="24"/>
          <w:lang w:val="en-US"/>
        </w:rPr>
        <w:t xml:space="preserve">BDT senior management is committed to creating a ‘BDT for Impact’ (BDT4Impact) and in order to succeed, all staff must be equipped with the skills, insights and tools to effectively lead, manage, and coordinate the delivery of quality services, products and projects. The retreat allowed refining operational strategies and working methods across teams and emphasized the importance of internal and external collaboration to ensure that BDT delivers </w:t>
      </w:r>
      <w:r w:rsidRPr="00EE2563">
        <w:rPr>
          <w:szCs w:val="24"/>
          <w:lang w:val="en-US"/>
        </w:rPr>
        <w:t xml:space="preserve">results improving the lives of people through digital development. </w:t>
      </w:r>
    </w:p>
    <w:p w14:paraId="01AD0613" w14:textId="474587FD" w:rsidR="00700FEE" w:rsidRPr="00EE2563" w:rsidRDefault="00700FEE" w:rsidP="00EE2563">
      <w:pPr>
        <w:pStyle w:val="Heading3"/>
        <w:spacing w:before="120" w:after="120"/>
        <w:rPr>
          <w:szCs w:val="24"/>
          <w:lang w:val="en-US"/>
        </w:rPr>
      </w:pPr>
      <w:r w:rsidRPr="00EE2563">
        <w:rPr>
          <w:szCs w:val="24"/>
          <w:lang w:val="en-US"/>
        </w:rPr>
        <w:lastRenderedPageBreak/>
        <w:t xml:space="preserve">Director’s Vision </w:t>
      </w:r>
    </w:p>
    <w:p w14:paraId="65CEB4FB" w14:textId="1B7930DE" w:rsidR="00700FEE" w:rsidRPr="00EE2563" w:rsidRDefault="00700FEE" w:rsidP="00EE2563">
      <w:pPr>
        <w:spacing w:after="120"/>
        <w:rPr>
          <w:bCs/>
          <w:szCs w:val="24"/>
          <w:lang w:val="en-US"/>
        </w:rPr>
      </w:pPr>
      <w:r w:rsidRPr="00EE2563">
        <w:rPr>
          <w:bCs/>
          <w:szCs w:val="24"/>
          <w:lang w:val="en-US"/>
        </w:rPr>
        <w:t xml:space="preserve">During the first BDT Townhall meeting held on 25 January 2023, the BDT Director shared with all staff his vision of BDT4Impact: a BDT that delivers on its mandate and positively impacts people's lives through digital development. This vision and its pillars are illustrated in Figure 1 below. </w:t>
      </w:r>
    </w:p>
    <w:p w14:paraId="25253323" w14:textId="77777777" w:rsidR="00532D88" w:rsidRPr="00EE2563" w:rsidRDefault="00532D88" w:rsidP="00EE2563">
      <w:pPr>
        <w:spacing w:after="120"/>
        <w:rPr>
          <w:b/>
          <w:szCs w:val="24"/>
          <w:lang w:val="en-US"/>
        </w:rPr>
      </w:pPr>
      <w:r w:rsidRPr="00EE2563">
        <w:rPr>
          <w:b/>
          <w:szCs w:val="24"/>
          <w:lang w:val="en-US"/>
        </w:rPr>
        <w:t>Figure 1: BDT4Impact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5328"/>
      </w:tblGrid>
      <w:tr w:rsidR="00E41B33" w:rsidRPr="00700FEE" w14:paraId="09E346E2" w14:textId="77777777" w:rsidTr="00532D88">
        <w:tc>
          <w:tcPr>
            <w:tcW w:w="4311" w:type="dxa"/>
          </w:tcPr>
          <w:p w14:paraId="544FCEE9" w14:textId="77777777" w:rsidR="00700FEE" w:rsidRPr="00700FEE" w:rsidRDefault="00700FEE" w:rsidP="00700FEE">
            <w:pPr>
              <w:rPr>
                <w:b/>
                <w:lang w:val="en-US"/>
              </w:rPr>
            </w:pPr>
            <w:r w:rsidRPr="00700FEE">
              <w:rPr>
                <w:b/>
                <w:lang w:val="en-US"/>
              </w:rPr>
              <w:t>Vision of BDT4Impact</w:t>
            </w:r>
          </w:p>
          <w:p w14:paraId="14C19132" w14:textId="5BFF6001" w:rsidR="00700FEE" w:rsidRPr="00700FEE" w:rsidRDefault="00DB1E2E" w:rsidP="00700FEE">
            <w:pPr>
              <w:rPr>
                <w:bCs/>
                <w:lang w:val="en-US"/>
              </w:rPr>
            </w:pPr>
            <w:r w:rsidRPr="00DB1E2E">
              <w:rPr>
                <w:bCs/>
                <w:noProof/>
              </w:rPr>
              <w:drawing>
                <wp:inline distT="0" distB="0" distL="0" distR="0" wp14:anchorId="6F12F8DA" wp14:editId="149185AC">
                  <wp:extent cx="2582924" cy="2097361"/>
                  <wp:effectExtent l="0" t="0" r="8255" b="0"/>
                  <wp:docPr id="5" name="Picture 4">
                    <a:extLst xmlns:a="http://schemas.openxmlformats.org/drawingml/2006/main">
                      <a:ext uri="{FF2B5EF4-FFF2-40B4-BE49-F238E27FC236}">
                        <a16:creationId xmlns:a16="http://schemas.microsoft.com/office/drawing/2014/main" id="{17A950B5-94C2-5CFD-8448-F987C2F99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7A950B5-94C2-5CFD-8448-F987C2F99AE9}"/>
                              </a:ext>
                            </a:extLst>
                          </pic:cNvPr>
                          <pic:cNvPicPr>
                            <a:picLocks noChangeAspect="1"/>
                          </pic:cNvPicPr>
                        </pic:nvPicPr>
                        <pic:blipFill>
                          <a:blip r:embed="rId13"/>
                          <a:stretch>
                            <a:fillRect/>
                          </a:stretch>
                        </pic:blipFill>
                        <pic:spPr>
                          <a:xfrm>
                            <a:off x="0" y="0"/>
                            <a:ext cx="2595494" cy="2107568"/>
                          </a:xfrm>
                          <a:prstGeom prst="rect">
                            <a:avLst/>
                          </a:prstGeom>
                        </pic:spPr>
                      </pic:pic>
                    </a:graphicData>
                  </a:graphic>
                </wp:inline>
              </w:drawing>
            </w:r>
          </w:p>
        </w:tc>
        <w:tc>
          <w:tcPr>
            <w:tcW w:w="5328" w:type="dxa"/>
          </w:tcPr>
          <w:p w14:paraId="60EBE8C1" w14:textId="77777777" w:rsidR="00700FEE" w:rsidRPr="00700FEE" w:rsidRDefault="00700FEE" w:rsidP="00700FEE">
            <w:pPr>
              <w:rPr>
                <w:b/>
                <w:lang w:val="en-US"/>
              </w:rPr>
            </w:pPr>
            <w:r w:rsidRPr="00700FEE">
              <w:rPr>
                <w:b/>
                <w:lang w:val="en-US"/>
              </w:rPr>
              <w:t>Pillars of BDT4Impact</w:t>
            </w:r>
          </w:p>
          <w:p w14:paraId="554D19CA" w14:textId="745C9246" w:rsidR="00700FEE" w:rsidRPr="00700FEE" w:rsidRDefault="00E41B33" w:rsidP="004B7FF1">
            <w:pPr>
              <w:spacing w:before="360"/>
              <w:rPr>
                <w:bCs/>
                <w:lang w:val="en-US"/>
              </w:rPr>
            </w:pPr>
            <w:r w:rsidRPr="00E41B33">
              <w:rPr>
                <w:bCs/>
                <w:noProof/>
                <w:lang w:val="en-US"/>
              </w:rPr>
              <w:drawing>
                <wp:inline distT="0" distB="0" distL="0" distR="0" wp14:anchorId="1E647859" wp14:editId="624A3F5C">
                  <wp:extent cx="3080293" cy="202746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7123" cy="2045129"/>
                          </a:xfrm>
                          <a:prstGeom prst="rect">
                            <a:avLst/>
                          </a:prstGeom>
                        </pic:spPr>
                      </pic:pic>
                    </a:graphicData>
                  </a:graphic>
                </wp:inline>
              </w:drawing>
            </w:r>
          </w:p>
        </w:tc>
      </w:tr>
    </w:tbl>
    <w:p w14:paraId="749ECB59" w14:textId="77777777" w:rsidR="00700FEE" w:rsidRPr="00700FEE" w:rsidRDefault="00700FEE" w:rsidP="00EE2563">
      <w:pPr>
        <w:pStyle w:val="Heading3"/>
        <w:spacing w:before="120" w:after="120"/>
        <w:rPr>
          <w:lang w:val="en-US"/>
        </w:rPr>
      </w:pPr>
      <w:r w:rsidRPr="00700FEE">
        <w:rPr>
          <w:lang w:val="en-US"/>
        </w:rPr>
        <w:t xml:space="preserve">Leadership </w:t>
      </w:r>
    </w:p>
    <w:p w14:paraId="0AEC1ADC" w14:textId="77777777" w:rsidR="00700FEE" w:rsidRPr="00700FEE" w:rsidRDefault="00700FEE" w:rsidP="00EE2563">
      <w:pPr>
        <w:spacing w:after="120"/>
        <w:rPr>
          <w:lang w:val="en-US"/>
        </w:rPr>
      </w:pPr>
      <w:r w:rsidRPr="00700FEE">
        <w:rPr>
          <w:lang w:val="en-US"/>
        </w:rPr>
        <w:t xml:space="preserve">Leadership development is a critical priority for BDT. Positive leadership is a fundamental part of BDT Director’s strategy ‘Leading for Impact’ towards fulfilling the Bureau’s mandate (see Figure 2). </w:t>
      </w:r>
    </w:p>
    <w:p w14:paraId="1ECF1169" w14:textId="77777777" w:rsidR="00700FEE" w:rsidRPr="00700FEE" w:rsidRDefault="00700FEE" w:rsidP="00EE2563">
      <w:pPr>
        <w:spacing w:after="120"/>
        <w:rPr>
          <w:lang w:val="en-US"/>
        </w:rPr>
      </w:pPr>
      <w:r w:rsidRPr="00700FEE">
        <w:rPr>
          <w:lang w:val="en-US"/>
        </w:rPr>
        <w:t xml:space="preserve">During the leadership session led by a professional life coach, senior management was reminded of the importance of leadership behaviors which role-model organizational values. The session informed about modern leadership practices and lessons learnt from other organizations. </w:t>
      </w:r>
      <w:r w:rsidRPr="00700FEE">
        <w:rPr>
          <w:bCs/>
          <w:lang w:val="en-US"/>
        </w:rPr>
        <w:t xml:space="preserve">Discussions allowed aligning participants’ understanding of key principles of leadership and </w:t>
      </w:r>
      <w:r w:rsidRPr="00700FEE">
        <w:rPr>
          <w:lang w:val="en-US"/>
        </w:rPr>
        <w:t xml:space="preserve">identified critical skills needed to achieve impact. </w:t>
      </w:r>
    </w:p>
    <w:p w14:paraId="08DBB86C" w14:textId="1CBB19C1" w:rsidR="00700FEE" w:rsidRDefault="00700FEE" w:rsidP="00EE2563">
      <w:pPr>
        <w:spacing w:after="120"/>
        <w:rPr>
          <w:lang w:val="en-US"/>
        </w:rPr>
      </w:pPr>
      <w:r w:rsidRPr="00700FEE">
        <w:rPr>
          <w:lang w:val="en-US"/>
        </w:rPr>
        <w:t>BDT management committed to nurturing high-quality leadership at all levels, champion positive change in BDT and deliver results to improve people’s lives through digital development. The leadership session thus set the ground for the following discussions on strategic planning and implementation.</w:t>
      </w:r>
    </w:p>
    <w:p w14:paraId="50D7BFD4" w14:textId="7590BE71" w:rsidR="005B19D1" w:rsidRPr="00700FEE" w:rsidRDefault="005B19D1" w:rsidP="009B0BF9">
      <w:pPr>
        <w:keepNext/>
        <w:spacing w:after="120"/>
        <w:rPr>
          <w:lang w:val="en-US"/>
        </w:rPr>
      </w:pPr>
      <w:r w:rsidRPr="00700FEE">
        <w:rPr>
          <w:b/>
          <w:bCs/>
          <w:lang w:val="en-US"/>
        </w:rPr>
        <w:lastRenderedPageBreak/>
        <w:t>Figure 2:</w:t>
      </w:r>
      <w:r w:rsidR="00F91731">
        <w:rPr>
          <w:b/>
          <w:bCs/>
          <w:lang w:val="en-US"/>
        </w:rPr>
        <w:t xml:space="preserve"> </w:t>
      </w:r>
      <w:r w:rsidRPr="00700FEE">
        <w:rPr>
          <w:b/>
          <w:bCs/>
          <w:lang w:val="en-US"/>
        </w:rPr>
        <w:t>Leadership skills</w:t>
      </w:r>
    </w:p>
    <w:p w14:paraId="1E1B4368" w14:textId="2BF9D975" w:rsidR="00700FEE" w:rsidRDefault="00700FEE" w:rsidP="005B19D1">
      <w:pPr>
        <w:jc w:val="center"/>
        <w:rPr>
          <w:b/>
          <w:bCs/>
          <w:lang w:val="en-US"/>
        </w:rPr>
      </w:pPr>
      <w:r w:rsidRPr="00700FEE">
        <w:rPr>
          <w:noProof/>
          <w:lang w:val="en-US"/>
        </w:rPr>
        <w:drawing>
          <wp:inline distT="0" distB="0" distL="0" distR="0" wp14:anchorId="49A3811E" wp14:editId="02E4E647">
            <wp:extent cx="5283213" cy="2915216"/>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4726" cy="2971230"/>
                    </a:xfrm>
                    <a:prstGeom prst="rect">
                      <a:avLst/>
                    </a:prstGeom>
                    <a:noFill/>
                  </pic:spPr>
                </pic:pic>
              </a:graphicData>
            </a:graphic>
          </wp:inline>
        </w:drawing>
      </w:r>
    </w:p>
    <w:p w14:paraId="2B1826EF" w14:textId="77777777" w:rsidR="0006632B" w:rsidRPr="00700FEE" w:rsidRDefault="0006632B" w:rsidP="005B19D1">
      <w:pPr>
        <w:jc w:val="center"/>
        <w:rPr>
          <w:b/>
          <w:bCs/>
          <w:lang w:val="en-US"/>
        </w:rPr>
      </w:pPr>
    </w:p>
    <w:p w14:paraId="6D1BB1A2" w14:textId="77777777" w:rsidR="00045A71" w:rsidRPr="00700FEE" w:rsidRDefault="00045A71" w:rsidP="00EE2563">
      <w:pPr>
        <w:pStyle w:val="Heading3"/>
        <w:spacing w:before="120" w:after="120"/>
        <w:rPr>
          <w:lang w:val="en-US"/>
        </w:rPr>
      </w:pPr>
      <w:r w:rsidRPr="00700FEE">
        <w:rPr>
          <w:lang w:val="en-US"/>
        </w:rPr>
        <w:t>Operational Plan 2023 (OP-23)</w:t>
      </w:r>
    </w:p>
    <w:p w14:paraId="5A7A764E" w14:textId="012536A5" w:rsidR="00045A71" w:rsidRPr="00700FEE" w:rsidRDefault="00045A71" w:rsidP="00EE2563">
      <w:pPr>
        <w:spacing w:after="120"/>
        <w:rPr>
          <w:lang w:val="en-US"/>
        </w:rPr>
      </w:pPr>
      <w:r w:rsidRPr="00700FEE">
        <w:rPr>
          <w:lang w:val="en-US"/>
        </w:rPr>
        <w:t>The overall strategy for OP-23 is built around the coherence, integration and efficiencies of individual actions along with their strong link to the Kigali Action Plan, ITU-D Resolutions as well as to the ITU Strategic Goals (see Figure 3). Collaboration across ITU-D Priorities and regions is key to enhancing the efficiency of BDT products and services and their impact to beneficiary countries, government agencies, national stakeholders and communities.</w:t>
      </w:r>
      <w:r w:rsidR="00F91731">
        <w:rPr>
          <w:lang w:val="en-US"/>
        </w:rPr>
        <w:t xml:space="preserve"> </w:t>
      </w:r>
    </w:p>
    <w:p w14:paraId="27198240" w14:textId="77777777" w:rsidR="00045A71" w:rsidRPr="00700FEE" w:rsidRDefault="00045A71" w:rsidP="00EE2563">
      <w:pPr>
        <w:spacing w:after="120"/>
        <w:rPr>
          <w:lang w:val="en-US"/>
        </w:rPr>
      </w:pPr>
      <w:r w:rsidRPr="00700FEE">
        <w:rPr>
          <w:lang w:val="en-US"/>
        </w:rPr>
        <w:t xml:space="preserve">A set of interactive panel discussions allowed to refine, streamline and harmonize OP-23 proposals to maximize synergies between global and regional actions and ultimately, BDT’s impact on the ground. In addition, a detailed review was carried out by the retreat participants to analyze activities and their rationale, membership focus and delivery mechanisms. The review was geared towards avoiding fragmentation of efforts, pooling resources, bridging silos and allowing for better monitoring and evaluation of activities. </w:t>
      </w:r>
    </w:p>
    <w:p w14:paraId="34192B20" w14:textId="77777777" w:rsidR="00532D88" w:rsidRPr="00700FEE" w:rsidRDefault="00532D88" w:rsidP="009B0BF9">
      <w:pPr>
        <w:keepNext/>
        <w:spacing w:after="120"/>
        <w:rPr>
          <w:b/>
          <w:bCs/>
          <w:lang w:val="en-US"/>
        </w:rPr>
      </w:pPr>
      <w:r w:rsidRPr="00700FEE">
        <w:rPr>
          <w:b/>
          <w:bCs/>
          <w:lang w:val="en-US"/>
        </w:rPr>
        <w:t>Figure 3: Fusion of BDT Impact Vision with Kigali Action Plan</w:t>
      </w:r>
    </w:p>
    <w:p w14:paraId="6780B1EB" w14:textId="5296206C" w:rsidR="00700FEE" w:rsidRPr="00700FEE" w:rsidRDefault="00566256" w:rsidP="0006632B">
      <w:pPr>
        <w:jc w:val="center"/>
        <w:rPr>
          <w:b/>
          <w:lang w:val="en-US"/>
        </w:rPr>
      </w:pPr>
      <w:r w:rsidRPr="00566256">
        <w:rPr>
          <w:b/>
          <w:noProof/>
          <w:lang w:val="en-US"/>
        </w:rPr>
        <w:drawing>
          <wp:inline distT="0" distB="0" distL="0" distR="0" wp14:anchorId="6466BDC0" wp14:editId="3E7F8D49">
            <wp:extent cx="5476157" cy="2562244"/>
            <wp:effectExtent l="0" t="0" r="0" b="0"/>
            <wp:docPr id="11" name="Picture 1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diagram, font&#10;&#10;Description automatically generated"/>
                    <pic:cNvPicPr/>
                  </pic:nvPicPr>
                  <pic:blipFill>
                    <a:blip r:embed="rId16"/>
                    <a:stretch>
                      <a:fillRect/>
                    </a:stretch>
                  </pic:blipFill>
                  <pic:spPr>
                    <a:xfrm>
                      <a:off x="0" y="0"/>
                      <a:ext cx="5477336" cy="2562796"/>
                    </a:xfrm>
                    <a:prstGeom prst="rect">
                      <a:avLst/>
                    </a:prstGeom>
                  </pic:spPr>
                </pic:pic>
              </a:graphicData>
            </a:graphic>
          </wp:inline>
        </w:drawing>
      </w:r>
    </w:p>
    <w:p w14:paraId="4AE7EBB3" w14:textId="77777777" w:rsidR="005B19D1" w:rsidRPr="00700FEE" w:rsidRDefault="005B19D1" w:rsidP="00EE2563">
      <w:pPr>
        <w:spacing w:after="120"/>
        <w:rPr>
          <w:lang w:val="en-US"/>
        </w:rPr>
      </w:pPr>
      <w:r w:rsidRPr="00700FEE">
        <w:rPr>
          <w:lang w:val="en-US"/>
        </w:rPr>
        <w:lastRenderedPageBreak/>
        <w:t>A set of framing questions led the collective reflection on OP-23 proposals to ensure that they are robust enough to succeed and make the best use of BDT’s resources:</w:t>
      </w:r>
    </w:p>
    <w:p w14:paraId="3E4A1E4D" w14:textId="77777777" w:rsidR="005B19D1" w:rsidRPr="00700FEE" w:rsidRDefault="005B19D1" w:rsidP="00EE2563">
      <w:pPr>
        <w:numPr>
          <w:ilvl w:val="0"/>
          <w:numId w:val="10"/>
        </w:numPr>
        <w:spacing w:before="60" w:after="60"/>
        <w:ind w:left="357" w:hanging="357"/>
        <w:rPr>
          <w:lang w:val="en-US"/>
        </w:rPr>
      </w:pPr>
      <w:r w:rsidRPr="00700FEE">
        <w:rPr>
          <w:lang w:val="en-US"/>
        </w:rPr>
        <w:t>Can proposed actions be covered by projects (rather than OP)?</w:t>
      </w:r>
    </w:p>
    <w:p w14:paraId="3C793582" w14:textId="77777777" w:rsidR="005B19D1" w:rsidRPr="00700FEE" w:rsidRDefault="005B19D1" w:rsidP="00EE2563">
      <w:pPr>
        <w:numPr>
          <w:ilvl w:val="0"/>
          <w:numId w:val="10"/>
        </w:numPr>
        <w:spacing w:before="60" w:after="60"/>
        <w:ind w:left="357" w:hanging="357"/>
        <w:rPr>
          <w:lang w:val="en-US"/>
        </w:rPr>
      </w:pPr>
      <w:r w:rsidRPr="00700FEE">
        <w:rPr>
          <w:lang w:val="en-US"/>
        </w:rPr>
        <w:t>Could costs of Short-Term Staff supporting ITU-D Priorities and Enablers be covered by non-OP sources, such as</w:t>
      </w:r>
      <w:r w:rsidRPr="00700FEE">
        <w:rPr>
          <w:b/>
          <w:bCs/>
          <w:lang w:val="en-US"/>
        </w:rPr>
        <w:t xml:space="preserve"> </w:t>
      </w:r>
      <w:r w:rsidRPr="00700FEE">
        <w:rPr>
          <w:lang w:val="en-US"/>
        </w:rPr>
        <w:t>staff on loan or by partners?</w:t>
      </w:r>
      <w:r w:rsidRPr="00700FEE">
        <w:rPr>
          <w:b/>
          <w:bCs/>
          <w:lang w:val="en-US"/>
        </w:rPr>
        <w:t xml:space="preserve"> </w:t>
      </w:r>
    </w:p>
    <w:p w14:paraId="11068549" w14:textId="77777777" w:rsidR="005B19D1" w:rsidRPr="00700FEE" w:rsidRDefault="005B19D1" w:rsidP="00EE2563">
      <w:pPr>
        <w:numPr>
          <w:ilvl w:val="0"/>
          <w:numId w:val="10"/>
        </w:numPr>
        <w:spacing w:before="60" w:after="60"/>
        <w:ind w:left="357" w:hanging="357"/>
        <w:rPr>
          <w:lang w:val="en-US"/>
        </w:rPr>
      </w:pPr>
      <w:r w:rsidRPr="00700FEE">
        <w:rPr>
          <w:lang w:val="en-US"/>
        </w:rPr>
        <w:t>Can BDT staff carry out some actions internally rather than by external experts (SSAs)?</w:t>
      </w:r>
    </w:p>
    <w:p w14:paraId="4233F8D1" w14:textId="77777777" w:rsidR="005B19D1" w:rsidRPr="00700FEE" w:rsidRDefault="005B19D1" w:rsidP="00EE2563">
      <w:pPr>
        <w:numPr>
          <w:ilvl w:val="0"/>
          <w:numId w:val="10"/>
        </w:numPr>
        <w:spacing w:before="60" w:after="60"/>
        <w:ind w:left="357" w:hanging="357"/>
        <w:rPr>
          <w:lang w:val="en-US"/>
        </w:rPr>
      </w:pPr>
      <w:r w:rsidRPr="00700FEE">
        <w:rPr>
          <w:lang w:val="en-US"/>
        </w:rPr>
        <w:t xml:space="preserve">Could individual regional efforts be packaged as multi-region efforts? </w:t>
      </w:r>
    </w:p>
    <w:p w14:paraId="6B0427CB" w14:textId="77777777" w:rsidR="005B19D1" w:rsidRDefault="005B19D1" w:rsidP="00EE2563">
      <w:pPr>
        <w:numPr>
          <w:ilvl w:val="0"/>
          <w:numId w:val="10"/>
        </w:numPr>
        <w:spacing w:before="60" w:after="60"/>
        <w:ind w:left="357" w:hanging="357"/>
        <w:rPr>
          <w:lang w:val="en-US"/>
        </w:rPr>
      </w:pPr>
      <w:r w:rsidRPr="00700FEE">
        <w:rPr>
          <w:lang w:val="en-US"/>
        </w:rPr>
        <w:t>Could an existing global activity deliver similar value at a more efficient cost?</w:t>
      </w:r>
    </w:p>
    <w:p w14:paraId="588096D0" w14:textId="036F9718" w:rsidR="005B19D1" w:rsidRPr="005B19D1" w:rsidRDefault="005B19D1" w:rsidP="00EE2563">
      <w:pPr>
        <w:numPr>
          <w:ilvl w:val="0"/>
          <w:numId w:val="10"/>
        </w:numPr>
        <w:spacing w:before="60" w:after="60"/>
        <w:ind w:left="357" w:hanging="357"/>
        <w:rPr>
          <w:lang w:val="en-US"/>
        </w:rPr>
      </w:pPr>
      <w:r w:rsidRPr="005B19D1">
        <w:rPr>
          <w:lang w:val="en-US"/>
        </w:rPr>
        <w:t>Is this the highest-value impact for the estimated cost?</w:t>
      </w:r>
    </w:p>
    <w:p w14:paraId="3B5F4852" w14:textId="7FE1956D" w:rsidR="00700FEE" w:rsidRPr="00700FEE" w:rsidRDefault="00700FEE" w:rsidP="00EE2563">
      <w:pPr>
        <w:spacing w:after="120"/>
        <w:rPr>
          <w:lang w:val="en-US"/>
        </w:rPr>
      </w:pPr>
      <w:r w:rsidRPr="00700FEE">
        <w:rPr>
          <w:lang w:val="en-US"/>
        </w:rPr>
        <w:t>Discussions also focused on the proportionate use of strategic options for delivering on BDT’s mandate, from building internal expertise in key new areas (including in regional and areas offices) and synergizing with other ITU Bureaus to tapping into external expertise on demand. Another important vehicle of the implementation of the Kigali Action Plan remains engaging with UN and other partners, including through using OP as seed funds for projects and partnership activities.</w:t>
      </w:r>
      <w:r w:rsidR="00F91731">
        <w:rPr>
          <w:lang w:val="en-US"/>
        </w:rPr>
        <w:t xml:space="preserve"> </w:t>
      </w:r>
    </w:p>
    <w:p w14:paraId="516652E5" w14:textId="77777777" w:rsidR="00700FEE" w:rsidRPr="00700FEE" w:rsidRDefault="00700FEE" w:rsidP="00EE2563">
      <w:pPr>
        <w:spacing w:after="120"/>
        <w:rPr>
          <w:lang w:val="en-US"/>
        </w:rPr>
      </w:pPr>
      <w:r w:rsidRPr="00700FEE">
        <w:rPr>
          <w:lang w:val="en-US"/>
        </w:rPr>
        <w:t xml:space="preserve">The OP-23 discussions also allowed identifying concrete actions towards improving BDT tools, processes and practices to ensure smooth and timely delivery of BDT activities. </w:t>
      </w:r>
    </w:p>
    <w:p w14:paraId="5D87049D" w14:textId="77777777" w:rsidR="00700FEE" w:rsidRPr="00700FEE" w:rsidRDefault="00700FEE" w:rsidP="00EE2563">
      <w:pPr>
        <w:pStyle w:val="Heading3"/>
        <w:spacing w:before="120" w:after="120"/>
        <w:rPr>
          <w:lang w:val="en-US"/>
        </w:rPr>
      </w:pPr>
      <w:r w:rsidRPr="00700FEE">
        <w:rPr>
          <w:lang w:val="en-US"/>
        </w:rPr>
        <w:t xml:space="preserve">Project Implementation </w:t>
      </w:r>
    </w:p>
    <w:p w14:paraId="1FC8EAAE" w14:textId="77777777" w:rsidR="00700FEE" w:rsidRPr="00700FEE" w:rsidRDefault="00700FEE" w:rsidP="00EE2563">
      <w:pPr>
        <w:spacing w:after="120"/>
        <w:rPr>
          <w:lang w:val="en-US"/>
        </w:rPr>
      </w:pPr>
      <w:r w:rsidRPr="00700FEE">
        <w:rPr>
          <w:lang w:val="en-US"/>
        </w:rPr>
        <w:t xml:space="preserve">BDT has, in recent years, mobilized a large volume of resources to support project implementation in countries. The rate of expenditure, however, does not always match available project funds, resulting in low levels of cost recovery from projects (measured in AOS amounts) and the accumulation of unspent funds (Figure 4). </w:t>
      </w:r>
    </w:p>
    <w:p w14:paraId="79DFE169" w14:textId="77777777" w:rsidR="00700FEE" w:rsidRPr="00700FEE" w:rsidRDefault="00700FEE" w:rsidP="00EE2563">
      <w:pPr>
        <w:spacing w:after="120"/>
        <w:rPr>
          <w:lang w:val="en-US"/>
        </w:rPr>
      </w:pPr>
      <w:r w:rsidRPr="00700FEE">
        <w:rPr>
          <w:lang w:val="en-US"/>
        </w:rPr>
        <w:t xml:space="preserve">During the dedicated session, BDT senior management brainstormed on ways to accelerate project implementation, overcome challenges and identify possible solutions to maximize the impact of BDT-led projects. The discussions identified recurring challenges in key areas such as recruitment, budget tracking and procurement as well as internal processes and activity planning. </w:t>
      </w:r>
    </w:p>
    <w:p w14:paraId="1CD76EEF" w14:textId="6D14CDB4" w:rsidR="00700FEE" w:rsidRPr="00700FEE" w:rsidRDefault="00700FEE" w:rsidP="00EE2563">
      <w:pPr>
        <w:spacing w:after="120"/>
        <w:rPr>
          <w:lang w:val="en-US"/>
        </w:rPr>
      </w:pPr>
      <w:r w:rsidRPr="00700FEE">
        <w:rPr>
          <w:lang w:val="en-US"/>
        </w:rPr>
        <w:t>BDT participants and representatives from the General Secretariat support departments relevant to project implementation (in particular, human resources, finance, procurement and legal)</w:t>
      </w:r>
      <w:r w:rsidR="00F91731">
        <w:rPr>
          <w:lang w:val="en-US"/>
        </w:rPr>
        <w:t xml:space="preserve"> </w:t>
      </w:r>
      <w:r w:rsidRPr="00700FEE">
        <w:rPr>
          <w:lang w:val="en-US"/>
        </w:rPr>
        <w:t>discussed possible solutions to accelerate the rolling out of project activities, thus maximizing the impact of BDT projects and raising the profile of the Union as a successful digital transformation implementation partner. The discussions allowed identifying a set of concrete improvements to projects support services – either new ways of working with internal stakeholders or practical arrangements under the existing rules – to remedy the current situation and keep project implementation on track while maintaining the reputation of ITU and ensuring BDT future ability to raise funds. Some of the identified improvements are:</w:t>
      </w:r>
    </w:p>
    <w:p w14:paraId="0FC78EFC" w14:textId="77777777" w:rsidR="00700FEE" w:rsidRPr="00700FEE" w:rsidRDefault="00700FEE" w:rsidP="00EE2563">
      <w:pPr>
        <w:numPr>
          <w:ilvl w:val="0"/>
          <w:numId w:val="9"/>
        </w:numPr>
        <w:spacing w:before="60" w:after="60"/>
        <w:ind w:left="357" w:hanging="357"/>
        <w:rPr>
          <w:lang w:val="en-US"/>
        </w:rPr>
      </w:pPr>
      <w:r w:rsidRPr="00700FEE">
        <w:rPr>
          <w:lang w:val="en-US"/>
        </w:rPr>
        <w:t>Improving the planning of project-related activities</w:t>
      </w:r>
    </w:p>
    <w:p w14:paraId="75C509F3" w14:textId="77777777" w:rsidR="00700FEE" w:rsidRPr="00700FEE" w:rsidRDefault="00700FEE" w:rsidP="00EE2563">
      <w:pPr>
        <w:numPr>
          <w:ilvl w:val="0"/>
          <w:numId w:val="9"/>
        </w:numPr>
        <w:spacing w:before="60" w:after="60"/>
        <w:ind w:left="357" w:hanging="357"/>
        <w:rPr>
          <w:lang w:val="en-US"/>
        </w:rPr>
      </w:pPr>
      <w:r w:rsidRPr="00700FEE">
        <w:rPr>
          <w:lang w:val="en-US"/>
        </w:rPr>
        <w:t>Clarifying roles and ensuring appropriate Delegation of Authority at all levels</w:t>
      </w:r>
    </w:p>
    <w:p w14:paraId="231B9628" w14:textId="77777777" w:rsidR="00700FEE" w:rsidRPr="00700FEE" w:rsidRDefault="00700FEE" w:rsidP="00EE2563">
      <w:pPr>
        <w:numPr>
          <w:ilvl w:val="0"/>
          <w:numId w:val="9"/>
        </w:numPr>
        <w:spacing w:before="60" w:after="60"/>
        <w:ind w:left="357" w:hanging="357"/>
        <w:rPr>
          <w:lang w:val="en-US"/>
        </w:rPr>
      </w:pPr>
      <w:bookmarkStart w:id="6" w:name="_Hlk127547446"/>
      <w:r w:rsidRPr="00700FEE">
        <w:rPr>
          <w:lang w:val="en-US"/>
        </w:rPr>
        <w:t>Widening the options for project support services such as recruitment and procurement by leveraging UN system offer (e.g., outsourcing to UN service centers, UN-to-UN agreements, and Service Level Agreements)</w:t>
      </w:r>
    </w:p>
    <w:p w14:paraId="745C3F24" w14:textId="77777777" w:rsidR="00700FEE" w:rsidRPr="00700FEE" w:rsidRDefault="00700FEE" w:rsidP="00EE2563">
      <w:pPr>
        <w:numPr>
          <w:ilvl w:val="0"/>
          <w:numId w:val="9"/>
        </w:numPr>
        <w:spacing w:before="60" w:after="60"/>
        <w:ind w:left="357" w:hanging="357"/>
        <w:rPr>
          <w:lang w:val="en-US"/>
        </w:rPr>
      </w:pPr>
      <w:r w:rsidRPr="00700FEE">
        <w:rPr>
          <w:lang w:val="en-US"/>
        </w:rPr>
        <w:t>Fully automating internal processes (e.g., donor reports) and connecting internal IT systems (e.g., of human resources, finance and procurement) to ensure accurate real-time information and tracking of requests</w:t>
      </w:r>
    </w:p>
    <w:p w14:paraId="11EF3447" w14:textId="77777777" w:rsidR="00700FEE" w:rsidRPr="00700FEE" w:rsidRDefault="00700FEE" w:rsidP="00EE2563">
      <w:pPr>
        <w:numPr>
          <w:ilvl w:val="0"/>
          <w:numId w:val="9"/>
        </w:numPr>
        <w:spacing w:before="60" w:after="60"/>
        <w:ind w:left="357" w:hanging="357"/>
        <w:rPr>
          <w:lang w:val="en-US"/>
        </w:rPr>
      </w:pPr>
      <w:r w:rsidRPr="00700FEE">
        <w:rPr>
          <w:lang w:val="en-US"/>
        </w:rPr>
        <w:lastRenderedPageBreak/>
        <w:t>Regularly revising internal rules and regulations based on experience and feedback from implementation players (e.g., with regards to procurement, recruitment modalities and timelines)</w:t>
      </w:r>
    </w:p>
    <w:p w14:paraId="20B5465C" w14:textId="77777777" w:rsidR="00700FEE" w:rsidRPr="00700FEE" w:rsidRDefault="00700FEE" w:rsidP="00EE2563">
      <w:pPr>
        <w:numPr>
          <w:ilvl w:val="0"/>
          <w:numId w:val="9"/>
        </w:numPr>
        <w:spacing w:before="60" w:after="60"/>
        <w:ind w:left="357" w:hanging="357"/>
        <w:rPr>
          <w:lang w:val="en-US"/>
        </w:rPr>
      </w:pPr>
      <w:r w:rsidRPr="00700FEE">
        <w:rPr>
          <w:lang w:val="en-US"/>
        </w:rPr>
        <w:t xml:space="preserve">Improving internal communication </w:t>
      </w:r>
    </w:p>
    <w:p w14:paraId="65590499" w14:textId="77777777" w:rsidR="00700FEE" w:rsidRPr="00700FEE" w:rsidRDefault="00700FEE" w:rsidP="00EE2563">
      <w:pPr>
        <w:numPr>
          <w:ilvl w:val="0"/>
          <w:numId w:val="9"/>
        </w:numPr>
        <w:spacing w:before="60" w:after="60"/>
        <w:ind w:left="357" w:hanging="357"/>
        <w:rPr>
          <w:lang w:val="en-US"/>
        </w:rPr>
      </w:pPr>
      <w:r w:rsidRPr="00700FEE">
        <w:rPr>
          <w:lang w:val="en-US"/>
        </w:rPr>
        <w:t>Reinforcing project management practices and culture in BDT</w:t>
      </w:r>
    </w:p>
    <w:bookmarkEnd w:id="6"/>
    <w:p w14:paraId="23123EDF" w14:textId="77777777" w:rsidR="00700FEE" w:rsidRPr="00700FEE" w:rsidRDefault="00700FEE" w:rsidP="00EE2563">
      <w:pPr>
        <w:spacing w:after="120"/>
        <w:rPr>
          <w:lang w:val="en-US"/>
        </w:rPr>
      </w:pPr>
      <w:r w:rsidRPr="00700FEE">
        <w:rPr>
          <w:lang w:val="en-US"/>
        </w:rPr>
        <w:t>BDT management also identified some guiding principles for improving the coherence of BDT project delivery and OP-23, and strengthening project design and implementation to ensure meaningful, timely and efficient results.</w:t>
      </w:r>
    </w:p>
    <w:p w14:paraId="03B37E36" w14:textId="17FD9E22" w:rsidR="005B19D1" w:rsidRPr="00700FEE" w:rsidRDefault="005B19D1" w:rsidP="009B0BF9">
      <w:pPr>
        <w:keepNext/>
        <w:spacing w:after="120"/>
        <w:rPr>
          <w:b/>
          <w:bCs/>
          <w:lang w:val="en-US"/>
        </w:rPr>
      </w:pPr>
      <w:r w:rsidRPr="00700FEE">
        <w:rPr>
          <w:b/>
          <w:bCs/>
          <w:lang w:val="en-US"/>
        </w:rPr>
        <w:t>Figure 4: Resources signed in projects signed vs funds disbursed (USD)</w:t>
      </w:r>
    </w:p>
    <w:p w14:paraId="0E02A9F6" w14:textId="77777777" w:rsidR="00700FEE" w:rsidRPr="00700FEE" w:rsidRDefault="00700FEE" w:rsidP="005B19D1">
      <w:pPr>
        <w:jc w:val="center"/>
        <w:rPr>
          <w:b/>
          <w:bCs/>
          <w:lang w:val="en-US"/>
        </w:rPr>
      </w:pPr>
      <w:r w:rsidRPr="00700FEE">
        <w:rPr>
          <w:noProof/>
          <w:lang w:val="en-US"/>
        </w:rPr>
        <w:drawing>
          <wp:inline distT="0" distB="0" distL="0" distR="0" wp14:anchorId="3D11B462" wp14:editId="6B41F8D4">
            <wp:extent cx="4147515" cy="2450236"/>
            <wp:effectExtent l="0" t="0" r="5715" b="7620"/>
            <wp:docPr id="9" name="Chart 9">
              <a:extLst xmlns:a="http://schemas.openxmlformats.org/drawingml/2006/main">
                <a:ext uri="{FF2B5EF4-FFF2-40B4-BE49-F238E27FC236}">
                  <a16:creationId xmlns:a16="http://schemas.microsoft.com/office/drawing/2014/main" id="{D640CE11-2147-487C-9F48-B4D15BFBF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AF2E09" w14:textId="77777777" w:rsidR="00700FEE" w:rsidRPr="00700FEE" w:rsidRDefault="00700FEE" w:rsidP="00DB25C1">
      <w:pPr>
        <w:pStyle w:val="Heading3"/>
      </w:pPr>
      <w:r w:rsidRPr="00700FEE">
        <w:t xml:space="preserve">Innovation </w:t>
      </w:r>
    </w:p>
    <w:p w14:paraId="0C85F8D9" w14:textId="590B3D09" w:rsidR="00700FEE" w:rsidRPr="00700FEE" w:rsidRDefault="00700FEE" w:rsidP="00700FEE">
      <w:pPr>
        <w:rPr>
          <w:lang w:val="en-US"/>
        </w:rPr>
      </w:pPr>
      <w:r w:rsidRPr="00700FEE">
        <w:rPr>
          <w:bCs/>
        </w:rPr>
        <w:t xml:space="preserve">BDT leadership recognizes the critical role of innovation in accelerating digital development and making digital transformation more sustainable and inclusive. The retreat provided the opportunity to brainstorm on a strategy to enhance BDT delivery in core areas through the newly launched </w:t>
      </w:r>
      <w:hyperlink r:id="rId18" w:history="1">
        <w:r w:rsidRPr="00700FEE">
          <w:rPr>
            <w:rStyle w:val="Hyperlink"/>
            <w:bCs/>
          </w:rPr>
          <w:t>Innovation and Entrepreneurship Alliance for Digital Development</w:t>
        </w:r>
      </w:hyperlink>
      <w:r w:rsidRPr="00700FEE">
        <w:rPr>
          <w:bCs/>
        </w:rPr>
        <w:t xml:space="preserve">. </w:t>
      </w:r>
      <w:r w:rsidRPr="00700FEE">
        <w:rPr>
          <w:lang w:val="en-US"/>
        </w:rPr>
        <w:t>The Alliance</w:t>
      </w:r>
      <w:r w:rsidRPr="00700FEE">
        <w:rPr>
          <w:bCs/>
        </w:rPr>
        <w:t xml:space="preserve"> offers a new framework as an enabler to bridge the digital innovation gap (see Figure 5).</w:t>
      </w:r>
      <w:r w:rsidR="00F91731">
        <w:rPr>
          <w:bCs/>
        </w:rPr>
        <w:t xml:space="preserve"> </w:t>
      </w:r>
      <w:r w:rsidRPr="00700FEE">
        <w:rPr>
          <w:bCs/>
        </w:rPr>
        <w:t xml:space="preserve">It </w:t>
      </w:r>
      <w:r w:rsidRPr="00700FEE">
        <w:rPr>
          <w:lang w:val="en-US"/>
        </w:rPr>
        <w:t xml:space="preserve">aims to fast-track five strategic objectives and accelerate the journey towards an innovation-driven digital economy: </w:t>
      </w:r>
    </w:p>
    <w:p w14:paraId="0AA84DB0" w14:textId="77777777" w:rsidR="00700FEE" w:rsidRPr="005B19D1" w:rsidRDefault="00700FEE" w:rsidP="00EE2563">
      <w:pPr>
        <w:numPr>
          <w:ilvl w:val="0"/>
          <w:numId w:val="9"/>
        </w:numPr>
        <w:spacing w:before="60" w:after="60"/>
        <w:ind w:left="357" w:hanging="357"/>
        <w:rPr>
          <w:lang w:val="en-US"/>
        </w:rPr>
      </w:pPr>
      <w:r w:rsidRPr="005B19D1">
        <w:rPr>
          <w:lang w:val="en-US"/>
        </w:rPr>
        <w:t xml:space="preserve">trends research readiness </w:t>
      </w:r>
    </w:p>
    <w:p w14:paraId="75B91CE5" w14:textId="77777777" w:rsidR="00700FEE" w:rsidRPr="005B19D1" w:rsidRDefault="00700FEE" w:rsidP="00EE2563">
      <w:pPr>
        <w:numPr>
          <w:ilvl w:val="0"/>
          <w:numId w:val="9"/>
        </w:numPr>
        <w:spacing w:before="60" w:after="60"/>
        <w:ind w:left="357" w:hanging="357"/>
        <w:rPr>
          <w:lang w:val="en-US"/>
        </w:rPr>
      </w:pPr>
      <w:r w:rsidRPr="005B19D1">
        <w:rPr>
          <w:lang w:val="en-US"/>
        </w:rPr>
        <w:t xml:space="preserve">open technology innovation </w:t>
      </w:r>
    </w:p>
    <w:p w14:paraId="599673BA" w14:textId="77777777" w:rsidR="00700FEE" w:rsidRPr="005B19D1" w:rsidRDefault="00700FEE" w:rsidP="00EE2563">
      <w:pPr>
        <w:numPr>
          <w:ilvl w:val="0"/>
          <w:numId w:val="9"/>
        </w:numPr>
        <w:spacing w:before="60" w:after="60"/>
        <w:ind w:left="357" w:hanging="357"/>
        <w:rPr>
          <w:lang w:val="en-US"/>
        </w:rPr>
      </w:pPr>
      <w:r w:rsidRPr="005B19D1">
        <w:rPr>
          <w:lang w:val="en-US"/>
        </w:rPr>
        <w:t xml:space="preserve">entrepreneurship and SMEs growth </w:t>
      </w:r>
    </w:p>
    <w:p w14:paraId="7BE28E31" w14:textId="77777777" w:rsidR="00700FEE" w:rsidRPr="005B19D1" w:rsidRDefault="00700FEE" w:rsidP="00EE2563">
      <w:pPr>
        <w:numPr>
          <w:ilvl w:val="0"/>
          <w:numId w:val="9"/>
        </w:numPr>
        <w:spacing w:before="60" w:after="60"/>
        <w:ind w:left="357" w:hanging="357"/>
        <w:rPr>
          <w:lang w:val="en-US"/>
        </w:rPr>
      </w:pPr>
      <w:r w:rsidRPr="005B19D1">
        <w:rPr>
          <w:lang w:val="en-US"/>
        </w:rPr>
        <w:t xml:space="preserve">policy experimentation and </w:t>
      </w:r>
    </w:p>
    <w:p w14:paraId="3D75F605" w14:textId="77777777" w:rsidR="00700FEE" w:rsidRPr="005B19D1" w:rsidRDefault="00700FEE" w:rsidP="00EE2563">
      <w:pPr>
        <w:numPr>
          <w:ilvl w:val="0"/>
          <w:numId w:val="9"/>
        </w:numPr>
        <w:spacing w:before="60" w:after="60"/>
        <w:ind w:left="357" w:hanging="357"/>
        <w:rPr>
          <w:lang w:val="en-US"/>
        </w:rPr>
      </w:pPr>
      <w:r w:rsidRPr="005B19D1">
        <w:rPr>
          <w:lang w:val="en-US"/>
        </w:rPr>
        <w:t xml:space="preserve">unlocking the potential of digital ecosystems initiatives. </w:t>
      </w:r>
    </w:p>
    <w:p w14:paraId="716C0058" w14:textId="77777777" w:rsidR="00700FEE" w:rsidRPr="00700FEE" w:rsidRDefault="00700FEE" w:rsidP="00700FEE">
      <w:pPr>
        <w:rPr>
          <w:lang w:val="en-US"/>
        </w:rPr>
      </w:pPr>
      <w:r w:rsidRPr="00700FEE">
        <w:rPr>
          <w:lang w:val="en-US"/>
        </w:rPr>
        <w:t xml:space="preserve">Through partnerships with governments, private sector, United Nations Agencies and academia, the Alliance will build local innovation and entrepreneurship capabilities. </w:t>
      </w:r>
    </w:p>
    <w:p w14:paraId="2925F6BD" w14:textId="6C95CB2A" w:rsidR="005B19D1" w:rsidRDefault="00700FEE" w:rsidP="0006632B">
      <w:pPr>
        <w:rPr>
          <w:b/>
        </w:rPr>
      </w:pPr>
      <w:r w:rsidRPr="00700FEE">
        <w:rPr>
          <w:lang w:val="en-US"/>
        </w:rPr>
        <w:t>The Alliance will enable transformational projects fostering digital innovation and entrepreneurship for national, regional and global impact.</w:t>
      </w:r>
      <w:r w:rsidRPr="00700FEE" w:rsidDel="002A5691">
        <w:rPr>
          <w:lang w:val="en-US"/>
        </w:rPr>
        <w:t xml:space="preserve"> </w:t>
      </w:r>
    </w:p>
    <w:p w14:paraId="5FCCC235" w14:textId="4D4347CA" w:rsidR="005B19D1" w:rsidRPr="00700FEE" w:rsidRDefault="005B19D1" w:rsidP="00EE2563">
      <w:pPr>
        <w:keepNext/>
        <w:rPr>
          <w:b/>
        </w:rPr>
      </w:pPr>
      <w:r w:rsidRPr="00700FEE">
        <w:rPr>
          <w:b/>
        </w:rPr>
        <w:lastRenderedPageBreak/>
        <w:t>Figure 5: Main vehicles of the Innovation and Entrepreneurship Alliance for Digital Development</w:t>
      </w:r>
    </w:p>
    <w:p w14:paraId="1FB10340" w14:textId="77777777" w:rsidR="00700FEE" w:rsidRPr="00700FEE" w:rsidRDefault="00700FEE" w:rsidP="005B19D1">
      <w:pPr>
        <w:jc w:val="center"/>
        <w:rPr>
          <w:lang w:val="en-US"/>
        </w:rPr>
      </w:pPr>
      <w:r w:rsidRPr="00700FEE">
        <w:rPr>
          <w:noProof/>
          <w:lang w:val="en-US"/>
        </w:rPr>
        <w:drawing>
          <wp:inline distT="0" distB="0" distL="0" distR="0" wp14:anchorId="5CF3C610" wp14:editId="7B38FA86">
            <wp:extent cx="6180846" cy="3476531"/>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4588" cy="3484260"/>
                    </a:xfrm>
                    <a:prstGeom prst="rect">
                      <a:avLst/>
                    </a:prstGeom>
                    <a:noFill/>
                  </pic:spPr>
                </pic:pic>
              </a:graphicData>
            </a:graphic>
          </wp:inline>
        </w:drawing>
      </w:r>
    </w:p>
    <w:p w14:paraId="3C560E8B" w14:textId="77777777" w:rsidR="005B19D1" w:rsidRPr="00700FEE" w:rsidRDefault="005B19D1" w:rsidP="00EE2563">
      <w:pPr>
        <w:pStyle w:val="Heading3"/>
        <w:spacing w:before="120" w:after="120"/>
        <w:rPr>
          <w:lang w:val="en-US"/>
        </w:rPr>
      </w:pPr>
      <w:r w:rsidRPr="00700FEE">
        <w:rPr>
          <w:lang w:val="en-US"/>
        </w:rPr>
        <w:t xml:space="preserve">Communications </w:t>
      </w:r>
    </w:p>
    <w:p w14:paraId="4C78B7BF" w14:textId="77777777" w:rsidR="005B19D1" w:rsidRPr="00700FEE" w:rsidRDefault="005B19D1" w:rsidP="00EE2563">
      <w:pPr>
        <w:spacing w:after="120"/>
        <w:rPr>
          <w:lang w:val="en-US"/>
        </w:rPr>
      </w:pPr>
      <w:r w:rsidRPr="00700FEE">
        <w:rPr>
          <w:lang w:val="en-US"/>
        </w:rPr>
        <w:t>Communication is a strategic activity supporting BDT’s work across Priorities and Enablers. A new ‘Communication4Impact’ strategy has been introduced in 2023 (see Figure 6) to raise the visibility of BDT delivery. During the dedicated session, BDT senior management created stories based on existing projects and activities to showcase the impact of BDT’s work. The group identified engagement mechanisms of both internal and external stakeholders as well as concrete tactics for informing ITU membership and engaging external audiences.</w:t>
      </w:r>
    </w:p>
    <w:p w14:paraId="4E2DFEA4" w14:textId="43541398" w:rsidR="005B19D1" w:rsidRPr="00700FEE" w:rsidRDefault="005B19D1" w:rsidP="00EE2563">
      <w:pPr>
        <w:spacing w:after="120"/>
        <w:rPr>
          <w:lang w:val="en-US"/>
        </w:rPr>
      </w:pPr>
      <w:r>
        <w:rPr>
          <w:lang w:val="en-US"/>
        </w:rPr>
        <w:t>T</w:t>
      </w:r>
      <w:r w:rsidRPr="00700FEE">
        <w:rPr>
          <w:lang w:val="en-US"/>
        </w:rPr>
        <w:t>he BDT Communications team will work with BDT staff to promote those stories through various communications channels over the coming year.</w:t>
      </w:r>
      <w:r w:rsidR="00F91731">
        <w:rPr>
          <w:lang w:val="en-US"/>
        </w:rPr>
        <w:t xml:space="preserve"> </w:t>
      </w:r>
    </w:p>
    <w:p w14:paraId="5587784E" w14:textId="558EB4C4" w:rsidR="00700FEE" w:rsidRPr="00700FEE" w:rsidRDefault="00700FEE" w:rsidP="009B0BF9">
      <w:pPr>
        <w:keepNext/>
        <w:spacing w:after="120"/>
        <w:rPr>
          <w:lang w:val="en-US"/>
        </w:rPr>
      </w:pPr>
      <w:r w:rsidRPr="00700FEE">
        <w:rPr>
          <w:b/>
          <w:lang w:val="en-US"/>
        </w:rPr>
        <w:t>Figure 6: BDT Communication for Impact</w:t>
      </w:r>
    </w:p>
    <w:p w14:paraId="491F3728" w14:textId="194F8492" w:rsidR="00700FEE" w:rsidRPr="00700FEE" w:rsidRDefault="005B19D1" w:rsidP="0006632B">
      <w:pPr>
        <w:jc w:val="center"/>
        <w:rPr>
          <w:lang w:val="en-US"/>
        </w:rPr>
      </w:pPr>
      <w:r w:rsidRPr="00700FEE">
        <w:rPr>
          <w:noProof/>
          <w:lang w:val="en-US"/>
        </w:rPr>
        <w:drawing>
          <wp:inline distT="0" distB="0" distL="0" distR="0" wp14:anchorId="1A9D9CF9" wp14:editId="1AB91C6F">
            <wp:extent cx="5863560" cy="2751311"/>
            <wp:effectExtent l="19050" t="19050" r="23495" b="1143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0"/>
                    <a:srcRect t="9217" b="7372"/>
                    <a:stretch/>
                  </pic:blipFill>
                  <pic:spPr bwMode="auto">
                    <a:xfrm>
                      <a:off x="0" y="0"/>
                      <a:ext cx="5894907" cy="27660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B7F9C2" w14:textId="77777777" w:rsidR="00700FEE" w:rsidRPr="00EE2563" w:rsidRDefault="00700FEE" w:rsidP="00EE2563">
      <w:pPr>
        <w:pStyle w:val="Heading1"/>
        <w:numPr>
          <w:ilvl w:val="0"/>
          <w:numId w:val="13"/>
        </w:numPr>
        <w:spacing w:before="120" w:after="120"/>
        <w:ind w:left="357" w:hanging="357"/>
        <w:rPr>
          <w:sz w:val="24"/>
          <w:szCs w:val="18"/>
          <w:lang w:val="en-US"/>
        </w:rPr>
      </w:pPr>
      <w:r w:rsidRPr="00EE2563">
        <w:rPr>
          <w:sz w:val="24"/>
          <w:szCs w:val="18"/>
          <w:lang w:val="en-US"/>
        </w:rPr>
        <w:lastRenderedPageBreak/>
        <w:t>BDT Culture</w:t>
      </w:r>
    </w:p>
    <w:p w14:paraId="47F56A75" w14:textId="77777777" w:rsidR="00700FEE" w:rsidRPr="00700FEE" w:rsidRDefault="00700FEE" w:rsidP="00EE2563">
      <w:pPr>
        <w:pStyle w:val="Heading3"/>
        <w:spacing w:before="120" w:after="120"/>
        <w:rPr>
          <w:lang w:val="en-US"/>
        </w:rPr>
      </w:pPr>
      <w:r w:rsidRPr="00700FEE">
        <w:rPr>
          <w:lang w:val="en-US"/>
        </w:rPr>
        <w:t xml:space="preserve">Work-life Balance </w:t>
      </w:r>
    </w:p>
    <w:p w14:paraId="2D01E252" w14:textId="77777777" w:rsidR="00700FEE" w:rsidRPr="00700FEE" w:rsidRDefault="00700FEE" w:rsidP="00EE2563">
      <w:pPr>
        <w:spacing w:after="120"/>
        <w:rPr>
          <w:lang w:val="en-US"/>
        </w:rPr>
      </w:pPr>
      <w:r w:rsidRPr="00700FEE">
        <w:rPr>
          <w:lang w:val="en-US"/>
        </w:rPr>
        <w:t xml:space="preserve">The BDT Director is committed to building a supportive work culture driven by the holistic well-being of staff. A dedicated session led by a professional life coach provided academic insights and practical tips to finding work-life balance to improve staff productivity at work while stimulating a fulfilling life outside of work. Participants discussed effective ways to achieve a sustainable work-life balance in their respective teams and maintain a thriving workplace in BDT. Setting clear boundaries and creating a strong social support network at work can help staff to balance their many duties successfully. </w:t>
      </w:r>
    </w:p>
    <w:p w14:paraId="3C543922" w14:textId="77777777" w:rsidR="00700FEE" w:rsidRPr="00700FEE" w:rsidRDefault="00700FEE" w:rsidP="00EE2563">
      <w:pPr>
        <w:pStyle w:val="Heading3"/>
        <w:spacing w:before="120" w:after="120"/>
        <w:rPr>
          <w:lang w:val="en-US"/>
        </w:rPr>
      </w:pPr>
      <w:r w:rsidRPr="00700FEE">
        <w:rPr>
          <w:lang w:val="en-US"/>
        </w:rPr>
        <w:t xml:space="preserve">Team Building </w:t>
      </w:r>
    </w:p>
    <w:p w14:paraId="0620A2EC" w14:textId="77777777" w:rsidR="00700FEE" w:rsidRPr="00700FEE" w:rsidRDefault="00700FEE" w:rsidP="00EE2563">
      <w:pPr>
        <w:spacing w:after="120"/>
        <w:rPr>
          <w:b/>
          <w:lang w:val="en-US"/>
        </w:rPr>
      </w:pPr>
      <w:r w:rsidRPr="00700FEE">
        <w:rPr>
          <w:bCs/>
          <w:lang w:val="en-US"/>
        </w:rPr>
        <w:t xml:space="preserve">Interactive team building activities were carried on each day of the retreat underpinned by lessons on issues of relevance to BDT, including the foundational values of the United Nations, ITU Thematic Priorities, problem solving and project management. The activities contributed to reinforcing the BDT team spirit and human relationships. </w:t>
      </w:r>
    </w:p>
    <w:p w14:paraId="2D16FBD8" w14:textId="77777777" w:rsidR="00700FEE" w:rsidRPr="00700FEE" w:rsidRDefault="00700FEE" w:rsidP="00EE2563">
      <w:pPr>
        <w:pStyle w:val="Heading3"/>
        <w:spacing w:before="120" w:after="120"/>
        <w:rPr>
          <w:lang w:val="en-US"/>
        </w:rPr>
      </w:pPr>
      <w:r w:rsidRPr="00700FEE">
        <w:rPr>
          <w:lang w:val="en-US"/>
        </w:rPr>
        <w:t xml:space="preserve">Get-together with the ITU Elected Officials </w:t>
      </w:r>
    </w:p>
    <w:p w14:paraId="65C86B94" w14:textId="77777777" w:rsidR="00700FEE" w:rsidRPr="00700FEE" w:rsidRDefault="00700FEE" w:rsidP="00EE2563">
      <w:pPr>
        <w:spacing w:after="120"/>
        <w:rPr>
          <w:bCs/>
          <w:lang w:val="en-US"/>
        </w:rPr>
      </w:pPr>
      <w:r w:rsidRPr="00700FEE">
        <w:rPr>
          <w:bCs/>
          <w:lang w:val="en-US"/>
        </w:rPr>
        <w:t>ITU Elected Officials paid a visit to the BDT retreat to share their priorities for the new cycle and discuss with BDT senior management key issues of relevance for all Sectors, such as:</w:t>
      </w:r>
    </w:p>
    <w:p w14:paraId="54D3EC00" w14:textId="77777777" w:rsidR="00700FEE" w:rsidRPr="00700FEE" w:rsidRDefault="00700FEE" w:rsidP="00EE2563">
      <w:pPr>
        <w:numPr>
          <w:ilvl w:val="0"/>
          <w:numId w:val="3"/>
        </w:numPr>
        <w:spacing w:after="120"/>
        <w:rPr>
          <w:lang w:val="en-US"/>
        </w:rPr>
      </w:pPr>
      <w:r w:rsidRPr="00700FEE">
        <w:rPr>
          <w:bCs/>
          <w:lang w:val="en-US"/>
        </w:rPr>
        <w:t xml:space="preserve">The financial stability of the Union </w:t>
      </w:r>
    </w:p>
    <w:p w14:paraId="611190AB" w14:textId="77777777" w:rsidR="00700FEE" w:rsidRPr="00700FEE" w:rsidRDefault="00700FEE" w:rsidP="00EE2563">
      <w:pPr>
        <w:numPr>
          <w:ilvl w:val="0"/>
          <w:numId w:val="3"/>
        </w:numPr>
        <w:spacing w:after="120"/>
        <w:rPr>
          <w:lang w:val="en-US"/>
        </w:rPr>
      </w:pPr>
      <w:r w:rsidRPr="00700FEE">
        <w:rPr>
          <w:bCs/>
          <w:lang w:val="en-US"/>
        </w:rPr>
        <w:t>Organizational and operational excellence</w:t>
      </w:r>
    </w:p>
    <w:p w14:paraId="79E7D3B3" w14:textId="77777777" w:rsidR="00700FEE" w:rsidRPr="00700FEE" w:rsidRDefault="00700FEE" w:rsidP="00EE2563">
      <w:pPr>
        <w:numPr>
          <w:ilvl w:val="0"/>
          <w:numId w:val="3"/>
        </w:numPr>
        <w:spacing w:after="120"/>
        <w:rPr>
          <w:lang w:val="en-US"/>
        </w:rPr>
      </w:pPr>
      <w:r w:rsidRPr="00700FEE">
        <w:rPr>
          <w:lang w:val="en-US"/>
        </w:rPr>
        <w:t>ITU thought leadership, especially in universal meaningful connectivity, digital infrastructures, cybersecurity and space issues</w:t>
      </w:r>
    </w:p>
    <w:p w14:paraId="4DB1633A" w14:textId="77777777" w:rsidR="00700FEE" w:rsidRPr="00700FEE" w:rsidRDefault="00700FEE" w:rsidP="00EE2563">
      <w:pPr>
        <w:numPr>
          <w:ilvl w:val="0"/>
          <w:numId w:val="3"/>
        </w:numPr>
        <w:spacing w:after="120"/>
        <w:rPr>
          <w:lang w:val="en-US"/>
        </w:rPr>
      </w:pPr>
      <w:r w:rsidRPr="00700FEE">
        <w:rPr>
          <w:lang w:val="en-US"/>
        </w:rPr>
        <w:t xml:space="preserve">The </w:t>
      </w:r>
      <w:proofErr w:type="spellStart"/>
      <w:r w:rsidRPr="00700FEE">
        <w:rPr>
          <w:lang w:val="en-US"/>
        </w:rPr>
        <w:t>OneITU</w:t>
      </w:r>
      <w:proofErr w:type="spellEnd"/>
      <w:r w:rsidRPr="00700FEE">
        <w:rPr>
          <w:lang w:val="en-US"/>
        </w:rPr>
        <w:t xml:space="preserve"> concept and strengthening of collaboration between BDT and the other sectors, especially in the area of radio spectrum, space communications, Artificial Intelligence, and more generally in capacity building initiatives and assistance to ITU membership </w:t>
      </w:r>
    </w:p>
    <w:p w14:paraId="293882CF" w14:textId="77777777" w:rsidR="00700FEE" w:rsidRPr="00700FEE" w:rsidRDefault="00700FEE" w:rsidP="00EE2563">
      <w:pPr>
        <w:numPr>
          <w:ilvl w:val="0"/>
          <w:numId w:val="3"/>
        </w:numPr>
        <w:spacing w:after="120"/>
        <w:rPr>
          <w:lang w:val="en-US"/>
        </w:rPr>
      </w:pPr>
      <w:r w:rsidRPr="00700FEE">
        <w:rPr>
          <w:lang w:val="en-US"/>
        </w:rPr>
        <w:t xml:space="preserve">Partnerships and collaboration with the UN system, such as with the Resident Coordinators system in the regions and </w:t>
      </w:r>
    </w:p>
    <w:p w14:paraId="77FF17C3" w14:textId="77777777" w:rsidR="00700FEE" w:rsidRPr="00700FEE" w:rsidRDefault="00700FEE" w:rsidP="00EE2563">
      <w:pPr>
        <w:numPr>
          <w:ilvl w:val="0"/>
          <w:numId w:val="2"/>
        </w:numPr>
        <w:spacing w:after="120"/>
        <w:rPr>
          <w:bCs/>
          <w:lang w:val="en-US"/>
        </w:rPr>
      </w:pPr>
      <w:r w:rsidRPr="00700FEE">
        <w:rPr>
          <w:bCs/>
          <w:lang w:val="en-US"/>
        </w:rPr>
        <w:t xml:space="preserve">Industry engagement in the work of the Union. </w:t>
      </w:r>
    </w:p>
    <w:p w14:paraId="103F8882" w14:textId="77777777" w:rsidR="00700FEE" w:rsidRPr="00700FEE" w:rsidRDefault="00700FEE" w:rsidP="00EE2563">
      <w:pPr>
        <w:pStyle w:val="Heading3"/>
        <w:spacing w:before="120" w:after="120"/>
        <w:rPr>
          <w:lang w:val="en-US"/>
        </w:rPr>
      </w:pPr>
      <w:r w:rsidRPr="00700FEE">
        <w:rPr>
          <w:lang w:val="en-US"/>
        </w:rPr>
        <w:t xml:space="preserve">Preparing for the transition to the new HQ building </w:t>
      </w:r>
    </w:p>
    <w:p w14:paraId="70648FA8" w14:textId="77777777" w:rsidR="00700FEE" w:rsidRPr="00700FEE" w:rsidRDefault="00700FEE" w:rsidP="00EE2563">
      <w:pPr>
        <w:spacing w:after="120"/>
        <w:rPr>
          <w:bCs/>
          <w:lang w:val="en-US"/>
        </w:rPr>
      </w:pPr>
      <w:r w:rsidRPr="00700FEE">
        <w:rPr>
          <w:bCs/>
          <w:lang w:val="en-US"/>
        </w:rPr>
        <w:t xml:space="preserve">Noting the progress on the preparations for the transition period to the new ITU Headquarters building, BDT senior management received guidance on workspace arrangements for focused work and meetings, flexible working methods and the foreseen schedule of internal reallocation. </w:t>
      </w:r>
    </w:p>
    <w:p w14:paraId="5CE81538" w14:textId="77777777" w:rsidR="00700FEE" w:rsidRPr="00EE2563" w:rsidRDefault="00700FEE" w:rsidP="00EE2563">
      <w:pPr>
        <w:pStyle w:val="Heading1"/>
        <w:numPr>
          <w:ilvl w:val="0"/>
          <w:numId w:val="13"/>
        </w:numPr>
        <w:spacing w:before="120" w:after="120"/>
        <w:ind w:left="357" w:hanging="357"/>
        <w:rPr>
          <w:bCs/>
          <w:sz w:val="24"/>
          <w:szCs w:val="18"/>
          <w:lang w:val="en-US"/>
        </w:rPr>
      </w:pPr>
      <w:r w:rsidRPr="00EE2563">
        <w:rPr>
          <w:sz w:val="24"/>
          <w:szCs w:val="18"/>
          <w:lang w:val="en-US"/>
        </w:rPr>
        <w:t xml:space="preserve">Next steps </w:t>
      </w:r>
    </w:p>
    <w:p w14:paraId="4E82E27B" w14:textId="44AF04AC" w:rsidR="00700FEE" w:rsidRPr="00700FEE" w:rsidRDefault="00700FEE" w:rsidP="00EE2563">
      <w:pPr>
        <w:spacing w:after="120"/>
        <w:rPr>
          <w:lang w:val="en-US"/>
        </w:rPr>
      </w:pPr>
      <w:r w:rsidRPr="00700FEE">
        <w:rPr>
          <w:lang w:val="en-US"/>
        </w:rPr>
        <w:t>The retreat offered an opportunity for BDT senior management to discuss strategic and operational priorities in accordance with the Kigali Action Plan and the ‘BDT4Impact’ vision.</w:t>
      </w:r>
      <w:r w:rsidR="00F91731">
        <w:rPr>
          <w:lang w:val="en-US"/>
        </w:rPr>
        <w:t xml:space="preserve"> </w:t>
      </w:r>
    </w:p>
    <w:p w14:paraId="0E375A0F" w14:textId="5256B04C" w:rsidR="00700FEE" w:rsidRPr="00700FEE" w:rsidRDefault="00700FEE" w:rsidP="00EE2563">
      <w:pPr>
        <w:spacing w:after="120"/>
        <w:rPr>
          <w:lang w:val="en-US"/>
        </w:rPr>
      </w:pPr>
      <w:r w:rsidRPr="00700FEE">
        <w:rPr>
          <w:lang w:val="en-US"/>
        </w:rPr>
        <w:t>BDT senior management will continue efforts towards:</w:t>
      </w:r>
      <w:r w:rsidR="00F91731">
        <w:rPr>
          <w:lang w:val="en-US"/>
        </w:rPr>
        <w:t xml:space="preserve"> </w:t>
      </w:r>
    </w:p>
    <w:p w14:paraId="7C86AEF6" w14:textId="77777777" w:rsidR="00700FEE" w:rsidRPr="00700FEE" w:rsidRDefault="00700FEE" w:rsidP="00EE2563">
      <w:pPr>
        <w:numPr>
          <w:ilvl w:val="0"/>
          <w:numId w:val="4"/>
        </w:numPr>
        <w:spacing w:before="60" w:after="60"/>
        <w:ind w:left="357" w:hanging="357"/>
        <w:rPr>
          <w:lang w:val="en-US"/>
        </w:rPr>
      </w:pPr>
      <w:r w:rsidRPr="00700FEE">
        <w:rPr>
          <w:lang w:val="en-US"/>
        </w:rPr>
        <w:t>Implementing the Kigali Action Plan and the BDT4Impact vision to improve the lives of people everywhere through digital development;</w:t>
      </w:r>
    </w:p>
    <w:p w14:paraId="55F31870" w14:textId="77777777" w:rsidR="00700FEE" w:rsidRPr="00700FEE" w:rsidRDefault="00700FEE" w:rsidP="00EE2563">
      <w:pPr>
        <w:numPr>
          <w:ilvl w:val="0"/>
          <w:numId w:val="4"/>
        </w:numPr>
        <w:spacing w:before="60" w:after="60"/>
        <w:ind w:left="357" w:hanging="357"/>
        <w:rPr>
          <w:lang w:val="en-US"/>
        </w:rPr>
      </w:pPr>
      <w:r w:rsidRPr="00700FEE">
        <w:rPr>
          <w:lang w:val="en-US"/>
        </w:rPr>
        <w:lastRenderedPageBreak/>
        <w:t xml:space="preserve">Supporting staff work- life balance while maintaining a thriving, </w:t>
      </w:r>
      <w:proofErr w:type="gramStart"/>
      <w:r w:rsidRPr="00700FEE">
        <w:rPr>
          <w:lang w:val="en-US"/>
        </w:rPr>
        <w:t>highly-efficient</w:t>
      </w:r>
      <w:proofErr w:type="gramEnd"/>
      <w:r w:rsidRPr="00700FEE">
        <w:rPr>
          <w:lang w:val="en-US"/>
        </w:rPr>
        <w:t xml:space="preserve"> and inclusive BDT workplace; </w:t>
      </w:r>
    </w:p>
    <w:p w14:paraId="69FD714D" w14:textId="77777777" w:rsidR="00700FEE" w:rsidRPr="00700FEE" w:rsidRDefault="00700FEE" w:rsidP="00EE2563">
      <w:pPr>
        <w:numPr>
          <w:ilvl w:val="0"/>
          <w:numId w:val="2"/>
        </w:numPr>
        <w:spacing w:before="60" w:after="60"/>
        <w:ind w:left="357" w:hanging="357"/>
        <w:rPr>
          <w:lang w:val="en-US"/>
        </w:rPr>
      </w:pPr>
      <w:r w:rsidRPr="00700FEE">
        <w:rPr>
          <w:lang w:val="en-US"/>
        </w:rPr>
        <w:t xml:space="preserve">Nurturing a culture of result-oriented leadership at all levels; </w:t>
      </w:r>
    </w:p>
    <w:p w14:paraId="3AF09766" w14:textId="77777777" w:rsidR="00700FEE" w:rsidRPr="00700FEE" w:rsidRDefault="00700FEE" w:rsidP="00EE2563">
      <w:pPr>
        <w:numPr>
          <w:ilvl w:val="0"/>
          <w:numId w:val="3"/>
        </w:numPr>
        <w:spacing w:before="60" w:after="60"/>
        <w:ind w:left="357" w:hanging="357"/>
        <w:rPr>
          <w:lang w:val="en-US"/>
        </w:rPr>
      </w:pPr>
      <w:r w:rsidRPr="00700FEE">
        <w:rPr>
          <w:lang w:val="en-US"/>
        </w:rPr>
        <w:t xml:space="preserve">Creating a harmonious and member-driven operational plan with impactful results; </w:t>
      </w:r>
    </w:p>
    <w:p w14:paraId="3AED0AA2" w14:textId="77777777" w:rsidR="00700FEE" w:rsidRPr="00700FEE" w:rsidRDefault="00700FEE" w:rsidP="00EE2563">
      <w:pPr>
        <w:numPr>
          <w:ilvl w:val="0"/>
          <w:numId w:val="3"/>
        </w:numPr>
        <w:spacing w:before="60" w:after="60"/>
        <w:ind w:left="357" w:hanging="357"/>
        <w:rPr>
          <w:lang w:val="en-US"/>
        </w:rPr>
      </w:pPr>
      <w:r w:rsidRPr="00700FEE">
        <w:rPr>
          <w:lang w:val="en-US"/>
        </w:rPr>
        <w:t>Increasing the coherence in the implementation of ITU projects, the BDT Operational Plan activities, regional initiatives and WTDC Resolutions.</w:t>
      </w:r>
    </w:p>
    <w:p w14:paraId="7759C759" w14:textId="452A7498" w:rsidR="00821996" w:rsidRDefault="003C58BF" w:rsidP="00EE2563">
      <w:pPr>
        <w:tabs>
          <w:tab w:val="clear" w:pos="794"/>
          <w:tab w:val="clear" w:pos="1191"/>
          <w:tab w:val="clear" w:pos="1588"/>
          <w:tab w:val="clear" w:pos="1985"/>
        </w:tabs>
        <w:spacing w:after="120"/>
        <w:jc w:val="center"/>
      </w:pPr>
      <w:bookmarkStart w:id="7" w:name="Proposal"/>
      <w:bookmarkEnd w:id="7"/>
      <w:r>
        <w:t>_____________</w:t>
      </w:r>
      <w:r w:rsidR="004122C5">
        <w:t>_</w:t>
      </w:r>
      <w:r w:rsidR="00922EC1">
        <w:t>_</w:t>
      </w:r>
    </w:p>
    <w:sectPr w:rsidR="00821996" w:rsidSect="00473791">
      <w:headerReference w:type="default" r:id="rId21"/>
      <w:footerReference w:type="first" r:id="rId22"/>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92E17" w14:textId="77777777" w:rsidR="006A13AB" w:rsidRDefault="006A13AB">
      <w:r>
        <w:separator/>
      </w:r>
    </w:p>
  </w:endnote>
  <w:endnote w:type="continuationSeparator" w:id="0">
    <w:p w14:paraId="17261538" w14:textId="77777777" w:rsidR="006A13AB" w:rsidRDefault="006A13AB">
      <w:r>
        <w:continuationSeparator/>
      </w:r>
    </w:p>
  </w:endnote>
  <w:endnote w:type="continuationNotice" w:id="1">
    <w:p w14:paraId="0B30C4BD" w14:textId="77777777" w:rsidR="006A13AB" w:rsidRDefault="006A13A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Layout w:type="fixed"/>
      <w:tblLook w:val="04A0" w:firstRow="1" w:lastRow="0" w:firstColumn="1" w:lastColumn="0" w:noHBand="0" w:noVBand="1"/>
    </w:tblPr>
    <w:tblGrid>
      <w:gridCol w:w="1432"/>
      <w:gridCol w:w="2250"/>
      <w:gridCol w:w="5959"/>
    </w:tblGrid>
    <w:tr w:rsidR="00EE2563" w:rsidRPr="004D495C" w14:paraId="155E7A51" w14:textId="77777777" w:rsidTr="0015635F">
      <w:tc>
        <w:tcPr>
          <w:tcW w:w="1432" w:type="dxa"/>
          <w:tcBorders>
            <w:top w:val="single" w:sz="4" w:space="0" w:color="000000"/>
          </w:tcBorders>
          <w:shd w:val="clear" w:color="auto" w:fill="auto"/>
        </w:tcPr>
        <w:p w14:paraId="42E40E30" w14:textId="77777777" w:rsidR="00EE2563" w:rsidRPr="004D495C" w:rsidRDefault="00EE2563" w:rsidP="00EE2563">
          <w:pPr>
            <w:pStyle w:val="FirstFooter"/>
            <w:tabs>
              <w:tab w:val="left" w:pos="1559"/>
              <w:tab w:val="left" w:pos="3828"/>
            </w:tabs>
            <w:spacing w:before="0"/>
            <w:rPr>
              <w:sz w:val="18"/>
              <w:szCs w:val="18"/>
            </w:rPr>
          </w:pPr>
          <w:proofErr w:type="gramStart"/>
          <w:r w:rsidRPr="004D495C">
            <w:rPr>
              <w:sz w:val="18"/>
              <w:szCs w:val="18"/>
            </w:rPr>
            <w:t>Contact:</w:t>
          </w:r>
          <w:proofErr w:type="gramEnd"/>
        </w:p>
      </w:tc>
      <w:tc>
        <w:tcPr>
          <w:tcW w:w="2250" w:type="dxa"/>
          <w:tcBorders>
            <w:top w:val="single" w:sz="4" w:space="0" w:color="000000"/>
          </w:tcBorders>
          <w:shd w:val="clear" w:color="auto" w:fill="auto"/>
        </w:tcPr>
        <w:p w14:paraId="42013090" w14:textId="77777777" w:rsidR="00EE2563" w:rsidRPr="004D495C" w:rsidRDefault="00EE2563" w:rsidP="00EE2563">
          <w:pPr>
            <w:pStyle w:val="FirstFooter"/>
            <w:tabs>
              <w:tab w:val="left" w:pos="2302"/>
            </w:tabs>
            <w:spacing w:before="0"/>
            <w:ind w:left="2302" w:hanging="2302"/>
            <w:rPr>
              <w:sz w:val="18"/>
              <w:szCs w:val="18"/>
            </w:rPr>
          </w:pPr>
          <w:r w:rsidRPr="004D495C">
            <w:rPr>
              <w:sz w:val="18"/>
              <w:szCs w:val="18"/>
            </w:rPr>
            <w:t>Name/</w:t>
          </w:r>
          <w:proofErr w:type="spellStart"/>
          <w:r w:rsidRPr="004D495C">
            <w:rPr>
              <w:sz w:val="18"/>
              <w:szCs w:val="18"/>
            </w:rPr>
            <w:t>Organization</w:t>
          </w:r>
          <w:proofErr w:type="spellEnd"/>
          <w:r w:rsidRPr="004D495C">
            <w:rPr>
              <w:sz w:val="18"/>
              <w:szCs w:val="18"/>
            </w:rPr>
            <w:t>/</w:t>
          </w:r>
          <w:proofErr w:type="spellStart"/>
          <w:proofErr w:type="gramStart"/>
          <w:r w:rsidRPr="004D495C">
            <w:rPr>
              <w:sz w:val="18"/>
              <w:szCs w:val="18"/>
            </w:rPr>
            <w:t>Entity</w:t>
          </w:r>
          <w:proofErr w:type="spellEnd"/>
          <w:r w:rsidRPr="004D495C">
            <w:rPr>
              <w:sz w:val="18"/>
              <w:szCs w:val="18"/>
            </w:rPr>
            <w:t>:</w:t>
          </w:r>
          <w:proofErr w:type="gramEnd"/>
        </w:p>
      </w:tc>
      <w:tc>
        <w:tcPr>
          <w:tcW w:w="5958" w:type="dxa"/>
          <w:tcBorders>
            <w:top w:val="single" w:sz="4" w:space="0" w:color="000000"/>
          </w:tcBorders>
        </w:tcPr>
        <w:p w14:paraId="42B0D815" w14:textId="77777777" w:rsidR="00EE2563" w:rsidRPr="003F4270" w:rsidRDefault="00EE2563" w:rsidP="00EE2563">
          <w:pPr>
            <w:pStyle w:val="FirstFooter"/>
            <w:tabs>
              <w:tab w:val="left" w:pos="2302"/>
            </w:tabs>
            <w:spacing w:before="0"/>
            <w:rPr>
              <w:sz w:val="18"/>
              <w:szCs w:val="18"/>
              <w:highlight w:val="yellow"/>
              <w:lang w:val="en-GB"/>
            </w:rPr>
          </w:pPr>
          <w:r w:rsidRPr="003F4270">
            <w:rPr>
              <w:sz w:val="18"/>
              <w:szCs w:val="18"/>
              <w:lang w:val="en-GB"/>
            </w:rPr>
            <w:t>Mr Stephen Bereaux, Deputy to the Director, Telecommunication Development Bureau</w:t>
          </w:r>
        </w:p>
      </w:tc>
      <w:bookmarkStart w:id="8" w:name="OrgName"/>
      <w:bookmarkEnd w:id="8"/>
    </w:tr>
    <w:tr w:rsidR="00EE2563" w:rsidRPr="004D495C" w14:paraId="7B6517AF" w14:textId="77777777" w:rsidTr="0015635F">
      <w:tc>
        <w:tcPr>
          <w:tcW w:w="1432" w:type="dxa"/>
          <w:shd w:val="clear" w:color="auto" w:fill="auto"/>
        </w:tcPr>
        <w:p w14:paraId="64874359" w14:textId="77777777" w:rsidR="00EE2563" w:rsidRPr="003F4270" w:rsidRDefault="00EE2563" w:rsidP="00EE2563">
          <w:pPr>
            <w:pStyle w:val="FirstFooter"/>
            <w:tabs>
              <w:tab w:val="left" w:pos="1559"/>
              <w:tab w:val="left" w:pos="3828"/>
            </w:tabs>
            <w:spacing w:before="0"/>
            <w:rPr>
              <w:sz w:val="20"/>
              <w:lang w:val="en-GB"/>
            </w:rPr>
          </w:pPr>
        </w:p>
      </w:tc>
      <w:tc>
        <w:tcPr>
          <w:tcW w:w="2250" w:type="dxa"/>
          <w:shd w:val="clear" w:color="auto" w:fill="auto"/>
        </w:tcPr>
        <w:p w14:paraId="342FA9F0" w14:textId="77777777" w:rsidR="00EE2563" w:rsidRPr="004D495C" w:rsidRDefault="00EE2563" w:rsidP="00EE2563">
          <w:pPr>
            <w:pStyle w:val="FirstFooter"/>
            <w:tabs>
              <w:tab w:val="left" w:pos="2302"/>
            </w:tabs>
            <w:spacing w:before="0"/>
            <w:rPr>
              <w:sz w:val="18"/>
              <w:szCs w:val="18"/>
            </w:rPr>
          </w:pPr>
          <w:r w:rsidRPr="004D495C">
            <w:rPr>
              <w:sz w:val="18"/>
              <w:szCs w:val="18"/>
            </w:rPr>
            <w:t xml:space="preserve">Phone </w:t>
          </w:r>
          <w:proofErr w:type="spellStart"/>
          <w:proofErr w:type="gramStart"/>
          <w:r w:rsidRPr="004D495C">
            <w:rPr>
              <w:sz w:val="18"/>
              <w:szCs w:val="18"/>
            </w:rPr>
            <w:t>number</w:t>
          </w:r>
          <w:proofErr w:type="spellEnd"/>
          <w:r w:rsidRPr="004D495C">
            <w:rPr>
              <w:sz w:val="18"/>
              <w:szCs w:val="18"/>
            </w:rPr>
            <w:t>:</w:t>
          </w:r>
          <w:proofErr w:type="gramEnd"/>
        </w:p>
      </w:tc>
      <w:tc>
        <w:tcPr>
          <w:tcW w:w="5958" w:type="dxa"/>
        </w:tcPr>
        <w:p w14:paraId="239738A7" w14:textId="77777777" w:rsidR="00EE2563" w:rsidRPr="004D495C" w:rsidRDefault="00EE2563" w:rsidP="00EE2563">
          <w:pPr>
            <w:pStyle w:val="FirstFooter"/>
            <w:tabs>
              <w:tab w:val="left" w:pos="2302"/>
            </w:tabs>
            <w:spacing w:before="0"/>
            <w:rPr>
              <w:sz w:val="18"/>
              <w:szCs w:val="18"/>
              <w:highlight w:val="yellow"/>
            </w:rPr>
          </w:pPr>
          <w:r w:rsidRPr="00523FA7">
            <w:rPr>
              <w:sz w:val="18"/>
              <w:szCs w:val="18"/>
            </w:rPr>
            <w:t>+</w:t>
          </w:r>
          <w:r w:rsidRPr="00D934D7">
            <w:rPr>
              <w:sz w:val="18"/>
              <w:szCs w:val="18"/>
            </w:rPr>
            <w:t>41 22 730 5131</w:t>
          </w:r>
        </w:p>
      </w:tc>
      <w:bookmarkStart w:id="9" w:name="PhoneNo"/>
      <w:bookmarkEnd w:id="9"/>
    </w:tr>
    <w:tr w:rsidR="00EE2563" w:rsidRPr="004D495C" w14:paraId="41C62328" w14:textId="77777777" w:rsidTr="0015635F">
      <w:tc>
        <w:tcPr>
          <w:tcW w:w="1432" w:type="dxa"/>
          <w:shd w:val="clear" w:color="auto" w:fill="auto"/>
        </w:tcPr>
        <w:p w14:paraId="704A9D8A" w14:textId="77777777" w:rsidR="00EE2563" w:rsidRPr="004D495C" w:rsidRDefault="00EE2563" w:rsidP="00EE2563">
          <w:pPr>
            <w:pStyle w:val="FirstFooter"/>
            <w:tabs>
              <w:tab w:val="left" w:pos="1559"/>
              <w:tab w:val="left" w:pos="3828"/>
            </w:tabs>
            <w:spacing w:before="0"/>
            <w:rPr>
              <w:sz w:val="20"/>
            </w:rPr>
          </w:pPr>
        </w:p>
      </w:tc>
      <w:tc>
        <w:tcPr>
          <w:tcW w:w="2250" w:type="dxa"/>
          <w:shd w:val="clear" w:color="auto" w:fill="auto"/>
        </w:tcPr>
        <w:p w14:paraId="798AB8D5" w14:textId="77777777" w:rsidR="00EE2563" w:rsidRPr="004D495C" w:rsidRDefault="00EE2563" w:rsidP="00EE2563">
          <w:pPr>
            <w:pStyle w:val="FirstFooter"/>
            <w:tabs>
              <w:tab w:val="left" w:pos="2302"/>
            </w:tabs>
            <w:spacing w:before="0"/>
            <w:rPr>
              <w:sz w:val="18"/>
              <w:szCs w:val="18"/>
            </w:rPr>
          </w:pPr>
          <w:proofErr w:type="gramStart"/>
          <w:r w:rsidRPr="004D495C">
            <w:rPr>
              <w:sz w:val="18"/>
              <w:szCs w:val="18"/>
            </w:rPr>
            <w:t>E-mail:</w:t>
          </w:r>
          <w:proofErr w:type="gramEnd"/>
        </w:p>
      </w:tc>
      <w:tc>
        <w:tcPr>
          <w:tcW w:w="5958" w:type="dxa"/>
        </w:tcPr>
        <w:p w14:paraId="59E1AD67" w14:textId="77777777" w:rsidR="00EE2563" w:rsidRPr="004D495C" w:rsidRDefault="009B0BF9" w:rsidP="00EE2563">
          <w:pPr>
            <w:pStyle w:val="FirstFooter"/>
            <w:tabs>
              <w:tab w:val="left" w:pos="2302"/>
            </w:tabs>
            <w:spacing w:before="0"/>
            <w:rPr>
              <w:sz w:val="18"/>
              <w:szCs w:val="18"/>
              <w:highlight w:val="yellow"/>
            </w:rPr>
          </w:pPr>
          <w:hyperlink r:id="rId1" w:history="1">
            <w:r w:rsidR="00EE2563" w:rsidRPr="00D934D7">
              <w:rPr>
                <w:rStyle w:val="Hyperlink"/>
                <w:sz w:val="18"/>
                <w:szCs w:val="22"/>
              </w:rPr>
              <w:t>stephen.bereaux@itu.int</w:t>
            </w:r>
          </w:hyperlink>
          <w:r w:rsidR="00EE2563" w:rsidRPr="00D934D7">
            <w:rPr>
              <w:sz w:val="18"/>
              <w:szCs w:val="22"/>
            </w:rPr>
            <w:t xml:space="preserve"> </w:t>
          </w:r>
        </w:p>
      </w:tc>
      <w:bookmarkStart w:id="10" w:name="Email"/>
      <w:bookmarkEnd w:id="10"/>
    </w:tr>
  </w:tbl>
  <w:p w14:paraId="693F8E18" w14:textId="77777777" w:rsidR="00EE2563" w:rsidRDefault="00EE2563" w:rsidP="00EE2563">
    <w:pPr>
      <w:pStyle w:val="Footer"/>
      <w:jc w:val="center"/>
      <w:rPr>
        <w:lang w:val="en-GB"/>
      </w:rPr>
    </w:pPr>
  </w:p>
  <w:p w14:paraId="40A321D0" w14:textId="329946FC" w:rsidR="00721657" w:rsidRPr="00EE2563" w:rsidRDefault="009B0BF9" w:rsidP="00EE2563">
    <w:pPr>
      <w:pStyle w:val="Footer"/>
      <w:jc w:val="center"/>
    </w:pPr>
    <w:hyperlink r:id="rId2" w:history="1">
      <w:r w:rsidR="00EE2563">
        <w:rPr>
          <w:rStyle w:val="Hyperlink"/>
          <w:sz w:val="18"/>
          <w:szCs w:val="18"/>
        </w:rPr>
        <w:t>TDAG</w:t>
      </w:r>
    </w:hyperlink>
    <w:hyperlink r:id="rId3"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358F0" w14:textId="77777777" w:rsidR="006A13AB" w:rsidRDefault="006A13AB">
      <w:r>
        <w:t>____________________</w:t>
      </w:r>
    </w:p>
  </w:footnote>
  <w:footnote w:type="continuationSeparator" w:id="0">
    <w:p w14:paraId="035A8707" w14:textId="77777777" w:rsidR="006A13AB" w:rsidRDefault="006A13AB">
      <w:r>
        <w:continuationSeparator/>
      </w:r>
    </w:p>
  </w:footnote>
  <w:footnote w:type="continuationNotice" w:id="1">
    <w:p w14:paraId="27D2ECF1" w14:textId="77777777" w:rsidR="006A13AB" w:rsidRDefault="006A13A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FE77" w14:textId="23FCEE5F" w:rsidR="00721657" w:rsidRPr="00EF2157" w:rsidRDefault="00A525CC" w:rsidP="00EF2157">
    <w:pPr>
      <w:tabs>
        <w:tab w:val="clear" w:pos="794"/>
        <w:tab w:val="clear" w:pos="1191"/>
        <w:tab w:val="clear" w:pos="1588"/>
        <w:tab w:val="clear" w:pos="1985"/>
        <w:tab w:val="center" w:pos="4820"/>
        <w:tab w:val="right" w:pos="9639"/>
      </w:tabs>
      <w:ind w:right="1"/>
      <w:rPr>
        <w:rStyle w:val="PageNumber"/>
        <w:smallCaps/>
        <w:spacing w:val="24"/>
        <w:sz w:val="22"/>
        <w:szCs w:val="22"/>
        <w:lang w:val="de-CH"/>
      </w:rPr>
    </w:pPr>
    <w:r w:rsidRPr="00972BCD">
      <w:rPr>
        <w:sz w:val="22"/>
        <w:szCs w:val="22"/>
      </w:rPr>
      <w:tab/>
    </w:r>
    <w:r w:rsidRPr="00A54E72">
      <w:rPr>
        <w:sz w:val="22"/>
        <w:szCs w:val="22"/>
        <w:lang w:val="de-CH"/>
      </w:rPr>
      <w:t>TDAG</w:t>
    </w:r>
    <w:r w:rsidR="003242AB">
      <w:rPr>
        <w:sz w:val="22"/>
        <w:szCs w:val="22"/>
        <w:lang w:val="de-CH"/>
      </w:rPr>
      <w:t>-</w:t>
    </w:r>
    <w:r w:rsidR="00923CF1">
      <w:rPr>
        <w:sz w:val="22"/>
        <w:szCs w:val="22"/>
        <w:lang w:val="de-CH"/>
      </w:rPr>
      <w:t>2</w:t>
    </w:r>
    <w:r w:rsidR="005C5A93">
      <w:rPr>
        <w:sz w:val="22"/>
        <w:szCs w:val="22"/>
        <w:lang w:val="de-CH"/>
      </w:rPr>
      <w:t>3</w:t>
    </w:r>
    <w:r w:rsidRPr="00A54E72">
      <w:rPr>
        <w:sz w:val="22"/>
        <w:szCs w:val="22"/>
        <w:lang w:val="de-CH"/>
      </w:rPr>
      <w:t>/</w:t>
    </w:r>
    <w:r w:rsidR="0006632B">
      <w:rPr>
        <w:sz w:val="22"/>
        <w:szCs w:val="22"/>
        <w:lang w:val="de-CH"/>
      </w:rPr>
      <w:t>2(Add.</w:t>
    </w:r>
    <w:r w:rsidR="00E0634B">
      <w:rPr>
        <w:sz w:val="22"/>
        <w:szCs w:val="22"/>
        <w:lang w:val="de-CH"/>
      </w:rPr>
      <w:t>2</w:t>
    </w:r>
    <w:r w:rsidR="0006632B">
      <w:rPr>
        <w:sz w:val="22"/>
        <w:szCs w:val="22"/>
        <w:lang w:val="de-CH"/>
      </w:rPr>
      <w:t>)</w:t>
    </w:r>
    <w:r w:rsidR="00E0634B">
      <w:rPr>
        <w:sz w:val="22"/>
        <w:szCs w:val="22"/>
        <w:lang w:val="de-CH"/>
      </w:rPr>
      <w:t>(Ann.1)</w:t>
    </w:r>
    <w:r w:rsidRPr="006D271A">
      <w:rPr>
        <w:sz w:val="22"/>
        <w:szCs w:val="22"/>
        <w:lang w:val="de-CH"/>
      </w:rPr>
      <w:t>-E</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4D7DAB">
      <w:rPr>
        <w:noProof/>
        <w:sz w:val="22"/>
        <w:szCs w:val="22"/>
        <w:lang w:val="de-CH"/>
      </w:rPr>
      <w:t>2</w:t>
    </w:r>
    <w:r w:rsidRPr="00972BCD">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190F"/>
    <w:multiLevelType w:val="hybridMultilevel"/>
    <w:tmpl w:val="E3AE4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A81E02"/>
    <w:multiLevelType w:val="hybridMultilevel"/>
    <w:tmpl w:val="BA5E3A98"/>
    <w:lvl w:ilvl="0" w:tplc="58D45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F513A"/>
    <w:multiLevelType w:val="hybridMultilevel"/>
    <w:tmpl w:val="093E0D3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 w15:restartNumberingAfterBreak="0">
    <w:nsid w:val="25D81477"/>
    <w:multiLevelType w:val="hybridMultilevel"/>
    <w:tmpl w:val="AC4A0A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F0B7921"/>
    <w:multiLevelType w:val="hybridMultilevel"/>
    <w:tmpl w:val="73283E0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C72534"/>
    <w:multiLevelType w:val="hybridMultilevel"/>
    <w:tmpl w:val="093E0D38"/>
    <w:lvl w:ilvl="0" w:tplc="76F87168">
      <w:start w:val="1"/>
      <w:numFmt w:val="decimal"/>
      <w:lvlText w:val="%1."/>
      <w:lvlJc w:val="left"/>
      <w:pPr>
        <w:tabs>
          <w:tab w:val="num" w:pos="720"/>
        </w:tabs>
        <w:ind w:left="720" w:hanging="360"/>
      </w:pPr>
    </w:lvl>
    <w:lvl w:ilvl="1" w:tplc="41388380" w:tentative="1">
      <w:start w:val="1"/>
      <w:numFmt w:val="decimal"/>
      <w:lvlText w:val="%2."/>
      <w:lvlJc w:val="left"/>
      <w:pPr>
        <w:tabs>
          <w:tab w:val="num" w:pos="1440"/>
        </w:tabs>
        <w:ind w:left="1440" w:hanging="360"/>
      </w:pPr>
    </w:lvl>
    <w:lvl w:ilvl="2" w:tplc="4720044E" w:tentative="1">
      <w:start w:val="1"/>
      <w:numFmt w:val="decimal"/>
      <w:lvlText w:val="%3."/>
      <w:lvlJc w:val="left"/>
      <w:pPr>
        <w:tabs>
          <w:tab w:val="num" w:pos="2160"/>
        </w:tabs>
        <w:ind w:left="2160" w:hanging="360"/>
      </w:pPr>
    </w:lvl>
    <w:lvl w:ilvl="3" w:tplc="8D8478E2" w:tentative="1">
      <w:start w:val="1"/>
      <w:numFmt w:val="decimal"/>
      <w:lvlText w:val="%4."/>
      <w:lvlJc w:val="left"/>
      <w:pPr>
        <w:tabs>
          <w:tab w:val="num" w:pos="2880"/>
        </w:tabs>
        <w:ind w:left="2880" w:hanging="360"/>
      </w:pPr>
    </w:lvl>
    <w:lvl w:ilvl="4" w:tplc="EB748A66" w:tentative="1">
      <w:start w:val="1"/>
      <w:numFmt w:val="decimal"/>
      <w:lvlText w:val="%5."/>
      <w:lvlJc w:val="left"/>
      <w:pPr>
        <w:tabs>
          <w:tab w:val="num" w:pos="3600"/>
        </w:tabs>
        <w:ind w:left="3600" w:hanging="360"/>
      </w:pPr>
    </w:lvl>
    <w:lvl w:ilvl="5" w:tplc="028AB724" w:tentative="1">
      <w:start w:val="1"/>
      <w:numFmt w:val="decimal"/>
      <w:lvlText w:val="%6."/>
      <w:lvlJc w:val="left"/>
      <w:pPr>
        <w:tabs>
          <w:tab w:val="num" w:pos="4320"/>
        </w:tabs>
        <w:ind w:left="4320" w:hanging="360"/>
      </w:pPr>
    </w:lvl>
    <w:lvl w:ilvl="6" w:tplc="51522164" w:tentative="1">
      <w:start w:val="1"/>
      <w:numFmt w:val="decimal"/>
      <w:lvlText w:val="%7."/>
      <w:lvlJc w:val="left"/>
      <w:pPr>
        <w:tabs>
          <w:tab w:val="num" w:pos="5040"/>
        </w:tabs>
        <w:ind w:left="5040" w:hanging="360"/>
      </w:pPr>
    </w:lvl>
    <w:lvl w:ilvl="7" w:tplc="6484B06A" w:tentative="1">
      <w:start w:val="1"/>
      <w:numFmt w:val="decimal"/>
      <w:lvlText w:val="%8."/>
      <w:lvlJc w:val="left"/>
      <w:pPr>
        <w:tabs>
          <w:tab w:val="num" w:pos="5760"/>
        </w:tabs>
        <w:ind w:left="5760" w:hanging="360"/>
      </w:pPr>
    </w:lvl>
    <w:lvl w:ilvl="8" w:tplc="79EA7512" w:tentative="1">
      <w:start w:val="1"/>
      <w:numFmt w:val="decimal"/>
      <w:lvlText w:val="%9."/>
      <w:lvlJc w:val="left"/>
      <w:pPr>
        <w:tabs>
          <w:tab w:val="num" w:pos="6480"/>
        </w:tabs>
        <w:ind w:left="6480" w:hanging="360"/>
      </w:pPr>
    </w:lvl>
  </w:abstractNum>
  <w:abstractNum w:abstractNumId="6" w15:restartNumberingAfterBreak="0">
    <w:nsid w:val="34670969"/>
    <w:multiLevelType w:val="hybridMultilevel"/>
    <w:tmpl w:val="4B8A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84344"/>
    <w:multiLevelType w:val="hybridMultilevel"/>
    <w:tmpl w:val="BC0ED9EE"/>
    <w:lvl w:ilvl="0" w:tplc="58D4582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E545986"/>
    <w:multiLevelType w:val="hybridMultilevel"/>
    <w:tmpl w:val="D3AE3922"/>
    <w:lvl w:ilvl="0" w:tplc="6EAC27B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0" w15:restartNumberingAfterBreak="0">
    <w:nsid w:val="61C87B7D"/>
    <w:multiLevelType w:val="hybridMultilevel"/>
    <w:tmpl w:val="94C4CF26"/>
    <w:lvl w:ilvl="0" w:tplc="58D45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B40934"/>
    <w:multiLevelType w:val="hybridMultilevel"/>
    <w:tmpl w:val="74485B06"/>
    <w:lvl w:ilvl="0" w:tplc="58D458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164517">
    <w:abstractNumId w:val="9"/>
  </w:num>
  <w:num w:numId="2" w16cid:durableId="778139270">
    <w:abstractNumId w:val="1"/>
  </w:num>
  <w:num w:numId="3" w16cid:durableId="920679566">
    <w:abstractNumId w:val="11"/>
  </w:num>
  <w:num w:numId="4" w16cid:durableId="1806000710">
    <w:abstractNumId w:val="10"/>
  </w:num>
  <w:num w:numId="5" w16cid:durableId="833688176">
    <w:abstractNumId w:val="5"/>
  </w:num>
  <w:num w:numId="6" w16cid:durableId="190269858">
    <w:abstractNumId w:val="8"/>
  </w:num>
  <w:num w:numId="7" w16cid:durableId="1838182211">
    <w:abstractNumId w:val="8"/>
    <w:lvlOverride w:ilvl="0">
      <w:startOverride w:val="1"/>
    </w:lvlOverride>
  </w:num>
  <w:num w:numId="8" w16cid:durableId="217018029">
    <w:abstractNumId w:val="6"/>
  </w:num>
  <w:num w:numId="9" w16cid:durableId="1031537656">
    <w:abstractNumId w:val="7"/>
  </w:num>
  <w:num w:numId="10" w16cid:durableId="641734969">
    <w:abstractNumId w:val="2"/>
  </w:num>
  <w:num w:numId="11" w16cid:durableId="519396029">
    <w:abstractNumId w:val="3"/>
  </w:num>
  <w:num w:numId="12" w16cid:durableId="1830174393">
    <w:abstractNumId w:val="4"/>
  </w:num>
  <w:num w:numId="13" w16cid:durableId="549999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2716"/>
    <w:rsid w:val="00003C43"/>
    <w:rsid w:val="00005791"/>
    <w:rsid w:val="00010827"/>
    <w:rsid w:val="00015089"/>
    <w:rsid w:val="0002520B"/>
    <w:rsid w:val="0003037E"/>
    <w:rsid w:val="00037A9E"/>
    <w:rsid w:val="00037F91"/>
    <w:rsid w:val="00045A71"/>
    <w:rsid w:val="000539F1"/>
    <w:rsid w:val="00054747"/>
    <w:rsid w:val="00055A2A"/>
    <w:rsid w:val="000615C1"/>
    <w:rsid w:val="00061675"/>
    <w:rsid w:val="0006632B"/>
    <w:rsid w:val="000743AA"/>
    <w:rsid w:val="0009076F"/>
    <w:rsid w:val="0009225C"/>
    <w:rsid w:val="000A06AD"/>
    <w:rsid w:val="000A17C4"/>
    <w:rsid w:val="000A36A4"/>
    <w:rsid w:val="000B2352"/>
    <w:rsid w:val="000C7B84"/>
    <w:rsid w:val="000D261B"/>
    <w:rsid w:val="000D58A3"/>
    <w:rsid w:val="000E3ED4"/>
    <w:rsid w:val="000E3F9C"/>
    <w:rsid w:val="000F1550"/>
    <w:rsid w:val="000F251B"/>
    <w:rsid w:val="000F5FE8"/>
    <w:rsid w:val="000F6644"/>
    <w:rsid w:val="00100833"/>
    <w:rsid w:val="00102F72"/>
    <w:rsid w:val="00107E85"/>
    <w:rsid w:val="00113EE8"/>
    <w:rsid w:val="0011455A"/>
    <w:rsid w:val="00114A65"/>
    <w:rsid w:val="00133061"/>
    <w:rsid w:val="00141699"/>
    <w:rsid w:val="00147000"/>
    <w:rsid w:val="00163091"/>
    <w:rsid w:val="001645CB"/>
    <w:rsid w:val="00166305"/>
    <w:rsid w:val="00167545"/>
    <w:rsid w:val="001703C6"/>
    <w:rsid w:val="00173781"/>
    <w:rsid w:val="00175ADF"/>
    <w:rsid w:val="00175CAE"/>
    <w:rsid w:val="001828DB"/>
    <w:rsid w:val="001850FE"/>
    <w:rsid w:val="00185135"/>
    <w:rsid w:val="0019037C"/>
    <w:rsid w:val="001905A9"/>
    <w:rsid w:val="00191273"/>
    <w:rsid w:val="001942A7"/>
    <w:rsid w:val="0019587B"/>
    <w:rsid w:val="001A163D"/>
    <w:rsid w:val="001A441E"/>
    <w:rsid w:val="001A6733"/>
    <w:rsid w:val="001B357F"/>
    <w:rsid w:val="001C3444"/>
    <w:rsid w:val="001C3702"/>
    <w:rsid w:val="001C4656"/>
    <w:rsid w:val="001C46BC"/>
    <w:rsid w:val="001D1E06"/>
    <w:rsid w:val="001F23E6"/>
    <w:rsid w:val="001F4238"/>
    <w:rsid w:val="00200A38"/>
    <w:rsid w:val="00200A46"/>
    <w:rsid w:val="00202DFF"/>
    <w:rsid w:val="00211B6F"/>
    <w:rsid w:val="00217CC3"/>
    <w:rsid w:val="00220AB6"/>
    <w:rsid w:val="0022120F"/>
    <w:rsid w:val="0022754A"/>
    <w:rsid w:val="00236560"/>
    <w:rsid w:val="0023662E"/>
    <w:rsid w:val="00245D0F"/>
    <w:rsid w:val="002548C3"/>
    <w:rsid w:val="00257ACD"/>
    <w:rsid w:val="00262908"/>
    <w:rsid w:val="002650F4"/>
    <w:rsid w:val="002715FD"/>
    <w:rsid w:val="002770B1"/>
    <w:rsid w:val="00285B33"/>
    <w:rsid w:val="00287A3C"/>
    <w:rsid w:val="002A2FC6"/>
    <w:rsid w:val="002C1EC7"/>
    <w:rsid w:val="002C3015"/>
    <w:rsid w:val="002C4342"/>
    <w:rsid w:val="002C7EA3"/>
    <w:rsid w:val="002D20AE"/>
    <w:rsid w:val="002D6C61"/>
    <w:rsid w:val="002E2104"/>
    <w:rsid w:val="002E2DAC"/>
    <w:rsid w:val="002E6963"/>
    <w:rsid w:val="002E6F8F"/>
    <w:rsid w:val="002F05D8"/>
    <w:rsid w:val="002F2DE0"/>
    <w:rsid w:val="002F5E25"/>
    <w:rsid w:val="0030353C"/>
    <w:rsid w:val="003125C3"/>
    <w:rsid w:val="00312AE6"/>
    <w:rsid w:val="00317D1A"/>
    <w:rsid w:val="003211FF"/>
    <w:rsid w:val="003242AB"/>
    <w:rsid w:val="00327247"/>
    <w:rsid w:val="00327A9D"/>
    <w:rsid w:val="0033130E"/>
    <w:rsid w:val="0033269C"/>
    <w:rsid w:val="00351C79"/>
    <w:rsid w:val="0035516C"/>
    <w:rsid w:val="00355A4C"/>
    <w:rsid w:val="003604FB"/>
    <w:rsid w:val="00360B73"/>
    <w:rsid w:val="00377760"/>
    <w:rsid w:val="00380B71"/>
    <w:rsid w:val="0038365A"/>
    <w:rsid w:val="00386A89"/>
    <w:rsid w:val="0039648E"/>
    <w:rsid w:val="003A5AFE"/>
    <w:rsid w:val="003A5D5F"/>
    <w:rsid w:val="003A7FFE"/>
    <w:rsid w:val="003B0A63"/>
    <w:rsid w:val="003B50E1"/>
    <w:rsid w:val="003C1746"/>
    <w:rsid w:val="003C2AA9"/>
    <w:rsid w:val="003C58BF"/>
    <w:rsid w:val="003D451D"/>
    <w:rsid w:val="003F2DD8"/>
    <w:rsid w:val="003F3F2D"/>
    <w:rsid w:val="003F50B2"/>
    <w:rsid w:val="00400CCF"/>
    <w:rsid w:val="00401BFF"/>
    <w:rsid w:val="00404424"/>
    <w:rsid w:val="0041156B"/>
    <w:rsid w:val="004122C5"/>
    <w:rsid w:val="00413B78"/>
    <w:rsid w:val="00416DDE"/>
    <w:rsid w:val="0044411E"/>
    <w:rsid w:val="00453435"/>
    <w:rsid w:val="00460089"/>
    <w:rsid w:val="00466398"/>
    <w:rsid w:val="0047306D"/>
    <w:rsid w:val="00473791"/>
    <w:rsid w:val="00476E48"/>
    <w:rsid w:val="00481DE9"/>
    <w:rsid w:val="0049128B"/>
    <w:rsid w:val="00493B49"/>
    <w:rsid w:val="00495501"/>
    <w:rsid w:val="004A070A"/>
    <w:rsid w:val="004A320E"/>
    <w:rsid w:val="004A4E9C"/>
    <w:rsid w:val="004B1A3C"/>
    <w:rsid w:val="004B7FF1"/>
    <w:rsid w:val="004C4F72"/>
    <w:rsid w:val="004D2CC3"/>
    <w:rsid w:val="004D35CB"/>
    <w:rsid w:val="004D7DAB"/>
    <w:rsid w:val="004E20E5"/>
    <w:rsid w:val="004E64EA"/>
    <w:rsid w:val="004E7828"/>
    <w:rsid w:val="004F46AA"/>
    <w:rsid w:val="004F6A70"/>
    <w:rsid w:val="00500AD7"/>
    <w:rsid w:val="00502ABF"/>
    <w:rsid w:val="00504DB0"/>
    <w:rsid w:val="00507C35"/>
    <w:rsid w:val="00510735"/>
    <w:rsid w:val="00514D2F"/>
    <w:rsid w:val="00532D88"/>
    <w:rsid w:val="0054420E"/>
    <w:rsid w:val="00544D1B"/>
    <w:rsid w:val="00545DC0"/>
    <w:rsid w:val="00545F6C"/>
    <w:rsid w:val="005477D9"/>
    <w:rsid w:val="0055720C"/>
    <w:rsid w:val="00561796"/>
    <w:rsid w:val="005632DD"/>
    <w:rsid w:val="0056423B"/>
    <w:rsid w:val="00566256"/>
    <w:rsid w:val="00573424"/>
    <w:rsid w:val="0057402F"/>
    <w:rsid w:val="00581653"/>
    <w:rsid w:val="005849D6"/>
    <w:rsid w:val="00585367"/>
    <w:rsid w:val="005871A1"/>
    <w:rsid w:val="0058737E"/>
    <w:rsid w:val="00592518"/>
    <w:rsid w:val="005927B3"/>
    <w:rsid w:val="00592E87"/>
    <w:rsid w:val="0059420B"/>
    <w:rsid w:val="00594C4D"/>
    <w:rsid w:val="005A33B0"/>
    <w:rsid w:val="005B19D1"/>
    <w:rsid w:val="005C2DC2"/>
    <w:rsid w:val="005C304A"/>
    <w:rsid w:val="005C3D69"/>
    <w:rsid w:val="005C5A93"/>
    <w:rsid w:val="005C7C98"/>
    <w:rsid w:val="005D2C3A"/>
    <w:rsid w:val="005D55A4"/>
    <w:rsid w:val="005D57C8"/>
    <w:rsid w:val="005D7761"/>
    <w:rsid w:val="005E0278"/>
    <w:rsid w:val="005E090D"/>
    <w:rsid w:val="005E3CA0"/>
    <w:rsid w:val="005E44B1"/>
    <w:rsid w:val="005E67B0"/>
    <w:rsid w:val="005E7047"/>
    <w:rsid w:val="005E777F"/>
    <w:rsid w:val="005F1CA7"/>
    <w:rsid w:val="005F43DD"/>
    <w:rsid w:val="005F51A9"/>
    <w:rsid w:val="005F6BE1"/>
    <w:rsid w:val="005F7416"/>
    <w:rsid w:val="00600C11"/>
    <w:rsid w:val="00606B89"/>
    <w:rsid w:val="00611EAF"/>
    <w:rsid w:val="00623F30"/>
    <w:rsid w:val="00625FB8"/>
    <w:rsid w:val="006261BD"/>
    <w:rsid w:val="00635EDB"/>
    <w:rsid w:val="0064734E"/>
    <w:rsid w:val="0064777D"/>
    <w:rsid w:val="00650137"/>
    <w:rsid w:val="006509D7"/>
    <w:rsid w:val="00651CE8"/>
    <w:rsid w:val="0065521B"/>
    <w:rsid w:val="00671EF6"/>
    <w:rsid w:val="0067205B"/>
    <w:rsid w:val="006748F8"/>
    <w:rsid w:val="00680489"/>
    <w:rsid w:val="00683739"/>
    <w:rsid w:val="00683C32"/>
    <w:rsid w:val="00684C6D"/>
    <w:rsid w:val="00690BB2"/>
    <w:rsid w:val="00693D09"/>
    <w:rsid w:val="006A13AB"/>
    <w:rsid w:val="006A6549"/>
    <w:rsid w:val="006A7710"/>
    <w:rsid w:val="006A7A61"/>
    <w:rsid w:val="006B1E59"/>
    <w:rsid w:val="006B2FFB"/>
    <w:rsid w:val="006C10A2"/>
    <w:rsid w:val="006C1F18"/>
    <w:rsid w:val="006D40D5"/>
    <w:rsid w:val="006E4BF9"/>
    <w:rsid w:val="006F009A"/>
    <w:rsid w:val="006F3D93"/>
    <w:rsid w:val="00700FEE"/>
    <w:rsid w:val="007019B1"/>
    <w:rsid w:val="00721657"/>
    <w:rsid w:val="007279A8"/>
    <w:rsid w:val="00727B1A"/>
    <w:rsid w:val="00741337"/>
    <w:rsid w:val="00752258"/>
    <w:rsid w:val="007529E1"/>
    <w:rsid w:val="00762880"/>
    <w:rsid w:val="00762AD6"/>
    <w:rsid w:val="00762E02"/>
    <w:rsid w:val="00772290"/>
    <w:rsid w:val="00777265"/>
    <w:rsid w:val="007805E7"/>
    <w:rsid w:val="0078222A"/>
    <w:rsid w:val="00787D48"/>
    <w:rsid w:val="00791BC6"/>
    <w:rsid w:val="00795294"/>
    <w:rsid w:val="007A4E50"/>
    <w:rsid w:val="007B18A7"/>
    <w:rsid w:val="007B250E"/>
    <w:rsid w:val="007C27FC"/>
    <w:rsid w:val="007C51FF"/>
    <w:rsid w:val="007D50E4"/>
    <w:rsid w:val="007E2DC5"/>
    <w:rsid w:val="007F1189"/>
    <w:rsid w:val="007F1CC7"/>
    <w:rsid w:val="008027AC"/>
    <w:rsid w:val="008028CE"/>
    <w:rsid w:val="0080332E"/>
    <w:rsid w:val="008141E0"/>
    <w:rsid w:val="00816EE1"/>
    <w:rsid w:val="00816F88"/>
    <w:rsid w:val="00821996"/>
    <w:rsid w:val="00822323"/>
    <w:rsid w:val="00827BC6"/>
    <w:rsid w:val="008300AD"/>
    <w:rsid w:val="00833024"/>
    <w:rsid w:val="008419B1"/>
    <w:rsid w:val="00844A56"/>
    <w:rsid w:val="00845B11"/>
    <w:rsid w:val="00852081"/>
    <w:rsid w:val="00872B6E"/>
    <w:rsid w:val="00874DFD"/>
    <w:rsid w:val="008802F9"/>
    <w:rsid w:val="00883086"/>
    <w:rsid w:val="008879FD"/>
    <w:rsid w:val="00894C37"/>
    <w:rsid w:val="008A00EA"/>
    <w:rsid w:val="008A3F93"/>
    <w:rsid w:val="008A6236"/>
    <w:rsid w:val="008A6E1C"/>
    <w:rsid w:val="008A72FD"/>
    <w:rsid w:val="008B2EDF"/>
    <w:rsid w:val="008B47C7"/>
    <w:rsid w:val="008B54CB"/>
    <w:rsid w:val="008B5A3D"/>
    <w:rsid w:val="008C4010"/>
    <w:rsid w:val="008C4FDF"/>
    <w:rsid w:val="008C6B1F"/>
    <w:rsid w:val="008D5E4F"/>
    <w:rsid w:val="008E34F0"/>
    <w:rsid w:val="008F14F5"/>
    <w:rsid w:val="008F4DC8"/>
    <w:rsid w:val="008F71C1"/>
    <w:rsid w:val="00902D41"/>
    <w:rsid w:val="00902F49"/>
    <w:rsid w:val="00904230"/>
    <w:rsid w:val="00914004"/>
    <w:rsid w:val="00922EC1"/>
    <w:rsid w:val="00923CF1"/>
    <w:rsid w:val="009301F1"/>
    <w:rsid w:val="009307DF"/>
    <w:rsid w:val="009359B8"/>
    <w:rsid w:val="00935FF0"/>
    <w:rsid w:val="009431F8"/>
    <w:rsid w:val="00947A35"/>
    <w:rsid w:val="0096201B"/>
    <w:rsid w:val="00962081"/>
    <w:rsid w:val="00966CB5"/>
    <w:rsid w:val="00975786"/>
    <w:rsid w:val="00981CB7"/>
    <w:rsid w:val="00983E1F"/>
    <w:rsid w:val="00993F46"/>
    <w:rsid w:val="00997358"/>
    <w:rsid w:val="009A452B"/>
    <w:rsid w:val="009B050C"/>
    <w:rsid w:val="009B087F"/>
    <w:rsid w:val="009B0BF9"/>
    <w:rsid w:val="009B2AF4"/>
    <w:rsid w:val="009C110B"/>
    <w:rsid w:val="009C5441"/>
    <w:rsid w:val="009D119F"/>
    <w:rsid w:val="009D49A2"/>
    <w:rsid w:val="009F3940"/>
    <w:rsid w:val="009F3EB2"/>
    <w:rsid w:val="009F6EB1"/>
    <w:rsid w:val="00A11D05"/>
    <w:rsid w:val="00A13162"/>
    <w:rsid w:val="00A20267"/>
    <w:rsid w:val="00A3158C"/>
    <w:rsid w:val="00A32DF3"/>
    <w:rsid w:val="00A33E32"/>
    <w:rsid w:val="00A35E20"/>
    <w:rsid w:val="00A36F6D"/>
    <w:rsid w:val="00A50CA0"/>
    <w:rsid w:val="00A525CC"/>
    <w:rsid w:val="00A53E7C"/>
    <w:rsid w:val="00A60087"/>
    <w:rsid w:val="00A705E8"/>
    <w:rsid w:val="00A721F4"/>
    <w:rsid w:val="00A9392C"/>
    <w:rsid w:val="00A9462B"/>
    <w:rsid w:val="00A97D59"/>
    <w:rsid w:val="00AA3E09"/>
    <w:rsid w:val="00AA4BEF"/>
    <w:rsid w:val="00AB1659"/>
    <w:rsid w:val="00AB4962"/>
    <w:rsid w:val="00AB4A49"/>
    <w:rsid w:val="00AB734E"/>
    <w:rsid w:val="00AB740F"/>
    <w:rsid w:val="00AC6F14"/>
    <w:rsid w:val="00AC7221"/>
    <w:rsid w:val="00AD4677"/>
    <w:rsid w:val="00AE5961"/>
    <w:rsid w:val="00AF0745"/>
    <w:rsid w:val="00AF4971"/>
    <w:rsid w:val="00AF5276"/>
    <w:rsid w:val="00AF7C86"/>
    <w:rsid w:val="00B01046"/>
    <w:rsid w:val="00B310F9"/>
    <w:rsid w:val="00B37866"/>
    <w:rsid w:val="00B412FB"/>
    <w:rsid w:val="00B4576B"/>
    <w:rsid w:val="00B46350"/>
    <w:rsid w:val="00B46DF3"/>
    <w:rsid w:val="00B648C7"/>
    <w:rsid w:val="00B66E8F"/>
    <w:rsid w:val="00B80157"/>
    <w:rsid w:val="00B83D5E"/>
    <w:rsid w:val="00B8460A"/>
    <w:rsid w:val="00B8650D"/>
    <w:rsid w:val="00B879B4"/>
    <w:rsid w:val="00B90F07"/>
    <w:rsid w:val="00B97BB9"/>
    <w:rsid w:val="00BA0009"/>
    <w:rsid w:val="00BB02B5"/>
    <w:rsid w:val="00BB1863"/>
    <w:rsid w:val="00BB25EE"/>
    <w:rsid w:val="00BB363A"/>
    <w:rsid w:val="00BC10A0"/>
    <w:rsid w:val="00BC7BA2"/>
    <w:rsid w:val="00BD426B"/>
    <w:rsid w:val="00BD79F0"/>
    <w:rsid w:val="00BE2B4D"/>
    <w:rsid w:val="00C015F8"/>
    <w:rsid w:val="00C02C2A"/>
    <w:rsid w:val="00C07E26"/>
    <w:rsid w:val="00C1011C"/>
    <w:rsid w:val="00C12F94"/>
    <w:rsid w:val="00C177C5"/>
    <w:rsid w:val="00C34EC3"/>
    <w:rsid w:val="00C4038C"/>
    <w:rsid w:val="00C42BA2"/>
    <w:rsid w:val="00C44066"/>
    <w:rsid w:val="00C44E13"/>
    <w:rsid w:val="00C5778D"/>
    <w:rsid w:val="00C60A41"/>
    <w:rsid w:val="00C62DE8"/>
    <w:rsid w:val="00C62DFB"/>
    <w:rsid w:val="00C630E6"/>
    <w:rsid w:val="00C63812"/>
    <w:rsid w:val="00C64AF3"/>
    <w:rsid w:val="00C66F4D"/>
    <w:rsid w:val="00C67BB5"/>
    <w:rsid w:val="00C72713"/>
    <w:rsid w:val="00C848EF"/>
    <w:rsid w:val="00C86600"/>
    <w:rsid w:val="00C87BCA"/>
    <w:rsid w:val="00C87EED"/>
    <w:rsid w:val="00C94506"/>
    <w:rsid w:val="00C954BC"/>
    <w:rsid w:val="00CA1F0B"/>
    <w:rsid w:val="00CB110F"/>
    <w:rsid w:val="00CB2A2E"/>
    <w:rsid w:val="00CB338A"/>
    <w:rsid w:val="00CB79C5"/>
    <w:rsid w:val="00CC411F"/>
    <w:rsid w:val="00CC4B75"/>
    <w:rsid w:val="00CC732E"/>
    <w:rsid w:val="00CD2FCD"/>
    <w:rsid w:val="00CD7207"/>
    <w:rsid w:val="00CE0422"/>
    <w:rsid w:val="00CE0DBE"/>
    <w:rsid w:val="00CE5E4D"/>
    <w:rsid w:val="00CF02C4"/>
    <w:rsid w:val="00CF167F"/>
    <w:rsid w:val="00CF72E5"/>
    <w:rsid w:val="00D013EE"/>
    <w:rsid w:val="00D01F54"/>
    <w:rsid w:val="00D040F7"/>
    <w:rsid w:val="00D04A76"/>
    <w:rsid w:val="00D10FC7"/>
    <w:rsid w:val="00D1519F"/>
    <w:rsid w:val="00D20E99"/>
    <w:rsid w:val="00D21C83"/>
    <w:rsid w:val="00D275BF"/>
    <w:rsid w:val="00D35BDD"/>
    <w:rsid w:val="00D63006"/>
    <w:rsid w:val="00D72301"/>
    <w:rsid w:val="00D911DE"/>
    <w:rsid w:val="00D91B97"/>
    <w:rsid w:val="00D93ACC"/>
    <w:rsid w:val="00D93C08"/>
    <w:rsid w:val="00D95DAC"/>
    <w:rsid w:val="00DA0B53"/>
    <w:rsid w:val="00DA42DF"/>
    <w:rsid w:val="00DB1171"/>
    <w:rsid w:val="00DB1519"/>
    <w:rsid w:val="00DB1E2E"/>
    <w:rsid w:val="00DB25C1"/>
    <w:rsid w:val="00DB2840"/>
    <w:rsid w:val="00DC1BD3"/>
    <w:rsid w:val="00DC2C1A"/>
    <w:rsid w:val="00DD66B4"/>
    <w:rsid w:val="00DE1972"/>
    <w:rsid w:val="00DE27AB"/>
    <w:rsid w:val="00DF2AB3"/>
    <w:rsid w:val="00DF7250"/>
    <w:rsid w:val="00E00CAA"/>
    <w:rsid w:val="00E03EBF"/>
    <w:rsid w:val="00E05209"/>
    <w:rsid w:val="00E05AC1"/>
    <w:rsid w:val="00E0634B"/>
    <w:rsid w:val="00E11BCF"/>
    <w:rsid w:val="00E2258E"/>
    <w:rsid w:val="00E260C2"/>
    <w:rsid w:val="00E32596"/>
    <w:rsid w:val="00E368F7"/>
    <w:rsid w:val="00E36EB8"/>
    <w:rsid w:val="00E37FB8"/>
    <w:rsid w:val="00E40B07"/>
    <w:rsid w:val="00E41B33"/>
    <w:rsid w:val="00E42326"/>
    <w:rsid w:val="00E43544"/>
    <w:rsid w:val="00E44D89"/>
    <w:rsid w:val="00E477EA"/>
    <w:rsid w:val="00E55807"/>
    <w:rsid w:val="00E61F3D"/>
    <w:rsid w:val="00E63B14"/>
    <w:rsid w:val="00E65CA0"/>
    <w:rsid w:val="00E70D9F"/>
    <w:rsid w:val="00E83810"/>
    <w:rsid w:val="00E86933"/>
    <w:rsid w:val="00E9605B"/>
    <w:rsid w:val="00E97298"/>
    <w:rsid w:val="00E97753"/>
    <w:rsid w:val="00EA0C51"/>
    <w:rsid w:val="00EA7DE7"/>
    <w:rsid w:val="00EB7A8A"/>
    <w:rsid w:val="00EC6FED"/>
    <w:rsid w:val="00EC7F3B"/>
    <w:rsid w:val="00ED5299"/>
    <w:rsid w:val="00EE2563"/>
    <w:rsid w:val="00EE3A64"/>
    <w:rsid w:val="00EE50E5"/>
    <w:rsid w:val="00EF01CF"/>
    <w:rsid w:val="00EF2157"/>
    <w:rsid w:val="00F03590"/>
    <w:rsid w:val="00F03622"/>
    <w:rsid w:val="00F077FD"/>
    <w:rsid w:val="00F204F3"/>
    <w:rsid w:val="00F218AB"/>
    <w:rsid w:val="00F238B3"/>
    <w:rsid w:val="00F24FED"/>
    <w:rsid w:val="00F25586"/>
    <w:rsid w:val="00F2651D"/>
    <w:rsid w:val="00F27362"/>
    <w:rsid w:val="00F31498"/>
    <w:rsid w:val="00F32FEF"/>
    <w:rsid w:val="00F41B1C"/>
    <w:rsid w:val="00F42E13"/>
    <w:rsid w:val="00F42F1C"/>
    <w:rsid w:val="00F43B44"/>
    <w:rsid w:val="00F440E5"/>
    <w:rsid w:val="00F448F6"/>
    <w:rsid w:val="00F52741"/>
    <w:rsid w:val="00F53D8A"/>
    <w:rsid w:val="00F626F7"/>
    <w:rsid w:val="00F736F9"/>
    <w:rsid w:val="00F73833"/>
    <w:rsid w:val="00F91731"/>
    <w:rsid w:val="00F9211C"/>
    <w:rsid w:val="00FA095D"/>
    <w:rsid w:val="00FA6C8B"/>
    <w:rsid w:val="00FA6CDA"/>
    <w:rsid w:val="00FA7C89"/>
    <w:rsid w:val="00FB4139"/>
    <w:rsid w:val="00FB476E"/>
    <w:rsid w:val="00FC0D90"/>
    <w:rsid w:val="00FC7D8C"/>
    <w:rsid w:val="00FD3980"/>
    <w:rsid w:val="00FD431E"/>
    <w:rsid w:val="00FD5A2C"/>
    <w:rsid w:val="00FE0D47"/>
    <w:rsid w:val="00FE1D5C"/>
    <w:rsid w:val="00FE2F8B"/>
    <w:rsid w:val="00FE3669"/>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15001255-5DAB-4C10-B9EA-C4C79A9F2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B37866"/>
    <w:pPr>
      <w:keepNext/>
      <w:keepLines/>
      <w:spacing w:before="280"/>
      <w:ind w:left="794" w:hanging="794"/>
      <w:outlineLvl w:val="0"/>
    </w:pPr>
    <w:rPr>
      <w:b/>
      <w:sz w:val="28"/>
    </w:rPr>
  </w:style>
  <w:style w:type="paragraph" w:styleId="Heading2">
    <w:name w:val="heading 2"/>
    <w:basedOn w:val="Heading1"/>
    <w:next w:val="Normal"/>
    <w:uiPriority w:val="9"/>
    <w:qFormat/>
    <w:rsid w:val="00B37866"/>
    <w:pPr>
      <w:spacing w:before="200"/>
      <w:outlineLvl w:val="1"/>
    </w:pPr>
    <w:rPr>
      <w:sz w:val="24"/>
    </w:rPr>
  </w:style>
  <w:style w:type="paragraph" w:styleId="Heading3">
    <w:name w:val="heading 3"/>
    <w:basedOn w:val="Heading1"/>
    <w:next w:val="Normal"/>
    <w:qFormat/>
    <w:rsid w:val="00B37866"/>
    <w:pPr>
      <w:spacing w:before="200"/>
      <w:outlineLvl w:val="2"/>
    </w:pPr>
    <w:rPr>
      <w:sz w:val="24"/>
    </w:rPr>
  </w:style>
  <w:style w:type="paragraph" w:styleId="Heading4">
    <w:name w:val="heading 4"/>
    <w:basedOn w:val="Heading3"/>
    <w:next w:val="Normal"/>
    <w:qFormat/>
    <w:rsid w:val="00B37866"/>
    <w:pPr>
      <w:tabs>
        <w:tab w:val="clear" w:pos="794"/>
        <w:tab w:val="left" w:pos="992"/>
      </w:tabs>
      <w:ind w:left="992" w:hanging="992"/>
      <w:outlineLvl w:val="3"/>
    </w:pPr>
  </w:style>
  <w:style w:type="paragraph" w:styleId="Heading5">
    <w:name w:val="heading 5"/>
    <w:basedOn w:val="Heading4"/>
    <w:next w:val="Normal"/>
    <w:qFormat/>
    <w:rsid w:val="00B37866"/>
    <w:pPr>
      <w:outlineLvl w:val="4"/>
    </w:pPr>
  </w:style>
  <w:style w:type="paragraph" w:styleId="Heading6">
    <w:name w:val="heading 6"/>
    <w:basedOn w:val="Heading4"/>
    <w:next w:val="Normal"/>
    <w:qFormat/>
    <w:rsid w:val="00B37866"/>
    <w:pPr>
      <w:tabs>
        <w:tab w:val="clear" w:pos="992"/>
        <w:tab w:val="clear" w:pos="1191"/>
      </w:tabs>
      <w:ind w:left="1588" w:hanging="1588"/>
      <w:outlineLvl w:val="5"/>
    </w:pPr>
  </w:style>
  <w:style w:type="paragraph" w:styleId="Heading7">
    <w:name w:val="heading 7"/>
    <w:basedOn w:val="Heading6"/>
    <w:next w:val="Normal"/>
    <w:qFormat/>
    <w:rsid w:val="00B37866"/>
    <w:pPr>
      <w:outlineLvl w:val="6"/>
    </w:pPr>
  </w:style>
  <w:style w:type="paragraph" w:styleId="Heading8">
    <w:name w:val="heading 8"/>
    <w:basedOn w:val="Heading6"/>
    <w:next w:val="Normal"/>
    <w:qFormat/>
    <w:rsid w:val="00B37866"/>
    <w:pPr>
      <w:outlineLvl w:val="7"/>
    </w:pPr>
  </w:style>
  <w:style w:type="paragraph" w:styleId="Heading9">
    <w:name w:val="heading 9"/>
    <w:basedOn w:val="Heading6"/>
    <w:next w:val="Normal"/>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rsid w:val="00B37866"/>
    <w:pPr>
      <w:spacing w:before="120"/>
    </w:pPr>
  </w:style>
  <w:style w:type="paragraph" w:styleId="TOC1">
    <w:name w:val="toc 1"/>
    <w:basedOn w:val="Normal"/>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F52741"/>
    <w:rPr>
      <w:rFonts w:asciiTheme="minorHAnsi" w:hAnsiTheme="minorHAnsi"/>
      <w:position w:val="6"/>
      <w:sz w:val="18"/>
    </w:rPr>
  </w:style>
  <w:style w:type="paragraph" w:styleId="FootnoteText">
    <w:name w:val="footnote text"/>
    <w:basedOn w:val="Normal"/>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超级链接,超?级链,Style 58,超????,하이퍼링크2,超链接1,超?级链?,Style?,S,ECC Hyperlink,하이퍼링크21"/>
    <w:basedOn w:val="DefaultParagraphFont"/>
    <w:uiPriority w:val="99"/>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semiHidden/>
    <w:unhideWhenUsed/>
    <w:rsid w:val="00AD4677"/>
    <w:rPr>
      <w:color w:val="800080" w:themeColor="followedHyperlink"/>
      <w:u w:val="single"/>
    </w:rPr>
  </w:style>
  <w:style w:type="character" w:styleId="UnresolvedMention">
    <w:name w:val="Unresolved Mention"/>
    <w:basedOn w:val="DefaultParagraphFont"/>
    <w:uiPriority w:val="99"/>
    <w:semiHidden/>
    <w:unhideWhenUsed/>
    <w:rsid w:val="00700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tu.int/itu-d/sites/innovation-allianc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stephen.bereaux@itu.in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'AOS vs Funds signed'!$B$14</c:f>
              <c:strCache>
                <c:ptCount val="1"/>
                <c:pt idx="0">
                  <c:v>Total AOS amount  SAP (millions)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'AOS vs Funds signed'!$A$15:$A$21</c:f>
              <c:numCache>
                <c:formatCode>General</c:formatCode>
                <c:ptCount val="7"/>
                <c:pt idx="0">
                  <c:v>2015</c:v>
                </c:pt>
                <c:pt idx="1">
                  <c:v>2016</c:v>
                </c:pt>
                <c:pt idx="2">
                  <c:v>2017</c:v>
                </c:pt>
                <c:pt idx="3">
                  <c:v>2018</c:v>
                </c:pt>
                <c:pt idx="4">
                  <c:v>2019</c:v>
                </c:pt>
                <c:pt idx="5">
                  <c:v>2020</c:v>
                </c:pt>
                <c:pt idx="6">
                  <c:v>2021</c:v>
                </c:pt>
              </c:numCache>
            </c:numRef>
          </c:cat>
          <c:val>
            <c:numRef>
              <c:f>'AOS vs Funds signed'!$B$15:$B$21</c:f>
              <c:numCache>
                <c:formatCode>General</c:formatCode>
                <c:ptCount val="7"/>
                <c:pt idx="0">
                  <c:v>0.34</c:v>
                </c:pt>
                <c:pt idx="1">
                  <c:v>0.39</c:v>
                </c:pt>
                <c:pt idx="2">
                  <c:v>0.46</c:v>
                </c:pt>
                <c:pt idx="3">
                  <c:v>0.3</c:v>
                </c:pt>
                <c:pt idx="4">
                  <c:v>0.24</c:v>
                </c:pt>
                <c:pt idx="5">
                  <c:v>0.25</c:v>
                </c:pt>
                <c:pt idx="6">
                  <c:v>0.53</c:v>
                </c:pt>
              </c:numCache>
            </c:numRef>
          </c:val>
          <c:extLst>
            <c:ext xmlns:c16="http://schemas.microsoft.com/office/drawing/2014/chart" uri="{C3380CC4-5D6E-409C-BE32-E72D297353CC}">
              <c16:uniqueId val="{00000000-6F49-4E9A-8F91-09584CD4A564}"/>
            </c:ext>
          </c:extLst>
        </c:ser>
        <c:ser>
          <c:idx val="1"/>
          <c:order val="1"/>
          <c:tx>
            <c:strRef>
              <c:f>'AOS vs Funds signed'!$C$14</c:f>
              <c:strCache>
                <c:ptCount val="1"/>
                <c:pt idx="0">
                  <c:v>In-cash external (millions)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'AOS vs Funds signed'!$A$15:$A$21</c:f>
              <c:numCache>
                <c:formatCode>General</c:formatCode>
                <c:ptCount val="7"/>
                <c:pt idx="0">
                  <c:v>2015</c:v>
                </c:pt>
                <c:pt idx="1">
                  <c:v>2016</c:v>
                </c:pt>
                <c:pt idx="2">
                  <c:v>2017</c:v>
                </c:pt>
                <c:pt idx="3">
                  <c:v>2018</c:v>
                </c:pt>
                <c:pt idx="4">
                  <c:v>2019</c:v>
                </c:pt>
                <c:pt idx="5">
                  <c:v>2020</c:v>
                </c:pt>
                <c:pt idx="6">
                  <c:v>2021</c:v>
                </c:pt>
              </c:numCache>
            </c:numRef>
          </c:cat>
          <c:val>
            <c:numRef>
              <c:f>'AOS vs Funds signed'!$C$15:$C$21</c:f>
              <c:numCache>
                <c:formatCode>General</c:formatCode>
                <c:ptCount val="7"/>
                <c:pt idx="0">
                  <c:v>3.6</c:v>
                </c:pt>
                <c:pt idx="1">
                  <c:v>2.02</c:v>
                </c:pt>
                <c:pt idx="2">
                  <c:v>10.220000000000001</c:v>
                </c:pt>
                <c:pt idx="3">
                  <c:v>7.8</c:v>
                </c:pt>
                <c:pt idx="4">
                  <c:v>13.29</c:v>
                </c:pt>
                <c:pt idx="5">
                  <c:v>14.62</c:v>
                </c:pt>
                <c:pt idx="6">
                  <c:v>15.63</c:v>
                </c:pt>
              </c:numCache>
            </c:numRef>
          </c:val>
          <c:extLst>
            <c:ext xmlns:c16="http://schemas.microsoft.com/office/drawing/2014/chart" uri="{C3380CC4-5D6E-409C-BE32-E72D297353CC}">
              <c16:uniqueId val="{00000001-6F49-4E9A-8F91-09584CD4A564}"/>
            </c:ext>
          </c:extLst>
        </c:ser>
        <c:dLbls>
          <c:showLegendKey val="0"/>
          <c:showVal val="0"/>
          <c:showCatName val="0"/>
          <c:showSerName val="0"/>
          <c:showPercent val="0"/>
          <c:showBubbleSize val="0"/>
        </c:dLbls>
        <c:gapWidth val="219"/>
        <c:overlap val="-27"/>
        <c:axId val="997527424"/>
        <c:axId val="999495680"/>
      </c:barChart>
      <c:catAx>
        <c:axId val="99752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495680"/>
        <c:crosses val="autoZero"/>
        <c:auto val="1"/>
        <c:lblAlgn val="ctr"/>
        <c:lblOffset val="100"/>
        <c:noMultiLvlLbl val="0"/>
      </c:catAx>
      <c:valAx>
        <c:axId val="999495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7527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21F7F6C5263B4B928A068E40912AB8" ma:contentTypeVersion="6" ma:contentTypeDescription="Create a new document." ma:contentTypeScope="" ma:versionID="bbbaffce54581655eab84c06d580d69a">
  <xsd:schema xmlns:xsd="http://www.w3.org/2001/XMLSchema" xmlns:xs="http://www.w3.org/2001/XMLSchema" xmlns:p="http://schemas.microsoft.com/office/2006/metadata/properties" xmlns:ns2="d4ea696a-cca3-460b-a983-57ac2621983a" xmlns:ns3="29399490-13b9-4c73-b71e-403b715b75a7" targetNamespace="http://schemas.microsoft.com/office/2006/metadata/properties" ma:root="true" ma:fieldsID="3f66db018a5688acdf31822ad59b7f0a" ns2:_="" ns3:_="">
    <xsd:import namespace="d4ea696a-cca3-460b-a983-57ac2621983a"/>
    <xsd:import namespace="29399490-13b9-4c73-b71e-403b715b75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a696a-cca3-460b-a983-57ac262198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399490-13b9-4c73-b71e-403b715b75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F6250-A396-4503-BAE6-5F1BA4F07D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A47FBA-8C60-4CC9-B1AE-2C59679AB92C}">
  <ds:schemaRefs>
    <ds:schemaRef ds:uri="http://schemas.microsoft.com/sharepoint/v3/contenttype/forms"/>
  </ds:schemaRefs>
</ds:datastoreItem>
</file>

<file path=customXml/itemProps3.xml><?xml version="1.0" encoding="utf-8"?>
<ds:datastoreItem xmlns:ds="http://schemas.openxmlformats.org/officeDocument/2006/customXml" ds:itemID="{E062EDCC-3C78-4C1A-9999-DC72F7AE3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a696a-cca3-460b-a983-57ac2621983a"/>
    <ds:schemaRef ds:uri="29399490-13b9-4c73-b71e-403b715b75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88DE82-9CE3-472F-808F-BE45B232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2112</Words>
  <Characters>12713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14796</CharactersWithSpaces>
  <SharedDoc>false</SharedDoc>
  <HLinks>
    <vt:vector size="18" baseType="variant">
      <vt:variant>
        <vt:i4>4259844</vt:i4>
      </vt:variant>
      <vt:variant>
        <vt:i4>0</vt:i4>
      </vt:variant>
      <vt:variant>
        <vt:i4>0</vt:i4>
      </vt:variant>
      <vt:variant>
        <vt:i4>5</vt:i4>
      </vt:variant>
      <vt:variant>
        <vt:lpwstr>https://www.itu.int/itu-d/sites/innovation-alliance/</vt:lpwstr>
      </vt:variant>
      <vt:variant>
        <vt:lpwstr/>
      </vt:variant>
      <vt:variant>
        <vt:i4>3932260</vt:i4>
      </vt:variant>
      <vt:variant>
        <vt:i4>6</vt:i4>
      </vt:variant>
      <vt:variant>
        <vt:i4>0</vt:i4>
      </vt:variant>
      <vt:variant>
        <vt:i4>5</vt:i4>
      </vt:variant>
      <vt:variant>
        <vt:lpwstr>http://www.itu.int/en/ITU-D/Conferences/TDAG/Pages/default.aspx</vt:lpwstr>
      </vt:variant>
      <vt:variant>
        <vt:lpwstr/>
      </vt:variant>
      <vt:variant>
        <vt:i4>6815806</vt:i4>
      </vt:variant>
      <vt:variant>
        <vt:i4>3</vt:i4>
      </vt:variant>
      <vt:variant>
        <vt:i4>0</vt:i4>
      </vt:variant>
      <vt:variant>
        <vt:i4>5</vt:i4>
      </vt:variant>
      <vt:variant>
        <vt:lpwstr>http://www.itu.int/ITU-D/TDAG/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Comas Barnes, Maite</cp:lastModifiedBy>
  <cp:revision>5</cp:revision>
  <cp:lastPrinted>2014-11-04T18:22:00Z</cp:lastPrinted>
  <dcterms:created xsi:type="dcterms:W3CDTF">2023-05-22T13:35:00Z</dcterms:created>
  <dcterms:modified xsi:type="dcterms:W3CDTF">2023-05-22T20:11:00Z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0x0101000421F7F6C5263B4B928A068E40912AB8</vt:lpwstr>
  </property>
</Properties>
</file>