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781"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237"/>
        <w:gridCol w:w="3544"/>
      </w:tblGrid>
      <w:tr w:rsidR="005C5A93" w14:paraId="55AE9BD9" w14:textId="77777777" w:rsidTr="005900C9">
        <w:trPr>
          <w:cantSplit/>
          <w:trHeight w:val="1134"/>
        </w:trPr>
        <w:tc>
          <w:tcPr>
            <w:tcW w:w="6237" w:type="dxa"/>
          </w:tcPr>
          <w:p w14:paraId="3E20CC80" w14:textId="77777777" w:rsidR="005C5A93" w:rsidRPr="00F15EBA" w:rsidRDefault="005C5A93" w:rsidP="00E76B88">
            <w:pPr>
              <w:tabs>
                <w:tab w:val="clear" w:pos="1191"/>
                <w:tab w:val="clear" w:pos="1588"/>
                <w:tab w:val="clear" w:pos="1985"/>
              </w:tabs>
              <w:spacing w:before="280" w:line="240" w:lineRule="auto"/>
              <w:ind w:left="34"/>
              <w:rPr>
                <w:b/>
                <w:bCs/>
                <w:sz w:val="32"/>
                <w:szCs w:val="32"/>
              </w:rPr>
            </w:pPr>
            <w:r w:rsidRPr="00F15EBA">
              <w:rPr>
                <w:b/>
                <w:bCs/>
                <w:sz w:val="32"/>
                <w:szCs w:val="32"/>
                <w:lang w:val="zh-CN"/>
              </w:rPr>
              <w:t>电信发展顾问组（</w:t>
            </w:r>
            <w:r w:rsidRPr="00F15EBA">
              <w:rPr>
                <w:b/>
                <w:bCs/>
                <w:sz w:val="32"/>
                <w:szCs w:val="32"/>
                <w:lang w:val="zh-CN"/>
              </w:rPr>
              <w:t>TDAG</w:t>
            </w:r>
            <w:r w:rsidRPr="00F15EBA">
              <w:rPr>
                <w:b/>
                <w:bCs/>
                <w:sz w:val="32"/>
                <w:szCs w:val="32"/>
                <w:lang w:val="zh-CN"/>
              </w:rPr>
              <w:t>）</w:t>
            </w:r>
          </w:p>
          <w:p w14:paraId="0B521AFA" w14:textId="77777777" w:rsidR="005C5A93" w:rsidRPr="00F15EBA" w:rsidRDefault="005C5A93" w:rsidP="00E76B88">
            <w:pPr>
              <w:tabs>
                <w:tab w:val="clear" w:pos="1191"/>
                <w:tab w:val="clear" w:pos="1588"/>
                <w:tab w:val="clear" w:pos="1985"/>
              </w:tabs>
              <w:spacing w:before="100" w:line="240" w:lineRule="auto"/>
              <w:ind w:left="34"/>
              <w:rPr>
                <w:rFonts w:ascii="Verdana" w:hAnsi="Verdana"/>
                <w:sz w:val="26"/>
                <w:szCs w:val="26"/>
              </w:rPr>
            </w:pPr>
            <w:r w:rsidRPr="00F15EBA">
              <w:rPr>
                <w:b/>
                <w:bCs/>
                <w:sz w:val="26"/>
                <w:szCs w:val="26"/>
                <w:lang w:val="zh-CN"/>
              </w:rPr>
              <w:t>第</w:t>
            </w:r>
            <w:r w:rsidRPr="00F15EBA">
              <w:rPr>
                <w:b/>
                <w:bCs/>
                <w:sz w:val="26"/>
                <w:szCs w:val="26"/>
                <w:lang w:val="zh-CN"/>
              </w:rPr>
              <w:t>30</w:t>
            </w:r>
            <w:r w:rsidRPr="00F15EBA">
              <w:rPr>
                <w:b/>
                <w:bCs/>
                <w:sz w:val="26"/>
                <w:szCs w:val="26"/>
                <w:lang w:val="zh-CN"/>
              </w:rPr>
              <w:t>次会议，瑞士日内瓦，</w:t>
            </w:r>
            <w:r w:rsidRPr="00F15EBA">
              <w:rPr>
                <w:b/>
                <w:bCs/>
                <w:sz w:val="26"/>
                <w:szCs w:val="26"/>
                <w:lang w:val="zh-CN"/>
              </w:rPr>
              <w:t>2023</w:t>
            </w:r>
            <w:r w:rsidRPr="00F15EBA">
              <w:rPr>
                <w:b/>
                <w:bCs/>
                <w:sz w:val="26"/>
                <w:szCs w:val="26"/>
                <w:lang w:val="zh-CN"/>
              </w:rPr>
              <w:t>年</w:t>
            </w:r>
            <w:r w:rsidRPr="00F15EBA">
              <w:rPr>
                <w:b/>
                <w:bCs/>
                <w:sz w:val="26"/>
                <w:szCs w:val="26"/>
                <w:lang w:val="zh-CN"/>
              </w:rPr>
              <w:t>6</w:t>
            </w:r>
            <w:r w:rsidRPr="00F15EBA">
              <w:rPr>
                <w:b/>
                <w:bCs/>
                <w:sz w:val="26"/>
                <w:szCs w:val="26"/>
                <w:lang w:val="zh-CN"/>
              </w:rPr>
              <w:t>月</w:t>
            </w:r>
            <w:r w:rsidRPr="00F15EBA">
              <w:rPr>
                <w:b/>
                <w:bCs/>
                <w:sz w:val="26"/>
                <w:szCs w:val="26"/>
                <w:lang w:val="zh-CN"/>
              </w:rPr>
              <w:t>19-23</w:t>
            </w:r>
            <w:r w:rsidRPr="00F15EBA">
              <w:rPr>
                <w:b/>
                <w:bCs/>
                <w:sz w:val="26"/>
                <w:szCs w:val="26"/>
                <w:lang w:val="zh-CN"/>
              </w:rPr>
              <w:t>日</w:t>
            </w:r>
          </w:p>
        </w:tc>
        <w:tc>
          <w:tcPr>
            <w:tcW w:w="3544" w:type="dxa"/>
          </w:tcPr>
          <w:p w14:paraId="67E19F71" w14:textId="77777777" w:rsidR="005C5A93" w:rsidRPr="00683C32" w:rsidRDefault="005C5A93" w:rsidP="00E76B88">
            <w:pPr>
              <w:spacing w:line="240" w:lineRule="auto"/>
              <w:ind w:right="142"/>
              <w:jc w:val="right"/>
            </w:pPr>
            <w:r>
              <w:rPr>
                <w:noProof/>
              </w:rPr>
              <w:drawing>
                <wp:inline distT="0" distB="0" distL="0" distR="0" wp14:anchorId="5535086F" wp14:editId="6E91686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1B4AD23F" w14:textId="77777777" w:rsidTr="005900C9">
        <w:trPr>
          <w:cantSplit/>
        </w:trPr>
        <w:tc>
          <w:tcPr>
            <w:tcW w:w="6237" w:type="dxa"/>
            <w:tcBorders>
              <w:top w:val="single" w:sz="12" w:space="0" w:color="auto"/>
            </w:tcBorders>
          </w:tcPr>
          <w:p w14:paraId="269DBFF5" w14:textId="77777777" w:rsidR="00683C32" w:rsidRPr="00997358" w:rsidRDefault="00683C32" w:rsidP="00E76B88">
            <w:pPr>
              <w:spacing w:before="0" w:after="0" w:line="240" w:lineRule="auto"/>
              <w:rPr>
                <w:rFonts w:cs="Arial"/>
                <w:b/>
                <w:bCs/>
                <w:sz w:val="20"/>
              </w:rPr>
            </w:pPr>
          </w:p>
        </w:tc>
        <w:tc>
          <w:tcPr>
            <w:tcW w:w="3544" w:type="dxa"/>
            <w:tcBorders>
              <w:top w:val="single" w:sz="12" w:space="0" w:color="auto"/>
            </w:tcBorders>
          </w:tcPr>
          <w:p w14:paraId="0CD9D19B" w14:textId="77777777" w:rsidR="00683C32" w:rsidRPr="00997358" w:rsidRDefault="00683C32" w:rsidP="00E76B88">
            <w:pPr>
              <w:spacing w:before="0" w:after="0" w:line="240" w:lineRule="auto"/>
              <w:rPr>
                <w:b/>
                <w:bCs/>
                <w:sz w:val="20"/>
              </w:rPr>
            </w:pPr>
          </w:p>
        </w:tc>
      </w:tr>
      <w:tr w:rsidR="00683C32" w:rsidRPr="00E76B88" w14:paraId="213FD26A" w14:textId="77777777" w:rsidTr="005900C9">
        <w:trPr>
          <w:cantSplit/>
        </w:trPr>
        <w:tc>
          <w:tcPr>
            <w:tcW w:w="6237" w:type="dxa"/>
          </w:tcPr>
          <w:p w14:paraId="20707170" w14:textId="77777777" w:rsidR="00683C32" w:rsidRPr="00E76B88" w:rsidRDefault="00683C32" w:rsidP="00E76B88">
            <w:pPr>
              <w:pStyle w:val="Committee"/>
              <w:spacing w:before="0" w:after="0" w:line="240" w:lineRule="auto"/>
              <w:rPr>
                <w:b w:val="0"/>
                <w:sz w:val="24"/>
                <w:szCs w:val="13"/>
              </w:rPr>
            </w:pPr>
          </w:p>
        </w:tc>
        <w:tc>
          <w:tcPr>
            <w:tcW w:w="3544" w:type="dxa"/>
          </w:tcPr>
          <w:p w14:paraId="14BC9228" w14:textId="77777777" w:rsidR="00683C32" w:rsidRPr="00E76B88" w:rsidRDefault="0096201B" w:rsidP="00E76B88">
            <w:pPr>
              <w:spacing w:before="0" w:after="0" w:line="240" w:lineRule="auto"/>
              <w:rPr>
                <w:bCs/>
                <w:sz w:val="24"/>
                <w:szCs w:val="13"/>
              </w:rPr>
            </w:pPr>
            <w:r w:rsidRPr="00E76B88">
              <w:rPr>
                <w:b/>
                <w:bCs/>
                <w:sz w:val="24"/>
                <w:szCs w:val="13"/>
                <w:lang w:val="zh-CN"/>
              </w:rPr>
              <w:t>文件</w:t>
            </w:r>
            <w:r w:rsidRPr="00E76B88">
              <w:rPr>
                <w:b/>
                <w:bCs/>
                <w:sz w:val="24"/>
                <w:szCs w:val="13"/>
                <w:lang w:val="zh-CN"/>
              </w:rPr>
              <w:t>TDAG-23/2(Add.2)-C</w:t>
            </w:r>
            <w:bookmarkStart w:id="0" w:name="DocRef1"/>
            <w:bookmarkStart w:id="1" w:name="DocNo1"/>
            <w:bookmarkEnd w:id="0"/>
            <w:bookmarkEnd w:id="1"/>
          </w:p>
        </w:tc>
      </w:tr>
      <w:tr w:rsidR="00683C32" w:rsidRPr="00E76B88" w14:paraId="2F152445" w14:textId="77777777" w:rsidTr="005900C9">
        <w:trPr>
          <w:cantSplit/>
        </w:trPr>
        <w:tc>
          <w:tcPr>
            <w:tcW w:w="6237" w:type="dxa"/>
          </w:tcPr>
          <w:p w14:paraId="2877E3BB" w14:textId="77777777" w:rsidR="00683C32" w:rsidRPr="00E76B88" w:rsidRDefault="00683C32" w:rsidP="00E76B88">
            <w:pPr>
              <w:spacing w:before="0" w:after="0" w:line="240" w:lineRule="auto"/>
              <w:rPr>
                <w:b/>
                <w:bCs/>
                <w:smallCaps/>
                <w:sz w:val="24"/>
                <w:szCs w:val="13"/>
              </w:rPr>
            </w:pPr>
          </w:p>
        </w:tc>
        <w:tc>
          <w:tcPr>
            <w:tcW w:w="3544" w:type="dxa"/>
          </w:tcPr>
          <w:p w14:paraId="1A6851C1" w14:textId="77777777" w:rsidR="00683C32" w:rsidRPr="00E76B88" w:rsidRDefault="001D2782" w:rsidP="00E76B88">
            <w:pPr>
              <w:spacing w:before="0" w:after="0" w:line="240" w:lineRule="auto"/>
              <w:rPr>
                <w:b/>
                <w:sz w:val="24"/>
                <w:szCs w:val="13"/>
              </w:rPr>
            </w:pPr>
            <w:bookmarkStart w:id="2" w:name="CreationDate"/>
            <w:bookmarkEnd w:id="2"/>
            <w:r w:rsidRPr="00E76B88">
              <w:rPr>
                <w:b/>
                <w:bCs/>
                <w:sz w:val="24"/>
                <w:szCs w:val="13"/>
                <w:lang w:val="zh-CN"/>
              </w:rPr>
              <w:t>2023</w:t>
            </w:r>
            <w:r w:rsidRPr="00E76B88">
              <w:rPr>
                <w:b/>
                <w:bCs/>
                <w:sz w:val="24"/>
                <w:szCs w:val="13"/>
                <w:lang w:val="zh-CN"/>
              </w:rPr>
              <w:t>年</w:t>
            </w:r>
            <w:r w:rsidRPr="00E76B88">
              <w:rPr>
                <w:b/>
                <w:bCs/>
                <w:sz w:val="24"/>
                <w:szCs w:val="13"/>
                <w:lang w:val="zh-CN"/>
              </w:rPr>
              <w:t>5</w:t>
            </w:r>
            <w:r w:rsidRPr="00E76B88">
              <w:rPr>
                <w:b/>
                <w:bCs/>
                <w:sz w:val="24"/>
                <w:szCs w:val="13"/>
                <w:lang w:val="zh-CN"/>
              </w:rPr>
              <w:t>月</w:t>
            </w:r>
            <w:r w:rsidRPr="00E76B88">
              <w:rPr>
                <w:b/>
                <w:bCs/>
                <w:sz w:val="24"/>
                <w:szCs w:val="13"/>
                <w:lang w:val="zh-CN"/>
              </w:rPr>
              <w:t>22</w:t>
            </w:r>
            <w:r w:rsidRPr="00E76B88">
              <w:rPr>
                <w:b/>
                <w:bCs/>
                <w:sz w:val="24"/>
                <w:szCs w:val="13"/>
                <w:lang w:val="zh-CN"/>
              </w:rPr>
              <w:t>日</w:t>
            </w:r>
          </w:p>
        </w:tc>
      </w:tr>
      <w:tr w:rsidR="00683C32" w:rsidRPr="00E76B88" w14:paraId="3A1472A0" w14:textId="77777777" w:rsidTr="005900C9">
        <w:trPr>
          <w:cantSplit/>
        </w:trPr>
        <w:tc>
          <w:tcPr>
            <w:tcW w:w="6237" w:type="dxa"/>
          </w:tcPr>
          <w:p w14:paraId="591D25A9" w14:textId="77777777" w:rsidR="00683C32" w:rsidRPr="00E76B88" w:rsidRDefault="00683C32" w:rsidP="00E76B88">
            <w:pPr>
              <w:spacing w:before="0" w:after="0" w:line="240" w:lineRule="auto"/>
              <w:rPr>
                <w:b/>
                <w:bCs/>
                <w:smallCaps/>
                <w:sz w:val="24"/>
                <w:szCs w:val="13"/>
              </w:rPr>
            </w:pPr>
          </w:p>
        </w:tc>
        <w:tc>
          <w:tcPr>
            <w:tcW w:w="3544" w:type="dxa"/>
          </w:tcPr>
          <w:p w14:paraId="4E3A9FE2" w14:textId="77777777" w:rsidR="00514D2F" w:rsidRPr="00E76B88" w:rsidRDefault="0096201B" w:rsidP="00E76B88">
            <w:pPr>
              <w:spacing w:before="0" w:after="0" w:line="240" w:lineRule="auto"/>
              <w:rPr>
                <w:sz w:val="24"/>
                <w:szCs w:val="13"/>
              </w:rPr>
            </w:pPr>
            <w:r w:rsidRPr="00E76B88">
              <w:rPr>
                <w:b/>
                <w:bCs/>
                <w:sz w:val="24"/>
                <w:szCs w:val="13"/>
                <w:lang w:val="zh-CN"/>
              </w:rPr>
              <w:t>原文：英文</w:t>
            </w:r>
            <w:bookmarkStart w:id="3" w:name="Original"/>
            <w:bookmarkEnd w:id="3"/>
          </w:p>
        </w:tc>
      </w:tr>
      <w:tr w:rsidR="00A13162" w14:paraId="2CF4173C" w14:textId="77777777" w:rsidTr="005900C9">
        <w:trPr>
          <w:cantSplit/>
          <w:trHeight w:val="852"/>
        </w:trPr>
        <w:tc>
          <w:tcPr>
            <w:tcW w:w="9781" w:type="dxa"/>
            <w:gridSpan w:val="2"/>
          </w:tcPr>
          <w:p w14:paraId="3D7E2F94" w14:textId="77777777" w:rsidR="00A13162" w:rsidRPr="0030353C" w:rsidRDefault="005D3E15" w:rsidP="00E76B88">
            <w:pPr>
              <w:pStyle w:val="Source"/>
              <w:spacing w:line="240" w:lineRule="auto"/>
            </w:pPr>
            <w:bookmarkStart w:id="4" w:name="Source"/>
            <w:bookmarkEnd w:id="4"/>
            <w:r>
              <w:rPr>
                <w:bCs/>
                <w:lang w:val="zh-CN"/>
              </w:rPr>
              <w:t>电信发展局主任</w:t>
            </w:r>
          </w:p>
        </w:tc>
      </w:tr>
      <w:tr w:rsidR="00AC6F14" w:rsidRPr="002E6963" w14:paraId="5766427E" w14:textId="77777777" w:rsidTr="005900C9">
        <w:trPr>
          <w:cantSplit/>
        </w:trPr>
        <w:tc>
          <w:tcPr>
            <w:tcW w:w="9781" w:type="dxa"/>
            <w:gridSpan w:val="2"/>
          </w:tcPr>
          <w:p w14:paraId="2B2C23CD" w14:textId="41524585" w:rsidR="00AC6F14" w:rsidRPr="0030353C" w:rsidRDefault="005D3E15" w:rsidP="00C90643">
            <w:pPr>
              <w:pStyle w:val="Title1"/>
              <w:spacing w:line="240" w:lineRule="auto"/>
            </w:pPr>
            <w:bookmarkStart w:id="5" w:name="Title"/>
            <w:bookmarkEnd w:id="5"/>
            <w:r>
              <w:rPr>
                <w:lang w:val="zh-CN"/>
              </w:rPr>
              <w:t>实施《基加利行动计划》的影响框架</w:t>
            </w:r>
          </w:p>
        </w:tc>
      </w:tr>
      <w:tr w:rsidR="00A721F4" w:rsidRPr="002E6963" w14:paraId="08EC88A4" w14:textId="77777777" w:rsidTr="005900C9">
        <w:trPr>
          <w:cantSplit/>
        </w:trPr>
        <w:tc>
          <w:tcPr>
            <w:tcW w:w="9781" w:type="dxa"/>
            <w:gridSpan w:val="2"/>
            <w:tcBorders>
              <w:bottom w:val="single" w:sz="4" w:space="0" w:color="auto"/>
            </w:tcBorders>
          </w:tcPr>
          <w:p w14:paraId="0911BF82" w14:textId="77777777" w:rsidR="00A721F4" w:rsidRPr="00B25153" w:rsidRDefault="00A721F4" w:rsidP="00E76B88">
            <w:pPr>
              <w:spacing w:line="240" w:lineRule="auto"/>
            </w:pPr>
          </w:p>
        </w:tc>
      </w:tr>
      <w:tr w:rsidR="00A721F4" w:rsidRPr="00E76B88" w14:paraId="7915A947" w14:textId="77777777" w:rsidTr="005900C9">
        <w:trPr>
          <w:cantSplit/>
        </w:trPr>
        <w:tc>
          <w:tcPr>
            <w:tcW w:w="9781" w:type="dxa"/>
            <w:gridSpan w:val="2"/>
            <w:tcBorders>
              <w:top w:val="single" w:sz="4" w:space="0" w:color="auto"/>
              <w:left w:val="single" w:sz="4" w:space="0" w:color="auto"/>
              <w:bottom w:val="single" w:sz="4" w:space="0" w:color="auto"/>
              <w:right w:val="single" w:sz="4" w:space="0" w:color="auto"/>
            </w:tcBorders>
          </w:tcPr>
          <w:p w14:paraId="7542A7B5" w14:textId="77777777" w:rsidR="00A721F4" w:rsidRPr="00E76B88" w:rsidRDefault="00A721F4" w:rsidP="00E76B88">
            <w:pPr>
              <w:spacing w:line="240" w:lineRule="auto"/>
              <w:jc w:val="left"/>
              <w:rPr>
                <w:b/>
                <w:bCs/>
                <w:sz w:val="24"/>
                <w:szCs w:val="13"/>
              </w:rPr>
            </w:pPr>
            <w:r w:rsidRPr="00E76B88">
              <w:rPr>
                <w:b/>
                <w:bCs/>
                <w:sz w:val="24"/>
                <w:szCs w:val="13"/>
                <w:lang w:val="zh-CN"/>
              </w:rPr>
              <w:t>概要：</w:t>
            </w:r>
          </w:p>
          <w:p w14:paraId="1928CA6F" w14:textId="14D76D65" w:rsidR="001C3F76" w:rsidRPr="00E76B88" w:rsidRDefault="005D3E15" w:rsidP="00585862">
            <w:pPr>
              <w:spacing w:line="240" w:lineRule="auto"/>
              <w:ind w:firstLineChars="200" w:firstLine="480"/>
              <w:rPr>
                <w:sz w:val="24"/>
                <w:szCs w:val="13"/>
              </w:rPr>
            </w:pPr>
            <w:r w:rsidRPr="00E76B88">
              <w:rPr>
                <w:sz w:val="24"/>
                <w:szCs w:val="13"/>
                <w:lang w:val="zh-CN"/>
              </w:rPr>
              <w:t>本文件介绍了制定</w:t>
            </w:r>
            <w:r w:rsidRPr="00E76B88">
              <w:rPr>
                <w:sz w:val="24"/>
                <w:szCs w:val="13"/>
                <w:lang w:val="zh-CN"/>
              </w:rPr>
              <w:t>2023</w:t>
            </w:r>
            <w:r w:rsidRPr="00E76B88">
              <w:rPr>
                <w:sz w:val="24"/>
                <w:szCs w:val="13"/>
                <w:lang w:val="zh-CN"/>
              </w:rPr>
              <w:t>年国际电</w:t>
            </w:r>
            <w:proofErr w:type="gramStart"/>
            <w:r w:rsidRPr="00E76B88">
              <w:rPr>
                <w:sz w:val="24"/>
                <w:szCs w:val="13"/>
                <w:lang w:val="zh-CN"/>
              </w:rPr>
              <w:t>联电信</w:t>
            </w:r>
            <w:proofErr w:type="gramEnd"/>
            <w:r w:rsidRPr="00E76B88">
              <w:rPr>
                <w:sz w:val="24"/>
                <w:szCs w:val="13"/>
                <w:lang w:val="zh-CN"/>
              </w:rPr>
              <w:t>发展部门（</w:t>
            </w:r>
            <w:r w:rsidRPr="00E76B88">
              <w:rPr>
                <w:sz w:val="24"/>
                <w:szCs w:val="13"/>
                <w:lang w:val="zh-CN"/>
              </w:rPr>
              <w:t>ITU-D</w:t>
            </w:r>
            <w:r w:rsidRPr="00E76B88">
              <w:rPr>
                <w:sz w:val="24"/>
                <w:szCs w:val="13"/>
                <w:lang w:val="zh-CN"/>
              </w:rPr>
              <w:t>）运作规划的方法和过程，并介绍了</w:t>
            </w:r>
            <w:r w:rsidRPr="00E76B88">
              <w:rPr>
                <w:sz w:val="24"/>
                <w:szCs w:val="13"/>
                <w:lang w:val="zh-CN"/>
              </w:rPr>
              <w:t>ITU-D</w:t>
            </w:r>
            <w:r w:rsidRPr="00E76B88">
              <w:rPr>
                <w:sz w:val="24"/>
                <w:szCs w:val="13"/>
                <w:lang w:val="zh-CN"/>
              </w:rPr>
              <w:t>的重点工作和推动因素下的资金分配情况。</w:t>
            </w:r>
          </w:p>
          <w:p w14:paraId="4CEACB95" w14:textId="6E9EE819" w:rsidR="001C3F76" w:rsidRPr="00E76B88" w:rsidRDefault="001C3F76" w:rsidP="00585862">
            <w:pPr>
              <w:spacing w:line="240" w:lineRule="auto"/>
              <w:ind w:firstLineChars="200" w:firstLine="480"/>
              <w:rPr>
                <w:sz w:val="24"/>
                <w:szCs w:val="13"/>
              </w:rPr>
            </w:pPr>
            <w:r w:rsidRPr="00E76B88">
              <w:rPr>
                <w:sz w:val="24"/>
                <w:szCs w:val="13"/>
                <w:lang w:val="zh-CN"/>
              </w:rPr>
              <w:t>本文件还提出了实施《基加利行动计划》的影响框架，其中包括</w:t>
            </w:r>
            <w:r w:rsidRPr="00E76B88">
              <w:rPr>
                <w:sz w:val="24"/>
                <w:szCs w:val="13"/>
                <w:lang w:val="zh-CN"/>
              </w:rPr>
              <w:t>ITU-D</w:t>
            </w:r>
            <w:r w:rsidRPr="00E76B88">
              <w:rPr>
                <w:sz w:val="24"/>
                <w:szCs w:val="13"/>
                <w:lang w:val="zh-CN"/>
              </w:rPr>
              <w:t>的重点工作和推动因素</w:t>
            </w:r>
            <w:r w:rsidR="00AA1DB3" w:rsidRPr="00E76B88">
              <w:rPr>
                <w:rFonts w:hint="eastAsia"/>
                <w:sz w:val="24"/>
                <w:szCs w:val="13"/>
                <w:lang w:val="zh-CN"/>
              </w:rPr>
              <w:t>以及它们的</w:t>
            </w:r>
            <w:r w:rsidRPr="00E76B88">
              <w:rPr>
                <w:sz w:val="24"/>
                <w:szCs w:val="13"/>
                <w:lang w:val="zh-CN"/>
              </w:rPr>
              <w:t>预期成果、提供的产品和服务以及一套可衡量的关键绩效指标。</w:t>
            </w:r>
          </w:p>
          <w:p w14:paraId="6690E300" w14:textId="77777777" w:rsidR="00A721F4" w:rsidRPr="00E76B88" w:rsidRDefault="00A721F4" w:rsidP="00E76B88">
            <w:pPr>
              <w:spacing w:line="240" w:lineRule="auto"/>
              <w:jc w:val="left"/>
              <w:rPr>
                <w:b/>
                <w:bCs/>
                <w:sz w:val="24"/>
                <w:szCs w:val="13"/>
              </w:rPr>
            </w:pPr>
            <w:r w:rsidRPr="00E76B88">
              <w:rPr>
                <w:b/>
                <w:bCs/>
                <w:sz w:val="24"/>
                <w:szCs w:val="13"/>
                <w:lang w:val="zh-CN"/>
              </w:rPr>
              <w:t>需采取的行动：</w:t>
            </w:r>
          </w:p>
          <w:p w14:paraId="5F6168F7" w14:textId="6604C158" w:rsidR="005D3E15" w:rsidRPr="00E76B88" w:rsidRDefault="005D3E15" w:rsidP="00DE3E9E">
            <w:pPr>
              <w:spacing w:line="240" w:lineRule="auto"/>
              <w:ind w:firstLineChars="200" w:firstLine="480"/>
              <w:jc w:val="left"/>
              <w:rPr>
                <w:sz w:val="24"/>
                <w:szCs w:val="13"/>
              </w:rPr>
            </w:pPr>
            <w:r w:rsidRPr="00E76B88">
              <w:rPr>
                <w:sz w:val="24"/>
                <w:szCs w:val="13"/>
                <w:lang w:val="zh-CN"/>
              </w:rPr>
              <w:t>请</w:t>
            </w:r>
            <w:r w:rsidRPr="00E76B88">
              <w:rPr>
                <w:sz w:val="24"/>
                <w:szCs w:val="13"/>
                <w:lang w:val="zh-CN"/>
              </w:rPr>
              <w:t>TDAG</w:t>
            </w:r>
            <w:r w:rsidRPr="00E76B88">
              <w:rPr>
                <w:sz w:val="24"/>
                <w:szCs w:val="13"/>
                <w:lang w:val="zh-CN"/>
              </w:rPr>
              <w:t>：</w:t>
            </w:r>
          </w:p>
          <w:p w14:paraId="3704B023" w14:textId="5D0CE2FF" w:rsidR="005D3E15" w:rsidRPr="00B922FE" w:rsidRDefault="00B922FE" w:rsidP="00B922FE">
            <w:pPr>
              <w:pStyle w:val="enumlev1"/>
              <w:tabs>
                <w:tab w:val="clear" w:pos="794"/>
              </w:tabs>
              <w:spacing w:before="120" w:line="240" w:lineRule="auto"/>
              <w:ind w:left="510" w:hanging="510"/>
              <w:rPr>
                <w:sz w:val="24"/>
                <w:szCs w:val="13"/>
              </w:rPr>
            </w:pPr>
            <w:r w:rsidRPr="00B922FE">
              <w:rPr>
                <w:rFonts w:cs="Calibri"/>
                <w:sz w:val="24"/>
                <w:szCs w:val="13"/>
              </w:rPr>
              <w:t>–</w:t>
            </w:r>
            <w:r w:rsidRPr="00B922FE">
              <w:rPr>
                <w:sz w:val="24"/>
                <w:szCs w:val="13"/>
              </w:rPr>
              <w:tab/>
            </w:r>
            <w:r w:rsidR="005D3E15" w:rsidRPr="00B922FE">
              <w:rPr>
                <w:sz w:val="24"/>
                <w:szCs w:val="13"/>
                <w:lang w:val="zh-CN"/>
              </w:rPr>
              <w:t>审查本文件，并酌情提供指导。</w:t>
            </w:r>
          </w:p>
          <w:p w14:paraId="49E5F17A" w14:textId="1F38D8B3" w:rsidR="005D3E15" w:rsidRPr="00B922FE" w:rsidRDefault="00B922FE" w:rsidP="00B922FE">
            <w:pPr>
              <w:pStyle w:val="enumlev1"/>
              <w:tabs>
                <w:tab w:val="clear" w:pos="794"/>
              </w:tabs>
              <w:spacing w:before="120" w:line="240" w:lineRule="auto"/>
              <w:ind w:left="510" w:hanging="510"/>
              <w:rPr>
                <w:sz w:val="24"/>
                <w:szCs w:val="13"/>
              </w:rPr>
            </w:pPr>
            <w:r w:rsidRPr="00B922FE">
              <w:rPr>
                <w:rFonts w:cs="Calibri"/>
                <w:sz w:val="24"/>
                <w:szCs w:val="13"/>
              </w:rPr>
              <w:t>–</w:t>
            </w:r>
            <w:r w:rsidRPr="00B922FE">
              <w:rPr>
                <w:sz w:val="24"/>
                <w:szCs w:val="13"/>
              </w:rPr>
              <w:tab/>
            </w:r>
            <w:r w:rsidR="005D3E15" w:rsidRPr="00B922FE">
              <w:rPr>
                <w:sz w:val="24"/>
                <w:szCs w:val="13"/>
                <w:lang w:val="zh-CN"/>
              </w:rPr>
              <w:t>审议并批准建议的可衡量的关键绩效指标，以评估《基加利行动计划》</w:t>
            </w:r>
            <w:r w:rsidR="00F15EBA" w:rsidRPr="00B922FE">
              <w:rPr>
                <w:rFonts w:hint="eastAsia"/>
                <w:sz w:val="24"/>
                <w:szCs w:val="13"/>
                <w:lang w:val="zh-CN"/>
              </w:rPr>
              <w:t>预期</w:t>
            </w:r>
            <w:r w:rsidR="005D3E15" w:rsidRPr="00B922FE">
              <w:rPr>
                <w:sz w:val="24"/>
                <w:szCs w:val="13"/>
                <w:lang w:val="zh-CN"/>
              </w:rPr>
              <w:t>实现的成果。</w:t>
            </w:r>
          </w:p>
          <w:p w14:paraId="156DA918" w14:textId="77777777" w:rsidR="00A721F4" w:rsidRPr="00E76B88" w:rsidRDefault="00A721F4" w:rsidP="00E76B88">
            <w:pPr>
              <w:spacing w:line="240" w:lineRule="auto"/>
              <w:jc w:val="left"/>
              <w:rPr>
                <w:b/>
                <w:bCs/>
                <w:sz w:val="24"/>
                <w:szCs w:val="13"/>
              </w:rPr>
            </w:pPr>
            <w:r w:rsidRPr="00E76B88">
              <w:rPr>
                <w:b/>
                <w:bCs/>
                <w:sz w:val="24"/>
                <w:szCs w:val="13"/>
                <w:lang w:val="zh-CN"/>
              </w:rPr>
              <w:t>参考文件：</w:t>
            </w:r>
          </w:p>
          <w:p w14:paraId="2AFCB40B" w14:textId="77777777" w:rsidR="005D3E15" w:rsidRPr="00E76B88" w:rsidRDefault="005D3E15" w:rsidP="00DE3E9E">
            <w:pPr>
              <w:spacing w:line="240" w:lineRule="auto"/>
              <w:ind w:firstLineChars="200" w:firstLine="480"/>
              <w:jc w:val="left"/>
              <w:rPr>
                <w:sz w:val="24"/>
                <w:szCs w:val="13"/>
              </w:rPr>
            </w:pPr>
            <w:r w:rsidRPr="00E76B88">
              <w:rPr>
                <w:sz w:val="24"/>
                <w:szCs w:val="13"/>
                <w:lang w:val="zh-CN"/>
              </w:rPr>
              <w:t>2</w:t>
            </w:r>
            <w:r w:rsidRPr="00E76B88">
              <w:rPr>
                <w:rFonts w:hint="eastAsia"/>
                <w:sz w:val="24"/>
                <w:szCs w:val="13"/>
                <w:lang w:val="zh-CN"/>
              </w:rPr>
              <w:t>号文件</w:t>
            </w:r>
            <w:r w:rsidRPr="00E76B88">
              <w:rPr>
                <w:sz w:val="24"/>
                <w:szCs w:val="13"/>
                <w:lang w:val="zh-CN"/>
              </w:rPr>
              <w:t>，</w:t>
            </w:r>
            <w:r w:rsidRPr="00E76B88">
              <w:rPr>
                <w:sz w:val="24"/>
                <w:szCs w:val="13"/>
                <w:lang w:val="zh-CN"/>
              </w:rPr>
              <w:t>TDAG-23</w:t>
            </w:r>
          </w:p>
          <w:p w14:paraId="3B93D7EC" w14:textId="582A9BE1" w:rsidR="005D3E15" w:rsidRPr="00E76B88" w:rsidRDefault="00473098" w:rsidP="00DE3E9E">
            <w:pPr>
              <w:spacing w:line="240" w:lineRule="auto"/>
              <w:ind w:firstLineChars="200" w:firstLine="480"/>
              <w:jc w:val="left"/>
              <w:rPr>
                <w:sz w:val="24"/>
                <w:szCs w:val="13"/>
              </w:rPr>
            </w:pPr>
            <w:r w:rsidRPr="00E76B88">
              <w:rPr>
                <w:rFonts w:hint="eastAsia"/>
                <w:sz w:val="24"/>
                <w:szCs w:val="13"/>
                <w:lang w:val="zh-CN"/>
              </w:rPr>
              <w:t>2</w:t>
            </w:r>
            <w:r w:rsidRPr="00E76B88">
              <w:rPr>
                <w:sz w:val="24"/>
                <w:szCs w:val="13"/>
                <w:lang w:val="zh-CN"/>
              </w:rPr>
              <w:t>022</w:t>
            </w:r>
            <w:r w:rsidRPr="00E76B88">
              <w:rPr>
                <w:rFonts w:hint="eastAsia"/>
                <w:sz w:val="24"/>
                <w:szCs w:val="13"/>
                <w:lang w:val="zh-CN"/>
              </w:rPr>
              <w:t>年</w:t>
            </w:r>
            <w:r w:rsidR="005D3E15" w:rsidRPr="00E76B88">
              <w:rPr>
                <w:sz w:val="24"/>
                <w:szCs w:val="13"/>
                <w:lang w:val="zh-CN"/>
              </w:rPr>
              <w:t>世界电信发展大会</w:t>
            </w:r>
            <w:r w:rsidRPr="00E76B88">
              <w:rPr>
                <w:rFonts w:hint="eastAsia"/>
                <w:sz w:val="24"/>
                <w:szCs w:val="13"/>
                <w:lang w:val="zh-CN"/>
              </w:rPr>
              <w:t>（</w:t>
            </w:r>
            <w:r w:rsidRPr="00E76B88">
              <w:rPr>
                <w:rFonts w:hint="eastAsia"/>
                <w:sz w:val="24"/>
                <w:szCs w:val="13"/>
                <w:lang w:val="zh-CN"/>
              </w:rPr>
              <w:t>W</w:t>
            </w:r>
            <w:r w:rsidRPr="00E76B88">
              <w:rPr>
                <w:sz w:val="24"/>
                <w:szCs w:val="13"/>
                <w:lang w:val="zh-CN"/>
              </w:rPr>
              <w:t>TDC-22</w:t>
            </w:r>
            <w:r w:rsidRPr="00E76B88">
              <w:rPr>
                <w:rFonts w:hint="eastAsia"/>
                <w:sz w:val="24"/>
                <w:szCs w:val="13"/>
                <w:lang w:val="zh-CN"/>
              </w:rPr>
              <w:t>）</w:t>
            </w:r>
            <w:r w:rsidR="005D3E15" w:rsidRPr="00E76B88">
              <w:rPr>
                <w:sz w:val="24"/>
                <w:szCs w:val="13"/>
                <w:lang w:val="zh-CN"/>
              </w:rPr>
              <w:t>《基加利行动计划》</w:t>
            </w:r>
          </w:p>
          <w:p w14:paraId="31CF4EFA" w14:textId="77777777" w:rsidR="00A721F4" w:rsidRPr="00E76B88" w:rsidRDefault="005D3E15" w:rsidP="00DE3E9E">
            <w:pPr>
              <w:spacing w:line="240" w:lineRule="auto"/>
              <w:ind w:firstLineChars="200" w:firstLine="480"/>
              <w:jc w:val="left"/>
              <w:rPr>
                <w:sz w:val="24"/>
                <w:szCs w:val="13"/>
              </w:rPr>
            </w:pPr>
            <w:r w:rsidRPr="00E76B88">
              <w:rPr>
                <w:sz w:val="24"/>
                <w:szCs w:val="13"/>
                <w:lang w:val="zh-CN"/>
              </w:rPr>
              <w:t>2</w:t>
            </w:r>
            <w:r w:rsidRPr="00E76B88">
              <w:rPr>
                <w:rFonts w:hint="eastAsia"/>
                <w:sz w:val="24"/>
                <w:szCs w:val="13"/>
                <w:lang w:val="zh-CN"/>
              </w:rPr>
              <w:t>号文件</w:t>
            </w:r>
            <w:r w:rsidRPr="00E76B88">
              <w:rPr>
                <w:sz w:val="24"/>
                <w:szCs w:val="13"/>
                <w:lang w:val="zh-CN"/>
              </w:rPr>
              <w:t>，</w:t>
            </w:r>
            <w:r w:rsidRPr="00E76B88">
              <w:rPr>
                <w:sz w:val="24"/>
                <w:szCs w:val="13"/>
                <w:lang w:val="zh-CN"/>
              </w:rPr>
              <w:t>WTDC-17</w:t>
            </w:r>
          </w:p>
        </w:tc>
      </w:tr>
    </w:tbl>
    <w:p w14:paraId="4F0C0E8A" w14:textId="77777777" w:rsidR="00AC6F14" w:rsidRPr="005D3E15" w:rsidRDefault="00AC6F14" w:rsidP="00EA0C51">
      <w:pPr>
        <w:rPr>
          <w:lang w:val="fr-FR"/>
        </w:rPr>
      </w:pPr>
    </w:p>
    <w:p w14:paraId="1C96A6D1" w14:textId="77777777" w:rsidR="00923CF1" w:rsidRPr="005D3E15" w:rsidRDefault="00923CF1" w:rsidP="00F15EBA">
      <w:pPr>
        <w:pStyle w:val="FirstFooter"/>
        <w:tabs>
          <w:tab w:val="left" w:pos="1559"/>
          <w:tab w:val="left" w:pos="3828"/>
        </w:tabs>
        <w:spacing w:after="0" w:line="240" w:lineRule="auto"/>
        <w:jc w:val="left"/>
        <w:rPr>
          <w:lang w:val="fr-FR"/>
        </w:rPr>
      </w:pPr>
      <w:r w:rsidRPr="005D3E15">
        <w:rPr>
          <w:lang w:val="fr-FR"/>
        </w:rPr>
        <w:br w:type="page"/>
      </w:r>
    </w:p>
    <w:p w14:paraId="5A8A5BDE" w14:textId="613AFF0A" w:rsidR="00E80210" w:rsidRPr="00A85454" w:rsidRDefault="00B77967" w:rsidP="002B12DA">
      <w:pPr>
        <w:pStyle w:val="Heading2"/>
        <w:tabs>
          <w:tab w:val="clear" w:pos="794"/>
          <w:tab w:val="left" w:pos="426"/>
        </w:tabs>
        <w:spacing w:before="120" w:line="240" w:lineRule="auto"/>
        <w:jc w:val="left"/>
        <w:rPr>
          <w:rFonts w:eastAsia="Calibri"/>
          <w:szCs w:val="24"/>
          <w:lang w:val="fr-FR"/>
        </w:rPr>
      </w:pPr>
      <w:r>
        <w:rPr>
          <w:bCs/>
          <w:lang w:val="zh-CN"/>
        </w:rPr>
        <w:lastRenderedPageBreak/>
        <w:t>1</w:t>
      </w:r>
      <w:r w:rsidR="00F15EBA">
        <w:rPr>
          <w:bCs/>
          <w:lang w:val="zh-CN"/>
        </w:rPr>
        <w:tab/>
      </w:r>
      <w:r>
        <w:rPr>
          <w:bCs/>
          <w:lang w:val="zh-CN"/>
        </w:rPr>
        <w:t>制定</w:t>
      </w:r>
      <w:r>
        <w:rPr>
          <w:bCs/>
          <w:lang w:val="zh-CN"/>
        </w:rPr>
        <w:t>ITU-D</w:t>
      </w:r>
      <w:r>
        <w:rPr>
          <w:bCs/>
          <w:lang w:val="zh-CN"/>
        </w:rPr>
        <w:t>运作规划和实施</w:t>
      </w:r>
      <w:r w:rsidR="00E728B2">
        <w:rPr>
          <w:rFonts w:hint="eastAsia"/>
          <w:bCs/>
          <w:lang w:val="zh-CN"/>
        </w:rPr>
        <w:t>《基加利行动计划》</w:t>
      </w:r>
      <w:r>
        <w:rPr>
          <w:bCs/>
          <w:lang w:val="zh-CN"/>
        </w:rPr>
        <w:t>的新方法</w:t>
      </w:r>
    </w:p>
    <w:p w14:paraId="08F3397B" w14:textId="21A96740" w:rsidR="00E80210" w:rsidRPr="00A85454" w:rsidRDefault="00E80210" w:rsidP="002B12DA">
      <w:pPr>
        <w:pStyle w:val="Heading3"/>
        <w:tabs>
          <w:tab w:val="left" w:pos="426"/>
        </w:tabs>
        <w:spacing w:before="120" w:line="240" w:lineRule="auto"/>
        <w:jc w:val="left"/>
        <w:rPr>
          <w:rFonts w:eastAsia="Calibri"/>
          <w:szCs w:val="24"/>
          <w:lang w:val="fr-FR"/>
        </w:rPr>
      </w:pPr>
      <w:r>
        <w:rPr>
          <w:bCs/>
          <w:lang w:val="zh-CN"/>
        </w:rPr>
        <w:t>1.1</w:t>
      </w:r>
      <w:r>
        <w:rPr>
          <w:lang w:val="zh-CN"/>
        </w:rPr>
        <w:tab/>
      </w:r>
      <w:r w:rsidR="00E728B2">
        <w:rPr>
          <w:bCs/>
          <w:lang w:val="zh-CN"/>
        </w:rPr>
        <w:t>《基加利行动计划》</w:t>
      </w:r>
      <w:proofErr w:type="gramStart"/>
      <w:r>
        <w:rPr>
          <w:bCs/>
          <w:lang w:val="zh-CN"/>
        </w:rPr>
        <w:t>实施愿景</w:t>
      </w:r>
      <w:r w:rsidR="009F4B52">
        <w:rPr>
          <w:rFonts w:hint="eastAsia"/>
          <w:bCs/>
          <w:lang w:val="zh-CN"/>
        </w:rPr>
        <w:t>和</w:t>
      </w:r>
      <w:proofErr w:type="gramEnd"/>
      <w:r w:rsidR="00E728B2">
        <w:rPr>
          <w:bCs/>
          <w:lang w:val="zh-CN"/>
        </w:rPr>
        <w:t>2023-2026</w:t>
      </w:r>
      <w:r w:rsidR="00E728B2">
        <w:rPr>
          <w:bCs/>
          <w:lang w:val="zh-CN"/>
        </w:rPr>
        <w:t>年</w:t>
      </w:r>
      <w:r>
        <w:rPr>
          <w:bCs/>
          <w:lang w:val="zh-CN"/>
        </w:rPr>
        <w:t>战略</w:t>
      </w:r>
    </w:p>
    <w:p w14:paraId="75F0D163" w14:textId="66E6557E" w:rsidR="00021341" w:rsidRPr="00A85454" w:rsidRDefault="00021341" w:rsidP="00585862">
      <w:pPr>
        <w:tabs>
          <w:tab w:val="clear" w:pos="794"/>
          <w:tab w:val="clear" w:pos="1191"/>
          <w:tab w:val="clear" w:pos="1588"/>
          <w:tab w:val="clear" w:pos="1985"/>
        </w:tabs>
        <w:overflowPunct/>
        <w:autoSpaceDE/>
        <w:autoSpaceDN/>
        <w:adjustRightInd/>
        <w:spacing w:line="240" w:lineRule="auto"/>
        <w:ind w:firstLineChars="200" w:firstLine="480"/>
        <w:textAlignment w:val="auto"/>
        <w:rPr>
          <w:rFonts w:ascii="Calibri" w:eastAsia="Calibri" w:hAnsi="Calibri"/>
          <w:sz w:val="24"/>
          <w:szCs w:val="24"/>
          <w:lang w:val="fr-FR"/>
        </w:rPr>
      </w:pPr>
      <w:r w:rsidRPr="006F7A11">
        <w:rPr>
          <w:sz w:val="24"/>
          <w:szCs w:val="24"/>
          <w:lang w:val="zh-CN"/>
        </w:rPr>
        <w:t>2022</w:t>
      </w:r>
      <w:r w:rsidRPr="006F7A11">
        <w:rPr>
          <w:sz w:val="24"/>
          <w:szCs w:val="24"/>
          <w:lang w:val="zh-CN"/>
        </w:rPr>
        <w:t>年在卢旺达基加利举行的世界电信发展大会（</w:t>
      </w:r>
      <w:r w:rsidRPr="006F7A11">
        <w:rPr>
          <w:sz w:val="24"/>
          <w:szCs w:val="24"/>
          <w:lang w:val="zh-CN"/>
        </w:rPr>
        <w:t>WTDC-22</w:t>
      </w:r>
      <w:r w:rsidRPr="006F7A11">
        <w:rPr>
          <w:sz w:val="24"/>
          <w:szCs w:val="24"/>
          <w:lang w:val="zh-CN"/>
        </w:rPr>
        <w:t>）通过了</w:t>
      </w:r>
      <w:hyperlink r:id="rId9" w:history="1">
        <w:r w:rsidRPr="006F7A11">
          <w:rPr>
            <w:rStyle w:val="Hyperlink"/>
            <w:sz w:val="24"/>
            <w:szCs w:val="24"/>
            <w:lang w:val="zh-CN"/>
          </w:rPr>
          <w:t>《基加利行动计划》</w:t>
        </w:r>
      </w:hyperlink>
      <w:r w:rsidRPr="006F7A11">
        <w:rPr>
          <w:sz w:val="24"/>
          <w:szCs w:val="24"/>
          <w:lang w:val="zh-CN"/>
        </w:rPr>
        <w:t>，</w:t>
      </w:r>
      <w:r w:rsidR="009F4B52" w:rsidRPr="006F7A11">
        <w:rPr>
          <w:rFonts w:hint="eastAsia"/>
          <w:sz w:val="24"/>
          <w:szCs w:val="24"/>
          <w:lang w:val="zh-CN"/>
        </w:rPr>
        <w:t>它</w:t>
      </w:r>
      <w:r w:rsidRPr="006F7A11">
        <w:rPr>
          <w:sz w:val="24"/>
          <w:szCs w:val="24"/>
          <w:lang w:val="zh-CN"/>
        </w:rPr>
        <w:t>确定了</w:t>
      </w:r>
      <w:r w:rsidR="009F4B52" w:rsidRPr="006F7A11">
        <w:rPr>
          <w:rFonts w:hint="eastAsia"/>
          <w:sz w:val="24"/>
          <w:szCs w:val="24"/>
          <w:lang w:val="zh-CN"/>
        </w:rPr>
        <w:t>国际电</w:t>
      </w:r>
      <w:proofErr w:type="gramStart"/>
      <w:r w:rsidR="009F4B52" w:rsidRPr="006F7A11">
        <w:rPr>
          <w:rFonts w:hint="eastAsia"/>
          <w:sz w:val="24"/>
          <w:szCs w:val="24"/>
          <w:lang w:val="zh-CN"/>
        </w:rPr>
        <w:t>联电信</w:t>
      </w:r>
      <w:proofErr w:type="gramEnd"/>
      <w:r w:rsidR="009F4B52" w:rsidRPr="006F7A11">
        <w:rPr>
          <w:rFonts w:hint="eastAsia"/>
          <w:sz w:val="24"/>
          <w:szCs w:val="24"/>
          <w:lang w:val="zh-CN"/>
        </w:rPr>
        <w:t>发展部门（</w:t>
      </w:r>
      <w:r w:rsidRPr="006F7A11">
        <w:rPr>
          <w:sz w:val="24"/>
          <w:szCs w:val="24"/>
          <w:lang w:val="zh-CN"/>
        </w:rPr>
        <w:t>ITU-D</w:t>
      </w:r>
      <w:r w:rsidR="009F4B52" w:rsidRPr="006F7A11">
        <w:rPr>
          <w:rFonts w:hint="eastAsia"/>
          <w:sz w:val="24"/>
          <w:szCs w:val="24"/>
          <w:lang w:val="zh-CN"/>
        </w:rPr>
        <w:t>）</w:t>
      </w:r>
      <w:r w:rsidRPr="006F7A11">
        <w:rPr>
          <w:sz w:val="24"/>
          <w:szCs w:val="24"/>
          <w:lang w:val="zh-CN"/>
        </w:rPr>
        <w:t>在下一届</w:t>
      </w:r>
      <w:r w:rsidR="009F4B52" w:rsidRPr="006F7A11">
        <w:rPr>
          <w:sz w:val="24"/>
          <w:szCs w:val="24"/>
          <w:lang w:val="zh-CN"/>
        </w:rPr>
        <w:t>WTDC</w:t>
      </w:r>
      <w:r w:rsidRPr="006F7A11">
        <w:rPr>
          <w:sz w:val="24"/>
          <w:szCs w:val="24"/>
          <w:lang w:val="zh-CN"/>
        </w:rPr>
        <w:t>之前的工作方向，并指明了与联合国制定的</w:t>
      </w:r>
      <w:r w:rsidRPr="006F7A11">
        <w:rPr>
          <w:sz w:val="24"/>
          <w:szCs w:val="24"/>
          <w:lang w:val="zh-CN"/>
        </w:rPr>
        <w:t>2030</w:t>
      </w:r>
      <w:r w:rsidRPr="006F7A11">
        <w:rPr>
          <w:sz w:val="24"/>
          <w:szCs w:val="24"/>
          <w:lang w:val="zh-CN"/>
        </w:rPr>
        <w:t>年可持续发展目标</w:t>
      </w:r>
      <w:r w:rsidR="0003226D" w:rsidRPr="00A85454">
        <w:rPr>
          <w:rFonts w:ascii="Calibri" w:eastAsiaTheme="minorEastAsia" w:hAnsi="Calibri" w:hint="eastAsia"/>
          <w:sz w:val="24"/>
          <w:szCs w:val="24"/>
          <w:lang w:val="fr-FR"/>
        </w:rPr>
        <w:t>（</w:t>
      </w:r>
      <w:r w:rsidR="00CF25CC" w:rsidRPr="00A85454">
        <w:rPr>
          <w:rFonts w:ascii="Calibri" w:eastAsia="Calibri" w:hAnsi="Calibri"/>
          <w:sz w:val="24"/>
          <w:szCs w:val="24"/>
          <w:lang w:val="fr-FR"/>
        </w:rPr>
        <w:t>SDG</w:t>
      </w:r>
      <w:r w:rsidR="0003226D" w:rsidRPr="00A85454">
        <w:rPr>
          <w:rFonts w:ascii="Calibri" w:eastAsiaTheme="minorEastAsia" w:hAnsi="Calibri" w:hint="eastAsia"/>
          <w:sz w:val="24"/>
          <w:szCs w:val="24"/>
          <w:lang w:val="fr-FR"/>
        </w:rPr>
        <w:t>）</w:t>
      </w:r>
      <w:r w:rsidRPr="006F7A11">
        <w:rPr>
          <w:sz w:val="24"/>
          <w:szCs w:val="24"/>
          <w:lang w:val="zh-CN"/>
        </w:rPr>
        <w:t>高度契合</w:t>
      </w:r>
      <w:r w:rsidR="00173299" w:rsidRPr="006F7A11">
        <w:rPr>
          <w:rFonts w:hint="eastAsia"/>
          <w:sz w:val="24"/>
          <w:szCs w:val="24"/>
          <w:lang w:val="zh-CN"/>
        </w:rPr>
        <w:t>的</w:t>
      </w:r>
      <w:r w:rsidR="00173299" w:rsidRPr="006F7A11">
        <w:rPr>
          <w:sz w:val="24"/>
          <w:szCs w:val="24"/>
          <w:lang w:val="zh-CN"/>
        </w:rPr>
        <w:t>数字化发展方向</w:t>
      </w:r>
      <w:r w:rsidRPr="006F7A11">
        <w:rPr>
          <w:sz w:val="24"/>
          <w:szCs w:val="24"/>
          <w:lang w:val="zh-CN"/>
        </w:rPr>
        <w:t>。</w:t>
      </w:r>
    </w:p>
    <w:p w14:paraId="329DBB87" w14:textId="5A66BEF2" w:rsidR="00E80210" w:rsidRPr="00A85454" w:rsidRDefault="003F7A6A" w:rsidP="00585862">
      <w:pPr>
        <w:tabs>
          <w:tab w:val="clear" w:pos="794"/>
          <w:tab w:val="clear" w:pos="1191"/>
          <w:tab w:val="clear" w:pos="1588"/>
          <w:tab w:val="clear" w:pos="1985"/>
        </w:tabs>
        <w:overflowPunct/>
        <w:autoSpaceDE/>
        <w:autoSpaceDN/>
        <w:adjustRightInd/>
        <w:spacing w:line="240" w:lineRule="auto"/>
        <w:ind w:firstLineChars="200" w:firstLine="480"/>
        <w:textAlignment w:val="auto"/>
        <w:rPr>
          <w:rFonts w:ascii="Calibri" w:eastAsia="Calibri" w:hAnsi="Calibri"/>
          <w:sz w:val="24"/>
          <w:szCs w:val="24"/>
          <w:lang w:val="fr-FR"/>
        </w:rPr>
      </w:pPr>
      <w:r w:rsidRPr="006F7A11">
        <w:rPr>
          <w:sz w:val="24"/>
          <w:szCs w:val="24"/>
          <w:lang w:val="zh-CN"/>
        </w:rPr>
        <w:t>实施</w:t>
      </w:r>
      <w:r w:rsidR="00E728B2" w:rsidRPr="006F7A11">
        <w:rPr>
          <w:sz w:val="24"/>
          <w:szCs w:val="24"/>
          <w:lang w:val="zh-CN"/>
        </w:rPr>
        <w:t>《基加利行动计划》</w:t>
      </w:r>
      <w:r w:rsidR="00E80210" w:rsidRPr="006F7A11">
        <w:rPr>
          <w:sz w:val="24"/>
          <w:szCs w:val="24"/>
          <w:lang w:val="zh-CN"/>
        </w:rPr>
        <w:t>的总体战略围绕</w:t>
      </w:r>
      <w:r w:rsidR="00F15EBA" w:rsidRPr="006F7A11">
        <w:rPr>
          <w:rFonts w:hint="eastAsia"/>
          <w:sz w:val="24"/>
          <w:szCs w:val="24"/>
          <w:lang w:val="zh-CN"/>
        </w:rPr>
        <w:t>以下几个方面进行</w:t>
      </w:r>
      <w:r w:rsidR="00E80210" w:rsidRPr="006F7A11">
        <w:rPr>
          <w:sz w:val="24"/>
          <w:szCs w:val="24"/>
          <w:lang w:val="zh-CN"/>
        </w:rPr>
        <w:t>：</w:t>
      </w:r>
    </w:p>
    <w:p w14:paraId="682FE78F" w14:textId="1038A8D2" w:rsidR="00E80210" w:rsidRPr="00A85454" w:rsidRDefault="00B922FE" w:rsidP="00B922FE">
      <w:pPr>
        <w:tabs>
          <w:tab w:val="clear" w:pos="794"/>
          <w:tab w:val="clear" w:pos="1191"/>
          <w:tab w:val="clear" w:pos="1588"/>
          <w:tab w:val="clear" w:pos="1985"/>
        </w:tabs>
        <w:overflowPunct/>
        <w:autoSpaceDE/>
        <w:autoSpaceDN/>
        <w:adjustRightInd/>
        <w:spacing w:before="60" w:after="60" w:line="240" w:lineRule="auto"/>
        <w:ind w:leftChars="1" w:left="489" w:hangingChars="203" w:hanging="487"/>
        <w:textAlignment w:val="auto"/>
        <w:rPr>
          <w:rFonts w:ascii="Calibri" w:eastAsia="Calibri" w:hAnsi="Calibri"/>
          <w:sz w:val="24"/>
          <w:szCs w:val="24"/>
          <w:lang w:val="fr-FR"/>
        </w:rPr>
      </w:pPr>
      <w:r w:rsidRPr="00B922FE">
        <w:rPr>
          <w:sz w:val="24"/>
          <w:szCs w:val="24"/>
          <w:lang w:val="zh-CN"/>
        </w:rPr>
        <w:t>–</w:t>
      </w:r>
      <w:r>
        <w:rPr>
          <w:sz w:val="24"/>
          <w:szCs w:val="24"/>
          <w:lang w:val="zh-CN"/>
        </w:rPr>
        <w:tab/>
      </w:r>
      <w:r w:rsidR="00AF4FE4" w:rsidRPr="006F7A11">
        <w:rPr>
          <w:sz w:val="24"/>
          <w:szCs w:val="24"/>
          <w:lang w:val="zh-CN"/>
        </w:rPr>
        <w:t>运作规划</w:t>
      </w:r>
      <w:r w:rsidR="00AF4FE4" w:rsidRPr="006F7A11">
        <w:rPr>
          <w:rFonts w:hint="eastAsia"/>
          <w:sz w:val="24"/>
          <w:szCs w:val="24"/>
          <w:lang w:val="zh-CN"/>
        </w:rPr>
        <w:t>中</w:t>
      </w:r>
      <w:r w:rsidR="00E80210" w:rsidRPr="006F7A11">
        <w:rPr>
          <w:sz w:val="24"/>
          <w:szCs w:val="24"/>
          <w:lang w:val="zh-CN"/>
        </w:rPr>
        <w:t>ITU-D</w:t>
      </w:r>
      <w:r w:rsidR="00E80210" w:rsidRPr="006F7A11">
        <w:rPr>
          <w:sz w:val="24"/>
          <w:szCs w:val="24"/>
          <w:lang w:val="zh-CN"/>
        </w:rPr>
        <w:t>的重点工作、项目和区域性举措的输出成果的</w:t>
      </w:r>
      <w:r w:rsidR="00AF4FE4" w:rsidRPr="006F7A11">
        <w:rPr>
          <w:rFonts w:hint="eastAsia"/>
          <w:sz w:val="24"/>
          <w:szCs w:val="24"/>
          <w:lang w:val="zh-CN"/>
        </w:rPr>
        <w:t>一致</w:t>
      </w:r>
      <w:r w:rsidR="00E80210" w:rsidRPr="006F7A11">
        <w:rPr>
          <w:sz w:val="24"/>
          <w:szCs w:val="24"/>
          <w:lang w:val="zh-CN"/>
        </w:rPr>
        <w:t>性和</w:t>
      </w:r>
      <w:r w:rsidR="00AF4FE4" w:rsidRPr="006F7A11">
        <w:rPr>
          <w:rFonts w:hint="eastAsia"/>
          <w:sz w:val="24"/>
          <w:szCs w:val="24"/>
          <w:lang w:val="zh-CN"/>
        </w:rPr>
        <w:t>统一性</w:t>
      </w:r>
      <w:r w:rsidR="00E80210" w:rsidRPr="006F7A11">
        <w:rPr>
          <w:sz w:val="24"/>
          <w:szCs w:val="24"/>
          <w:lang w:val="zh-CN"/>
        </w:rPr>
        <w:t>，</w:t>
      </w:r>
      <w:r w:rsidR="00AF4FE4" w:rsidRPr="006F7A11">
        <w:rPr>
          <w:rFonts w:hint="eastAsia"/>
          <w:sz w:val="24"/>
          <w:szCs w:val="24"/>
          <w:lang w:val="zh-CN"/>
        </w:rPr>
        <w:t>同时</w:t>
      </w:r>
      <w:r w:rsidR="00E80210" w:rsidRPr="006F7A11">
        <w:rPr>
          <w:sz w:val="24"/>
          <w:szCs w:val="24"/>
          <w:lang w:val="zh-CN"/>
        </w:rPr>
        <w:t>利用其与</w:t>
      </w:r>
      <w:r w:rsidR="00E728B2" w:rsidRPr="006F7A11">
        <w:rPr>
          <w:sz w:val="24"/>
          <w:szCs w:val="24"/>
          <w:lang w:val="zh-CN"/>
        </w:rPr>
        <w:t>《基加利行动计划》</w:t>
      </w:r>
      <w:r w:rsidR="00E80210" w:rsidRPr="006F7A11">
        <w:rPr>
          <w:sz w:val="24"/>
          <w:szCs w:val="24"/>
          <w:lang w:val="zh-CN"/>
        </w:rPr>
        <w:t>、</w:t>
      </w:r>
      <w:r w:rsidR="00E80210" w:rsidRPr="006F7A11">
        <w:rPr>
          <w:sz w:val="24"/>
          <w:szCs w:val="24"/>
          <w:lang w:val="zh-CN"/>
        </w:rPr>
        <w:t>ITU-D</w:t>
      </w:r>
      <w:r w:rsidR="00E80210" w:rsidRPr="006F7A11">
        <w:rPr>
          <w:sz w:val="24"/>
          <w:szCs w:val="24"/>
          <w:lang w:val="zh-CN"/>
        </w:rPr>
        <w:t>决议以及国际电</w:t>
      </w:r>
      <w:proofErr w:type="gramStart"/>
      <w:r w:rsidR="00E80210" w:rsidRPr="006F7A11">
        <w:rPr>
          <w:sz w:val="24"/>
          <w:szCs w:val="24"/>
          <w:lang w:val="zh-CN"/>
        </w:rPr>
        <w:t>联战略</w:t>
      </w:r>
      <w:proofErr w:type="gramEnd"/>
      <w:r w:rsidR="00E80210" w:rsidRPr="006F7A11">
        <w:rPr>
          <w:sz w:val="24"/>
          <w:szCs w:val="24"/>
          <w:lang w:val="zh-CN"/>
        </w:rPr>
        <w:t>目标的紧密联系；</w:t>
      </w:r>
    </w:p>
    <w:p w14:paraId="10D337A9" w14:textId="70EADA12" w:rsidR="00E80210" w:rsidRPr="00A85454" w:rsidRDefault="00B922FE" w:rsidP="00B922FE">
      <w:pPr>
        <w:tabs>
          <w:tab w:val="clear" w:pos="794"/>
          <w:tab w:val="clear" w:pos="1191"/>
          <w:tab w:val="clear" w:pos="1588"/>
          <w:tab w:val="clear" w:pos="1985"/>
        </w:tabs>
        <w:overflowPunct/>
        <w:autoSpaceDE/>
        <w:autoSpaceDN/>
        <w:adjustRightInd/>
        <w:spacing w:before="60" w:after="60" w:line="240" w:lineRule="auto"/>
        <w:ind w:leftChars="1" w:left="489" w:hangingChars="203" w:hanging="487"/>
        <w:textAlignment w:val="auto"/>
        <w:rPr>
          <w:rFonts w:ascii="Calibri" w:eastAsia="Calibri" w:hAnsi="Calibri"/>
          <w:sz w:val="24"/>
          <w:szCs w:val="24"/>
          <w:lang w:val="fr-FR"/>
        </w:rPr>
      </w:pPr>
      <w:r w:rsidRPr="00B922FE">
        <w:rPr>
          <w:sz w:val="24"/>
          <w:szCs w:val="24"/>
          <w:lang w:val="zh-CN"/>
        </w:rPr>
        <w:t>–</w:t>
      </w:r>
      <w:r>
        <w:rPr>
          <w:sz w:val="24"/>
          <w:szCs w:val="24"/>
          <w:lang w:val="zh-CN"/>
        </w:rPr>
        <w:tab/>
      </w:r>
      <w:r w:rsidR="00E80210" w:rsidRPr="006F7A11">
        <w:rPr>
          <w:sz w:val="24"/>
          <w:szCs w:val="24"/>
          <w:lang w:val="zh-CN"/>
        </w:rPr>
        <w:t>加强</w:t>
      </w:r>
      <w:r w:rsidR="00E80210" w:rsidRPr="006F7A11">
        <w:rPr>
          <w:sz w:val="24"/>
          <w:szCs w:val="24"/>
          <w:lang w:val="zh-CN"/>
        </w:rPr>
        <w:t>ITU-D</w:t>
      </w:r>
      <w:r w:rsidR="00E80210" w:rsidRPr="006F7A11">
        <w:rPr>
          <w:sz w:val="24"/>
          <w:szCs w:val="24"/>
          <w:lang w:val="zh-CN"/>
        </w:rPr>
        <w:t>的重点工作</w:t>
      </w:r>
      <w:r w:rsidR="00AF4FE4" w:rsidRPr="006F7A11">
        <w:rPr>
          <w:rFonts w:hint="eastAsia"/>
          <w:sz w:val="24"/>
          <w:szCs w:val="24"/>
          <w:lang w:val="zh-CN"/>
        </w:rPr>
        <w:t>之间</w:t>
      </w:r>
      <w:r w:rsidR="00E80210" w:rsidRPr="006F7A11">
        <w:rPr>
          <w:sz w:val="24"/>
          <w:szCs w:val="24"/>
          <w:lang w:val="zh-CN"/>
        </w:rPr>
        <w:t>以及总部团队、区域代表处和地区办事处之间的</w:t>
      </w:r>
      <w:r w:rsidR="00876B2F" w:rsidRPr="006F7A11">
        <w:rPr>
          <w:rFonts w:hint="eastAsia"/>
          <w:sz w:val="24"/>
          <w:szCs w:val="24"/>
          <w:lang w:val="zh-CN"/>
        </w:rPr>
        <w:t>职</w:t>
      </w:r>
      <w:r w:rsidR="00E80210" w:rsidRPr="006F7A11">
        <w:rPr>
          <w:sz w:val="24"/>
          <w:szCs w:val="24"/>
          <w:lang w:val="zh-CN"/>
        </w:rPr>
        <w:t>能和基于成果的协作，</w:t>
      </w:r>
      <w:r w:rsidR="00B2210C" w:rsidRPr="006F7A11">
        <w:rPr>
          <w:rFonts w:hint="eastAsia"/>
          <w:sz w:val="24"/>
          <w:szCs w:val="24"/>
          <w:lang w:val="zh-CN"/>
        </w:rPr>
        <w:t>这</w:t>
      </w:r>
      <w:r w:rsidR="00E80210" w:rsidRPr="006F7A11">
        <w:rPr>
          <w:sz w:val="24"/>
          <w:szCs w:val="24"/>
          <w:lang w:val="zh-CN"/>
        </w:rPr>
        <w:t>是提高电信发展局（</w:t>
      </w:r>
      <w:r w:rsidR="00E80210" w:rsidRPr="006F7A11">
        <w:rPr>
          <w:sz w:val="24"/>
          <w:szCs w:val="24"/>
          <w:lang w:val="zh-CN"/>
        </w:rPr>
        <w:t>BDT</w:t>
      </w:r>
      <w:r w:rsidR="00E80210" w:rsidRPr="006F7A11">
        <w:rPr>
          <w:sz w:val="24"/>
          <w:szCs w:val="24"/>
          <w:lang w:val="zh-CN"/>
        </w:rPr>
        <w:t>）产品和服务的效率及</w:t>
      </w:r>
      <w:r w:rsidR="00B2210C" w:rsidRPr="006F7A11">
        <w:rPr>
          <w:rFonts w:hint="eastAsia"/>
          <w:sz w:val="24"/>
          <w:szCs w:val="24"/>
          <w:lang w:val="zh-CN"/>
        </w:rPr>
        <w:t>它们</w:t>
      </w:r>
      <w:r w:rsidR="00E80210" w:rsidRPr="006F7A11">
        <w:rPr>
          <w:sz w:val="24"/>
          <w:szCs w:val="24"/>
          <w:lang w:val="zh-CN"/>
        </w:rPr>
        <w:t>对受</w:t>
      </w:r>
      <w:r w:rsidR="00F855CA" w:rsidRPr="006F7A11">
        <w:rPr>
          <w:rFonts w:hint="eastAsia"/>
          <w:sz w:val="24"/>
          <w:szCs w:val="24"/>
          <w:lang w:val="zh-CN"/>
        </w:rPr>
        <w:t>益</w:t>
      </w:r>
      <w:r w:rsidR="00E80210" w:rsidRPr="006F7A11">
        <w:rPr>
          <w:sz w:val="24"/>
          <w:szCs w:val="24"/>
          <w:lang w:val="zh-CN"/>
        </w:rPr>
        <w:t>国、政府机构、国家利益攸关方和社区影响的关键；</w:t>
      </w:r>
    </w:p>
    <w:p w14:paraId="120B18A7" w14:textId="7CBCDD9F" w:rsidR="00E80210" w:rsidRPr="00A85454" w:rsidRDefault="00B922FE" w:rsidP="00B922FE">
      <w:pPr>
        <w:tabs>
          <w:tab w:val="clear" w:pos="794"/>
          <w:tab w:val="clear" w:pos="1191"/>
          <w:tab w:val="clear" w:pos="1588"/>
          <w:tab w:val="clear" w:pos="1985"/>
        </w:tabs>
        <w:overflowPunct/>
        <w:autoSpaceDE/>
        <w:autoSpaceDN/>
        <w:adjustRightInd/>
        <w:spacing w:before="60" w:after="60" w:line="240" w:lineRule="auto"/>
        <w:ind w:leftChars="1" w:left="489" w:hangingChars="203" w:hanging="487"/>
        <w:textAlignment w:val="auto"/>
        <w:rPr>
          <w:rFonts w:ascii="Calibri" w:eastAsia="Calibri" w:hAnsi="Calibri"/>
          <w:sz w:val="24"/>
          <w:szCs w:val="24"/>
          <w:lang w:val="fr-FR"/>
        </w:rPr>
      </w:pPr>
      <w:r w:rsidRPr="00B922FE">
        <w:rPr>
          <w:sz w:val="24"/>
          <w:szCs w:val="24"/>
          <w:lang w:val="zh-CN"/>
        </w:rPr>
        <w:t>–</w:t>
      </w:r>
      <w:r>
        <w:rPr>
          <w:sz w:val="24"/>
          <w:szCs w:val="24"/>
          <w:lang w:val="zh-CN"/>
        </w:rPr>
        <w:tab/>
      </w:r>
      <w:r w:rsidR="00E80210" w:rsidRPr="006F7A11">
        <w:rPr>
          <w:sz w:val="24"/>
          <w:szCs w:val="24"/>
          <w:lang w:val="zh-CN"/>
        </w:rPr>
        <w:t>与国际电联无线电通信局（</w:t>
      </w:r>
      <w:r w:rsidR="00E80210" w:rsidRPr="006F7A11">
        <w:rPr>
          <w:sz w:val="24"/>
          <w:szCs w:val="24"/>
          <w:lang w:val="zh-CN"/>
        </w:rPr>
        <w:t>BR</w:t>
      </w:r>
      <w:r w:rsidR="00E80210" w:rsidRPr="006F7A11">
        <w:rPr>
          <w:sz w:val="24"/>
          <w:szCs w:val="24"/>
          <w:lang w:val="zh-CN"/>
        </w:rPr>
        <w:t>）、国际电</w:t>
      </w:r>
      <w:proofErr w:type="gramStart"/>
      <w:r w:rsidR="00E80210" w:rsidRPr="006F7A11">
        <w:rPr>
          <w:sz w:val="24"/>
          <w:szCs w:val="24"/>
          <w:lang w:val="zh-CN"/>
        </w:rPr>
        <w:t>联电信</w:t>
      </w:r>
      <w:proofErr w:type="gramEnd"/>
      <w:r w:rsidR="00E80210" w:rsidRPr="006F7A11">
        <w:rPr>
          <w:sz w:val="24"/>
          <w:szCs w:val="24"/>
          <w:lang w:val="zh-CN"/>
        </w:rPr>
        <w:t>标准化局（</w:t>
      </w:r>
      <w:r w:rsidR="00E80210" w:rsidRPr="006F7A11">
        <w:rPr>
          <w:sz w:val="24"/>
          <w:szCs w:val="24"/>
          <w:lang w:val="zh-CN"/>
        </w:rPr>
        <w:t>TSB</w:t>
      </w:r>
      <w:r w:rsidR="00E80210" w:rsidRPr="006F7A11">
        <w:rPr>
          <w:sz w:val="24"/>
          <w:szCs w:val="24"/>
          <w:lang w:val="zh-CN"/>
        </w:rPr>
        <w:t>）和总秘书处联合实施的强大协同力量；</w:t>
      </w:r>
    </w:p>
    <w:p w14:paraId="4EBD725E" w14:textId="748F0AFA" w:rsidR="00E80210" w:rsidRPr="00A85454" w:rsidRDefault="00B922FE" w:rsidP="00B922FE">
      <w:pPr>
        <w:tabs>
          <w:tab w:val="clear" w:pos="794"/>
          <w:tab w:val="clear" w:pos="1191"/>
          <w:tab w:val="clear" w:pos="1588"/>
          <w:tab w:val="clear" w:pos="1985"/>
        </w:tabs>
        <w:overflowPunct/>
        <w:autoSpaceDE/>
        <w:autoSpaceDN/>
        <w:adjustRightInd/>
        <w:spacing w:before="60" w:after="60" w:line="240" w:lineRule="auto"/>
        <w:ind w:leftChars="1" w:left="489" w:hangingChars="203" w:hanging="487"/>
        <w:textAlignment w:val="auto"/>
        <w:rPr>
          <w:rFonts w:ascii="Calibri" w:eastAsia="Calibri" w:hAnsi="Calibri"/>
          <w:sz w:val="24"/>
          <w:szCs w:val="24"/>
          <w:lang w:val="fr-FR"/>
        </w:rPr>
      </w:pPr>
      <w:r w:rsidRPr="00B922FE">
        <w:rPr>
          <w:sz w:val="24"/>
          <w:szCs w:val="24"/>
          <w:lang w:val="zh-CN"/>
        </w:rPr>
        <w:t>–</w:t>
      </w:r>
      <w:r>
        <w:rPr>
          <w:sz w:val="24"/>
          <w:szCs w:val="24"/>
          <w:lang w:val="zh-CN"/>
        </w:rPr>
        <w:tab/>
      </w:r>
      <w:r w:rsidR="00E80210" w:rsidRPr="006F7A11">
        <w:rPr>
          <w:sz w:val="24"/>
          <w:szCs w:val="24"/>
          <w:lang w:val="zh-CN"/>
        </w:rPr>
        <w:t>随着当前实施周期的</w:t>
      </w:r>
      <w:r w:rsidR="003820B1" w:rsidRPr="006F7A11">
        <w:rPr>
          <w:rFonts w:hint="eastAsia"/>
          <w:sz w:val="24"/>
          <w:szCs w:val="24"/>
          <w:lang w:val="zh-CN"/>
        </w:rPr>
        <w:t>推进</w:t>
      </w:r>
      <w:r w:rsidR="00E80210" w:rsidRPr="006F7A11">
        <w:rPr>
          <w:sz w:val="24"/>
          <w:szCs w:val="24"/>
          <w:lang w:val="zh-CN"/>
        </w:rPr>
        <w:t>，将寻求项目实施、运作规划</w:t>
      </w:r>
      <w:r w:rsidR="003820B1" w:rsidRPr="006F7A11">
        <w:rPr>
          <w:rFonts w:hint="eastAsia"/>
          <w:sz w:val="24"/>
          <w:szCs w:val="24"/>
          <w:lang w:val="zh-CN"/>
        </w:rPr>
        <w:t>（</w:t>
      </w:r>
      <w:r w:rsidR="003820B1" w:rsidRPr="006F7A11">
        <w:rPr>
          <w:rFonts w:hint="eastAsia"/>
          <w:sz w:val="24"/>
          <w:szCs w:val="24"/>
          <w:lang w:val="zh-CN"/>
        </w:rPr>
        <w:t>O</w:t>
      </w:r>
      <w:r w:rsidR="003820B1" w:rsidRPr="006F7A11">
        <w:rPr>
          <w:sz w:val="24"/>
          <w:szCs w:val="24"/>
          <w:lang w:val="zh-CN"/>
        </w:rPr>
        <w:t>P</w:t>
      </w:r>
      <w:r w:rsidR="003820B1" w:rsidRPr="006F7A11">
        <w:rPr>
          <w:rFonts w:hint="eastAsia"/>
          <w:sz w:val="24"/>
          <w:szCs w:val="24"/>
          <w:lang w:val="zh-CN"/>
        </w:rPr>
        <w:t>）</w:t>
      </w:r>
      <w:r w:rsidR="00E80210" w:rsidRPr="006F7A11">
        <w:rPr>
          <w:sz w:val="24"/>
          <w:szCs w:val="24"/>
          <w:lang w:val="zh-CN"/>
        </w:rPr>
        <w:t>行动、区域性举措以及合作伙伴工作之间的进一步整合，增强优质服务、产品和项目有效、及时的</w:t>
      </w:r>
      <w:r w:rsidR="003820B1" w:rsidRPr="006F7A11">
        <w:rPr>
          <w:rFonts w:hint="eastAsia"/>
          <w:sz w:val="24"/>
          <w:szCs w:val="24"/>
          <w:lang w:val="zh-CN"/>
        </w:rPr>
        <w:t>交付</w:t>
      </w:r>
      <w:r w:rsidR="00E80210" w:rsidRPr="006F7A11">
        <w:rPr>
          <w:sz w:val="24"/>
          <w:szCs w:val="24"/>
          <w:lang w:val="zh-CN"/>
        </w:rPr>
        <w:t>。</w:t>
      </w:r>
    </w:p>
    <w:p w14:paraId="54D966B9" w14:textId="4259F904" w:rsidR="00E80210" w:rsidRPr="00A85454" w:rsidRDefault="00E80210" w:rsidP="00B922FE">
      <w:pPr>
        <w:pStyle w:val="Heading3"/>
        <w:tabs>
          <w:tab w:val="left" w:pos="426"/>
        </w:tabs>
        <w:spacing w:before="120" w:line="240" w:lineRule="auto"/>
        <w:jc w:val="left"/>
        <w:rPr>
          <w:rFonts w:eastAsia="Calibri"/>
          <w:szCs w:val="24"/>
          <w:lang w:val="fr-FR"/>
        </w:rPr>
      </w:pPr>
      <w:r w:rsidRPr="006F7A11">
        <w:rPr>
          <w:bCs/>
          <w:szCs w:val="24"/>
          <w:lang w:val="zh-CN"/>
        </w:rPr>
        <w:t>1.2</w:t>
      </w:r>
      <w:r w:rsidR="00B922FE">
        <w:rPr>
          <w:lang w:val="zh-CN"/>
        </w:rPr>
        <w:tab/>
      </w:r>
      <w:r w:rsidR="003820B1" w:rsidRPr="006F7A11">
        <w:rPr>
          <w:rFonts w:hint="eastAsia"/>
          <w:bCs/>
          <w:szCs w:val="24"/>
          <w:lang w:val="zh-CN"/>
        </w:rPr>
        <w:t>精心打造</w:t>
      </w:r>
      <w:r w:rsidR="00D14F44" w:rsidRPr="006F7A11">
        <w:rPr>
          <w:bCs/>
          <w:szCs w:val="24"/>
          <w:lang w:val="zh-CN"/>
        </w:rPr>
        <w:t>2023</w:t>
      </w:r>
      <w:r w:rsidR="00D14F44" w:rsidRPr="006F7A11">
        <w:rPr>
          <w:bCs/>
          <w:szCs w:val="24"/>
          <w:lang w:val="zh-CN"/>
        </w:rPr>
        <w:t>年</w:t>
      </w:r>
      <w:r w:rsidRPr="006F7A11">
        <w:rPr>
          <w:bCs/>
          <w:szCs w:val="24"/>
          <w:lang w:val="zh-CN"/>
        </w:rPr>
        <w:t>ITU-D</w:t>
      </w:r>
      <w:r w:rsidRPr="006F7A11">
        <w:rPr>
          <w:bCs/>
          <w:szCs w:val="24"/>
          <w:lang w:val="zh-CN"/>
        </w:rPr>
        <w:t>运作规划（</w:t>
      </w:r>
      <w:r w:rsidRPr="006F7A11">
        <w:rPr>
          <w:bCs/>
          <w:szCs w:val="24"/>
          <w:lang w:val="zh-CN"/>
        </w:rPr>
        <w:t>OP-23</w:t>
      </w:r>
      <w:r w:rsidRPr="006F7A11">
        <w:rPr>
          <w:bCs/>
          <w:szCs w:val="24"/>
          <w:lang w:val="zh-CN"/>
        </w:rPr>
        <w:t>）框架</w:t>
      </w:r>
    </w:p>
    <w:p w14:paraId="3346BA99" w14:textId="3978A288" w:rsidR="00E80210" w:rsidRPr="006F7A11" w:rsidRDefault="00D14F44" w:rsidP="00585862">
      <w:pPr>
        <w:tabs>
          <w:tab w:val="clear" w:pos="794"/>
          <w:tab w:val="clear" w:pos="1191"/>
          <w:tab w:val="clear" w:pos="1588"/>
          <w:tab w:val="clear" w:pos="1985"/>
        </w:tabs>
        <w:autoSpaceDE/>
        <w:autoSpaceDN/>
        <w:adjustRightInd/>
        <w:spacing w:line="240" w:lineRule="auto"/>
        <w:ind w:firstLineChars="200" w:firstLine="480"/>
        <w:textAlignment w:val="auto"/>
        <w:rPr>
          <w:rFonts w:ascii="Calibri" w:eastAsia="Calibri" w:hAnsi="Calibri"/>
          <w:sz w:val="24"/>
          <w:szCs w:val="24"/>
        </w:rPr>
      </w:pPr>
      <w:r w:rsidRPr="006F7A11">
        <w:rPr>
          <w:sz w:val="24"/>
          <w:szCs w:val="24"/>
          <w:lang w:val="zh-CN"/>
        </w:rPr>
        <w:t>2023</w:t>
      </w:r>
      <w:r w:rsidRPr="006F7A11">
        <w:rPr>
          <w:sz w:val="24"/>
          <w:szCs w:val="24"/>
          <w:lang w:val="zh-CN"/>
        </w:rPr>
        <w:t>年</w:t>
      </w:r>
      <w:r w:rsidR="00E80210" w:rsidRPr="006F7A11">
        <w:rPr>
          <w:sz w:val="24"/>
          <w:szCs w:val="24"/>
          <w:lang w:val="zh-CN"/>
        </w:rPr>
        <w:t>ITU-D</w:t>
      </w:r>
      <w:r w:rsidR="00E80210" w:rsidRPr="006F7A11">
        <w:rPr>
          <w:sz w:val="24"/>
          <w:szCs w:val="24"/>
          <w:lang w:val="zh-CN"/>
        </w:rPr>
        <w:t>运作规划与国际电联</w:t>
      </w:r>
      <w:r w:rsidR="00C80C46" w:rsidRPr="006F7A11">
        <w:rPr>
          <w:rFonts w:hint="eastAsia"/>
          <w:sz w:val="24"/>
          <w:szCs w:val="24"/>
          <w:lang w:val="zh-CN"/>
        </w:rPr>
        <w:t>《</w:t>
      </w:r>
      <w:r w:rsidR="00E80210" w:rsidRPr="006F7A11">
        <w:rPr>
          <w:sz w:val="24"/>
          <w:szCs w:val="24"/>
          <w:lang w:val="zh-CN"/>
        </w:rPr>
        <w:t>2024-2027</w:t>
      </w:r>
      <w:r w:rsidR="00E80210" w:rsidRPr="006F7A11">
        <w:rPr>
          <w:sz w:val="24"/>
          <w:szCs w:val="24"/>
          <w:lang w:val="zh-CN"/>
        </w:rPr>
        <w:t>年战略规划</w:t>
      </w:r>
      <w:r w:rsidRPr="006F7A11">
        <w:rPr>
          <w:rFonts w:hint="eastAsia"/>
          <w:sz w:val="24"/>
          <w:szCs w:val="24"/>
          <w:lang w:val="zh-CN"/>
        </w:rPr>
        <w:t>》</w:t>
      </w:r>
      <w:r w:rsidR="00E80210" w:rsidRPr="006F7A11">
        <w:rPr>
          <w:sz w:val="24"/>
          <w:szCs w:val="24"/>
          <w:lang w:val="zh-CN"/>
        </w:rPr>
        <w:t>的结构保持一致。规划采用了</w:t>
      </w:r>
      <w:r w:rsidR="00E728B2" w:rsidRPr="006F7A11">
        <w:rPr>
          <w:sz w:val="24"/>
          <w:szCs w:val="24"/>
          <w:lang w:val="zh-CN"/>
        </w:rPr>
        <w:t>《基加利行动计划》</w:t>
      </w:r>
      <w:r w:rsidR="00E80210" w:rsidRPr="006F7A11">
        <w:rPr>
          <w:sz w:val="24"/>
          <w:szCs w:val="24"/>
          <w:lang w:val="zh-CN"/>
        </w:rPr>
        <w:t>的结构，概要阐述了</w:t>
      </w:r>
      <w:r w:rsidR="00E80210" w:rsidRPr="006F7A11">
        <w:rPr>
          <w:sz w:val="24"/>
          <w:szCs w:val="24"/>
          <w:lang w:val="zh-CN"/>
        </w:rPr>
        <w:t>ITU-D</w:t>
      </w:r>
      <w:r w:rsidR="00E80210" w:rsidRPr="006F7A11">
        <w:rPr>
          <w:sz w:val="24"/>
          <w:szCs w:val="24"/>
          <w:lang w:val="zh-CN"/>
        </w:rPr>
        <w:t>的重点工作和推动因素</w:t>
      </w:r>
      <w:r w:rsidRPr="006F7A11">
        <w:rPr>
          <w:rFonts w:hint="eastAsia"/>
          <w:sz w:val="24"/>
          <w:szCs w:val="24"/>
          <w:lang w:val="zh-CN"/>
        </w:rPr>
        <w:t>以</w:t>
      </w:r>
      <w:r w:rsidR="00E80210" w:rsidRPr="006F7A11">
        <w:rPr>
          <w:sz w:val="24"/>
          <w:szCs w:val="24"/>
          <w:lang w:val="zh-CN"/>
        </w:rPr>
        <w:t>及相应的成果、产品和服务以及用于衡量部门活动所取得成就水平的绩效指标。在理事会批准</w:t>
      </w:r>
      <w:r w:rsidRPr="006F7A11">
        <w:rPr>
          <w:sz w:val="24"/>
          <w:szCs w:val="24"/>
          <w:lang w:val="zh-CN"/>
        </w:rPr>
        <w:t>2024-2027</w:t>
      </w:r>
      <w:r w:rsidRPr="006F7A11">
        <w:rPr>
          <w:sz w:val="24"/>
          <w:szCs w:val="24"/>
          <w:lang w:val="zh-CN"/>
        </w:rPr>
        <w:t>年</w:t>
      </w:r>
      <w:r w:rsidR="00E80210" w:rsidRPr="006F7A11">
        <w:rPr>
          <w:sz w:val="24"/>
          <w:szCs w:val="24"/>
          <w:lang w:val="zh-CN"/>
        </w:rPr>
        <w:t>国际电</w:t>
      </w:r>
      <w:proofErr w:type="gramStart"/>
      <w:r w:rsidR="00E80210" w:rsidRPr="006F7A11">
        <w:rPr>
          <w:sz w:val="24"/>
          <w:szCs w:val="24"/>
          <w:lang w:val="zh-CN"/>
        </w:rPr>
        <w:t>联预算</w:t>
      </w:r>
      <w:proofErr w:type="gramEnd"/>
      <w:r w:rsidR="00E80210" w:rsidRPr="006F7A11">
        <w:rPr>
          <w:sz w:val="24"/>
          <w:szCs w:val="24"/>
          <w:lang w:val="zh-CN"/>
        </w:rPr>
        <w:t>后，</w:t>
      </w:r>
      <w:r w:rsidR="00E80210" w:rsidRPr="006F7A11">
        <w:rPr>
          <w:sz w:val="24"/>
          <w:szCs w:val="24"/>
          <w:lang w:val="zh-CN"/>
        </w:rPr>
        <w:t>OP-23</w:t>
      </w:r>
      <w:r w:rsidR="00E80210" w:rsidRPr="006F7A11">
        <w:rPr>
          <w:sz w:val="24"/>
          <w:szCs w:val="24"/>
          <w:lang w:val="zh-CN"/>
        </w:rPr>
        <w:t>的</w:t>
      </w:r>
      <w:r w:rsidR="005849DD" w:rsidRPr="006F7A11">
        <w:rPr>
          <w:rFonts w:hint="eastAsia"/>
          <w:sz w:val="24"/>
          <w:szCs w:val="24"/>
          <w:lang w:val="zh-CN"/>
        </w:rPr>
        <w:t>实施</w:t>
      </w:r>
      <w:r w:rsidR="00E728B2" w:rsidRPr="006F7A11">
        <w:rPr>
          <w:sz w:val="24"/>
          <w:szCs w:val="24"/>
          <w:lang w:val="zh-CN"/>
        </w:rPr>
        <w:t>《基加利行动计划》</w:t>
      </w:r>
      <w:r w:rsidR="005849DD" w:rsidRPr="006F7A11">
        <w:rPr>
          <w:rFonts w:hint="eastAsia"/>
          <w:sz w:val="24"/>
          <w:szCs w:val="24"/>
          <w:lang w:val="zh-CN"/>
        </w:rPr>
        <w:t>的</w:t>
      </w:r>
      <w:r w:rsidR="00E80210" w:rsidRPr="006F7A11">
        <w:rPr>
          <w:sz w:val="24"/>
          <w:szCs w:val="24"/>
          <w:lang w:val="zh-CN"/>
        </w:rPr>
        <w:t>影响框架将作为</w:t>
      </w:r>
      <w:r w:rsidRPr="006F7A11">
        <w:rPr>
          <w:sz w:val="24"/>
          <w:szCs w:val="24"/>
          <w:lang w:val="zh-CN"/>
        </w:rPr>
        <w:t>2023-2026</w:t>
      </w:r>
      <w:r w:rsidRPr="006F7A11">
        <w:rPr>
          <w:sz w:val="24"/>
          <w:szCs w:val="24"/>
          <w:lang w:val="zh-CN"/>
        </w:rPr>
        <w:t>年</w:t>
      </w:r>
      <w:r w:rsidR="00E80210" w:rsidRPr="006F7A11">
        <w:rPr>
          <w:sz w:val="24"/>
          <w:szCs w:val="24"/>
          <w:lang w:val="zh-CN"/>
        </w:rPr>
        <w:t>ITU-D</w:t>
      </w:r>
      <w:r w:rsidR="00E80210" w:rsidRPr="006F7A11">
        <w:rPr>
          <w:sz w:val="24"/>
          <w:szCs w:val="24"/>
          <w:lang w:val="zh-CN"/>
        </w:rPr>
        <w:t>四年运作规划的基础。</w:t>
      </w:r>
    </w:p>
    <w:p w14:paraId="3B714EEF" w14:textId="464EAEA1" w:rsidR="00E80210" w:rsidRPr="006F7A11" w:rsidRDefault="00E80210" w:rsidP="00585862">
      <w:pPr>
        <w:tabs>
          <w:tab w:val="clear" w:pos="794"/>
          <w:tab w:val="clear" w:pos="1191"/>
          <w:tab w:val="clear" w:pos="1588"/>
          <w:tab w:val="clear" w:pos="1985"/>
        </w:tabs>
        <w:overflowPunct/>
        <w:autoSpaceDE/>
        <w:autoSpaceDN/>
        <w:adjustRightInd/>
        <w:spacing w:line="240" w:lineRule="auto"/>
        <w:ind w:firstLineChars="200" w:firstLine="480"/>
        <w:textAlignment w:val="auto"/>
        <w:rPr>
          <w:rFonts w:ascii="Calibri" w:eastAsia="Calibri" w:hAnsi="Calibri"/>
          <w:sz w:val="24"/>
          <w:szCs w:val="24"/>
        </w:rPr>
      </w:pPr>
      <w:r w:rsidRPr="006F7A11">
        <w:rPr>
          <w:sz w:val="24"/>
          <w:szCs w:val="24"/>
          <w:lang w:val="zh-CN"/>
        </w:rPr>
        <w:t>OP-23</w:t>
      </w:r>
      <w:r w:rsidRPr="006F7A11">
        <w:rPr>
          <w:sz w:val="24"/>
          <w:szCs w:val="24"/>
          <w:lang w:val="zh-CN"/>
        </w:rPr>
        <w:t>的筹备过程包括</w:t>
      </w:r>
      <w:r w:rsidR="00C918FB" w:rsidRPr="006F7A11">
        <w:rPr>
          <w:rFonts w:hint="eastAsia"/>
          <w:sz w:val="24"/>
          <w:szCs w:val="24"/>
          <w:lang w:val="zh-CN"/>
        </w:rPr>
        <w:t>：</w:t>
      </w:r>
      <w:r w:rsidRPr="006F7A11">
        <w:rPr>
          <w:sz w:val="24"/>
          <w:szCs w:val="24"/>
          <w:lang w:val="zh-CN"/>
        </w:rPr>
        <w:t>确定</w:t>
      </w:r>
      <w:r w:rsidR="00BB2759" w:rsidRPr="006F7A11">
        <w:rPr>
          <w:rFonts w:hint="eastAsia"/>
          <w:sz w:val="24"/>
          <w:szCs w:val="24"/>
          <w:lang w:val="zh-CN"/>
        </w:rPr>
        <w:t>根据</w:t>
      </w:r>
      <w:r w:rsidRPr="006F7A11">
        <w:rPr>
          <w:sz w:val="24"/>
          <w:szCs w:val="24"/>
          <w:lang w:val="zh-CN"/>
        </w:rPr>
        <w:t>OP-23</w:t>
      </w:r>
      <w:r w:rsidRPr="006F7A11">
        <w:rPr>
          <w:sz w:val="24"/>
          <w:szCs w:val="24"/>
          <w:lang w:val="zh-CN"/>
        </w:rPr>
        <w:t>发起行动的框架原则（见</w:t>
      </w:r>
      <w:r w:rsidRPr="006F7A11">
        <w:rPr>
          <w:rFonts w:hint="eastAsia"/>
          <w:sz w:val="24"/>
          <w:szCs w:val="24"/>
          <w:lang w:val="zh-CN"/>
        </w:rPr>
        <w:t>框</w:t>
      </w:r>
      <w:r w:rsidRPr="006F7A11">
        <w:rPr>
          <w:sz w:val="24"/>
          <w:szCs w:val="24"/>
          <w:lang w:val="zh-CN"/>
        </w:rPr>
        <w:t>1</w:t>
      </w:r>
      <w:r w:rsidRPr="006F7A11">
        <w:rPr>
          <w:sz w:val="24"/>
          <w:szCs w:val="24"/>
          <w:lang w:val="zh-CN"/>
        </w:rPr>
        <w:t>）</w:t>
      </w:r>
      <w:r w:rsidR="00BB2759" w:rsidRPr="006F7A11">
        <w:rPr>
          <w:rFonts w:hint="eastAsia"/>
          <w:sz w:val="24"/>
          <w:szCs w:val="24"/>
          <w:lang w:val="zh-CN"/>
        </w:rPr>
        <w:t>，</w:t>
      </w:r>
      <w:r w:rsidRPr="006F7A11">
        <w:rPr>
          <w:sz w:val="24"/>
          <w:szCs w:val="24"/>
          <w:lang w:val="zh-CN"/>
        </w:rPr>
        <w:t>2023</w:t>
      </w:r>
      <w:r w:rsidRPr="006F7A11">
        <w:rPr>
          <w:sz w:val="24"/>
          <w:szCs w:val="24"/>
          <w:lang w:val="zh-CN"/>
        </w:rPr>
        <w:t>年</w:t>
      </w:r>
      <w:r w:rsidRPr="006F7A11">
        <w:rPr>
          <w:sz w:val="24"/>
          <w:szCs w:val="24"/>
          <w:lang w:val="zh-CN"/>
        </w:rPr>
        <w:t>2</w:t>
      </w:r>
      <w:r w:rsidRPr="006F7A11">
        <w:rPr>
          <w:sz w:val="24"/>
          <w:szCs w:val="24"/>
          <w:lang w:val="zh-CN"/>
        </w:rPr>
        <w:t>月举行电信发展局</w:t>
      </w:r>
      <w:r w:rsidR="001A759C" w:rsidRPr="006F7A11">
        <w:rPr>
          <w:rFonts w:hint="eastAsia"/>
          <w:sz w:val="24"/>
          <w:szCs w:val="24"/>
          <w:lang w:val="zh-CN"/>
        </w:rPr>
        <w:t>执行</w:t>
      </w:r>
      <w:r w:rsidRPr="006F7A11">
        <w:rPr>
          <w:sz w:val="24"/>
          <w:szCs w:val="24"/>
          <w:lang w:val="zh-CN"/>
        </w:rPr>
        <w:t>务虚会磋商（见</w:t>
      </w:r>
      <w:r w:rsidRPr="006F7A11">
        <w:rPr>
          <w:sz w:val="24"/>
          <w:szCs w:val="24"/>
          <w:lang w:val="zh-CN"/>
        </w:rPr>
        <w:t>TDAG 2(Add. 2)(Ann.1)</w:t>
      </w:r>
      <w:r w:rsidRPr="006F7A11">
        <w:rPr>
          <w:rFonts w:hint="eastAsia"/>
          <w:sz w:val="24"/>
          <w:szCs w:val="24"/>
          <w:lang w:val="zh-CN"/>
        </w:rPr>
        <w:t>号文件</w:t>
      </w:r>
      <w:r w:rsidRPr="006F7A11">
        <w:rPr>
          <w:sz w:val="24"/>
          <w:szCs w:val="24"/>
          <w:lang w:val="zh-CN"/>
        </w:rPr>
        <w:t>）</w:t>
      </w:r>
      <w:r w:rsidR="00BB2759" w:rsidRPr="006F7A11">
        <w:rPr>
          <w:rFonts w:hint="eastAsia"/>
          <w:sz w:val="24"/>
          <w:szCs w:val="24"/>
          <w:lang w:val="zh-CN"/>
        </w:rPr>
        <w:t>，</w:t>
      </w:r>
      <w:r w:rsidRPr="006F7A11">
        <w:rPr>
          <w:sz w:val="24"/>
          <w:szCs w:val="24"/>
          <w:lang w:val="zh-CN"/>
        </w:rPr>
        <w:t>随后</w:t>
      </w:r>
      <w:r w:rsidR="00BB2759" w:rsidRPr="006F7A11">
        <w:rPr>
          <w:rFonts w:hint="eastAsia"/>
          <w:sz w:val="24"/>
          <w:szCs w:val="24"/>
          <w:lang w:val="zh-CN"/>
        </w:rPr>
        <w:t>调整</w:t>
      </w:r>
      <w:r w:rsidRPr="006F7A11">
        <w:rPr>
          <w:sz w:val="24"/>
          <w:szCs w:val="24"/>
          <w:lang w:val="zh-CN"/>
        </w:rPr>
        <w:t>OP-23</w:t>
      </w:r>
      <w:r w:rsidRPr="006F7A11">
        <w:rPr>
          <w:sz w:val="24"/>
          <w:szCs w:val="24"/>
          <w:lang w:val="zh-CN"/>
        </w:rPr>
        <w:t>行动</w:t>
      </w:r>
      <w:r w:rsidR="00BB2759" w:rsidRPr="006F7A11">
        <w:rPr>
          <w:rFonts w:hint="eastAsia"/>
          <w:sz w:val="24"/>
          <w:szCs w:val="24"/>
          <w:lang w:val="zh-CN"/>
        </w:rPr>
        <w:t>以符合</w:t>
      </w:r>
      <w:r w:rsidR="00E728B2" w:rsidRPr="006F7A11">
        <w:rPr>
          <w:sz w:val="24"/>
          <w:szCs w:val="24"/>
          <w:lang w:val="zh-CN"/>
        </w:rPr>
        <w:t>《基加利行动计划》</w:t>
      </w:r>
      <w:r w:rsidR="00BB2759" w:rsidRPr="006F7A11">
        <w:rPr>
          <w:rFonts w:hint="eastAsia"/>
          <w:sz w:val="24"/>
          <w:szCs w:val="24"/>
          <w:lang w:val="zh-CN"/>
        </w:rPr>
        <w:t>并推进旨在</w:t>
      </w:r>
      <w:r w:rsidRPr="006F7A11">
        <w:rPr>
          <w:sz w:val="24"/>
          <w:szCs w:val="24"/>
          <w:lang w:val="zh-CN"/>
        </w:rPr>
        <w:t>确保全</w:t>
      </w:r>
      <w:r w:rsidR="00BB2759" w:rsidRPr="006F7A11">
        <w:rPr>
          <w:rFonts w:hint="eastAsia"/>
          <w:sz w:val="24"/>
          <w:szCs w:val="24"/>
          <w:lang w:val="zh-CN"/>
        </w:rPr>
        <w:t>面</w:t>
      </w:r>
      <w:r w:rsidRPr="006F7A11">
        <w:rPr>
          <w:sz w:val="24"/>
          <w:szCs w:val="24"/>
          <w:lang w:val="zh-CN"/>
        </w:rPr>
        <w:t>最</w:t>
      </w:r>
      <w:r w:rsidR="00BB2759" w:rsidRPr="006F7A11">
        <w:rPr>
          <w:rFonts w:hint="eastAsia"/>
          <w:sz w:val="24"/>
          <w:szCs w:val="24"/>
          <w:lang w:val="zh-CN"/>
        </w:rPr>
        <w:t>优一致</w:t>
      </w:r>
      <w:r w:rsidRPr="006F7A11">
        <w:rPr>
          <w:sz w:val="24"/>
          <w:szCs w:val="24"/>
          <w:lang w:val="zh-CN"/>
        </w:rPr>
        <w:t>性的</w:t>
      </w:r>
      <w:r w:rsidR="00BB2759" w:rsidRPr="006F7A11">
        <w:rPr>
          <w:rFonts w:hint="eastAsia"/>
          <w:sz w:val="24"/>
          <w:szCs w:val="24"/>
          <w:lang w:val="zh-CN"/>
        </w:rPr>
        <w:t>过</w:t>
      </w:r>
      <w:r w:rsidRPr="006F7A11">
        <w:rPr>
          <w:sz w:val="24"/>
          <w:szCs w:val="24"/>
          <w:lang w:val="zh-CN"/>
        </w:rPr>
        <w:t>程，以及</w:t>
      </w:r>
      <w:r w:rsidRPr="006F7A11">
        <w:rPr>
          <w:sz w:val="24"/>
          <w:szCs w:val="24"/>
          <w:lang w:val="zh-CN"/>
        </w:rPr>
        <w:t>2023</w:t>
      </w:r>
      <w:r w:rsidRPr="006F7A11">
        <w:rPr>
          <w:sz w:val="24"/>
          <w:szCs w:val="24"/>
          <w:lang w:val="zh-CN"/>
        </w:rPr>
        <w:t>年</w:t>
      </w:r>
      <w:r w:rsidRPr="006F7A11">
        <w:rPr>
          <w:sz w:val="24"/>
          <w:szCs w:val="24"/>
          <w:lang w:val="zh-CN"/>
        </w:rPr>
        <w:t>3</w:t>
      </w:r>
      <w:r w:rsidRPr="006F7A11">
        <w:rPr>
          <w:sz w:val="24"/>
          <w:szCs w:val="24"/>
          <w:lang w:val="zh-CN"/>
        </w:rPr>
        <w:t>月批准</w:t>
      </w:r>
      <w:r w:rsidRPr="006F7A11">
        <w:rPr>
          <w:sz w:val="24"/>
          <w:szCs w:val="24"/>
          <w:lang w:val="zh-CN"/>
        </w:rPr>
        <w:t>2023</w:t>
      </w:r>
      <w:r w:rsidRPr="006F7A11">
        <w:rPr>
          <w:sz w:val="24"/>
          <w:szCs w:val="24"/>
          <w:lang w:val="zh-CN"/>
        </w:rPr>
        <w:t>年最终预算。</w:t>
      </w:r>
    </w:p>
    <w:p w14:paraId="04EDE804" w14:textId="77777777" w:rsidR="00021341" w:rsidRPr="006F7A11" w:rsidRDefault="00021341" w:rsidP="002B12DA">
      <w:pPr>
        <w:tabs>
          <w:tab w:val="clear" w:pos="794"/>
          <w:tab w:val="clear" w:pos="1191"/>
          <w:tab w:val="clear" w:pos="1588"/>
          <w:tab w:val="clear" w:pos="1985"/>
        </w:tabs>
        <w:overflowPunct/>
        <w:autoSpaceDE/>
        <w:autoSpaceDN/>
        <w:adjustRightInd/>
        <w:spacing w:line="240" w:lineRule="auto"/>
        <w:jc w:val="left"/>
        <w:textAlignment w:val="auto"/>
        <w:rPr>
          <w:rFonts w:ascii="Calibri" w:eastAsia="Calibri" w:hAnsi="Calibri"/>
          <w:sz w:val="24"/>
          <w:szCs w:val="24"/>
        </w:rPr>
      </w:pPr>
      <w:r w:rsidRPr="006F7A11">
        <w:rPr>
          <w:b/>
          <w:bCs/>
          <w:sz w:val="24"/>
          <w:szCs w:val="24"/>
          <w:lang w:val="zh-CN"/>
        </w:rPr>
        <w:t>图</w:t>
      </w:r>
      <w:r w:rsidRPr="006F7A11">
        <w:rPr>
          <w:b/>
          <w:bCs/>
          <w:sz w:val="24"/>
          <w:szCs w:val="24"/>
          <w:lang w:val="zh-CN"/>
        </w:rPr>
        <w:t>1</w:t>
      </w:r>
      <w:r w:rsidRPr="006F7A11">
        <w:rPr>
          <w:b/>
          <w:bCs/>
          <w:sz w:val="24"/>
          <w:szCs w:val="24"/>
          <w:lang w:val="zh-CN"/>
        </w:rPr>
        <w:t>：</w:t>
      </w:r>
      <w:r w:rsidRPr="006F7A11">
        <w:rPr>
          <w:b/>
          <w:bCs/>
          <w:sz w:val="24"/>
          <w:szCs w:val="24"/>
          <w:lang w:val="zh-CN"/>
        </w:rPr>
        <w:t>2023</w:t>
      </w:r>
      <w:r w:rsidRPr="006F7A11">
        <w:rPr>
          <w:b/>
          <w:bCs/>
          <w:sz w:val="24"/>
          <w:szCs w:val="24"/>
          <w:lang w:val="zh-CN"/>
        </w:rPr>
        <w:t>年运作规划：成果、输出成果和活动</w:t>
      </w:r>
    </w:p>
    <w:p w14:paraId="35EA95FB" w14:textId="4E68F16E" w:rsidR="00021341" w:rsidRDefault="00A56D64" w:rsidP="002B12DA">
      <w:pPr>
        <w:tabs>
          <w:tab w:val="clear" w:pos="794"/>
          <w:tab w:val="clear" w:pos="1191"/>
          <w:tab w:val="clear" w:pos="1588"/>
          <w:tab w:val="clear" w:pos="1985"/>
        </w:tabs>
        <w:overflowPunct/>
        <w:autoSpaceDE/>
        <w:autoSpaceDN/>
        <w:adjustRightInd/>
        <w:spacing w:line="240" w:lineRule="auto"/>
        <w:jc w:val="center"/>
        <w:textAlignment w:val="auto"/>
        <w:rPr>
          <w:rFonts w:ascii="Calibri" w:eastAsiaTheme="minorEastAsia" w:hAnsi="Calibri"/>
          <w:szCs w:val="24"/>
        </w:rPr>
      </w:pPr>
      <w:r>
        <w:rPr>
          <w:rFonts w:ascii="Times New Roman" w:eastAsia="MS Mincho" w:hAnsi="Times New Roman"/>
          <w:noProof/>
          <w:color w:val="2B579A"/>
          <w:szCs w:val="24"/>
        </w:rPr>
        <mc:AlternateContent>
          <mc:Choice Requires="wps">
            <w:drawing>
              <wp:anchor distT="0" distB="0" distL="114300" distR="114300" simplePos="0" relativeHeight="251669504" behindDoc="0" locked="0" layoutInCell="1" allowOverlap="1" wp14:anchorId="2B02F2E9" wp14:editId="0483AF84">
                <wp:simplePos x="0" y="0"/>
                <wp:positionH relativeFrom="column">
                  <wp:posOffset>4258745</wp:posOffset>
                </wp:positionH>
                <wp:positionV relativeFrom="paragraph">
                  <wp:posOffset>1262879</wp:posOffset>
                </wp:positionV>
                <wp:extent cx="794363" cy="247650"/>
                <wp:effectExtent l="0" t="0" r="6350" b="0"/>
                <wp:wrapNone/>
                <wp:docPr id="10" name="文本框 10"/>
                <wp:cNvGraphicFramePr/>
                <a:graphic xmlns:a="http://schemas.openxmlformats.org/drawingml/2006/main">
                  <a:graphicData uri="http://schemas.microsoft.com/office/word/2010/wordprocessingShape">
                    <wps:wsp>
                      <wps:cNvSpPr txBox="1"/>
                      <wps:spPr>
                        <a:xfrm>
                          <a:off x="0" y="0"/>
                          <a:ext cx="794363" cy="247650"/>
                        </a:xfrm>
                        <a:prstGeom prst="rect">
                          <a:avLst/>
                        </a:prstGeom>
                        <a:solidFill>
                          <a:srgbClr val="70AD47"/>
                        </a:solidFill>
                        <a:ln w="6350">
                          <a:noFill/>
                        </a:ln>
                      </wps:spPr>
                      <wps:txbx>
                        <w:txbxContent>
                          <w:p w14:paraId="1FF4F400" w14:textId="77777777" w:rsidR="001A238B" w:rsidRPr="00A56D64" w:rsidRDefault="001A238B" w:rsidP="00D3588A">
                            <w:pPr>
                              <w:pStyle w:val="ListParagraph"/>
                              <w:numPr>
                                <w:ilvl w:val="0"/>
                                <w:numId w:val="22"/>
                              </w:numPr>
                              <w:overflowPunct/>
                              <w:autoSpaceDE/>
                              <w:autoSpaceDN/>
                              <w:adjustRightInd/>
                              <w:spacing w:before="0" w:after="0" w:line="120" w:lineRule="exact"/>
                              <w:ind w:left="142" w:hanging="142"/>
                              <w:jc w:val="left"/>
                              <w:textAlignment w:val="auto"/>
                              <w:rPr>
                                <w:rFonts w:ascii="Calibri" w:eastAsiaTheme="minorEastAsia" w:hAnsi="Calibri"/>
                                <w:sz w:val="11"/>
                                <w:szCs w:val="15"/>
                              </w:rPr>
                            </w:pPr>
                            <w:r w:rsidRPr="00A56D64">
                              <w:rPr>
                                <w:rFonts w:ascii="Calibri" w:eastAsiaTheme="minorEastAsia" w:hAnsi="Calibri" w:hint="eastAsia"/>
                                <w:sz w:val="11"/>
                                <w:szCs w:val="15"/>
                              </w:rPr>
                              <w:t>信息社会世界峰会（</w:t>
                            </w:r>
                            <w:r w:rsidRPr="00A56D64">
                              <w:rPr>
                                <w:rFonts w:ascii="Calibri" w:eastAsiaTheme="minorEastAsia" w:hAnsi="Calibri" w:hint="eastAsia"/>
                                <w:sz w:val="11"/>
                                <w:szCs w:val="15"/>
                              </w:rPr>
                              <w:t>WSIS</w:t>
                            </w:r>
                            <w:r w:rsidRPr="00A56D64">
                              <w:rPr>
                                <w:rFonts w:ascii="Calibri" w:eastAsiaTheme="minorEastAsia" w:hAnsi="Calibri" w:hint="eastAsia"/>
                                <w:sz w:val="11"/>
                                <w:szCs w:val="15"/>
                              </w:rPr>
                              <w:t>）行动方面</w:t>
                            </w:r>
                          </w:p>
                          <w:p w14:paraId="2324E402" w14:textId="13415C33" w:rsidR="001A238B" w:rsidRPr="00A56D64" w:rsidRDefault="001A238B" w:rsidP="00D3588A">
                            <w:pPr>
                              <w:pStyle w:val="ListParagraph"/>
                              <w:numPr>
                                <w:ilvl w:val="0"/>
                                <w:numId w:val="22"/>
                              </w:numPr>
                              <w:overflowPunct/>
                              <w:autoSpaceDE/>
                              <w:autoSpaceDN/>
                              <w:adjustRightInd/>
                              <w:spacing w:before="0" w:after="0" w:line="120" w:lineRule="exact"/>
                              <w:ind w:left="142" w:hanging="142"/>
                              <w:jc w:val="left"/>
                              <w:textAlignment w:val="auto"/>
                              <w:rPr>
                                <w:rFonts w:ascii="Calibri" w:eastAsiaTheme="minorEastAsia" w:hAnsi="Calibri"/>
                                <w:sz w:val="11"/>
                                <w:szCs w:val="15"/>
                              </w:rPr>
                            </w:pPr>
                            <w:r w:rsidRPr="00A56D64">
                              <w:rPr>
                                <w:rFonts w:ascii="Calibri" w:eastAsiaTheme="minorEastAsia" w:hAnsi="Calibri" w:hint="eastAsia"/>
                                <w:sz w:val="11"/>
                                <w:szCs w:val="15"/>
                              </w:rPr>
                              <w:t>可持续发展目标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2B02F2E9" id="_x0000_t202" coordsize="21600,21600" o:spt="202" path="m,l,21600r21600,l21600,xe">
                <v:stroke joinstyle="miter"/>
                <v:path gradientshapeok="t" o:connecttype="rect"/>
              </v:shapetype>
              <v:shape id="文本框 10" o:spid="_x0000_s1026" type="#_x0000_t202" style="position:absolute;left:0;text-align:left;margin-left:335.35pt;margin-top:99.45pt;width:62.5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" fillcolor="#70ad47" stroked="f" strokeweight=".5pt">
                <v:textbox inset="0,0,0,0">
                  <w:txbxContent>
                    <w:p w14:paraId="1FF4F400" w14:textId="77777777" w:rsidR="001A238B" w:rsidRPr="00A56D64" w:rsidRDefault="001A238B" w:rsidP="00D3588A">
                      <w:pPr>
                        <w:pStyle w:val="af1"/>
                        <w:numPr>
                          <w:ilvl w:val="0"/>
                          <w:numId w:val="22"/>
                        </w:numPr>
                        <w:overflowPunct/>
                        <w:autoSpaceDE/>
                        <w:autoSpaceDN/>
                        <w:adjustRightInd/>
                        <w:spacing w:before="0" w:after="0" w:line="120" w:lineRule="exact"/>
                        <w:ind w:left="142" w:hanging="142"/>
                        <w:jc w:val="left"/>
                        <w:textAlignment w:val="auto"/>
                        <w:rPr>
                          <w:rFonts w:ascii="Calibri" w:eastAsiaTheme="minorEastAsia" w:hAnsi="Calibri"/>
                          <w:sz w:val="11"/>
                          <w:szCs w:val="15"/>
                        </w:rPr>
                      </w:pPr>
                      <w:r w:rsidRPr="00A56D64">
                        <w:rPr>
                          <w:rFonts w:ascii="Calibri" w:eastAsiaTheme="minorEastAsia" w:hAnsi="Calibri" w:hint="eastAsia"/>
                          <w:sz w:val="11"/>
                          <w:szCs w:val="15"/>
                        </w:rPr>
                        <w:t>信息社会世界峰会（</w:t>
                      </w:r>
                      <w:r w:rsidRPr="00A56D64">
                        <w:rPr>
                          <w:rFonts w:ascii="Calibri" w:eastAsiaTheme="minorEastAsia" w:hAnsi="Calibri" w:hint="eastAsia"/>
                          <w:sz w:val="11"/>
                          <w:szCs w:val="15"/>
                        </w:rPr>
                        <w:t>WSIS</w:t>
                      </w:r>
                      <w:r w:rsidRPr="00A56D64">
                        <w:rPr>
                          <w:rFonts w:ascii="Calibri" w:eastAsiaTheme="minorEastAsia" w:hAnsi="Calibri" w:hint="eastAsia"/>
                          <w:sz w:val="11"/>
                          <w:szCs w:val="15"/>
                        </w:rPr>
                        <w:t>）行动方面</w:t>
                      </w:r>
                    </w:p>
                    <w:p w14:paraId="2324E402" w14:textId="13415C33" w:rsidR="001A238B" w:rsidRPr="00A56D64" w:rsidRDefault="001A238B" w:rsidP="00D3588A">
                      <w:pPr>
                        <w:pStyle w:val="af1"/>
                        <w:numPr>
                          <w:ilvl w:val="0"/>
                          <w:numId w:val="22"/>
                        </w:numPr>
                        <w:overflowPunct/>
                        <w:autoSpaceDE/>
                        <w:autoSpaceDN/>
                        <w:adjustRightInd/>
                        <w:spacing w:before="0" w:after="0" w:line="120" w:lineRule="exact"/>
                        <w:ind w:left="142" w:hanging="142"/>
                        <w:jc w:val="left"/>
                        <w:textAlignment w:val="auto"/>
                        <w:rPr>
                          <w:rFonts w:ascii="Calibri" w:eastAsiaTheme="minorEastAsia" w:hAnsi="Calibri"/>
                          <w:sz w:val="11"/>
                          <w:szCs w:val="15"/>
                        </w:rPr>
                      </w:pPr>
                      <w:r w:rsidRPr="00A56D64">
                        <w:rPr>
                          <w:rFonts w:ascii="Calibri" w:eastAsiaTheme="minorEastAsia" w:hAnsi="Calibri" w:hint="eastAsia"/>
                          <w:sz w:val="11"/>
                          <w:szCs w:val="15"/>
                        </w:rPr>
                        <w:t>可持续发展目标</w:t>
                      </w:r>
                    </w:p>
                  </w:txbxContent>
                </v:textbox>
              </v:shape>
            </w:pict>
          </mc:Fallback>
        </mc:AlternateContent>
      </w:r>
      <w:r>
        <w:rPr>
          <w:rFonts w:ascii="Times New Roman" w:eastAsia="MS Mincho" w:hAnsi="Times New Roman"/>
          <w:noProof/>
          <w:color w:val="2B579A"/>
          <w:szCs w:val="24"/>
        </w:rPr>
        <mc:AlternateContent>
          <mc:Choice Requires="wps">
            <w:drawing>
              <wp:anchor distT="0" distB="0" distL="114300" distR="114300" simplePos="0" relativeHeight="251667456" behindDoc="0" locked="0" layoutInCell="1" allowOverlap="1" wp14:anchorId="48380B89" wp14:editId="15EF8450">
                <wp:simplePos x="0" y="0"/>
                <wp:positionH relativeFrom="column">
                  <wp:posOffset>4273391</wp:posOffset>
                </wp:positionH>
                <wp:positionV relativeFrom="paragraph">
                  <wp:posOffset>892652</wp:posOffset>
                </wp:positionV>
                <wp:extent cx="794363" cy="247650"/>
                <wp:effectExtent l="0" t="0" r="6350" b="0"/>
                <wp:wrapNone/>
                <wp:docPr id="9" name="文本框 9"/>
                <wp:cNvGraphicFramePr/>
                <a:graphic xmlns:a="http://schemas.openxmlformats.org/drawingml/2006/main">
                  <a:graphicData uri="http://schemas.microsoft.com/office/word/2010/wordprocessingShape">
                    <wps:wsp>
                      <wps:cNvSpPr txBox="1"/>
                      <wps:spPr>
                        <a:xfrm>
                          <a:off x="0" y="0"/>
                          <a:ext cx="794363" cy="247650"/>
                        </a:xfrm>
                        <a:prstGeom prst="rect">
                          <a:avLst/>
                        </a:prstGeom>
                        <a:solidFill>
                          <a:srgbClr val="A6A6A6"/>
                        </a:solidFill>
                        <a:ln w="6350">
                          <a:noFill/>
                        </a:ln>
                      </wps:spPr>
                      <wps:txbx>
                        <w:txbxContent>
                          <w:p w14:paraId="43003C73" w14:textId="77777777" w:rsidR="001A238B" w:rsidRDefault="001A238B" w:rsidP="00A56D64">
                            <w:pPr>
                              <w:tabs>
                                <w:tab w:val="clear" w:pos="794"/>
                                <w:tab w:val="clear" w:pos="1191"/>
                                <w:tab w:val="clear" w:pos="1588"/>
                                <w:tab w:val="clear" w:pos="1985"/>
                              </w:tabs>
                              <w:overflowPunct/>
                              <w:autoSpaceDE/>
                              <w:autoSpaceDN/>
                              <w:adjustRightInd/>
                              <w:spacing w:before="0" w:after="0" w:line="120" w:lineRule="exact"/>
                              <w:jc w:val="center"/>
                              <w:textAlignment w:val="auto"/>
                              <w:rPr>
                                <w:rFonts w:ascii="Calibri" w:eastAsiaTheme="minorEastAsia" w:hAnsi="Calibri"/>
                                <w:sz w:val="11"/>
                                <w:szCs w:val="15"/>
                              </w:rPr>
                            </w:pPr>
                            <w:r w:rsidRPr="00A56D64">
                              <w:rPr>
                                <w:rFonts w:ascii="Calibri" w:eastAsiaTheme="minorEastAsia" w:hAnsi="Calibri" w:hint="eastAsia"/>
                                <w:sz w:val="11"/>
                                <w:szCs w:val="15"/>
                              </w:rPr>
                              <w:t>与</w:t>
                            </w:r>
                            <w:r w:rsidRPr="00A56D64">
                              <w:rPr>
                                <w:rFonts w:ascii="Calibri" w:eastAsiaTheme="minorEastAsia" w:hAnsi="Calibri"/>
                                <w:sz w:val="11"/>
                                <w:szCs w:val="15"/>
                              </w:rPr>
                              <w:t>ITU-D</w:t>
                            </w:r>
                            <w:r w:rsidRPr="00A56D64">
                              <w:rPr>
                                <w:rFonts w:ascii="Calibri" w:eastAsiaTheme="minorEastAsia" w:hAnsi="Calibri" w:hint="eastAsia"/>
                                <w:sz w:val="11"/>
                                <w:szCs w:val="15"/>
                              </w:rPr>
                              <w:t>有关的</w:t>
                            </w:r>
                          </w:p>
                          <w:p w14:paraId="2E4E20B7" w14:textId="5C0B9281" w:rsidR="001A238B" w:rsidRPr="00A56D64" w:rsidRDefault="001A238B" w:rsidP="00A56D64">
                            <w:pPr>
                              <w:tabs>
                                <w:tab w:val="clear" w:pos="794"/>
                                <w:tab w:val="clear" w:pos="1191"/>
                                <w:tab w:val="clear" w:pos="1588"/>
                                <w:tab w:val="clear" w:pos="1985"/>
                              </w:tabs>
                              <w:overflowPunct/>
                              <w:autoSpaceDE/>
                              <w:autoSpaceDN/>
                              <w:adjustRightInd/>
                              <w:spacing w:before="0" w:after="0" w:line="120" w:lineRule="exact"/>
                              <w:jc w:val="center"/>
                              <w:textAlignment w:val="auto"/>
                              <w:rPr>
                                <w:rFonts w:ascii="Calibri" w:eastAsiaTheme="minorEastAsia" w:hAnsi="Calibri"/>
                                <w:sz w:val="11"/>
                                <w:szCs w:val="15"/>
                              </w:rPr>
                            </w:pPr>
                            <w:r w:rsidRPr="00A56D64">
                              <w:rPr>
                                <w:rFonts w:ascii="Calibri" w:eastAsiaTheme="minorEastAsia" w:hAnsi="Calibri" w:hint="eastAsia"/>
                                <w:sz w:val="11"/>
                                <w:szCs w:val="15"/>
                              </w:rPr>
                              <w:t>2</w:t>
                            </w:r>
                            <w:r w:rsidRPr="00A56D64">
                              <w:rPr>
                                <w:rFonts w:ascii="Calibri" w:eastAsiaTheme="minorEastAsia" w:hAnsi="Calibri"/>
                                <w:sz w:val="11"/>
                                <w:szCs w:val="15"/>
                              </w:rPr>
                              <w:t>022</w:t>
                            </w:r>
                            <w:r w:rsidRPr="00A56D64">
                              <w:rPr>
                                <w:rFonts w:ascii="Calibri" w:eastAsiaTheme="minorEastAsia" w:hAnsi="Calibri" w:hint="eastAsia"/>
                                <w:sz w:val="11"/>
                                <w:szCs w:val="15"/>
                              </w:rPr>
                              <w:t>年全权代表大会（</w:t>
                            </w:r>
                            <w:r w:rsidRPr="00A56D64">
                              <w:rPr>
                                <w:rFonts w:ascii="Calibri" w:eastAsiaTheme="minorEastAsia" w:hAnsi="Calibri" w:hint="eastAsia"/>
                                <w:sz w:val="11"/>
                                <w:szCs w:val="15"/>
                              </w:rPr>
                              <w:t>P</w:t>
                            </w:r>
                            <w:r w:rsidRPr="00A56D64">
                              <w:rPr>
                                <w:rFonts w:ascii="Calibri" w:eastAsiaTheme="minorEastAsia" w:hAnsi="Calibri"/>
                                <w:sz w:val="11"/>
                                <w:szCs w:val="15"/>
                              </w:rPr>
                              <w:t>P</w:t>
                            </w:r>
                            <w:r w:rsidRPr="00A56D64">
                              <w:rPr>
                                <w:rFonts w:ascii="Calibri" w:eastAsiaTheme="minorEastAsia" w:hAnsi="Calibri" w:hint="eastAsia"/>
                                <w:sz w:val="11"/>
                                <w:szCs w:val="15"/>
                              </w:rPr>
                              <w:t>22</w:t>
                            </w:r>
                            <w:r w:rsidRPr="00A56D64">
                              <w:rPr>
                                <w:rFonts w:ascii="Calibri" w:eastAsiaTheme="minorEastAsia" w:hAnsi="Calibri" w:hint="eastAsia"/>
                                <w:sz w:val="11"/>
                                <w:szCs w:val="15"/>
                              </w:rPr>
                              <w:t>）成果</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48380B89" id="文本框 9" o:spid="_x0000_s1027" type="#_x0000_t202" style="position:absolute;left:0;text-align:left;margin-left:336.5pt;margin-top:70.3pt;width:62.5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" fillcolor="#a6a6a6" stroked="f" strokeweight=".5pt">
                <v:textbox inset="0,0,0,0">
                  <w:txbxContent>
                    <w:p w14:paraId="43003C73" w14:textId="77777777" w:rsidR="001A238B" w:rsidRDefault="001A238B" w:rsidP="00A56D64">
                      <w:pPr>
                        <w:tabs>
                          <w:tab w:val="clear" w:pos="794"/>
                          <w:tab w:val="clear" w:pos="1191"/>
                          <w:tab w:val="clear" w:pos="1588"/>
                          <w:tab w:val="clear" w:pos="1985"/>
                        </w:tabs>
                        <w:overflowPunct/>
                        <w:autoSpaceDE/>
                        <w:autoSpaceDN/>
                        <w:adjustRightInd/>
                        <w:spacing w:before="0" w:after="0" w:line="120" w:lineRule="exact"/>
                        <w:jc w:val="center"/>
                        <w:textAlignment w:val="auto"/>
                        <w:rPr>
                          <w:rFonts w:ascii="Calibri" w:eastAsiaTheme="minorEastAsia" w:hAnsi="Calibri"/>
                          <w:sz w:val="11"/>
                          <w:szCs w:val="15"/>
                        </w:rPr>
                      </w:pPr>
                      <w:r w:rsidRPr="00A56D64">
                        <w:rPr>
                          <w:rFonts w:ascii="Calibri" w:eastAsiaTheme="minorEastAsia" w:hAnsi="Calibri" w:hint="eastAsia"/>
                          <w:sz w:val="11"/>
                          <w:szCs w:val="15"/>
                        </w:rPr>
                        <w:t>与</w:t>
                      </w:r>
                      <w:r w:rsidRPr="00A56D64">
                        <w:rPr>
                          <w:rFonts w:ascii="Calibri" w:eastAsiaTheme="minorEastAsia" w:hAnsi="Calibri"/>
                          <w:sz w:val="11"/>
                          <w:szCs w:val="15"/>
                        </w:rPr>
                        <w:t>ITU-D</w:t>
                      </w:r>
                      <w:r w:rsidRPr="00A56D64">
                        <w:rPr>
                          <w:rFonts w:ascii="Calibri" w:eastAsiaTheme="minorEastAsia" w:hAnsi="Calibri" w:hint="eastAsia"/>
                          <w:sz w:val="11"/>
                          <w:szCs w:val="15"/>
                        </w:rPr>
                        <w:t>有关的</w:t>
                      </w:r>
                    </w:p>
                    <w:p w14:paraId="2E4E20B7" w14:textId="5C0B9281" w:rsidR="001A238B" w:rsidRPr="00A56D64" w:rsidRDefault="001A238B" w:rsidP="00A56D64">
                      <w:pPr>
                        <w:tabs>
                          <w:tab w:val="clear" w:pos="794"/>
                          <w:tab w:val="clear" w:pos="1191"/>
                          <w:tab w:val="clear" w:pos="1588"/>
                          <w:tab w:val="clear" w:pos="1985"/>
                        </w:tabs>
                        <w:overflowPunct/>
                        <w:autoSpaceDE/>
                        <w:autoSpaceDN/>
                        <w:adjustRightInd/>
                        <w:spacing w:before="0" w:after="0" w:line="120" w:lineRule="exact"/>
                        <w:jc w:val="center"/>
                        <w:textAlignment w:val="auto"/>
                        <w:rPr>
                          <w:rFonts w:ascii="Calibri" w:eastAsiaTheme="minorEastAsia" w:hAnsi="Calibri"/>
                          <w:sz w:val="11"/>
                          <w:szCs w:val="15"/>
                        </w:rPr>
                      </w:pPr>
                      <w:r w:rsidRPr="00A56D64">
                        <w:rPr>
                          <w:rFonts w:ascii="Calibri" w:eastAsiaTheme="minorEastAsia" w:hAnsi="Calibri" w:hint="eastAsia"/>
                          <w:sz w:val="11"/>
                          <w:szCs w:val="15"/>
                        </w:rPr>
                        <w:t>2</w:t>
                      </w:r>
                      <w:r w:rsidRPr="00A56D64">
                        <w:rPr>
                          <w:rFonts w:ascii="Calibri" w:eastAsiaTheme="minorEastAsia" w:hAnsi="Calibri"/>
                          <w:sz w:val="11"/>
                          <w:szCs w:val="15"/>
                        </w:rPr>
                        <w:t>022</w:t>
                      </w:r>
                      <w:r w:rsidRPr="00A56D64">
                        <w:rPr>
                          <w:rFonts w:ascii="Calibri" w:eastAsiaTheme="minorEastAsia" w:hAnsi="Calibri" w:hint="eastAsia"/>
                          <w:sz w:val="11"/>
                          <w:szCs w:val="15"/>
                        </w:rPr>
                        <w:t>年全权代表大会（</w:t>
                      </w:r>
                      <w:r w:rsidRPr="00A56D64">
                        <w:rPr>
                          <w:rFonts w:ascii="Calibri" w:eastAsiaTheme="minorEastAsia" w:hAnsi="Calibri" w:hint="eastAsia"/>
                          <w:sz w:val="11"/>
                          <w:szCs w:val="15"/>
                        </w:rPr>
                        <w:t>P</w:t>
                      </w:r>
                      <w:r w:rsidRPr="00A56D64">
                        <w:rPr>
                          <w:rFonts w:ascii="Calibri" w:eastAsiaTheme="minorEastAsia" w:hAnsi="Calibri"/>
                          <w:sz w:val="11"/>
                          <w:szCs w:val="15"/>
                        </w:rPr>
                        <w:t>P</w:t>
                      </w:r>
                      <w:r w:rsidRPr="00A56D64">
                        <w:rPr>
                          <w:rFonts w:ascii="Calibri" w:eastAsiaTheme="minorEastAsia" w:hAnsi="Calibri" w:hint="eastAsia"/>
                          <w:sz w:val="11"/>
                          <w:szCs w:val="15"/>
                        </w:rPr>
                        <w:t>22</w:t>
                      </w:r>
                      <w:r w:rsidRPr="00A56D64">
                        <w:rPr>
                          <w:rFonts w:ascii="Calibri" w:eastAsiaTheme="minorEastAsia" w:hAnsi="Calibri" w:hint="eastAsia"/>
                          <w:sz w:val="11"/>
                          <w:szCs w:val="15"/>
                        </w:rPr>
                        <w:t>）成果</w:t>
                      </w:r>
                    </w:p>
                  </w:txbxContent>
                </v:textbox>
              </v:shape>
            </w:pict>
          </mc:Fallback>
        </mc:AlternateContent>
      </w:r>
      <w:r>
        <w:rPr>
          <w:rFonts w:ascii="Times New Roman" w:eastAsia="MS Mincho" w:hAnsi="Times New Roman"/>
          <w:noProof/>
          <w:color w:val="2B579A"/>
          <w:szCs w:val="24"/>
        </w:rPr>
        <mc:AlternateContent>
          <mc:Choice Requires="wps">
            <w:drawing>
              <wp:anchor distT="0" distB="0" distL="114300" distR="114300" simplePos="0" relativeHeight="251665408" behindDoc="0" locked="0" layoutInCell="1" allowOverlap="1" wp14:anchorId="74E9AC2C" wp14:editId="79159E7F">
                <wp:simplePos x="0" y="0"/>
                <wp:positionH relativeFrom="column">
                  <wp:posOffset>4260494</wp:posOffset>
                </wp:positionH>
                <wp:positionV relativeFrom="paragraph">
                  <wp:posOffset>160655</wp:posOffset>
                </wp:positionV>
                <wp:extent cx="794363" cy="621368"/>
                <wp:effectExtent l="0" t="0" r="6350" b="7620"/>
                <wp:wrapNone/>
                <wp:docPr id="8" name="文本框 8"/>
                <wp:cNvGraphicFramePr/>
                <a:graphic xmlns:a="http://schemas.openxmlformats.org/drawingml/2006/main">
                  <a:graphicData uri="http://schemas.microsoft.com/office/word/2010/wordprocessingShape">
                    <wps:wsp>
                      <wps:cNvSpPr txBox="1"/>
                      <wps:spPr>
                        <a:xfrm>
                          <a:off x="0" y="0"/>
                          <a:ext cx="794363" cy="621368"/>
                        </a:xfrm>
                        <a:prstGeom prst="rect">
                          <a:avLst/>
                        </a:prstGeom>
                        <a:solidFill>
                          <a:srgbClr val="00B0F0"/>
                        </a:solidFill>
                        <a:ln w="6350">
                          <a:noFill/>
                        </a:ln>
                      </wps:spPr>
                      <wps:txbx>
                        <w:txbxContent>
                          <w:p w14:paraId="23785938" w14:textId="77777777" w:rsidR="001A238B" w:rsidRPr="00A56D64" w:rsidRDefault="001A238B" w:rsidP="00A56D64">
                            <w:pPr>
                              <w:tabs>
                                <w:tab w:val="clear" w:pos="794"/>
                                <w:tab w:val="clear" w:pos="1191"/>
                                <w:tab w:val="clear" w:pos="1588"/>
                                <w:tab w:val="clear" w:pos="1985"/>
                              </w:tabs>
                              <w:overflowPunct/>
                              <w:autoSpaceDE/>
                              <w:autoSpaceDN/>
                              <w:adjustRightInd/>
                              <w:spacing w:before="0" w:after="0" w:line="240" w:lineRule="auto"/>
                              <w:textAlignment w:val="auto"/>
                              <w:rPr>
                                <w:rFonts w:ascii="Calibri" w:eastAsiaTheme="minorEastAsia" w:hAnsi="Calibri"/>
                                <w:sz w:val="11"/>
                                <w:szCs w:val="15"/>
                              </w:rPr>
                            </w:pPr>
                            <w:r w:rsidRPr="00A56D64">
                              <w:rPr>
                                <w:rFonts w:ascii="Calibri" w:eastAsiaTheme="minorEastAsia" w:hAnsi="Calibri"/>
                                <w:sz w:val="11"/>
                                <w:szCs w:val="15"/>
                              </w:rPr>
                              <w:t>WTDC-22</w:t>
                            </w:r>
                            <w:r w:rsidRPr="00A56D64">
                              <w:rPr>
                                <w:rFonts w:ascii="Calibri" w:eastAsiaTheme="minorEastAsia" w:hAnsi="Calibri" w:hint="eastAsia"/>
                                <w:sz w:val="11"/>
                                <w:szCs w:val="15"/>
                              </w:rPr>
                              <w:t>成果</w:t>
                            </w:r>
                          </w:p>
                          <w:p w14:paraId="5B037669" w14:textId="77777777" w:rsidR="001A238B" w:rsidRPr="00A56D64" w:rsidRDefault="001A238B" w:rsidP="00D3588A">
                            <w:pPr>
                              <w:pStyle w:val="ListParagraph"/>
                              <w:numPr>
                                <w:ilvl w:val="0"/>
                                <w:numId w:val="21"/>
                              </w:numPr>
                              <w:overflowPunct/>
                              <w:autoSpaceDE/>
                              <w:autoSpaceDN/>
                              <w:adjustRightInd/>
                              <w:spacing w:before="0" w:after="0" w:line="240" w:lineRule="auto"/>
                              <w:ind w:left="142" w:hanging="142"/>
                              <w:textAlignment w:val="auto"/>
                              <w:rPr>
                                <w:rFonts w:ascii="Calibri" w:eastAsiaTheme="minorEastAsia" w:hAnsi="Calibri"/>
                                <w:sz w:val="11"/>
                                <w:szCs w:val="15"/>
                              </w:rPr>
                            </w:pPr>
                            <w:r w:rsidRPr="00A56D64">
                              <w:rPr>
                                <w:rFonts w:ascii="Calibri" w:eastAsiaTheme="minorEastAsia" w:hAnsi="Calibri" w:hint="eastAsia"/>
                                <w:sz w:val="11"/>
                                <w:szCs w:val="15"/>
                              </w:rPr>
                              <w:t>《基加利行动计划》</w:t>
                            </w:r>
                          </w:p>
                          <w:p w14:paraId="2EE27569" w14:textId="77777777" w:rsidR="001A238B" w:rsidRPr="00A56D64" w:rsidRDefault="001A238B" w:rsidP="00D3588A">
                            <w:pPr>
                              <w:pStyle w:val="ListParagraph"/>
                              <w:numPr>
                                <w:ilvl w:val="0"/>
                                <w:numId w:val="21"/>
                              </w:numPr>
                              <w:overflowPunct/>
                              <w:autoSpaceDE/>
                              <w:autoSpaceDN/>
                              <w:adjustRightInd/>
                              <w:spacing w:before="0" w:after="0" w:line="240" w:lineRule="auto"/>
                              <w:ind w:left="142" w:hanging="142"/>
                              <w:textAlignment w:val="auto"/>
                              <w:rPr>
                                <w:rFonts w:ascii="Calibri" w:eastAsiaTheme="minorEastAsia" w:hAnsi="Calibri"/>
                                <w:sz w:val="11"/>
                                <w:szCs w:val="15"/>
                              </w:rPr>
                            </w:pPr>
                            <w:r w:rsidRPr="00A56D64">
                              <w:rPr>
                                <w:rFonts w:ascii="Calibri" w:eastAsiaTheme="minorEastAsia" w:hAnsi="Calibri" w:hint="eastAsia"/>
                                <w:sz w:val="11"/>
                                <w:szCs w:val="15"/>
                              </w:rPr>
                              <w:t>区域性举措</w:t>
                            </w:r>
                          </w:p>
                          <w:p w14:paraId="40BEF9C3" w14:textId="77777777" w:rsidR="001A238B" w:rsidRPr="00A56D64" w:rsidRDefault="001A238B" w:rsidP="00D3588A">
                            <w:pPr>
                              <w:pStyle w:val="ListParagraph"/>
                              <w:numPr>
                                <w:ilvl w:val="0"/>
                                <w:numId w:val="21"/>
                              </w:numPr>
                              <w:overflowPunct/>
                              <w:autoSpaceDE/>
                              <w:autoSpaceDN/>
                              <w:adjustRightInd/>
                              <w:spacing w:before="0" w:after="0" w:line="240" w:lineRule="auto"/>
                              <w:ind w:left="142" w:hanging="142"/>
                              <w:textAlignment w:val="auto"/>
                              <w:rPr>
                                <w:rFonts w:ascii="Calibri" w:eastAsiaTheme="minorEastAsia" w:hAnsi="Calibri"/>
                                <w:sz w:val="11"/>
                                <w:szCs w:val="15"/>
                              </w:rPr>
                            </w:pPr>
                            <w:r w:rsidRPr="00A56D64">
                              <w:rPr>
                                <w:rFonts w:ascii="Calibri" w:eastAsiaTheme="minorEastAsia" w:hAnsi="Calibri" w:hint="eastAsia"/>
                                <w:sz w:val="11"/>
                                <w:szCs w:val="15"/>
                              </w:rPr>
                              <w:t>决议</w:t>
                            </w:r>
                          </w:p>
                          <w:p w14:paraId="5B8EDDDC" w14:textId="798085A7" w:rsidR="001A238B" w:rsidRPr="00A56D64" w:rsidRDefault="001A238B" w:rsidP="00D3588A">
                            <w:pPr>
                              <w:pStyle w:val="ListParagraph"/>
                              <w:numPr>
                                <w:ilvl w:val="0"/>
                                <w:numId w:val="21"/>
                              </w:numPr>
                              <w:spacing w:before="0" w:after="0" w:line="240" w:lineRule="auto"/>
                              <w:ind w:left="142" w:hanging="142"/>
                              <w:rPr>
                                <w:sz w:val="11"/>
                                <w:szCs w:val="2"/>
                              </w:rPr>
                            </w:pPr>
                            <w:r w:rsidRPr="00A56D64">
                              <w:rPr>
                                <w:rFonts w:ascii="Calibri" w:eastAsiaTheme="minorEastAsia" w:hAnsi="Calibri" w:hint="eastAsia"/>
                                <w:sz w:val="11"/>
                                <w:szCs w:val="15"/>
                              </w:rPr>
                              <w:t>研究组课题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4E9AC2C" id="文本框 8" o:spid="_x0000_s1028" type="#_x0000_t202" style="position:absolute;left:0;text-align:left;margin-left:335.45pt;margin-top:12.65pt;width:62.55pt;height:4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" fillcolor="#00b0f0" stroked="f" strokeweight=".5pt">
                <v:textbox inset="0,0,0,0">
                  <w:txbxContent>
                    <w:p w14:paraId="23785938" w14:textId="77777777" w:rsidR="001A238B" w:rsidRPr="00A56D64" w:rsidRDefault="001A238B" w:rsidP="00A56D64">
                      <w:pPr>
                        <w:tabs>
                          <w:tab w:val="clear" w:pos="794"/>
                          <w:tab w:val="clear" w:pos="1191"/>
                          <w:tab w:val="clear" w:pos="1588"/>
                          <w:tab w:val="clear" w:pos="1985"/>
                        </w:tabs>
                        <w:overflowPunct/>
                        <w:autoSpaceDE/>
                        <w:autoSpaceDN/>
                        <w:adjustRightInd/>
                        <w:spacing w:before="0" w:after="0" w:line="240" w:lineRule="auto"/>
                        <w:textAlignment w:val="auto"/>
                        <w:rPr>
                          <w:rFonts w:ascii="Calibri" w:eastAsiaTheme="minorEastAsia" w:hAnsi="Calibri"/>
                          <w:sz w:val="11"/>
                          <w:szCs w:val="15"/>
                        </w:rPr>
                      </w:pPr>
                      <w:r w:rsidRPr="00A56D64">
                        <w:rPr>
                          <w:rFonts w:ascii="Calibri" w:eastAsiaTheme="minorEastAsia" w:hAnsi="Calibri"/>
                          <w:sz w:val="11"/>
                          <w:szCs w:val="15"/>
                        </w:rPr>
                        <w:t>WTDC-22</w:t>
                      </w:r>
                      <w:r w:rsidRPr="00A56D64">
                        <w:rPr>
                          <w:rFonts w:ascii="Calibri" w:eastAsiaTheme="minorEastAsia" w:hAnsi="Calibri" w:hint="eastAsia"/>
                          <w:sz w:val="11"/>
                          <w:szCs w:val="15"/>
                        </w:rPr>
                        <w:t>成果</w:t>
                      </w:r>
                    </w:p>
                    <w:p w14:paraId="5B037669" w14:textId="77777777" w:rsidR="001A238B" w:rsidRPr="00A56D64" w:rsidRDefault="001A238B" w:rsidP="00D3588A">
                      <w:pPr>
                        <w:pStyle w:val="af1"/>
                        <w:numPr>
                          <w:ilvl w:val="0"/>
                          <w:numId w:val="21"/>
                        </w:numPr>
                        <w:overflowPunct/>
                        <w:autoSpaceDE/>
                        <w:autoSpaceDN/>
                        <w:adjustRightInd/>
                        <w:spacing w:before="0" w:after="0" w:line="240" w:lineRule="auto"/>
                        <w:ind w:left="142" w:hanging="142"/>
                        <w:textAlignment w:val="auto"/>
                        <w:rPr>
                          <w:rFonts w:ascii="Calibri" w:eastAsiaTheme="minorEastAsia" w:hAnsi="Calibri"/>
                          <w:sz w:val="11"/>
                          <w:szCs w:val="15"/>
                        </w:rPr>
                      </w:pPr>
                      <w:r w:rsidRPr="00A56D64">
                        <w:rPr>
                          <w:rFonts w:ascii="Calibri" w:eastAsiaTheme="minorEastAsia" w:hAnsi="Calibri" w:hint="eastAsia"/>
                          <w:sz w:val="11"/>
                          <w:szCs w:val="15"/>
                        </w:rPr>
                        <w:t>《基加利行动计划》</w:t>
                      </w:r>
                    </w:p>
                    <w:p w14:paraId="2EE27569" w14:textId="77777777" w:rsidR="001A238B" w:rsidRPr="00A56D64" w:rsidRDefault="001A238B" w:rsidP="00D3588A">
                      <w:pPr>
                        <w:pStyle w:val="af1"/>
                        <w:numPr>
                          <w:ilvl w:val="0"/>
                          <w:numId w:val="21"/>
                        </w:numPr>
                        <w:overflowPunct/>
                        <w:autoSpaceDE/>
                        <w:autoSpaceDN/>
                        <w:adjustRightInd/>
                        <w:spacing w:before="0" w:after="0" w:line="240" w:lineRule="auto"/>
                        <w:ind w:left="142" w:hanging="142"/>
                        <w:textAlignment w:val="auto"/>
                        <w:rPr>
                          <w:rFonts w:ascii="Calibri" w:eastAsiaTheme="minorEastAsia" w:hAnsi="Calibri"/>
                          <w:sz w:val="11"/>
                          <w:szCs w:val="15"/>
                        </w:rPr>
                      </w:pPr>
                      <w:r w:rsidRPr="00A56D64">
                        <w:rPr>
                          <w:rFonts w:ascii="Calibri" w:eastAsiaTheme="minorEastAsia" w:hAnsi="Calibri" w:hint="eastAsia"/>
                          <w:sz w:val="11"/>
                          <w:szCs w:val="15"/>
                        </w:rPr>
                        <w:t>区域性举措</w:t>
                      </w:r>
                    </w:p>
                    <w:p w14:paraId="40BEF9C3" w14:textId="77777777" w:rsidR="001A238B" w:rsidRPr="00A56D64" w:rsidRDefault="001A238B" w:rsidP="00D3588A">
                      <w:pPr>
                        <w:pStyle w:val="af1"/>
                        <w:numPr>
                          <w:ilvl w:val="0"/>
                          <w:numId w:val="21"/>
                        </w:numPr>
                        <w:overflowPunct/>
                        <w:autoSpaceDE/>
                        <w:autoSpaceDN/>
                        <w:adjustRightInd/>
                        <w:spacing w:before="0" w:after="0" w:line="240" w:lineRule="auto"/>
                        <w:ind w:left="142" w:hanging="142"/>
                        <w:textAlignment w:val="auto"/>
                        <w:rPr>
                          <w:rFonts w:ascii="Calibri" w:eastAsiaTheme="minorEastAsia" w:hAnsi="Calibri"/>
                          <w:sz w:val="11"/>
                          <w:szCs w:val="15"/>
                        </w:rPr>
                      </w:pPr>
                      <w:r w:rsidRPr="00A56D64">
                        <w:rPr>
                          <w:rFonts w:ascii="Calibri" w:eastAsiaTheme="minorEastAsia" w:hAnsi="Calibri" w:hint="eastAsia"/>
                          <w:sz w:val="11"/>
                          <w:szCs w:val="15"/>
                        </w:rPr>
                        <w:t>决议</w:t>
                      </w:r>
                    </w:p>
                    <w:p w14:paraId="5B8EDDDC" w14:textId="798085A7" w:rsidR="001A238B" w:rsidRPr="00A56D64" w:rsidRDefault="001A238B" w:rsidP="00D3588A">
                      <w:pPr>
                        <w:pStyle w:val="af1"/>
                        <w:numPr>
                          <w:ilvl w:val="0"/>
                          <w:numId w:val="21"/>
                        </w:numPr>
                        <w:spacing w:before="0" w:after="0" w:line="240" w:lineRule="auto"/>
                        <w:ind w:left="142" w:hanging="142"/>
                        <w:rPr>
                          <w:sz w:val="11"/>
                          <w:szCs w:val="2"/>
                        </w:rPr>
                      </w:pPr>
                      <w:r w:rsidRPr="00A56D64">
                        <w:rPr>
                          <w:rFonts w:ascii="Calibri" w:eastAsiaTheme="minorEastAsia" w:hAnsi="Calibri" w:hint="eastAsia"/>
                          <w:sz w:val="11"/>
                          <w:szCs w:val="15"/>
                        </w:rPr>
                        <w:t>研究组课题</w:t>
                      </w:r>
                    </w:p>
                  </w:txbxContent>
                </v:textbox>
              </v:shape>
            </w:pict>
          </mc:Fallback>
        </mc:AlternateContent>
      </w:r>
      <w:r>
        <w:rPr>
          <w:rFonts w:ascii="Times New Roman" w:eastAsia="MS Mincho" w:hAnsi="Times New Roman"/>
          <w:noProof/>
          <w:color w:val="2B579A"/>
          <w:szCs w:val="24"/>
        </w:rPr>
        <mc:AlternateContent>
          <mc:Choice Requires="wps">
            <w:drawing>
              <wp:anchor distT="0" distB="0" distL="114300" distR="114300" simplePos="0" relativeHeight="251663360" behindDoc="0" locked="0" layoutInCell="1" allowOverlap="1" wp14:anchorId="1129D657" wp14:editId="7826D8D8">
                <wp:simplePos x="0" y="0"/>
                <wp:positionH relativeFrom="column">
                  <wp:posOffset>1989038</wp:posOffset>
                </wp:positionH>
                <wp:positionV relativeFrom="paragraph">
                  <wp:posOffset>1190625</wp:posOffset>
                </wp:positionV>
                <wp:extent cx="718056" cy="173346"/>
                <wp:effectExtent l="0" t="0" r="6350" b="0"/>
                <wp:wrapNone/>
                <wp:docPr id="5" name="文本框 5"/>
                <wp:cNvGraphicFramePr/>
                <a:graphic xmlns:a="http://schemas.openxmlformats.org/drawingml/2006/main">
                  <a:graphicData uri="http://schemas.microsoft.com/office/word/2010/wordprocessingShape">
                    <wps:wsp>
                      <wps:cNvSpPr txBox="1"/>
                      <wps:spPr>
                        <a:xfrm>
                          <a:off x="0" y="0"/>
                          <a:ext cx="718056" cy="173346"/>
                        </a:xfrm>
                        <a:prstGeom prst="rect">
                          <a:avLst/>
                        </a:prstGeom>
                        <a:solidFill>
                          <a:srgbClr val="002060"/>
                        </a:solidFill>
                        <a:ln w="6350">
                          <a:noFill/>
                        </a:ln>
                      </wps:spPr>
                      <wps:txbx>
                        <w:txbxContent>
                          <w:p w14:paraId="3B55B875" w14:textId="47646CCB" w:rsidR="001A238B" w:rsidRPr="00A56D64" w:rsidRDefault="001A238B" w:rsidP="00A56D64">
                            <w:pPr>
                              <w:spacing w:before="0" w:after="0" w:line="240" w:lineRule="auto"/>
                              <w:jc w:val="center"/>
                              <w:rPr>
                                <w:color w:val="FFFFFF" w:themeColor="background1"/>
                              </w:rPr>
                            </w:pPr>
                            <w:r w:rsidRPr="00A56D64">
                              <w:rPr>
                                <w:rFonts w:ascii="Calibri" w:eastAsiaTheme="minorEastAsia" w:hAnsi="Calibri" w:hint="eastAsia"/>
                                <w:color w:val="FFFFFF" w:themeColor="background1"/>
                                <w:szCs w:val="24"/>
                              </w:rPr>
                              <w:t>活动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1129D657" id="文本框 5" o:spid="_x0000_s1029" type="#_x0000_t202" style="position:absolute;left:0;text-align:left;margin-left:156.6pt;margin-top:93.75pt;width:56.55pt;height:1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" fillcolor="#002060" stroked="f" strokeweight=".5pt">
                <v:textbox inset="0,0,0,0">
                  <w:txbxContent>
                    <w:p w14:paraId="3B55B875" w14:textId="47646CCB" w:rsidR="001A238B" w:rsidRPr="00A56D64" w:rsidRDefault="001A238B" w:rsidP="00A56D64">
                      <w:pPr>
                        <w:spacing w:before="0" w:after="0" w:line="240" w:lineRule="auto"/>
                        <w:jc w:val="center"/>
                        <w:rPr>
                          <w:color w:val="FFFFFF" w:themeColor="background1"/>
                        </w:rPr>
                      </w:pPr>
                      <w:r w:rsidRPr="00A56D64">
                        <w:rPr>
                          <w:rFonts w:ascii="Calibri" w:eastAsiaTheme="minorEastAsia" w:hAnsi="Calibri" w:hint="eastAsia"/>
                          <w:color w:val="FFFFFF" w:themeColor="background1"/>
                          <w:szCs w:val="24"/>
                        </w:rPr>
                        <w:t>活动</w:t>
                      </w:r>
                    </w:p>
                  </w:txbxContent>
                </v:textbox>
              </v:shape>
            </w:pict>
          </mc:Fallback>
        </mc:AlternateContent>
      </w:r>
      <w:r>
        <w:rPr>
          <w:rFonts w:ascii="Times New Roman" w:eastAsia="MS Mincho" w:hAnsi="Times New Roman"/>
          <w:noProof/>
          <w:color w:val="2B579A"/>
          <w:szCs w:val="24"/>
        </w:rPr>
        <mc:AlternateContent>
          <mc:Choice Requires="wps">
            <w:drawing>
              <wp:anchor distT="0" distB="0" distL="114300" distR="114300" simplePos="0" relativeHeight="251661312" behindDoc="0" locked="0" layoutInCell="1" allowOverlap="1" wp14:anchorId="5B6275B9" wp14:editId="79A1505C">
                <wp:simplePos x="0" y="0"/>
                <wp:positionH relativeFrom="column">
                  <wp:posOffset>1936115</wp:posOffset>
                </wp:positionH>
                <wp:positionV relativeFrom="paragraph">
                  <wp:posOffset>696236</wp:posOffset>
                </wp:positionV>
                <wp:extent cx="861238" cy="173346"/>
                <wp:effectExtent l="0" t="0" r="0" b="0"/>
                <wp:wrapNone/>
                <wp:docPr id="4" name="文本框 4"/>
                <wp:cNvGraphicFramePr/>
                <a:graphic xmlns:a="http://schemas.openxmlformats.org/drawingml/2006/main">
                  <a:graphicData uri="http://schemas.microsoft.com/office/word/2010/wordprocessingShape">
                    <wps:wsp>
                      <wps:cNvSpPr txBox="1"/>
                      <wps:spPr>
                        <a:xfrm>
                          <a:off x="0" y="0"/>
                          <a:ext cx="861238" cy="173346"/>
                        </a:xfrm>
                        <a:prstGeom prst="rect">
                          <a:avLst/>
                        </a:prstGeom>
                        <a:solidFill>
                          <a:srgbClr val="203864"/>
                        </a:solidFill>
                        <a:ln w="6350">
                          <a:noFill/>
                        </a:ln>
                      </wps:spPr>
                      <wps:txbx>
                        <w:txbxContent>
                          <w:p w14:paraId="657A8168" w14:textId="49E39AB6" w:rsidR="001A238B" w:rsidRPr="00A56D64" w:rsidRDefault="001A238B" w:rsidP="00A56D64">
                            <w:pPr>
                              <w:spacing w:before="0" w:after="0" w:line="240" w:lineRule="auto"/>
                              <w:jc w:val="center"/>
                              <w:rPr>
                                <w:color w:val="FFFFFF" w:themeColor="background1"/>
                              </w:rPr>
                            </w:pPr>
                            <w:r w:rsidRPr="00A56D64">
                              <w:rPr>
                                <w:rFonts w:ascii="Calibri" w:eastAsiaTheme="minorEastAsia" w:hAnsi="Calibri" w:hint="eastAsia"/>
                                <w:color w:val="FFFFFF" w:themeColor="background1"/>
                                <w:szCs w:val="24"/>
                              </w:rPr>
                              <w:t>输出成果</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5B6275B9" id="文本框 4" o:spid="_x0000_s1030" type="#_x0000_t202" style="position:absolute;left:0;text-align:left;margin-left:152.45pt;margin-top:54.8pt;width:67.8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" fillcolor="#203864" stroked="f" strokeweight=".5pt">
                <v:textbox inset="0,0,0,0">
                  <w:txbxContent>
                    <w:p w14:paraId="657A8168" w14:textId="49E39AB6" w:rsidR="001A238B" w:rsidRPr="00A56D64" w:rsidRDefault="001A238B" w:rsidP="00A56D64">
                      <w:pPr>
                        <w:spacing w:before="0" w:after="0" w:line="240" w:lineRule="auto"/>
                        <w:jc w:val="center"/>
                        <w:rPr>
                          <w:color w:val="FFFFFF" w:themeColor="background1"/>
                        </w:rPr>
                      </w:pPr>
                      <w:r w:rsidRPr="00A56D64">
                        <w:rPr>
                          <w:rFonts w:ascii="Calibri" w:eastAsiaTheme="minorEastAsia" w:hAnsi="Calibri" w:hint="eastAsia"/>
                          <w:color w:val="FFFFFF" w:themeColor="background1"/>
                          <w:szCs w:val="24"/>
                        </w:rPr>
                        <w:t>输出成果</w:t>
                      </w:r>
                    </w:p>
                  </w:txbxContent>
                </v:textbox>
              </v:shape>
            </w:pict>
          </mc:Fallback>
        </mc:AlternateContent>
      </w:r>
      <w:r>
        <w:rPr>
          <w:rFonts w:ascii="Times New Roman" w:eastAsia="MS Mincho" w:hAnsi="Times New Roman"/>
          <w:noProof/>
          <w:color w:val="2B579A"/>
          <w:szCs w:val="24"/>
        </w:rPr>
        <mc:AlternateContent>
          <mc:Choice Requires="wps">
            <w:drawing>
              <wp:anchor distT="0" distB="0" distL="114300" distR="114300" simplePos="0" relativeHeight="251659264" behindDoc="0" locked="0" layoutInCell="1" allowOverlap="1" wp14:anchorId="14B22B54" wp14:editId="72752CD9">
                <wp:simplePos x="0" y="0"/>
                <wp:positionH relativeFrom="column">
                  <wp:posOffset>1936193</wp:posOffset>
                </wp:positionH>
                <wp:positionV relativeFrom="paragraph">
                  <wp:posOffset>188417</wp:posOffset>
                </wp:positionV>
                <wp:extent cx="861238" cy="173346"/>
                <wp:effectExtent l="0" t="0" r="0" b="0"/>
                <wp:wrapNone/>
                <wp:docPr id="1" name="文本框 1"/>
                <wp:cNvGraphicFramePr/>
                <a:graphic xmlns:a="http://schemas.openxmlformats.org/drawingml/2006/main">
                  <a:graphicData uri="http://schemas.microsoft.com/office/word/2010/wordprocessingShape">
                    <wps:wsp>
                      <wps:cNvSpPr txBox="1"/>
                      <wps:spPr>
                        <a:xfrm>
                          <a:off x="0" y="0"/>
                          <a:ext cx="861238" cy="173346"/>
                        </a:xfrm>
                        <a:prstGeom prst="rect">
                          <a:avLst/>
                        </a:prstGeom>
                        <a:solidFill>
                          <a:srgbClr val="ED7D31"/>
                        </a:solidFill>
                        <a:ln w="6350">
                          <a:noFill/>
                        </a:ln>
                      </wps:spPr>
                      <wps:txbx>
                        <w:txbxContent>
                          <w:p w14:paraId="7C578801" w14:textId="63C82623" w:rsidR="001A238B" w:rsidRPr="00A56D64" w:rsidRDefault="001A238B" w:rsidP="00A56D64">
                            <w:pPr>
                              <w:spacing w:before="0" w:after="0" w:line="240" w:lineRule="auto"/>
                              <w:jc w:val="center"/>
                              <w:rPr>
                                <w:color w:val="FFFFFF" w:themeColor="background1"/>
                              </w:rPr>
                            </w:pPr>
                            <w:r w:rsidRPr="00A56D64">
                              <w:rPr>
                                <w:rFonts w:ascii="Calibri" w:eastAsiaTheme="minorEastAsia" w:hAnsi="Calibri" w:hint="eastAsia"/>
                                <w:color w:val="FFFFFF" w:themeColor="background1"/>
                                <w:szCs w:val="24"/>
                              </w:rPr>
                              <w:t>成果</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14B22B54" id="文本框 1" o:spid="_x0000_s1031" type="#_x0000_t202" style="position:absolute;left:0;text-align:left;margin-left:152.45pt;margin-top:14.85pt;width:67.8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" fillcolor="#ed7d31" stroked="f" strokeweight=".5pt">
                <v:textbox inset="0,0,0,0">
                  <w:txbxContent>
                    <w:p w14:paraId="7C578801" w14:textId="63C82623" w:rsidR="001A238B" w:rsidRPr="00A56D64" w:rsidRDefault="001A238B" w:rsidP="00A56D64">
                      <w:pPr>
                        <w:spacing w:before="0" w:after="0" w:line="240" w:lineRule="auto"/>
                        <w:jc w:val="center"/>
                        <w:rPr>
                          <w:color w:val="FFFFFF" w:themeColor="background1"/>
                        </w:rPr>
                      </w:pPr>
                      <w:r w:rsidRPr="00A56D64">
                        <w:rPr>
                          <w:rFonts w:ascii="Calibri" w:eastAsiaTheme="minorEastAsia" w:hAnsi="Calibri" w:hint="eastAsia"/>
                          <w:color w:val="FFFFFF" w:themeColor="background1"/>
                          <w:szCs w:val="24"/>
                        </w:rPr>
                        <w:t>成果</w:t>
                      </w:r>
                    </w:p>
                  </w:txbxContent>
                </v:textbox>
              </v:shape>
            </w:pict>
          </mc:Fallback>
        </mc:AlternateContent>
      </w:r>
      <w:r w:rsidR="00021341" w:rsidRPr="001D2782">
        <w:rPr>
          <w:rFonts w:ascii="Times New Roman" w:eastAsia="MS Mincho" w:hAnsi="Times New Roman"/>
          <w:noProof/>
          <w:color w:val="2B579A"/>
          <w:szCs w:val="24"/>
          <w:shd w:val="clear" w:color="auto" w:fill="E6E6E6"/>
        </w:rPr>
        <w:drawing>
          <wp:inline distT="0" distB="0" distL="0" distR="0" wp14:anchorId="5B60498F" wp14:editId="17F2C7B2">
            <wp:extent cx="4222143" cy="1617100"/>
            <wp:effectExtent l="0" t="0" r="6985" b="2540"/>
            <wp:docPr id="3" name="Picture 3"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funnel chart&#10;&#10;Description automatically generated"/>
                    <pic:cNvPicPr/>
                  </pic:nvPicPr>
                  <pic:blipFill>
                    <a:blip r:embed="rId10"/>
                    <a:stretch>
                      <a:fillRect/>
                    </a:stretch>
                  </pic:blipFill>
                  <pic:spPr>
                    <a:xfrm>
                      <a:off x="0" y="0"/>
                      <a:ext cx="4260094" cy="1631636"/>
                    </a:xfrm>
                    <a:prstGeom prst="rect">
                      <a:avLst/>
                    </a:prstGeom>
                  </pic:spPr>
                </pic:pic>
              </a:graphicData>
            </a:graphic>
          </wp:inline>
        </w:drawing>
      </w:r>
    </w:p>
    <w:p w14:paraId="03887E54" w14:textId="42694ADF" w:rsidR="00E80210" w:rsidRPr="006F7A11" w:rsidRDefault="00E80210" w:rsidP="00585862">
      <w:pPr>
        <w:tabs>
          <w:tab w:val="clear" w:pos="794"/>
          <w:tab w:val="clear" w:pos="1191"/>
          <w:tab w:val="clear" w:pos="1588"/>
          <w:tab w:val="clear" w:pos="1985"/>
        </w:tabs>
        <w:overflowPunct/>
        <w:autoSpaceDE/>
        <w:autoSpaceDN/>
        <w:adjustRightInd/>
        <w:spacing w:line="240" w:lineRule="auto"/>
        <w:ind w:firstLineChars="200" w:firstLine="480"/>
        <w:textAlignment w:val="auto"/>
        <w:rPr>
          <w:rFonts w:ascii="Calibri" w:eastAsia="Calibri" w:hAnsi="Calibri"/>
          <w:sz w:val="24"/>
          <w:szCs w:val="24"/>
        </w:rPr>
      </w:pPr>
      <w:r w:rsidRPr="006F7A11">
        <w:rPr>
          <w:sz w:val="24"/>
          <w:szCs w:val="24"/>
          <w:lang w:val="zh-CN"/>
        </w:rPr>
        <w:t>根据</w:t>
      </w:r>
      <w:r w:rsidR="00E728B2" w:rsidRPr="006F7A11">
        <w:rPr>
          <w:sz w:val="24"/>
          <w:szCs w:val="24"/>
          <w:lang w:val="zh-CN"/>
        </w:rPr>
        <w:t>《基加利行动计划》</w:t>
      </w:r>
      <w:r w:rsidRPr="006F7A11">
        <w:rPr>
          <w:sz w:val="24"/>
          <w:szCs w:val="24"/>
          <w:lang w:val="zh-CN"/>
        </w:rPr>
        <w:t>提供的指导，</w:t>
      </w:r>
      <w:r w:rsidRPr="006F7A11">
        <w:rPr>
          <w:sz w:val="24"/>
          <w:szCs w:val="24"/>
          <w:lang w:val="zh-CN"/>
        </w:rPr>
        <w:t>OP-23</w:t>
      </w:r>
      <w:r w:rsidRPr="006F7A11">
        <w:rPr>
          <w:sz w:val="24"/>
          <w:szCs w:val="24"/>
          <w:lang w:val="zh-CN"/>
        </w:rPr>
        <w:t>阐述了</w:t>
      </w:r>
      <w:r w:rsidRPr="006F7A11">
        <w:rPr>
          <w:sz w:val="24"/>
          <w:szCs w:val="24"/>
          <w:lang w:val="zh-CN"/>
        </w:rPr>
        <w:t>ITU-D</w:t>
      </w:r>
      <w:r w:rsidR="00716C9F" w:rsidRPr="006F7A11">
        <w:rPr>
          <w:rFonts w:hint="eastAsia"/>
          <w:sz w:val="24"/>
          <w:szCs w:val="24"/>
          <w:lang w:val="zh-CN"/>
        </w:rPr>
        <w:t>的</w:t>
      </w:r>
      <w:r w:rsidR="00A36A2A" w:rsidRPr="006F7A11">
        <w:rPr>
          <w:sz w:val="24"/>
          <w:szCs w:val="24"/>
          <w:lang w:val="zh-CN"/>
        </w:rPr>
        <w:t>重点</w:t>
      </w:r>
      <w:r w:rsidRPr="006F7A11">
        <w:rPr>
          <w:sz w:val="24"/>
          <w:szCs w:val="24"/>
          <w:lang w:val="zh-CN"/>
        </w:rPr>
        <w:t>工作和推动因素下的输出成果及其相应的可衡量</w:t>
      </w:r>
      <w:r w:rsidR="00FF76C8" w:rsidRPr="006F7A11">
        <w:rPr>
          <w:rFonts w:hint="eastAsia"/>
          <w:sz w:val="24"/>
          <w:szCs w:val="24"/>
          <w:lang w:val="zh-CN"/>
        </w:rPr>
        <w:t>的</w:t>
      </w:r>
      <w:r w:rsidRPr="006F7A11">
        <w:rPr>
          <w:sz w:val="24"/>
          <w:szCs w:val="24"/>
          <w:lang w:val="zh-CN"/>
        </w:rPr>
        <w:t>关键绩效指标（</w:t>
      </w:r>
      <w:r w:rsidRPr="006F7A11">
        <w:rPr>
          <w:sz w:val="24"/>
          <w:szCs w:val="24"/>
          <w:lang w:val="zh-CN"/>
        </w:rPr>
        <w:t>KPI</w:t>
      </w:r>
      <w:r w:rsidRPr="006F7A11">
        <w:rPr>
          <w:sz w:val="24"/>
          <w:szCs w:val="24"/>
          <w:lang w:val="zh-CN"/>
        </w:rPr>
        <w:t>），同时考虑到落实《布宜诺斯艾利斯行动计划》</w:t>
      </w:r>
      <w:r w:rsidR="00FF76C8" w:rsidRPr="006F7A11">
        <w:rPr>
          <w:rFonts w:hint="eastAsia"/>
          <w:sz w:val="24"/>
          <w:szCs w:val="24"/>
          <w:lang w:val="zh-CN"/>
        </w:rPr>
        <w:t>和</w:t>
      </w:r>
      <w:r w:rsidRPr="006F7A11">
        <w:rPr>
          <w:sz w:val="24"/>
          <w:szCs w:val="24"/>
          <w:lang w:val="zh-CN"/>
        </w:rPr>
        <w:t>确保向国际电联成员</w:t>
      </w:r>
      <w:r w:rsidR="00147DC3" w:rsidRPr="006F7A11">
        <w:rPr>
          <w:rFonts w:hint="eastAsia"/>
          <w:sz w:val="24"/>
          <w:szCs w:val="24"/>
          <w:lang w:val="zh-CN"/>
        </w:rPr>
        <w:t>交付</w:t>
      </w:r>
      <w:r w:rsidRPr="006F7A11">
        <w:rPr>
          <w:sz w:val="24"/>
          <w:szCs w:val="24"/>
          <w:lang w:val="zh-CN"/>
        </w:rPr>
        <w:t>服务的连续性</w:t>
      </w:r>
      <w:r w:rsidR="00FF76C8" w:rsidRPr="006F7A11">
        <w:rPr>
          <w:rFonts w:hint="eastAsia"/>
          <w:sz w:val="24"/>
          <w:szCs w:val="24"/>
          <w:lang w:val="zh-CN"/>
        </w:rPr>
        <w:t>方面</w:t>
      </w:r>
      <w:r w:rsidR="00FF76C8" w:rsidRPr="006F7A11">
        <w:rPr>
          <w:sz w:val="24"/>
          <w:szCs w:val="24"/>
          <w:lang w:val="zh-CN"/>
        </w:rPr>
        <w:t>获得的经验</w:t>
      </w:r>
      <w:r w:rsidRPr="006F7A11">
        <w:rPr>
          <w:sz w:val="24"/>
          <w:szCs w:val="24"/>
          <w:lang w:val="zh-CN"/>
        </w:rPr>
        <w:t>。与基于结果的管理（</w:t>
      </w:r>
      <w:r w:rsidRPr="006F7A11">
        <w:rPr>
          <w:sz w:val="24"/>
          <w:szCs w:val="24"/>
          <w:lang w:val="zh-CN"/>
        </w:rPr>
        <w:t>RBM</w:t>
      </w:r>
      <w:r w:rsidRPr="006F7A11">
        <w:rPr>
          <w:sz w:val="24"/>
          <w:szCs w:val="24"/>
          <w:lang w:val="zh-CN"/>
        </w:rPr>
        <w:t>）一致的新实施框架将</w:t>
      </w:r>
      <w:r w:rsidR="00DB37CB" w:rsidRPr="006F7A11">
        <w:rPr>
          <w:rFonts w:hint="eastAsia"/>
          <w:sz w:val="24"/>
          <w:szCs w:val="24"/>
          <w:lang w:val="zh-CN"/>
        </w:rPr>
        <w:t>便于</w:t>
      </w:r>
      <w:r w:rsidRPr="006F7A11">
        <w:rPr>
          <w:sz w:val="24"/>
          <w:szCs w:val="24"/>
          <w:lang w:val="zh-CN"/>
        </w:rPr>
        <w:t>对</w:t>
      </w:r>
      <w:r w:rsidRPr="006F7A11">
        <w:rPr>
          <w:sz w:val="24"/>
          <w:szCs w:val="24"/>
          <w:lang w:val="zh-CN"/>
        </w:rPr>
        <w:t>ITU-D</w:t>
      </w:r>
      <w:r w:rsidR="00FF76C8" w:rsidRPr="006F7A11">
        <w:rPr>
          <w:rFonts w:hint="eastAsia"/>
          <w:sz w:val="24"/>
          <w:szCs w:val="24"/>
          <w:lang w:val="zh-CN"/>
        </w:rPr>
        <w:t>的</w:t>
      </w:r>
      <w:r w:rsidRPr="006F7A11">
        <w:rPr>
          <w:sz w:val="24"/>
          <w:szCs w:val="24"/>
          <w:lang w:val="zh-CN"/>
        </w:rPr>
        <w:t>重点工作成果的</w:t>
      </w:r>
      <w:r w:rsidR="00DB37CB" w:rsidRPr="006F7A11">
        <w:rPr>
          <w:rFonts w:hint="eastAsia"/>
          <w:sz w:val="24"/>
          <w:szCs w:val="24"/>
          <w:lang w:val="zh-CN"/>
        </w:rPr>
        <w:t>落实</w:t>
      </w:r>
      <w:r w:rsidRPr="006F7A11">
        <w:rPr>
          <w:sz w:val="24"/>
          <w:szCs w:val="24"/>
          <w:lang w:val="zh-CN"/>
        </w:rPr>
        <w:t>情况进行适当</w:t>
      </w:r>
      <w:r w:rsidR="005038F9" w:rsidRPr="006F7A11">
        <w:rPr>
          <w:rFonts w:hint="eastAsia"/>
          <w:sz w:val="24"/>
          <w:szCs w:val="24"/>
          <w:lang w:val="zh-CN"/>
        </w:rPr>
        <w:t>的</w:t>
      </w:r>
      <w:r w:rsidRPr="006F7A11">
        <w:rPr>
          <w:sz w:val="24"/>
          <w:szCs w:val="24"/>
          <w:lang w:val="zh-CN"/>
        </w:rPr>
        <w:t>监测和评价。</w:t>
      </w:r>
    </w:p>
    <w:p w14:paraId="2662FC36" w14:textId="77777777" w:rsidR="00E80210" w:rsidRPr="006F7A11" w:rsidRDefault="00E80210" w:rsidP="00D3588A">
      <w:pPr>
        <w:pStyle w:val="Heading2"/>
        <w:numPr>
          <w:ilvl w:val="0"/>
          <w:numId w:val="14"/>
        </w:numPr>
        <w:spacing w:before="120" w:line="240" w:lineRule="auto"/>
        <w:ind w:left="357" w:hanging="357"/>
        <w:jc w:val="left"/>
        <w:rPr>
          <w:rFonts w:eastAsia="Calibri"/>
          <w:szCs w:val="24"/>
        </w:rPr>
      </w:pPr>
      <w:r w:rsidRPr="006F7A11">
        <w:rPr>
          <w:bCs/>
          <w:szCs w:val="24"/>
          <w:lang w:val="zh-CN"/>
        </w:rPr>
        <w:lastRenderedPageBreak/>
        <w:t>2023-2026</w:t>
      </w:r>
      <w:r w:rsidRPr="006F7A11">
        <w:rPr>
          <w:bCs/>
          <w:szCs w:val="24"/>
          <w:lang w:val="zh-CN"/>
        </w:rPr>
        <w:t>年实施周期：</w:t>
      </w:r>
      <w:r w:rsidRPr="006F7A11">
        <w:rPr>
          <w:bCs/>
          <w:szCs w:val="24"/>
          <w:lang w:val="zh-CN"/>
        </w:rPr>
        <w:t>OP-23</w:t>
      </w:r>
      <w:r w:rsidRPr="006F7A11">
        <w:rPr>
          <w:bCs/>
          <w:szCs w:val="24"/>
          <w:lang w:val="zh-CN"/>
        </w:rPr>
        <w:t>资源分配</w:t>
      </w:r>
    </w:p>
    <w:p w14:paraId="3E727716" w14:textId="5C6A1C36" w:rsidR="00E80210" w:rsidRPr="006F7A11" w:rsidRDefault="00B77967" w:rsidP="002B12DA">
      <w:pPr>
        <w:pStyle w:val="Heading3"/>
        <w:tabs>
          <w:tab w:val="clear" w:pos="794"/>
          <w:tab w:val="left" w:pos="426"/>
        </w:tabs>
        <w:spacing w:before="120" w:line="240" w:lineRule="auto"/>
        <w:jc w:val="left"/>
        <w:rPr>
          <w:rFonts w:eastAsia="Calibri"/>
          <w:bCs/>
          <w:szCs w:val="24"/>
        </w:rPr>
      </w:pPr>
      <w:r w:rsidRPr="006F7A11">
        <w:rPr>
          <w:bCs/>
          <w:szCs w:val="24"/>
          <w:lang w:val="zh-CN"/>
        </w:rPr>
        <w:t>2.1</w:t>
      </w:r>
      <w:r w:rsidRPr="006F7A11">
        <w:rPr>
          <w:szCs w:val="24"/>
          <w:lang w:val="zh-CN"/>
        </w:rPr>
        <w:tab/>
      </w:r>
      <w:r w:rsidR="00FA09BC" w:rsidRPr="006F7A11">
        <w:rPr>
          <w:rFonts w:hint="eastAsia"/>
          <w:szCs w:val="24"/>
          <w:lang w:val="zh-CN"/>
        </w:rPr>
        <w:t>用于</w:t>
      </w:r>
      <w:r w:rsidR="00FA09BC" w:rsidRPr="006F7A11">
        <w:rPr>
          <w:bCs/>
          <w:szCs w:val="24"/>
          <w:lang w:val="zh-CN"/>
        </w:rPr>
        <w:t>实施</w:t>
      </w:r>
      <w:r w:rsidRPr="006F7A11">
        <w:rPr>
          <w:bCs/>
          <w:szCs w:val="24"/>
          <w:lang w:val="zh-CN"/>
        </w:rPr>
        <w:t>OP-23</w:t>
      </w:r>
      <w:r w:rsidR="00FA09BC" w:rsidRPr="006F7A11">
        <w:rPr>
          <w:rFonts w:hint="eastAsia"/>
          <w:bCs/>
          <w:szCs w:val="24"/>
          <w:lang w:val="zh-CN"/>
        </w:rPr>
        <w:t>的</w:t>
      </w:r>
      <w:r w:rsidRPr="006F7A11">
        <w:rPr>
          <w:bCs/>
          <w:szCs w:val="24"/>
          <w:lang w:val="zh-CN"/>
        </w:rPr>
        <w:t>资金的一般性分配</w:t>
      </w:r>
    </w:p>
    <w:p w14:paraId="484F6E2B" w14:textId="53AB2626" w:rsidR="00E80210" w:rsidRPr="006F7A11" w:rsidRDefault="00E80210" w:rsidP="00DE3E9E">
      <w:pPr>
        <w:tabs>
          <w:tab w:val="clear" w:pos="794"/>
          <w:tab w:val="clear" w:pos="1191"/>
          <w:tab w:val="clear" w:pos="1588"/>
          <w:tab w:val="clear" w:pos="1985"/>
        </w:tabs>
        <w:overflowPunct/>
        <w:autoSpaceDE/>
        <w:autoSpaceDN/>
        <w:adjustRightInd/>
        <w:spacing w:line="240" w:lineRule="auto"/>
        <w:ind w:firstLineChars="200" w:firstLine="480"/>
        <w:textAlignment w:val="auto"/>
        <w:rPr>
          <w:rFonts w:ascii="Calibri" w:eastAsia="Calibri" w:hAnsi="Calibri"/>
          <w:sz w:val="24"/>
          <w:szCs w:val="24"/>
        </w:rPr>
      </w:pPr>
      <w:r w:rsidRPr="006F7A11">
        <w:rPr>
          <w:sz w:val="24"/>
          <w:szCs w:val="24"/>
          <w:lang w:val="zh-CN"/>
        </w:rPr>
        <w:t>根据</w:t>
      </w:r>
      <w:r w:rsidR="00E728B2" w:rsidRPr="006F7A11">
        <w:rPr>
          <w:sz w:val="24"/>
          <w:szCs w:val="24"/>
          <w:lang w:val="zh-CN"/>
        </w:rPr>
        <w:t>《基加利行动计划》</w:t>
      </w:r>
      <w:r w:rsidRPr="006F7A11">
        <w:rPr>
          <w:sz w:val="24"/>
          <w:szCs w:val="24"/>
          <w:lang w:val="zh-CN"/>
        </w:rPr>
        <w:t>的新结构和落实</w:t>
      </w:r>
      <w:r w:rsidR="00FA09BC" w:rsidRPr="006F7A11">
        <w:rPr>
          <w:sz w:val="24"/>
          <w:szCs w:val="24"/>
          <w:lang w:val="zh-CN"/>
        </w:rPr>
        <w:t>《布宜诺斯艾利斯行动计划》</w:t>
      </w:r>
      <w:r w:rsidRPr="006F7A11">
        <w:rPr>
          <w:sz w:val="24"/>
          <w:szCs w:val="24"/>
          <w:lang w:val="zh-CN"/>
        </w:rPr>
        <w:t>的经验，在</w:t>
      </w:r>
      <w:r w:rsidRPr="006F7A11">
        <w:rPr>
          <w:sz w:val="24"/>
          <w:szCs w:val="24"/>
          <w:lang w:val="zh-CN"/>
        </w:rPr>
        <w:t>2023</w:t>
      </w:r>
      <w:r w:rsidRPr="006F7A11">
        <w:rPr>
          <w:sz w:val="24"/>
          <w:szCs w:val="24"/>
          <w:lang w:val="zh-CN"/>
        </w:rPr>
        <w:t>年</w:t>
      </w:r>
      <w:r w:rsidRPr="006F7A11">
        <w:rPr>
          <w:sz w:val="24"/>
          <w:szCs w:val="24"/>
          <w:lang w:val="zh-CN"/>
        </w:rPr>
        <w:t>3</w:t>
      </w:r>
      <w:r w:rsidRPr="006F7A11">
        <w:rPr>
          <w:sz w:val="24"/>
          <w:szCs w:val="24"/>
          <w:lang w:val="zh-CN"/>
        </w:rPr>
        <w:t>月举行的</w:t>
      </w:r>
      <w:r w:rsidR="005038F9" w:rsidRPr="006F7A11">
        <w:rPr>
          <w:rFonts w:hint="eastAsia"/>
          <w:sz w:val="24"/>
          <w:szCs w:val="24"/>
          <w:lang w:val="zh-CN"/>
        </w:rPr>
        <w:t>电信发展局</w:t>
      </w:r>
      <w:r w:rsidRPr="006F7A11">
        <w:rPr>
          <w:sz w:val="24"/>
          <w:szCs w:val="24"/>
          <w:lang w:val="zh-CN"/>
        </w:rPr>
        <w:t>高级管理层</w:t>
      </w:r>
      <w:r w:rsidR="00FA09BC" w:rsidRPr="006F7A11">
        <w:rPr>
          <w:rFonts w:hint="eastAsia"/>
          <w:sz w:val="24"/>
          <w:szCs w:val="24"/>
          <w:lang w:val="zh-CN"/>
        </w:rPr>
        <w:t>执行</w:t>
      </w:r>
      <w:r w:rsidRPr="006F7A11">
        <w:rPr>
          <w:sz w:val="24"/>
          <w:szCs w:val="24"/>
          <w:lang w:val="zh-CN"/>
        </w:rPr>
        <w:t>务虚会后，经与电信发展局主任、</w:t>
      </w:r>
      <w:r w:rsidR="00FA09BC" w:rsidRPr="006F7A11">
        <w:rPr>
          <w:rFonts w:hint="eastAsia"/>
          <w:sz w:val="24"/>
          <w:szCs w:val="24"/>
          <w:lang w:val="zh-CN"/>
        </w:rPr>
        <w:t>各</w:t>
      </w:r>
      <w:r w:rsidRPr="006F7A11">
        <w:rPr>
          <w:sz w:val="24"/>
          <w:szCs w:val="24"/>
          <w:lang w:val="zh-CN"/>
        </w:rPr>
        <w:t>部</w:t>
      </w:r>
      <w:r w:rsidR="00FA09BC" w:rsidRPr="006F7A11">
        <w:rPr>
          <w:rFonts w:hint="eastAsia"/>
          <w:sz w:val="24"/>
          <w:szCs w:val="24"/>
          <w:lang w:val="zh-CN"/>
        </w:rPr>
        <w:t>负责人</w:t>
      </w:r>
      <w:r w:rsidRPr="006F7A11">
        <w:rPr>
          <w:sz w:val="24"/>
          <w:szCs w:val="24"/>
          <w:lang w:val="zh-CN"/>
        </w:rPr>
        <w:t>、区域代表处主任和主题重点工作牵头人</w:t>
      </w:r>
      <w:r w:rsidR="005038F9" w:rsidRPr="006F7A11">
        <w:rPr>
          <w:rFonts w:hint="eastAsia"/>
          <w:sz w:val="24"/>
          <w:szCs w:val="24"/>
          <w:lang w:val="zh-CN"/>
        </w:rPr>
        <w:t>磋商</w:t>
      </w:r>
      <w:r w:rsidRPr="006F7A11">
        <w:rPr>
          <w:sz w:val="24"/>
          <w:szCs w:val="24"/>
          <w:lang w:val="zh-CN"/>
        </w:rPr>
        <w:t>，对</w:t>
      </w:r>
      <w:r w:rsidRPr="006F7A11">
        <w:rPr>
          <w:sz w:val="24"/>
          <w:szCs w:val="24"/>
          <w:lang w:val="zh-CN"/>
        </w:rPr>
        <w:t>OP-23</w:t>
      </w:r>
      <w:r w:rsidRPr="006F7A11">
        <w:rPr>
          <w:sz w:val="24"/>
          <w:szCs w:val="24"/>
          <w:lang w:val="zh-CN"/>
        </w:rPr>
        <w:t>下的可用资金进行了分配（见表</w:t>
      </w:r>
      <w:r w:rsidRPr="006F7A11">
        <w:rPr>
          <w:sz w:val="24"/>
          <w:szCs w:val="24"/>
          <w:lang w:val="zh-CN"/>
        </w:rPr>
        <w:t>1</w:t>
      </w:r>
      <w:r w:rsidRPr="006F7A11">
        <w:rPr>
          <w:sz w:val="24"/>
          <w:szCs w:val="24"/>
          <w:lang w:val="zh-CN"/>
        </w:rPr>
        <w:t>）。</w:t>
      </w:r>
    </w:p>
    <w:p w14:paraId="2A424608" w14:textId="16D36D8C" w:rsidR="00E80210" w:rsidRPr="006F7A11" w:rsidRDefault="005038F9" w:rsidP="00DE3E9E">
      <w:pPr>
        <w:tabs>
          <w:tab w:val="clear" w:pos="794"/>
          <w:tab w:val="clear" w:pos="1191"/>
          <w:tab w:val="clear" w:pos="1588"/>
          <w:tab w:val="clear" w:pos="1985"/>
        </w:tabs>
        <w:overflowPunct/>
        <w:autoSpaceDE/>
        <w:autoSpaceDN/>
        <w:adjustRightInd/>
        <w:spacing w:line="240" w:lineRule="auto"/>
        <w:ind w:firstLineChars="200" w:firstLine="480"/>
        <w:textAlignment w:val="auto"/>
        <w:rPr>
          <w:rFonts w:ascii="Calibri" w:eastAsia="Calibri" w:hAnsi="Calibri"/>
          <w:sz w:val="24"/>
          <w:szCs w:val="24"/>
        </w:rPr>
      </w:pPr>
      <w:r w:rsidRPr="006F7A11">
        <w:rPr>
          <w:rFonts w:hint="eastAsia"/>
          <w:sz w:val="24"/>
          <w:szCs w:val="24"/>
          <w:lang w:val="zh-CN"/>
        </w:rPr>
        <w:t>需要</w:t>
      </w:r>
      <w:r w:rsidR="00E80210" w:rsidRPr="006F7A11">
        <w:rPr>
          <w:sz w:val="24"/>
          <w:szCs w:val="24"/>
          <w:lang w:val="zh-CN"/>
        </w:rPr>
        <w:t>注意的是，以下数字只反映了可用于运作活动和外部服务的资金。此外，有</w:t>
      </w:r>
      <w:r w:rsidR="00B1685C" w:rsidRPr="006F7A11">
        <w:rPr>
          <w:rFonts w:hint="eastAsia"/>
          <w:sz w:val="24"/>
          <w:szCs w:val="24"/>
          <w:lang w:val="zh-CN"/>
        </w:rPr>
        <w:t>一些</w:t>
      </w:r>
      <w:r w:rsidR="00E80210" w:rsidRPr="006F7A11">
        <w:rPr>
          <w:sz w:val="24"/>
          <w:szCs w:val="24"/>
          <w:lang w:val="zh-CN"/>
        </w:rPr>
        <w:t>产品和服务是内部工作人员在不产生额外费用的情况下</w:t>
      </w:r>
      <w:r w:rsidR="00147DC3" w:rsidRPr="006F7A11">
        <w:rPr>
          <w:rFonts w:hint="eastAsia"/>
          <w:sz w:val="24"/>
          <w:szCs w:val="24"/>
          <w:lang w:val="zh-CN"/>
        </w:rPr>
        <w:t>交付</w:t>
      </w:r>
      <w:r w:rsidR="00E80210" w:rsidRPr="006F7A11">
        <w:rPr>
          <w:sz w:val="24"/>
          <w:szCs w:val="24"/>
          <w:lang w:val="zh-CN"/>
        </w:rPr>
        <w:t>的，因此未反映在以下细分</w:t>
      </w:r>
      <w:r w:rsidR="00B1685C" w:rsidRPr="006F7A11">
        <w:rPr>
          <w:rFonts w:hint="eastAsia"/>
          <w:sz w:val="24"/>
          <w:szCs w:val="24"/>
          <w:lang w:val="zh-CN"/>
        </w:rPr>
        <w:t>情况</w:t>
      </w:r>
      <w:r w:rsidR="00E80210" w:rsidRPr="006F7A11">
        <w:rPr>
          <w:sz w:val="24"/>
          <w:szCs w:val="24"/>
          <w:lang w:val="zh-CN"/>
        </w:rPr>
        <w:t>中。</w:t>
      </w:r>
    </w:p>
    <w:p w14:paraId="4B8575A6" w14:textId="047AC9EB" w:rsidR="00E80210" w:rsidRPr="006F7A11" w:rsidRDefault="00E80210" w:rsidP="002B12DA">
      <w:pPr>
        <w:tabs>
          <w:tab w:val="clear" w:pos="794"/>
          <w:tab w:val="clear" w:pos="1191"/>
          <w:tab w:val="clear" w:pos="1588"/>
          <w:tab w:val="clear" w:pos="1985"/>
        </w:tabs>
        <w:overflowPunct/>
        <w:autoSpaceDE/>
        <w:autoSpaceDN/>
        <w:adjustRightInd/>
        <w:spacing w:line="240" w:lineRule="auto"/>
        <w:jc w:val="left"/>
        <w:textAlignment w:val="auto"/>
        <w:rPr>
          <w:rFonts w:ascii="Calibri" w:eastAsia="Calibri" w:hAnsi="Calibri"/>
          <w:b/>
          <w:bCs/>
          <w:sz w:val="24"/>
          <w:szCs w:val="24"/>
        </w:rPr>
      </w:pPr>
      <w:r w:rsidRPr="006F7A11">
        <w:rPr>
          <w:b/>
          <w:bCs/>
          <w:sz w:val="24"/>
          <w:szCs w:val="24"/>
          <w:lang w:val="zh-CN"/>
        </w:rPr>
        <w:t>表</w:t>
      </w:r>
      <w:r w:rsidRPr="006F7A11">
        <w:rPr>
          <w:b/>
          <w:bCs/>
          <w:sz w:val="24"/>
          <w:szCs w:val="24"/>
          <w:lang w:val="zh-CN"/>
        </w:rPr>
        <w:t>1</w:t>
      </w:r>
      <w:r w:rsidRPr="006F7A11">
        <w:rPr>
          <w:b/>
          <w:bCs/>
          <w:sz w:val="24"/>
          <w:szCs w:val="24"/>
          <w:lang w:val="zh-CN"/>
        </w:rPr>
        <w:t>：</w:t>
      </w:r>
      <w:r w:rsidRPr="006F7A11">
        <w:rPr>
          <w:b/>
          <w:bCs/>
          <w:sz w:val="24"/>
          <w:szCs w:val="24"/>
          <w:lang w:val="zh-CN"/>
        </w:rPr>
        <w:t>OP-23</w:t>
      </w:r>
      <w:r w:rsidR="005C64EA" w:rsidRPr="006F7A11">
        <w:rPr>
          <w:b/>
          <w:bCs/>
          <w:sz w:val="24"/>
          <w:szCs w:val="24"/>
          <w:lang w:val="zh-CN"/>
        </w:rPr>
        <w:t>资金</w:t>
      </w:r>
      <w:r w:rsidRPr="006F7A11">
        <w:rPr>
          <w:b/>
          <w:bCs/>
          <w:sz w:val="24"/>
          <w:szCs w:val="24"/>
          <w:lang w:val="zh-CN"/>
        </w:rPr>
        <w:t>分配细</w:t>
      </w:r>
      <w:r w:rsidR="00B1685C" w:rsidRPr="006F7A11">
        <w:rPr>
          <w:rFonts w:hint="eastAsia"/>
          <w:b/>
          <w:bCs/>
          <w:sz w:val="24"/>
          <w:szCs w:val="24"/>
          <w:lang w:val="zh-CN"/>
        </w:rPr>
        <w:t>目</w:t>
      </w:r>
      <w:r w:rsidRPr="006F7A11">
        <w:rPr>
          <w:b/>
          <w:bCs/>
          <w:sz w:val="24"/>
          <w:szCs w:val="24"/>
          <w:lang w:val="zh-CN"/>
        </w:rPr>
        <w:t>，按</w:t>
      </w:r>
      <w:r w:rsidRPr="006F7A11">
        <w:rPr>
          <w:b/>
          <w:bCs/>
          <w:sz w:val="24"/>
          <w:szCs w:val="24"/>
          <w:lang w:val="zh-CN"/>
        </w:rPr>
        <w:t>ITU-D</w:t>
      </w:r>
      <w:r w:rsidRPr="006F7A11">
        <w:rPr>
          <w:b/>
          <w:bCs/>
          <w:sz w:val="24"/>
          <w:szCs w:val="24"/>
          <w:lang w:val="zh-CN"/>
        </w:rPr>
        <w:t>的重点工作</w:t>
      </w:r>
      <w:r w:rsidR="00B1685C" w:rsidRPr="006F7A11">
        <w:rPr>
          <w:rFonts w:hint="eastAsia"/>
          <w:b/>
          <w:bCs/>
          <w:sz w:val="24"/>
          <w:szCs w:val="24"/>
          <w:lang w:val="zh-CN"/>
        </w:rPr>
        <w:t>分列</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65"/>
        <w:gridCol w:w="2268"/>
        <w:gridCol w:w="1695"/>
      </w:tblGrid>
      <w:tr w:rsidR="005038F9" w:rsidRPr="005038F9" w14:paraId="1CED0248" w14:textId="0A2311E8" w:rsidTr="00D70C44">
        <w:tc>
          <w:tcPr>
            <w:tcW w:w="5665" w:type="dxa"/>
            <w:shd w:val="clear" w:color="auto" w:fill="4472C4"/>
          </w:tcPr>
          <w:p w14:paraId="0C365F27" w14:textId="1A3EB7F1" w:rsidR="005038F9" w:rsidRPr="00B0021F" w:rsidRDefault="005038F9" w:rsidP="002B12DA">
            <w:pPr>
              <w:tabs>
                <w:tab w:val="clear" w:pos="794"/>
                <w:tab w:val="clear" w:pos="1191"/>
                <w:tab w:val="clear" w:pos="1588"/>
                <w:tab w:val="clear" w:pos="1985"/>
              </w:tabs>
              <w:overflowPunct/>
              <w:autoSpaceDE/>
              <w:autoSpaceDN/>
              <w:snapToGrid w:val="0"/>
              <w:spacing w:before="0" w:after="0" w:line="240" w:lineRule="auto"/>
              <w:textAlignment w:val="auto"/>
              <w:rPr>
                <w:b/>
                <w:bCs/>
                <w:color w:val="FFFFFF" w:themeColor="background1"/>
                <w:lang w:val="zh-CN"/>
              </w:rPr>
            </w:pPr>
            <w:r w:rsidRPr="00B0021F">
              <w:rPr>
                <w:rFonts w:hint="eastAsia"/>
                <w:b/>
                <w:bCs/>
                <w:color w:val="FFFFFF" w:themeColor="background1"/>
                <w:lang w:val="zh-CN"/>
              </w:rPr>
              <w:t>I</w:t>
            </w:r>
            <w:r w:rsidRPr="00B0021F">
              <w:rPr>
                <w:b/>
                <w:bCs/>
                <w:color w:val="FFFFFF" w:themeColor="background1"/>
                <w:lang w:val="zh-CN"/>
              </w:rPr>
              <w:t>TU-D</w:t>
            </w:r>
            <w:r w:rsidR="00B1685C">
              <w:rPr>
                <w:rFonts w:hint="eastAsia"/>
                <w:b/>
                <w:bCs/>
                <w:color w:val="FFFFFF" w:themeColor="background1"/>
                <w:lang w:val="zh-CN"/>
              </w:rPr>
              <w:t>的</w:t>
            </w:r>
            <w:r w:rsidR="00B0021F">
              <w:rPr>
                <w:rFonts w:hint="eastAsia"/>
                <w:b/>
                <w:bCs/>
                <w:color w:val="FFFFFF" w:themeColor="background1"/>
                <w:lang w:val="zh-CN"/>
              </w:rPr>
              <w:t>重点工作和推动因素</w:t>
            </w:r>
          </w:p>
        </w:tc>
        <w:tc>
          <w:tcPr>
            <w:tcW w:w="2268" w:type="dxa"/>
            <w:shd w:val="clear" w:color="auto" w:fill="4472C4"/>
          </w:tcPr>
          <w:p w14:paraId="05ADFDD2" w14:textId="3DCFCF2B" w:rsidR="005038F9" w:rsidRPr="00B40316" w:rsidRDefault="005038F9" w:rsidP="002B12DA">
            <w:pPr>
              <w:tabs>
                <w:tab w:val="clear" w:pos="794"/>
                <w:tab w:val="clear" w:pos="1191"/>
                <w:tab w:val="clear" w:pos="1588"/>
                <w:tab w:val="clear" w:pos="1985"/>
              </w:tabs>
              <w:overflowPunct/>
              <w:autoSpaceDE/>
              <w:autoSpaceDN/>
              <w:snapToGrid w:val="0"/>
              <w:spacing w:before="0" w:after="0" w:line="240" w:lineRule="auto"/>
              <w:textAlignment w:val="auto"/>
              <w:rPr>
                <w:b/>
                <w:bCs/>
                <w:color w:val="FFFFFF" w:themeColor="background1"/>
                <w:lang w:val="zh-CN"/>
              </w:rPr>
            </w:pPr>
            <w:r w:rsidRPr="00B40316">
              <w:rPr>
                <w:b/>
                <w:bCs/>
                <w:color w:val="FFFFFF" w:themeColor="background1"/>
                <w:lang w:val="zh-CN"/>
              </w:rPr>
              <w:t>2023</w:t>
            </w:r>
            <w:r w:rsidR="00B0021F" w:rsidRPr="00B40316">
              <w:rPr>
                <w:rFonts w:hint="eastAsia"/>
                <w:b/>
                <w:bCs/>
                <w:color w:val="FFFFFF" w:themeColor="background1"/>
                <w:lang w:val="zh-CN"/>
              </w:rPr>
              <w:t>年预算（瑞郎）</w:t>
            </w:r>
          </w:p>
        </w:tc>
        <w:tc>
          <w:tcPr>
            <w:tcW w:w="1695" w:type="dxa"/>
            <w:shd w:val="clear" w:color="auto" w:fill="4472C4"/>
          </w:tcPr>
          <w:p w14:paraId="7E72AC2C" w14:textId="38BC9969" w:rsidR="005038F9" w:rsidRPr="00B40316" w:rsidRDefault="00B0021F" w:rsidP="002B12DA">
            <w:pPr>
              <w:tabs>
                <w:tab w:val="clear" w:pos="794"/>
                <w:tab w:val="clear" w:pos="1191"/>
                <w:tab w:val="clear" w:pos="1588"/>
                <w:tab w:val="clear" w:pos="1985"/>
              </w:tabs>
              <w:overflowPunct/>
              <w:autoSpaceDE/>
              <w:autoSpaceDN/>
              <w:snapToGrid w:val="0"/>
              <w:spacing w:before="0" w:after="0" w:line="240" w:lineRule="auto"/>
              <w:textAlignment w:val="auto"/>
              <w:rPr>
                <w:b/>
                <w:bCs/>
                <w:color w:val="FFFFFF" w:themeColor="background1"/>
                <w:lang w:val="zh-CN"/>
              </w:rPr>
            </w:pPr>
            <w:r w:rsidRPr="00B40316">
              <w:rPr>
                <w:rFonts w:hint="eastAsia"/>
                <w:b/>
                <w:bCs/>
                <w:color w:val="FFFFFF" w:themeColor="background1"/>
                <w:lang w:val="zh-CN"/>
              </w:rPr>
              <w:t>占预算的百分比</w:t>
            </w:r>
          </w:p>
        </w:tc>
      </w:tr>
      <w:tr w:rsidR="005038F9" w:rsidRPr="005038F9" w14:paraId="227D9D78" w14:textId="10440B59" w:rsidTr="00D70C44">
        <w:tc>
          <w:tcPr>
            <w:tcW w:w="5665" w:type="dxa"/>
            <w:shd w:val="clear" w:color="auto" w:fill="D9E1F2"/>
          </w:tcPr>
          <w:p w14:paraId="14DC4AF8" w14:textId="3D6BA375" w:rsidR="005038F9" w:rsidRPr="005038F9" w:rsidRDefault="005038F9" w:rsidP="002B12DA">
            <w:pPr>
              <w:tabs>
                <w:tab w:val="clear" w:pos="794"/>
                <w:tab w:val="clear" w:pos="1191"/>
                <w:tab w:val="clear" w:pos="1588"/>
                <w:tab w:val="clear" w:pos="1985"/>
              </w:tabs>
              <w:overflowPunct/>
              <w:autoSpaceDE/>
              <w:autoSpaceDN/>
              <w:snapToGrid w:val="0"/>
              <w:spacing w:before="0" w:after="0" w:line="240" w:lineRule="auto"/>
              <w:textAlignment w:val="auto"/>
              <w:rPr>
                <w:b/>
                <w:bCs/>
                <w:lang w:val="zh-CN"/>
              </w:rPr>
            </w:pPr>
            <w:r w:rsidRPr="005038F9">
              <w:rPr>
                <w:b/>
                <w:bCs/>
                <w:lang w:val="zh-CN"/>
              </w:rPr>
              <w:t xml:space="preserve">P1 </w:t>
            </w:r>
            <w:r w:rsidR="00264594" w:rsidRPr="00264594">
              <w:rPr>
                <w:b/>
                <w:bCs/>
                <w:lang w:val="zh-CN"/>
              </w:rPr>
              <w:t>–</w:t>
            </w:r>
            <w:r w:rsidR="00264594">
              <w:rPr>
                <w:b/>
                <w:bCs/>
                <w:lang w:val="zh-CN"/>
              </w:rPr>
              <w:t xml:space="preserve"> </w:t>
            </w:r>
            <w:r w:rsidR="00B0021F" w:rsidRPr="00B0021F">
              <w:rPr>
                <w:rFonts w:hint="eastAsia"/>
                <w:b/>
                <w:bCs/>
                <w:lang w:val="zh-CN"/>
              </w:rPr>
              <w:t>价格可承受的连接</w:t>
            </w:r>
          </w:p>
          <w:p w14:paraId="4B7D56F4" w14:textId="02525449" w:rsidR="005038F9" w:rsidRPr="005038F9" w:rsidRDefault="00B0021F" w:rsidP="002B12DA">
            <w:pPr>
              <w:tabs>
                <w:tab w:val="clear" w:pos="794"/>
                <w:tab w:val="clear" w:pos="1191"/>
                <w:tab w:val="clear" w:pos="1588"/>
                <w:tab w:val="clear" w:pos="1985"/>
              </w:tabs>
              <w:overflowPunct/>
              <w:autoSpaceDE/>
              <w:autoSpaceDN/>
              <w:snapToGrid w:val="0"/>
              <w:spacing w:before="0" w:after="0" w:line="240" w:lineRule="auto"/>
              <w:textAlignment w:val="auto"/>
              <w:rPr>
                <w:lang w:val="zh-CN"/>
              </w:rPr>
            </w:pPr>
            <w:r>
              <w:rPr>
                <w:rFonts w:hint="eastAsia"/>
                <w:lang w:val="zh-CN"/>
              </w:rPr>
              <w:t>（包括</w:t>
            </w:r>
            <w:r w:rsidRPr="00985318">
              <w:rPr>
                <w:rFonts w:hint="eastAsia"/>
                <w:lang w:val="zh-CN"/>
              </w:rPr>
              <w:t>网络和数字基础设施、应急通信）</w:t>
            </w:r>
          </w:p>
        </w:tc>
        <w:tc>
          <w:tcPr>
            <w:tcW w:w="2268" w:type="dxa"/>
            <w:shd w:val="clear" w:color="auto" w:fill="D9E1F2"/>
          </w:tcPr>
          <w:p w14:paraId="34026021" w14:textId="44126E46" w:rsidR="005038F9" w:rsidRPr="005038F9" w:rsidRDefault="005038F9" w:rsidP="00006A4C">
            <w:pPr>
              <w:tabs>
                <w:tab w:val="clear" w:pos="794"/>
                <w:tab w:val="clear" w:pos="1191"/>
                <w:tab w:val="clear" w:pos="1588"/>
                <w:tab w:val="clear" w:pos="1985"/>
              </w:tabs>
              <w:overflowPunct/>
              <w:autoSpaceDE/>
              <w:autoSpaceDN/>
              <w:snapToGrid w:val="0"/>
              <w:spacing w:before="0" w:after="0" w:line="240" w:lineRule="auto"/>
              <w:jc w:val="right"/>
              <w:textAlignment w:val="auto"/>
              <w:rPr>
                <w:lang w:val="zh-CN"/>
              </w:rPr>
            </w:pPr>
            <w:r w:rsidRPr="005038F9">
              <w:rPr>
                <w:lang w:val="zh-CN"/>
              </w:rPr>
              <w:t>519,000</w:t>
            </w:r>
          </w:p>
        </w:tc>
        <w:tc>
          <w:tcPr>
            <w:tcW w:w="1695" w:type="dxa"/>
            <w:shd w:val="clear" w:color="auto" w:fill="D9E1F2"/>
          </w:tcPr>
          <w:p w14:paraId="1D741672" w14:textId="3B9B0AAE" w:rsidR="005038F9" w:rsidRPr="005038F9" w:rsidRDefault="005038F9" w:rsidP="00006A4C">
            <w:pPr>
              <w:tabs>
                <w:tab w:val="clear" w:pos="794"/>
                <w:tab w:val="clear" w:pos="1191"/>
                <w:tab w:val="clear" w:pos="1588"/>
                <w:tab w:val="clear" w:pos="1985"/>
              </w:tabs>
              <w:overflowPunct/>
              <w:autoSpaceDE/>
              <w:autoSpaceDN/>
              <w:snapToGrid w:val="0"/>
              <w:spacing w:before="0" w:after="0" w:line="240" w:lineRule="auto"/>
              <w:jc w:val="right"/>
              <w:textAlignment w:val="auto"/>
              <w:rPr>
                <w:lang w:val="zh-CN"/>
              </w:rPr>
            </w:pPr>
            <w:r w:rsidRPr="005038F9">
              <w:rPr>
                <w:lang w:val="zh-CN"/>
              </w:rPr>
              <w:t>12.4%</w:t>
            </w:r>
          </w:p>
        </w:tc>
      </w:tr>
      <w:tr w:rsidR="005038F9" w:rsidRPr="005038F9" w14:paraId="7836D684" w14:textId="098DE756" w:rsidTr="00D70C44">
        <w:tc>
          <w:tcPr>
            <w:tcW w:w="5665" w:type="dxa"/>
          </w:tcPr>
          <w:p w14:paraId="1C5DF100" w14:textId="0D33BB2C" w:rsidR="005038F9" w:rsidRPr="005038F9" w:rsidRDefault="005038F9" w:rsidP="002B12DA">
            <w:pPr>
              <w:tabs>
                <w:tab w:val="clear" w:pos="794"/>
                <w:tab w:val="clear" w:pos="1191"/>
                <w:tab w:val="clear" w:pos="1588"/>
                <w:tab w:val="clear" w:pos="1985"/>
              </w:tabs>
              <w:overflowPunct/>
              <w:autoSpaceDE/>
              <w:autoSpaceDN/>
              <w:snapToGrid w:val="0"/>
              <w:spacing w:before="0" w:after="0" w:line="240" w:lineRule="auto"/>
              <w:textAlignment w:val="auto"/>
              <w:rPr>
                <w:b/>
                <w:bCs/>
                <w:lang w:val="zh-CN"/>
              </w:rPr>
            </w:pPr>
            <w:r w:rsidRPr="005038F9">
              <w:rPr>
                <w:b/>
                <w:bCs/>
                <w:lang w:val="zh-CN"/>
              </w:rPr>
              <w:t>P2</w:t>
            </w:r>
            <w:r w:rsidR="00264594" w:rsidRPr="005038F9">
              <w:rPr>
                <w:b/>
                <w:bCs/>
                <w:lang w:val="zh-CN"/>
              </w:rPr>
              <w:t xml:space="preserve"> </w:t>
            </w:r>
            <w:r w:rsidR="00264594" w:rsidRPr="00264594">
              <w:rPr>
                <w:b/>
                <w:bCs/>
                <w:lang w:val="zh-CN"/>
              </w:rPr>
              <w:t>–</w:t>
            </w:r>
            <w:r w:rsidR="00264594">
              <w:rPr>
                <w:b/>
                <w:bCs/>
                <w:lang w:val="zh-CN"/>
              </w:rPr>
              <w:t xml:space="preserve"> </w:t>
            </w:r>
            <w:r w:rsidR="00B0021F">
              <w:rPr>
                <w:rFonts w:hint="eastAsia"/>
                <w:b/>
                <w:bCs/>
                <w:lang w:val="zh-CN"/>
              </w:rPr>
              <w:t>数字化转型</w:t>
            </w:r>
            <w:r w:rsidRPr="005038F9">
              <w:rPr>
                <w:b/>
                <w:bCs/>
                <w:lang w:val="zh-CN"/>
              </w:rPr>
              <w:t xml:space="preserve"> </w:t>
            </w:r>
          </w:p>
          <w:p w14:paraId="480EBB5E" w14:textId="25576B6F" w:rsidR="005038F9" w:rsidRPr="005038F9" w:rsidRDefault="00B0021F" w:rsidP="002B12DA">
            <w:pPr>
              <w:tabs>
                <w:tab w:val="clear" w:pos="794"/>
                <w:tab w:val="clear" w:pos="1191"/>
                <w:tab w:val="clear" w:pos="1588"/>
                <w:tab w:val="clear" w:pos="1985"/>
              </w:tabs>
              <w:overflowPunct/>
              <w:autoSpaceDE/>
              <w:autoSpaceDN/>
              <w:snapToGrid w:val="0"/>
              <w:spacing w:before="0" w:after="0" w:line="240" w:lineRule="auto"/>
              <w:textAlignment w:val="auto"/>
              <w:rPr>
                <w:lang w:val="zh-CN"/>
              </w:rPr>
            </w:pPr>
            <w:r w:rsidRPr="00B0021F">
              <w:rPr>
                <w:rFonts w:hint="eastAsia"/>
                <w:lang w:val="zh-CN"/>
              </w:rPr>
              <w:t>（包括数字应用和服务、数字创新生态系统）</w:t>
            </w:r>
          </w:p>
        </w:tc>
        <w:tc>
          <w:tcPr>
            <w:tcW w:w="2268" w:type="dxa"/>
          </w:tcPr>
          <w:p w14:paraId="47B161A8" w14:textId="121D48C7" w:rsidR="005038F9" w:rsidRPr="005038F9" w:rsidRDefault="005038F9" w:rsidP="00006A4C">
            <w:pPr>
              <w:tabs>
                <w:tab w:val="clear" w:pos="794"/>
                <w:tab w:val="clear" w:pos="1191"/>
                <w:tab w:val="clear" w:pos="1588"/>
                <w:tab w:val="clear" w:pos="1985"/>
              </w:tabs>
              <w:overflowPunct/>
              <w:autoSpaceDE/>
              <w:autoSpaceDN/>
              <w:snapToGrid w:val="0"/>
              <w:spacing w:before="0" w:after="0" w:line="240" w:lineRule="auto"/>
              <w:jc w:val="right"/>
              <w:textAlignment w:val="auto"/>
              <w:rPr>
                <w:lang w:val="zh-CN"/>
              </w:rPr>
            </w:pPr>
            <w:r w:rsidRPr="0010018B">
              <w:rPr>
                <w:lang w:val="zh-CN"/>
              </w:rPr>
              <w:t>756,000</w:t>
            </w:r>
          </w:p>
        </w:tc>
        <w:tc>
          <w:tcPr>
            <w:tcW w:w="1695" w:type="dxa"/>
          </w:tcPr>
          <w:p w14:paraId="23F09281" w14:textId="63B310A3" w:rsidR="005038F9" w:rsidRPr="005038F9" w:rsidRDefault="005038F9" w:rsidP="00006A4C">
            <w:pPr>
              <w:tabs>
                <w:tab w:val="clear" w:pos="794"/>
                <w:tab w:val="clear" w:pos="1191"/>
                <w:tab w:val="clear" w:pos="1588"/>
                <w:tab w:val="clear" w:pos="1985"/>
              </w:tabs>
              <w:overflowPunct/>
              <w:autoSpaceDE/>
              <w:autoSpaceDN/>
              <w:snapToGrid w:val="0"/>
              <w:spacing w:before="0" w:after="0" w:line="240" w:lineRule="auto"/>
              <w:jc w:val="right"/>
              <w:textAlignment w:val="auto"/>
              <w:rPr>
                <w:lang w:val="zh-CN"/>
              </w:rPr>
            </w:pPr>
            <w:r w:rsidRPr="00B9773D">
              <w:rPr>
                <w:lang w:val="zh-CN"/>
              </w:rPr>
              <w:t>18.0%</w:t>
            </w:r>
          </w:p>
        </w:tc>
      </w:tr>
      <w:tr w:rsidR="005038F9" w:rsidRPr="005038F9" w14:paraId="5E38ACF2" w14:textId="5F31248C" w:rsidTr="00D70C44">
        <w:tc>
          <w:tcPr>
            <w:tcW w:w="5665" w:type="dxa"/>
            <w:shd w:val="clear" w:color="auto" w:fill="D9E1F2"/>
          </w:tcPr>
          <w:p w14:paraId="4F2056B4" w14:textId="2B15FA3E" w:rsidR="005038F9" w:rsidRPr="005038F9" w:rsidRDefault="005038F9" w:rsidP="002B12DA">
            <w:pPr>
              <w:tabs>
                <w:tab w:val="clear" w:pos="794"/>
                <w:tab w:val="clear" w:pos="1191"/>
                <w:tab w:val="clear" w:pos="1588"/>
                <w:tab w:val="clear" w:pos="1985"/>
              </w:tabs>
              <w:overflowPunct/>
              <w:autoSpaceDE/>
              <w:autoSpaceDN/>
              <w:snapToGrid w:val="0"/>
              <w:spacing w:before="0" w:after="0" w:line="240" w:lineRule="auto"/>
              <w:textAlignment w:val="auto"/>
              <w:rPr>
                <w:b/>
                <w:bCs/>
                <w:lang w:val="zh-CN"/>
              </w:rPr>
            </w:pPr>
            <w:r w:rsidRPr="005038F9">
              <w:rPr>
                <w:b/>
                <w:bCs/>
                <w:lang w:val="zh-CN"/>
              </w:rPr>
              <w:t>P3</w:t>
            </w:r>
            <w:r w:rsidR="00264594" w:rsidRPr="005038F9">
              <w:rPr>
                <w:b/>
                <w:bCs/>
                <w:lang w:val="zh-CN"/>
              </w:rPr>
              <w:t xml:space="preserve"> </w:t>
            </w:r>
            <w:r w:rsidR="00264594" w:rsidRPr="00264594">
              <w:rPr>
                <w:b/>
                <w:bCs/>
                <w:lang w:val="zh-CN"/>
              </w:rPr>
              <w:t>–</w:t>
            </w:r>
            <w:r w:rsidR="00264594">
              <w:rPr>
                <w:b/>
                <w:bCs/>
                <w:lang w:val="zh-CN"/>
              </w:rPr>
              <w:t xml:space="preserve"> </w:t>
            </w:r>
            <w:r w:rsidR="00B0021F" w:rsidRPr="00B0021F">
              <w:rPr>
                <w:rFonts w:hint="eastAsia"/>
                <w:b/>
                <w:bCs/>
                <w:lang w:val="zh-CN"/>
              </w:rPr>
              <w:t>有利的政策和监管环境</w:t>
            </w:r>
          </w:p>
          <w:p w14:paraId="6AD09032" w14:textId="340382D0" w:rsidR="005038F9" w:rsidRPr="005038F9" w:rsidRDefault="00B0021F" w:rsidP="002B12DA">
            <w:pPr>
              <w:tabs>
                <w:tab w:val="clear" w:pos="794"/>
                <w:tab w:val="clear" w:pos="1191"/>
                <w:tab w:val="clear" w:pos="1588"/>
                <w:tab w:val="clear" w:pos="1985"/>
              </w:tabs>
              <w:overflowPunct/>
              <w:autoSpaceDE/>
              <w:autoSpaceDN/>
              <w:snapToGrid w:val="0"/>
              <w:spacing w:before="0" w:after="0" w:line="240" w:lineRule="auto"/>
              <w:textAlignment w:val="auto"/>
              <w:rPr>
                <w:lang w:val="zh-CN"/>
              </w:rPr>
            </w:pPr>
            <w:r w:rsidRPr="00B0021F">
              <w:rPr>
                <w:lang w:val="zh-CN"/>
              </w:rPr>
              <w:t>（包括政策和监管、能力开发、统计数据）</w:t>
            </w:r>
          </w:p>
        </w:tc>
        <w:tc>
          <w:tcPr>
            <w:tcW w:w="2268" w:type="dxa"/>
            <w:shd w:val="clear" w:color="auto" w:fill="D9E1F2"/>
          </w:tcPr>
          <w:p w14:paraId="3DB5B1CD" w14:textId="27811AEB" w:rsidR="005038F9" w:rsidRPr="005038F9" w:rsidRDefault="005038F9" w:rsidP="00006A4C">
            <w:pPr>
              <w:tabs>
                <w:tab w:val="clear" w:pos="794"/>
                <w:tab w:val="clear" w:pos="1191"/>
                <w:tab w:val="clear" w:pos="1588"/>
                <w:tab w:val="clear" w:pos="1985"/>
              </w:tabs>
              <w:overflowPunct/>
              <w:autoSpaceDE/>
              <w:autoSpaceDN/>
              <w:snapToGrid w:val="0"/>
              <w:spacing w:before="0" w:after="0" w:line="240" w:lineRule="auto"/>
              <w:jc w:val="right"/>
              <w:textAlignment w:val="auto"/>
              <w:rPr>
                <w:lang w:val="zh-CN"/>
              </w:rPr>
            </w:pPr>
            <w:r w:rsidRPr="0010018B">
              <w:rPr>
                <w:lang w:val="zh-CN"/>
              </w:rPr>
              <w:t>1,111,000</w:t>
            </w:r>
          </w:p>
        </w:tc>
        <w:tc>
          <w:tcPr>
            <w:tcW w:w="1695" w:type="dxa"/>
            <w:shd w:val="clear" w:color="auto" w:fill="D9E1F2"/>
          </w:tcPr>
          <w:p w14:paraId="7B53E5D9" w14:textId="679218ED" w:rsidR="005038F9" w:rsidRPr="005038F9" w:rsidRDefault="005038F9" w:rsidP="00006A4C">
            <w:pPr>
              <w:tabs>
                <w:tab w:val="clear" w:pos="794"/>
                <w:tab w:val="clear" w:pos="1191"/>
                <w:tab w:val="clear" w:pos="1588"/>
                <w:tab w:val="clear" w:pos="1985"/>
              </w:tabs>
              <w:overflowPunct/>
              <w:autoSpaceDE/>
              <w:autoSpaceDN/>
              <w:snapToGrid w:val="0"/>
              <w:spacing w:before="0" w:after="0" w:line="240" w:lineRule="auto"/>
              <w:jc w:val="right"/>
              <w:textAlignment w:val="auto"/>
              <w:rPr>
                <w:lang w:val="zh-CN"/>
              </w:rPr>
            </w:pPr>
            <w:r w:rsidRPr="00B9773D">
              <w:rPr>
                <w:lang w:val="zh-CN"/>
              </w:rPr>
              <w:t>26.5%</w:t>
            </w:r>
          </w:p>
        </w:tc>
      </w:tr>
      <w:tr w:rsidR="005038F9" w:rsidRPr="005038F9" w14:paraId="6E677755" w14:textId="0669E85A" w:rsidTr="00D70C44">
        <w:tc>
          <w:tcPr>
            <w:tcW w:w="5665" w:type="dxa"/>
          </w:tcPr>
          <w:p w14:paraId="55DF30FF" w14:textId="11EDB56C" w:rsidR="005038F9" w:rsidRPr="005038F9" w:rsidRDefault="005038F9" w:rsidP="00D70C44">
            <w:pPr>
              <w:tabs>
                <w:tab w:val="clear" w:pos="794"/>
                <w:tab w:val="clear" w:pos="1191"/>
                <w:tab w:val="clear" w:pos="1588"/>
                <w:tab w:val="clear" w:pos="1985"/>
              </w:tabs>
              <w:overflowPunct/>
              <w:autoSpaceDE/>
              <w:autoSpaceDN/>
              <w:snapToGrid w:val="0"/>
              <w:spacing w:before="0" w:after="0" w:line="240" w:lineRule="auto"/>
              <w:textAlignment w:val="auto"/>
              <w:rPr>
                <w:lang w:val="zh-CN"/>
              </w:rPr>
            </w:pPr>
            <w:r w:rsidRPr="00B0021F">
              <w:rPr>
                <w:b/>
                <w:bCs/>
                <w:lang w:val="zh-CN"/>
              </w:rPr>
              <w:t>P4</w:t>
            </w:r>
            <w:r w:rsidR="00264594">
              <w:rPr>
                <w:b/>
                <w:bCs/>
                <w:lang w:val="zh-CN"/>
              </w:rPr>
              <w:t xml:space="preserve"> </w:t>
            </w:r>
            <w:r w:rsidR="00264594" w:rsidRPr="00264594">
              <w:rPr>
                <w:b/>
                <w:bCs/>
                <w:lang w:val="zh-CN"/>
              </w:rPr>
              <w:t>–</w:t>
            </w:r>
            <w:r w:rsidR="00264594">
              <w:rPr>
                <w:b/>
                <w:bCs/>
                <w:lang w:val="zh-CN"/>
              </w:rPr>
              <w:t xml:space="preserve"> </w:t>
            </w:r>
            <w:r w:rsidR="00B0021F" w:rsidRPr="00B0021F">
              <w:rPr>
                <w:rFonts w:hint="eastAsia"/>
                <w:b/>
                <w:bCs/>
                <w:lang w:val="zh-CN"/>
              </w:rPr>
              <w:t>包容和安全的电信</w:t>
            </w:r>
            <w:r w:rsidR="00B0021F" w:rsidRPr="00B0021F">
              <w:rPr>
                <w:rFonts w:hint="eastAsia"/>
                <w:b/>
                <w:bCs/>
                <w:lang w:val="zh-CN"/>
              </w:rPr>
              <w:t>/</w:t>
            </w:r>
            <w:r w:rsidR="008B229F">
              <w:rPr>
                <w:rFonts w:hint="eastAsia"/>
                <w:b/>
                <w:bCs/>
              </w:rPr>
              <w:t>信息通信技术（</w:t>
            </w:r>
            <w:r w:rsidR="00B0021F" w:rsidRPr="00B0021F">
              <w:rPr>
                <w:rFonts w:hint="eastAsia"/>
                <w:b/>
                <w:bCs/>
                <w:lang w:val="zh-CN"/>
              </w:rPr>
              <w:t>ICT</w:t>
            </w:r>
            <w:r w:rsidR="008B229F">
              <w:rPr>
                <w:rFonts w:hint="eastAsia"/>
                <w:b/>
                <w:bCs/>
                <w:lang w:val="zh-CN"/>
              </w:rPr>
              <w:t>）</w:t>
            </w:r>
            <w:r w:rsidR="00B0021F" w:rsidRPr="00B0021F">
              <w:rPr>
                <w:rFonts w:hint="eastAsia"/>
                <w:b/>
                <w:bCs/>
                <w:lang w:val="zh-CN"/>
              </w:rPr>
              <w:t>促进可持续</w:t>
            </w:r>
            <w:r w:rsidR="00006A4C">
              <w:rPr>
                <w:b/>
                <w:bCs/>
                <w:lang w:val="zh-CN"/>
              </w:rPr>
              <w:br/>
            </w:r>
            <w:r w:rsidR="00B0021F" w:rsidRPr="00B0021F">
              <w:rPr>
                <w:rFonts w:hint="eastAsia"/>
                <w:b/>
                <w:bCs/>
                <w:lang w:val="zh-CN"/>
              </w:rPr>
              <w:t>发展</w:t>
            </w:r>
            <w:r w:rsidR="00B0021F" w:rsidRPr="00B0021F">
              <w:rPr>
                <w:rFonts w:hint="eastAsia"/>
                <w:lang w:val="zh-CN"/>
              </w:rPr>
              <w:t>（包括网络安全、</w:t>
            </w:r>
            <w:r w:rsidR="00C71262">
              <w:rPr>
                <w:rFonts w:hint="eastAsia"/>
                <w:lang w:val="zh-CN"/>
              </w:rPr>
              <w:t>能力开发</w:t>
            </w:r>
            <w:r w:rsidR="00B0021F" w:rsidRPr="00B0021F">
              <w:rPr>
                <w:rFonts w:hint="eastAsia"/>
                <w:lang w:val="zh-CN"/>
              </w:rPr>
              <w:t>）</w:t>
            </w:r>
          </w:p>
        </w:tc>
        <w:tc>
          <w:tcPr>
            <w:tcW w:w="2268" w:type="dxa"/>
          </w:tcPr>
          <w:p w14:paraId="48B729F5" w14:textId="1EF27EA4" w:rsidR="005038F9" w:rsidRPr="005038F9" w:rsidRDefault="005038F9" w:rsidP="00006A4C">
            <w:pPr>
              <w:tabs>
                <w:tab w:val="clear" w:pos="794"/>
                <w:tab w:val="clear" w:pos="1191"/>
                <w:tab w:val="clear" w:pos="1588"/>
                <w:tab w:val="clear" w:pos="1985"/>
              </w:tabs>
              <w:overflowPunct/>
              <w:autoSpaceDE/>
              <w:autoSpaceDN/>
              <w:snapToGrid w:val="0"/>
              <w:spacing w:before="0" w:after="0" w:line="240" w:lineRule="auto"/>
              <w:jc w:val="right"/>
              <w:textAlignment w:val="auto"/>
              <w:rPr>
                <w:lang w:val="zh-CN"/>
              </w:rPr>
            </w:pPr>
            <w:r w:rsidRPr="0010018B">
              <w:rPr>
                <w:lang w:val="zh-CN"/>
              </w:rPr>
              <w:t>480</w:t>
            </w:r>
            <w:r>
              <w:rPr>
                <w:lang w:val="zh-CN"/>
              </w:rPr>
              <w:t>,</w:t>
            </w:r>
            <w:r w:rsidRPr="0010018B">
              <w:rPr>
                <w:lang w:val="zh-CN"/>
              </w:rPr>
              <w:t>000</w:t>
            </w:r>
          </w:p>
        </w:tc>
        <w:tc>
          <w:tcPr>
            <w:tcW w:w="1695" w:type="dxa"/>
          </w:tcPr>
          <w:p w14:paraId="28038BBB" w14:textId="6AD32286" w:rsidR="005038F9" w:rsidRPr="005038F9" w:rsidRDefault="005038F9" w:rsidP="00006A4C">
            <w:pPr>
              <w:tabs>
                <w:tab w:val="clear" w:pos="794"/>
                <w:tab w:val="clear" w:pos="1191"/>
                <w:tab w:val="clear" w:pos="1588"/>
                <w:tab w:val="clear" w:pos="1985"/>
              </w:tabs>
              <w:overflowPunct/>
              <w:autoSpaceDE/>
              <w:autoSpaceDN/>
              <w:snapToGrid w:val="0"/>
              <w:spacing w:before="0" w:after="0" w:line="240" w:lineRule="auto"/>
              <w:jc w:val="right"/>
              <w:textAlignment w:val="auto"/>
              <w:rPr>
                <w:lang w:val="zh-CN"/>
              </w:rPr>
            </w:pPr>
            <w:r w:rsidRPr="00B9773D">
              <w:rPr>
                <w:lang w:val="zh-CN"/>
              </w:rPr>
              <w:t>11.4%</w:t>
            </w:r>
          </w:p>
        </w:tc>
      </w:tr>
      <w:tr w:rsidR="005038F9" w:rsidRPr="005038F9" w14:paraId="56B1F62A" w14:textId="77777777" w:rsidTr="00D70C44">
        <w:tc>
          <w:tcPr>
            <w:tcW w:w="5665" w:type="dxa"/>
            <w:shd w:val="clear" w:color="auto" w:fill="D9E1F2"/>
          </w:tcPr>
          <w:p w14:paraId="7CA60927" w14:textId="0C46516F" w:rsidR="005038F9" w:rsidRPr="005038F9" w:rsidRDefault="005038F9" w:rsidP="002B12DA">
            <w:pPr>
              <w:tabs>
                <w:tab w:val="clear" w:pos="794"/>
                <w:tab w:val="clear" w:pos="1191"/>
                <w:tab w:val="clear" w:pos="1588"/>
                <w:tab w:val="clear" w:pos="1985"/>
              </w:tabs>
              <w:overflowPunct/>
              <w:autoSpaceDE/>
              <w:autoSpaceDN/>
              <w:snapToGrid w:val="0"/>
              <w:spacing w:before="0" w:after="0" w:line="240" w:lineRule="auto"/>
              <w:textAlignment w:val="auto"/>
              <w:rPr>
                <w:b/>
                <w:bCs/>
                <w:lang w:val="zh-CN"/>
              </w:rPr>
            </w:pPr>
            <w:r w:rsidRPr="005038F9">
              <w:rPr>
                <w:b/>
                <w:bCs/>
                <w:lang w:val="zh-CN"/>
              </w:rPr>
              <w:t>P5/E6/E7</w:t>
            </w:r>
            <w:r w:rsidR="00264594">
              <w:rPr>
                <w:b/>
                <w:bCs/>
                <w:lang w:val="zh-CN"/>
              </w:rPr>
              <w:t xml:space="preserve"> </w:t>
            </w:r>
            <w:r w:rsidR="00264594" w:rsidRPr="00264594">
              <w:rPr>
                <w:b/>
                <w:bCs/>
                <w:lang w:val="zh-CN"/>
              </w:rPr>
              <w:t>–</w:t>
            </w:r>
            <w:r w:rsidR="00264594">
              <w:rPr>
                <w:b/>
                <w:bCs/>
                <w:lang w:val="zh-CN"/>
              </w:rPr>
              <w:t xml:space="preserve"> </w:t>
            </w:r>
            <w:r w:rsidR="00B0021F" w:rsidRPr="00B0021F">
              <w:rPr>
                <w:rFonts w:hint="eastAsia"/>
                <w:b/>
                <w:bCs/>
                <w:lang w:val="zh-CN"/>
              </w:rPr>
              <w:t>资源筹措、伙伴关系和国际合作</w:t>
            </w:r>
            <w:r w:rsidRPr="005038F9">
              <w:rPr>
                <w:b/>
                <w:bCs/>
                <w:lang w:val="zh-CN"/>
              </w:rPr>
              <w:t xml:space="preserve"> </w:t>
            </w:r>
          </w:p>
        </w:tc>
        <w:tc>
          <w:tcPr>
            <w:tcW w:w="2268" w:type="dxa"/>
            <w:shd w:val="clear" w:color="auto" w:fill="D9E1F2"/>
          </w:tcPr>
          <w:p w14:paraId="08BA1A27" w14:textId="57F1282D" w:rsidR="005038F9" w:rsidRPr="005038F9" w:rsidRDefault="005038F9" w:rsidP="00006A4C">
            <w:pPr>
              <w:tabs>
                <w:tab w:val="clear" w:pos="794"/>
                <w:tab w:val="clear" w:pos="1191"/>
                <w:tab w:val="clear" w:pos="1588"/>
                <w:tab w:val="clear" w:pos="1985"/>
              </w:tabs>
              <w:overflowPunct/>
              <w:autoSpaceDE/>
              <w:autoSpaceDN/>
              <w:snapToGrid w:val="0"/>
              <w:spacing w:before="0" w:after="0" w:line="240" w:lineRule="auto"/>
              <w:jc w:val="right"/>
              <w:textAlignment w:val="auto"/>
              <w:rPr>
                <w:lang w:val="zh-CN"/>
              </w:rPr>
            </w:pPr>
            <w:r w:rsidRPr="0010018B">
              <w:rPr>
                <w:lang w:val="zh-CN"/>
              </w:rPr>
              <w:t>120,000</w:t>
            </w:r>
          </w:p>
        </w:tc>
        <w:tc>
          <w:tcPr>
            <w:tcW w:w="1695" w:type="dxa"/>
            <w:shd w:val="clear" w:color="auto" w:fill="D9E1F2"/>
          </w:tcPr>
          <w:p w14:paraId="6689FCBE" w14:textId="40E05422" w:rsidR="005038F9" w:rsidRPr="005038F9" w:rsidRDefault="005038F9" w:rsidP="00006A4C">
            <w:pPr>
              <w:tabs>
                <w:tab w:val="clear" w:pos="794"/>
                <w:tab w:val="clear" w:pos="1191"/>
                <w:tab w:val="clear" w:pos="1588"/>
                <w:tab w:val="clear" w:pos="1985"/>
              </w:tabs>
              <w:overflowPunct/>
              <w:autoSpaceDE/>
              <w:autoSpaceDN/>
              <w:snapToGrid w:val="0"/>
              <w:spacing w:before="0" w:after="0" w:line="240" w:lineRule="auto"/>
              <w:jc w:val="right"/>
              <w:textAlignment w:val="auto"/>
              <w:rPr>
                <w:lang w:val="zh-CN"/>
              </w:rPr>
            </w:pPr>
            <w:r w:rsidRPr="00B9773D">
              <w:rPr>
                <w:lang w:val="zh-CN"/>
              </w:rPr>
              <w:t>2.9%</w:t>
            </w:r>
          </w:p>
        </w:tc>
      </w:tr>
      <w:tr w:rsidR="005038F9" w:rsidRPr="005038F9" w14:paraId="3FB221D0" w14:textId="77777777" w:rsidTr="00D70C44">
        <w:tc>
          <w:tcPr>
            <w:tcW w:w="5665" w:type="dxa"/>
          </w:tcPr>
          <w:p w14:paraId="049F1AF9" w14:textId="0D76DFCE" w:rsidR="005038F9" w:rsidRPr="005038F9" w:rsidRDefault="005038F9" w:rsidP="002B12DA">
            <w:pPr>
              <w:tabs>
                <w:tab w:val="clear" w:pos="794"/>
                <w:tab w:val="clear" w:pos="1191"/>
                <w:tab w:val="clear" w:pos="1588"/>
                <w:tab w:val="clear" w:pos="1985"/>
              </w:tabs>
              <w:overflowPunct/>
              <w:autoSpaceDE/>
              <w:autoSpaceDN/>
              <w:snapToGrid w:val="0"/>
              <w:spacing w:before="0" w:after="0" w:line="240" w:lineRule="auto"/>
              <w:textAlignment w:val="auto"/>
              <w:rPr>
                <w:b/>
                <w:bCs/>
                <w:lang w:val="zh-CN"/>
              </w:rPr>
            </w:pPr>
            <w:r w:rsidRPr="005038F9">
              <w:rPr>
                <w:b/>
                <w:bCs/>
                <w:lang w:val="zh-CN"/>
              </w:rPr>
              <w:t>E1</w:t>
            </w:r>
            <w:r w:rsidR="00264594">
              <w:rPr>
                <w:b/>
                <w:bCs/>
                <w:lang w:val="zh-CN"/>
              </w:rPr>
              <w:t xml:space="preserve"> </w:t>
            </w:r>
            <w:r w:rsidR="00264594" w:rsidRPr="00264594">
              <w:rPr>
                <w:b/>
                <w:bCs/>
                <w:lang w:val="zh-CN"/>
              </w:rPr>
              <w:t>–</w:t>
            </w:r>
            <w:r w:rsidR="00264594">
              <w:rPr>
                <w:b/>
                <w:bCs/>
                <w:lang w:val="zh-CN"/>
              </w:rPr>
              <w:t xml:space="preserve"> </w:t>
            </w:r>
            <w:r w:rsidR="00B0021F" w:rsidRPr="00B0021F">
              <w:rPr>
                <w:rFonts w:hint="eastAsia"/>
                <w:b/>
                <w:bCs/>
                <w:lang w:val="zh-CN"/>
              </w:rPr>
              <w:t>成员驱动</w:t>
            </w:r>
            <w:r w:rsidRPr="005038F9">
              <w:rPr>
                <w:b/>
                <w:bCs/>
                <w:lang w:val="zh-CN"/>
              </w:rPr>
              <w:t xml:space="preserve"> </w:t>
            </w:r>
          </w:p>
        </w:tc>
        <w:tc>
          <w:tcPr>
            <w:tcW w:w="2268" w:type="dxa"/>
          </w:tcPr>
          <w:p w14:paraId="66DA7D46" w14:textId="599F34F1" w:rsidR="005038F9" w:rsidRPr="005038F9" w:rsidRDefault="005038F9" w:rsidP="00006A4C">
            <w:pPr>
              <w:tabs>
                <w:tab w:val="clear" w:pos="794"/>
                <w:tab w:val="clear" w:pos="1191"/>
                <w:tab w:val="clear" w:pos="1588"/>
                <w:tab w:val="clear" w:pos="1985"/>
              </w:tabs>
              <w:overflowPunct/>
              <w:autoSpaceDE/>
              <w:autoSpaceDN/>
              <w:snapToGrid w:val="0"/>
              <w:spacing w:before="0" w:after="0" w:line="240" w:lineRule="auto"/>
              <w:jc w:val="right"/>
              <w:textAlignment w:val="auto"/>
              <w:rPr>
                <w:lang w:val="zh-CN"/>
              </w:rPr>
            </w:pPr>
            <w:r w:rsidRPr="0010018B">
              <w:rPr>
                <w:lang w:val="zh-CN"/>
              </w:rPr>
              <w:t>15,000</w:t>
            </w:r>
          </w:p>
        </w:tc>
        <w:tc>
          <w:tcPr>
            <w:tcW w:w="1695" w:type="dxa"/>
          </w:tcPr>
          <w:p w14:paraId="6704D6D2" w14:textId="79087417" w:rsidR="005038F9" w:rsidRPr="005038F9" w:rsidRDefault="005038F9" w:rsidP="00006A4C">
            <w:pPr>
              <w:tabs>
                <w:tab w:val="clear" w:pos="794"/>
                <w:tab w:val="clear" w:pos="1191"/>
                <w:tab w:val="clear" w:pos="1588"/>
                <w:tab w:val="clear" w:pos="1985"/>
              </w:tabs>
              <w:overflowPunct/>
              <w:autoSpaceDE/>
              <w:autoSpaceDN/>
              <w:snapToGrid w:val="0"/>
              <w:spacing w:before="0" w:after="0" w:line="240" w:lineRule="auto"/>
              <w:jc w:val="right"/>
              <w:textAlignment w:val="auto"/>
              <w:rPr>
                <w:lang w:val="zh-CN"/>
              </w:rPr>
            </w:pPr>
            <w:r w:rsidRPr="00B9773D">
              <w:rPr>
                <w:lang w:val="zh-CN"/>
              </w:rPr>
              <w:t>0.4%</w:t>
            </w:r>
          </w:p>
        </w:tc>
      </w:tr>
      <w:tr w:rsidR="005038F9" w:rsidRPr="005038F9" w14:paraId="04FEA063" w14:textId="77777777" w:rsidTr="00D70C44">
        <w:tc>
          <w:tcPr>
            <w:tcW w:w="5665" w:type="dxa"/>
            <w:shd w:val="clear" w:color="auto" w:fill="D9E1F2"/>
          </w:tcPr>
          <w:p w14:paraId="3FD6E815" w14:textId="350027C2" w:rsidR="005038F9" w:rsidRPr="005038F9" w:rsidRDefault="005038F9" w:rsidP="002B12DA">
            <w:pPr>
              <w:tabs>
                <w:tab w:val="clear" w:pos="794"/>
                <w:tab w:val="clear" w:pos="1191"/>
                <w:tab w:val="clear" w:pos="1588"/>
                <w:tab w:val="clear" w:pos="1985"/>
              </w:tabs>
              <w:overflowPunct/>
              <w:autoSpaceDE/>
              <w:autoSpaceDN/>
              <w:snapToGrid w:val="0"/>
              <w:spacing w:before="0" w:after="0" w:line="240" w:lineRule="auto"/>
              <w:textAlignment w:val="auto"/>
              <w:rPr>
                <w:b/>
                <w:bCs/>
                <w:lang w:val="zh-CN"/>
              </w:rPr>
            </w:pPr>
            <w:r w:rsidRPr="005038F9">
              <w:rPr>
                <w:b/>
                <w:bCs/>
                <w:lang w:val="zh-CN"/>
              </w:rPr>
              <w:t>E2</w:t>
            </w:r>
            <w:r w:rsidR="00264594">
              <w:rPr>
                <w:b/>
                <w:bCs/>
                <w:lang w:val="zh-CN"/>
              </w:rPr>
              <w:t xml:space="preserve"> </w:t>
            </w:r>
            <w:r w:rsidR="00264594" w:rsidRPr="00264594">
              <w:rPr>
                <w:b/>
                <w:bCs/>
                <w:lang w:val="zh-CN"/>
              </w:rPr>
              <w:t>–</w:t>
            </w:r>
            <w:r w:rsidR="00264594">
              <w:rPr>
                <w:b/>
                <w:bCs/>
                <w:lang w:val="zh-CN"/>
              </w:rPr>
              <w:t xml:space="preserve"> </w:t>
            </w:r>
            <w:r w:rsidR="00B0021F" w:rsidRPr="00B0021F">
              <w:rPr>
                <w:rFonts w:hint="eastAsia"/>
                <w:b/>
                <w:bCs/>
                <w:lang w:val="zh-CN"/>
              </w:rPr>
              <w:t>区域代表</w:t>
            </w:r>
            <w:r w:rsidR="008768A9">
              <w:rPr>
                <w:rFonts w:hint="eastAsia"/>
                <w:b/>
                <w:bCs/>
                <w:lang w:val="zh-CN"/>
              </w:rPr>
              <w:t>机构</w:t>
            </w:r>
          </w:p>
        </w:tc>
        <w:tc>
          <w:tcPr>
            <w:tcW w:w="2268" w:type="dxa"/>
            <w:shd w:val="clear" w:color="auto" w:fill="D9E1F2"/>
          </w:tcPr>
          <w:p w14:paraId="32923C4E" w14:textId="4BBEDF49" w:rsidR="005038F9" w:rsidRPr="005038F9" w:rsidRDefault="005038F9" w:rsidP="00006A4C">
            <w:pPr>
              <w:tabs>
                <w:tab w:val="clear" w:pos="794"/>
                <w:tab w:val="clear" w:pos="1191"/>
                <w:tab w:val="clear" w:pos="1588"/>
                <w:tab w:val="clear" w:pos="1985"/>
              </w:tabs>
              <w:overflowPunct/>
              <w:autoSpaceDE/>
              <w:autoSpaceDN/>
              <w:snapToGrid w:val="0"/>
              <w:spacing w:before="0" w:after="0" w:line="240" w:lineRule="auto"/>
              <w:jc w:val="right"/>
              <w:textAlignment w:val="auto"/>
              <w:rPr>
                <w:lang w:val="zh-CN"/>
              </w:rPr>
            </w:pPr>
            <w:r w:rsidRPr="005038F9">
              <w:rPr>
                <w:lang w:val="zh-CN"/>
              </w:rPr>
              <w:t>280,000</w:t>
            </w:r>
          </w:p>
        </w:tc>
        <w:tc>
          <w:tcPr>
            <w:tcW w:w="1695" w:type="dxa"/>
            <w:shd w:val="clear" w:color="auto" w:fill="D9E1F2"/>
          </w:tcPr>
          <w:p w14:paraId="2F204B89" w14:textId="6525B2C9" w:rsidR="005038F9" w:rsidRPr="005038F9" w:rsidRDefault="005038F9" w:rsidP="00006A4C">
            <w:pPr>
              <w:tabs>
                <w:tab w:val="clear" w:pos="794"/>
                <w:tab w:val="clear" w:pos="1191"/>
                <w:tab w:val="clear" w:pos="1588"/>
                <w:tab w:val="clear" w:pos="1985"/>
              </w:tabs>
              <w:overflowPunct/>
              <w:autoSpaceDE/>
              <w:autoSpaceDN/>
              <w:snapToGrid w:val="0"/>
              <w:spacing w:before="0" w:after="0" w:line="240" w:lineRule="auto"/>
              <w:jc w:val="right"/>
              <w:textAlignment w:val="auto"/>
              <w:rPr>
                <w:lang w:val="zh-CN"/>
              </w:rPr>
            </w:pPr>
            <w:r w:rsidRPr="00B9773D">
              <w:rPr>
                <w:lang w:val="zh-CN"/>
              </w:rPr>
              <w:t>6.7%</w:t>
            </w:r>
          </w:p>
        </w:tc>
      </w:tr>
      <w:tr w:rsidR="005038F9" w:rsidRPr="005038F9" w14:paraId="1E6A0801" w14:textId="2B143FE7" w:rsidTr="00D70C44">
        <w:tc>
          <w:tcPr>
            <w:tcW w:w="5665" w:type="dxa"/>
          </w:tcPr>
          <w:p w14:paraId="1259E9C6" w14:textId="026486BD" w:rsidR="005038F9" w:rsidRPr="005038F9" w:rsidRDefault="005038F9" w:rsidP="002B12DA">
            <w:pPr>
              <w:tabs>
                <w:tab w:val="clear" w:pos="794"/>
                <w:tab w:val="clear" w:pos="1191"/>
                <w:tab w:val="clear" w:pos="1588"/>
                <w:tab w:val="clear" w:pos="1985"/>
              </w:tabs>
              <w:overflowPunct/>
              <w:autoSpaceDE/>
              <w:autoSpaceDN/>
              <w:snapToGrid w:val="0"/>
              <w:spacing w:before="0" w:after="0" w:line="240" w:lineRule="auto"/>
              <w:textAlignment w:val="auto"/>
              <w:rPr>
                <w:lang w:val="zh-CN"/>
              </w:rPr>
            </w:pPr>
            <w:r w:rsidRPr="005038F9">
              <w:rPr>
                <w:b/>
                <w:bCs/>
                <w:lang w:val="zh-CN"/>
              </w:rPr>
              <w:t>E3</w:t>
            </w:r>
            <w:r w:rsidR="00264594">
              <w:rPr>
                <w:b/>
                <w:bCs/>
                <w:lang w:val="zh-CN"/>
              </w:rPr>
              <w:t xml:space="preserve"> </w:t>
            </w:r>
            <w:r w:rsidR="00264594" w:rsidRPr="00264594">
              <w:rPr>
                <w:b/>
                <w:bCs/>
                <w:lang w:val="zh-CN"/>
              </w:rPr>
              <w:t>–</w:t>
            </w:r>
            <w:r w:rsidR="00264594">
              <w:rPr>
                <w:b/>
                <w:bCs/>
                <w:lang w:val="zh-CN"/>
              </w:rPr>
              <w:t xml:space="preserve"> </w:t>
            </w:r>
            <w:r w:rsidR="00B0021F" w:rsidRPr="00B0021F">
              <w:rPr>
                <w:rFonts w:hint="eastAsia"/>
                <w:b/>
                <w:bCs/>
                <w:lang w:val="zh-CN"/>
              </w:rPr>
              <w:t>多样性和包容性</w:t>
            </w:r>
            <w:r w:rsidR="00B0021F" w:rsidRPr="00B0021F">
              <w:rPr>
                <w:rFonts w:hint="eastAsia"/>
                <w:lang w:val="zh-CN"/>
              </w:rPr>
              <w:t>（包括数字包容性）</w:t>
            </w:r>
          </w:p>
        </w:tc>
        <w:tc>
          <w:tcPr>
            <w:tcW w:w="2268" w:type="dxa"/>
          </w:tcPr>
          <w:p w14:paraId="402CAAEF" w14:textId="522F0D3F" w:rsidR="005038F9" w:rsidRPr="005038F9" w:rsidRDefault="005038F9" w:rsidP="00006A4C">
            <w:pPr>
              <w:tabs>
                <w:tab w:val="clear" w:pos="794"/>
                <w:tab w:val="clear" w:pos="1191"/>
                <w:tab w:val="clear" w:pos="1588"/>
                <w:tab w:val="clear" w:pos="1985"/>
              </w:tabs>
              <w:overflowPunct/>
              <w:autoSpaceDE/>
              <w:autoSpaceDN/>
              <w:snapToGrid w:val="0"/>
              <w:spacing w:before="0" w:after="0" w:line="240" w:lineRule="auto"/>
              <w:jc w:val="right"/>
              <w:textAlignment w:val="auto"/>
              <w:rPr>
                <w:lang w:val="zh-CN"/>
              </w:rPr>
            </w:pPr>
            <w:r w:rsidRPr="005038F9">
              <w:rPr>
                <w:lang w:val="zh-CN"/>
              </w:rPr>
              <w:t>404,500</w:t>
            </w:r>
          </w:p>
        </w:tc>
        <w:tc>
          <w:tcPr>
            <w:tcW w:w="1695" w:type="dxa"/>
          </w:tcPr>
          <w:p w14:paraId="42E458E2" w14:textId="3096F18F" w:rsidR="005038F9" w:rsidRPr="005038F9" w:rsidRDefault="005038F9" w:rsidP="00006A4C">
            <w:pPr>
              <w:tabs>
                <w:tab w:val="clear" w:pos="794"/>
                <w:tab w:val="clear" w:pos="1191"/>
                <w:tab w:val="clear" w:pos="1588"/>
                <w:tab w:val="clear" w:pos="1985"/>
              </w:tabs>
              <w:overflowPunct/>
              <w:autoSpaceDE/>
              <w:autoSpaceDN/>
              <w:snapToGrid w:val="0"/>
              <w:spacing w:before="0" w:after="0" w:line="240" w:lineRule="auto"/>
              <w:jc w:val="right"/>
              <w:textAlignment w:val="auto"/>
              <w:rPr>
                <w:lang w:val="zh-CN"/>
              </w:rPr>
            </w:pPr>
            <w:r w:rsidRPr="00B9773D">
              <w:rPr>
                <w:lang w:val="zh-CN"/>
              </w:rPr>
              <w:t>9.6%</w:t>
            </w:r>
          </w:p>
        </w:tc>
      </w:tr>
      <w:tr w:rsidR="005038F9" w:rsidRPr="005038F9" w14:paraId="7EEF4A72" w14:textId="77777777" w:rsidTr="00D70C44">
        <w:tc>
          <w:tcPr>
            <w:tcW w:w="5665" w:type="dxa"/>
            <w:shd w:val="clear" w:color="auto" w:fill="D9E1F2"/>
          </w:tcPr>
          <w:p w14:paraId="7E805662" w14:textId="04E4ECA6" w:rsidR="005038F9" w:rsidRPr="005038F9" w:rsidRDefault="005038F9" w:rsidP="002B12DA">
            <w:pPr>
              <w:tabs>
                <w:tab w:val="clear" w:pos="794"/>
                <w:tab w:val="clear" w:pos="1191"/>
                <w:tab w:val="clear" w:pos="1588"/>
                <w:tab w:val="clear" w:pos="1985"/>
              </w:tabs>
              <w:overflowPunct/>
              <w:autoSpaceDE/>
              <w:autoSpaceDN/>
              <w:snapToGrid w:val="0"/>
              <w:spacing w:before="0" w:after="0" w:line="240" w:lineRule="auto"/>
              <w:textAlignment w:val="auto"/>
              <w:rPr>
                <w:lang w:val="zh-CN"/>
              </w:rPr>
            </w:pPr>
            <w:r w:rsidRPr="005038F9">
              <w:rPr>
                <w:b/>
                <w:bCs/>
                <w:lang w:val="zh-CN"/>
              </w:rPr>
              <w:t>E4</w:t>
            </w:r>
            <w:r w:rsidR="00264594">
              <w:rPr>
                <w:b/>
                <w:bCs/>
                <w:lang w:val="zh-CN"/>
              </w:rPr>
              <w:t xml:space="preserve"> </w:t>
            </w:r>
            <w:r w:rsidR="00264594" w:rsidRPr="00264594">
              <w:rPr>
                <w:b/>
                <w:bCs/>
                <w:lang w:val="zh-CN"/>
              </w:rPr>
              <w:t>–</w:t>
            </w:r>
            <w:r w:rsidR="00264594">
              <w:rPr>
                <w:b/>
                <w:bCs/>
                <w:lang w:val="zh-CN"/>
              </w:rPr>
              <w:t xml:space="preserve"> </w:t>
            </w:r>
            <w:r w:rsidR="00B0021F" w:rsidRPr="00B0021F">
              <w:rPr>
                <w:rFonts w:hint="eastAsia"/>
                <w:b/>
                <w:bCs/>
                <w:lang w:val="zh-CN"/>
              </w:rPr>
              <w:t>对环境可持续性的承诺</w:t>
            </w:r>
            <w:r w:rsidR="00B0021F" w:rsidRPr="00B0021F">
              <w:rPr>
                <w:rFonts w:hint="eastAsia"/>
                <w:lang w:val="zh-CN"/>
              </w:rPr>
              <w:t>（包括环境）</w:t>
            </w:r>
          </w:p>
        </w:tc>
        <w:tc>
          <w:tcPr>
            <w:tcW w:w="2268" w:type="dxa"/>
            <w:shd w:val="clear" w:color="auto" w:fill="D9E1F2"/>
          </w:tcPr>
          <w:p w14:paraId="1C7EF992" w14:textId="721BFFFA" w:rsidR="005038F9" w:rsidRPr="005038F9" w:rsidRDefault="005038F9" w:rsidP="00006A4C">
            <w:pPr>
              <w:tabs>
                <w:tab w:val="clear" w:pos="794"/>
                <w:tab w:val="clear" w:pos="1191"/>
                <w:tab w:val="clear" w:pos="1588"/>
                <w:tab w:val="clear" w:pos="1985"/>
              </w:tabs>
              <w:overflowPunct/>
              <w:autoSpaceDE/>
              <w:autoSpaceDN/>
              <w:snapToGrid w:val="0"/>
              <w:spacing w:before="0" w:after="0" w:line="240" w:lineRule="auto"/>
              <w:jc w:val="right"/>
              <w:textAlignment w:val="auto"/>
              <w:rPr>
                <w:lang w:val="zh-CN"/>
              </w:rPr>
            </w:pPr>
            <w:r w:rsidRPr="005038F9">
              <w:rPr>
                <w:lang w:val="zh-CN"/>
              </w:rPr>
              <w:t>155,000</w:t>
            </w:r>
          </w:p>
        </w:tc>
        <w:tc>
          <w:tcPr>
            <w:tcW w:w="1695" w:type="dxa"/>
            <w:shd w:val="clear" w:color="auto" w:fill="D9E1F2"/>
          </w:tcPr>
          <w:p w14:paraId="4E391534" w14:textId="7588E76C" w:rsidR="005038F9" w:rsidRPr="005038F9" w:rsidRDefault="005038F9" w:rsidP="00006A4C">
            <w:pPr>
              <w:tabs>
                <w:tab w:val="clear" w:pos="794"/>
                <w:tab w:val="clear" w:pos="1191"/>
                <w:tab w:val="clear" w:pos="1588"/>
                <w:tab w:val="clear" w:pos="1985"/>
              </w:tabs>
              <w:overflowPunct/>
              <w:autoSpaceDE/>
              <w:autoSpaceDN/>
              <w:snapToGrid w:val="0"/>
              <w:spacing w:before="0" w:after="0" w:line="240" w:lineRule="auto"/>
              <w:jc w:val="right"/>
              <w:textAlignment w:val="auto"/>
              <w:rPr>
                <w:lang w:val="zh-CN"/>
              </w:rPr>
            </w:pPr>
            <w:r w:rsidRPr="005038F9">
              <w:rPr>
                <w:lang w:val="zh-CN"/>
              </w:rPr>
              <w:t>3.7%</w:t>
            </w:r>
          </w:p>
        </w:tc>
      </w:tr>
      <w:tr w:rsidR="005038F9" w:rsidRPr="005038F9" w14:paraId="1BFB4C41" w14:textId="77777777" w:rsidTr="00D70C44">
        <w:tc>
          <w:tcPr>
            <w:tcW w:w="5665" w:type="dxa"/>
          </w:tcPr>
          <w:p w14:paraId="6A0CA521" w14:textId="7D8DF27F" w:rsidR="005038F9" w:rsidRPr="005038F9" w:rsidRDefault="005038F9" w:rsidP="002B12DA">
            <w:pPr>
              <w:tabs>
                <w:tab w:val="clear" w:pos="794"/>
                <w:tab w:val="clear" w:pos="1191"/>
                <w:tab w:val="clear" w:pos="1588"/>
                <w:tab w:val="clear" w:pos="1985"/>
              </w:tabs>
              <w:overflowPunct/>
              <w:autoSpaceDE/>
              <w:autoSpaceDN/>
              <w:snapToGrid w:val="0"/>
              <w:spacing w:before="0" w:after="0" w:line="240" w:lineRule="auto"/>
              <w:textAlignment w:val="auto"/>
              <w:rPr>
                <w:b/>
                <w:bCs/>
                <w:lang w:val="zh-CN"/>
              </w:rPr>
            </w:pPr>
            <w:r w:rsidRPr="005038F9">
              <w:rPr>
                <w:b/>
                <w:bCs/>
                <w:lang w:val="zh-CN"/>
              </w:rPr>
              <w:t>E5</w:t>
            </w:r>
            <w:r w:rsidR="00264594">
              <w:rPr>
                <w:b/>
                <w:bCs/>
                <w:lang w:val="zh-CN"/>
              </w:rPr>
              <w:t xml:space="preserve"> </w:t>
            </w:r>
            <w:r w:rsidR="00264594" w:rsidRPr="00264594">
              <w:rPr>
                <w:b/>
                <w:bCs/>
                <w:lang w:val="zh-CN"/>
              </w:rPr>
              <w:t>–</w:t>
            </w:r>
            <w:r w:rsidR="00264594">
              <w:rPr>
                <w:b/>
                <w:bCs/>
                <w:lang w:val="zh-CN"/>
              </w:rPr>
              <w:t xml:space="preserve"> </w:t>
            </w:r>
            <w:r w:rsidR="00B0021F" w:rsidRPr="00B0021F">
              <w:rPr>
                <w:rFonts w:hint="eastAsia"/>
                <w:b/>
                <w:bCs/>
                <w:lang w:val="zh-CN"/>
              </w:rPr>
              <w:t>人力资源和组织创新的卓越性</w:t>
            </w:r>
          </w:p>
        </w:tc>
        <w:tc>
          <w:tcPr>
            <w:tcW w:w="2268" w:type="dxa"/>
          </w:tcPr>
          <w:p w14:paraId="0227DA5A" w14:textId="37380EB6" w:rsidR="005038F9" w:rsidRPr="005038F9" w:rsidRDefault="005038F9" w:rsidP="00006A4C">
            <w:pPr>
              <w:tabs>
                <w:tab w:val="clear" w:pos="794"/>
                <w:tab w:val="clear" w:pos="1191"/>
                <w:tab w:val="clear" w:pos="1588"/>
                <w:tab w:val="clear" w:pos="1985"/>
              </w:tabs>
              <w:overflowPunct/>
              <w:autoSpaceDE/>
              <w:autoSpaceDN/>
              <w:snapToGrid w:val="0"/>
              <w:spacing w:before="0" w:after="0" w:line="240" w:lineRule="auto"/>
              <w:jc w:val="right"/>
              <w:textAlignment w:val="auto"/>
              <w:rPr>
                <w:lang w:val="zh-CN"/>
              </w:rPr>
            </w:pPr>
            <w:r w:rsidRPr="005038F9">
              <w:rPr>
                <w:lang w:val="zh-CN"/>
              </w:rPr>
              <w:t>359,500</w:t>
            </w:r>
          </w:p>
        </w:tc>
        <w:tc>
          <w:tcPr>
            <w:tcW w:w="1695" w:type="dxa"/>
          </w:tcPr>
          <w:p w14:paraId="4DF06FBC" w14:textId="153FB3C4" w:rsidR="005038F9" w:rsidRPr="005038F9" w:rsidRDefault="005038F9" w:rsidP="00006A4C">
            <w:pPr>
              <w:tabs>
                <w:tab w:val="clear" w:pos="794"/>
                <w:tab w:val="clear" w:pos="1191"/>
                <w:tab w:val="clear" w:pos="1588"/>
                <w:tab w:val="clear" w:pos="1985"/>
              </w:tabs>
              <w:overflowPunct/>
              <w:autoSpaceDE/>
              <w:autoSpaceDN/>
              <w:snapToGrid w:val="0"/>
              <w:spacing w:before="0" w:after="0" w:line="240" w:lineRule="auto"/>
              <w:jc w:val="right"/>
              <w:textAlignment w:val="auto"/>
              <w:rPr>
                <w:lang w:val="zh-CN"/>
              </w:rPr>
            </w:pPr>
            <w:r w:rsidRPr="005038F9">
              <w:rPr>
                <w:lang w:val="zh-CN"/>
              </w:rPr>
              <w:t>8.6%</w:t>
            </w:r>
          </w:p>
        </w:tc>
      </w:tr>
      <w:tr w:rsidR="005038F9" w:rsidRPr="005038F9" w14:paraId="1412FC96" w14:textId="77777777" w:rsidTr="00D70C44">
        <w:tc>
          <w:tcPr>
            <w:tcW w:w="5665" w:type="dxa"/>
            <w:shd w:val="clear" w:color="auto" w:fill="B4C6E7"/>
          </w:tcPr>
          <w:p w14:paraId="034A3C3F" w14:textId="4C1EB956" w:rsidR="005038F9" w:rsidRPr="005038F9" w:rsidRDefault="00B0021F" w:rsidP="002B12DA">
            <w:pPr>
              <w:tabs>
                <w:tab w:val="clear" w:pos="794"/>
                <w:tab w:val="clear" w:pos="1191"/>
                <w:tab w:val="clear" w:pos="1588"/>
                <w:tab w:val="clear" w:pos="1985"/>
              </w:tabs>
              <w:overflowPunct/>
              <w:autoSpaceDE/>
              <w:autoSpaceDN/>
              <w:snapToGrid w:val="0"/>
              <w:spacing w:before="0" w:after="0" w:line="240" w:lineRule="auto"/>
              <w:textAlignment w:val="auto"/>
              <w:rPr>
                <w:b/>
                <w:bCs/>
                <w:lang w:val="zh-CN"/>
              </w:rPr>
            </w:pPr>
            <w:r w:rsidRPr="00B0021F">
              <w:rPr>
                <w:rFonts w:hint="eastAsia"/>
                <w:b/>
                <w:bCs/>
                <w:lang w:val="zh-CN"/>
              </w:rPr>
              <w:t>总计</w:t>
            </w:r>
          </w:p>
        </w:tc>
        <w:tc>
          <w:tcPr>
            <w:tcW w:w="2268" w:type="dxa"/>
            <w:shd w:val="clear" w:color="auto" w:fill="B4C6E7"/>
          </w:tcPr>
          <w:p w14:paraId="51F5F143" w14:textId="1908F419" w:rsidR="005038F9" w:rsidRPr="005038F9" w:rsidRDefault="005038F9" w:rsidP="00006A4C">
            <w:pPr>
              <w:tabs>
                <w:tab w:val="clear" w:pos="794"/>
                <w:tab w:val="clear" w:pos="1191"/>
                <w:tab w:val="clear" w:pos="1588"/>
                <w:tab w:val="clear" w:pos="1985"/>
              </w:tabs>
              <w:overflowPunct/>
              <w:autoSpaceDE/>
              <w:autoSpaceDN/>
              <w:snapToGrid w:val="0"/>
              <w:spacing w:before="0" w:after="0" w:line="240" w:lineRule="auto"/>
              <w:jc w:val="right"/>
              <w:textAlignment w:val="auto"/>
              <w:rPr>
                <w:lang w:val="zh-CN"/>
              </w:rPr>
            </w:pPr>
            <w:r w:rsidRPr="005038F9">
              <w:rPr>
                <w:lang w:val="zh-CN"/>
              </w:rPr>
              <w:t>4,200,000</w:t>
            </w:r>
          </w:p>
        </w:tc>
        <w:tc>
          <w:tcPr>
            <w:tcW w:w="1695" w:type="dxa"/>
            <w:shd w:val="clear" w:color="auto" w:fill="B4C6E7"/>
          </w:tcPr>
          <w:p w14:paraId="63356FE8" w14:textId="77777777" w:rsidR="005038F9" w:rsidRPr="005038F9" w:rsidRDefault="005038F9" w:rsidP="00006A4C">
            <w:pPr>
              <w:tabs>
                <w:tab w:val="clear" w:pos="794"/>
                <w:tab w:val="clear" w:pos="1191"/>
                <w:tab w:val="clear" w:pos="1588"/>
                <w:tab w:val="clear" w:pos="1985"/>
              </w:tabs>
              <w:overflowPunct/>
              <w:autoSpaceDE/>
              <w:autoSpaceDN/>
              <w:snapToGrid w:val="0"/>
              <w:spacing w:before="0" w:after="0" w:line="240" w:lineRule="auto"/>
              <w:jc w:val="right"/>
              <w:textAlignment w:val="auto"/>
              <w:rPr>
                <w:lang w:val="zh-CN"/>
              </w:rPr>
            </w:pPr>
          </w:p>
        </w:tc>
      </w:tr>
    </w:tbl>
    <w:p w14:paraId="320DCF46" w14:textId="64123DD9" w:rsidR="00E80210" w:rsidRPr="006F7A11" w:rsidRDefault="00E80210" w:rsidP="0014756A">
      <w:pPr>
        <w:tabs>
          <w:tab w:val="clear" w:pos="794"/>
          <w:tab w:val="clear" w:pos="1191"/>
          <w:tab w:val="clear" w:pos="1588"/>
          <w:tab w:val="clear" w:pos="1985"/>
        </w:tabs>
        <w:overflowPunct/>
        <w:autoSpaceDE/>
        <w:autoSpaceDN/>
        <w:adjustRightInd/>
        <w:spacing w:before="0" w:after="0" w:line="240" w:lineRule="auto"/>
        <w:textAlignment w:val="auto"/>
        <w:rPr>
          <w:rFonts w:ascii="Calibri" w:eastAsia="Calibri" w:hAnsi="Calibri"/>
          <w:sz w:val="18"/>
          <w:szCs w:val="18"/>
        </w:rPr>
      </w:pPr>
      <w:r w:rsidRPr="006F7A11">
        <w:rPr>
          <w:sz w:val="18"/>
          <w:szCs w:val="18"/>
          <w:lang w:val="zh-CN"/>
        </w:rPr>
        <w:t>注：以上为初步数字。</w:t>
      </w:r>
      <w:r w:rsidR="0014756A">
        <w:rPr>
          <w:sz w:val="18"/>
          <w:szCs w:val="18"/>
          <w:lang w:val="zh-CN"/>
        </w:rPr>
        <w:br/>
      </w:r>
      <w:r w:rsidRPr="006F7A11">
        <w:rPr>
          <w:sz w:val="18"/>
          <w:szCs w:val="18"/>
          <w:lang w:val="zh-CN"/>
        </w:rPr>
        <w:t>“P”</w:t>
      </w:r>
      <w:r w:rsidRPr="006F7A11">
        <w:rPr>
          <w:sz w:val="18"/>
          <w:szCs w:val="18"/>
          <w:lang w:val="zh-CN"/>
        </w:rPr>
        <w:t>代表</w:t>
      </w:r>
      <w:r w:rsidRPr="006F7A11">
        <w:rPr>
          <w:sz w:val="18"/>
          <w:szCs w:val="18"/>
          <w:lang w:val="zh-CN"/>
        </w:rPr>
        <w:t>ITU-D</w:t>
      </w:r>
      <w:r w:rsidRPr="006F7A11">
        <w:rPr>
          <w:sz w:val="18"/>
          <w:szCs w:val="18"/>
          <w:lang w:val="zh-CN"/>
        </w:rPr>
        <w:t>的重点工作；</w:t>
      </w:r>
      <w:r w:rsidRPr="006F7A11">
        <w:rPr>
          <w:sz w:val="18"/>
          <w:szCs w:val="18"/>
          <w:lang w:val="zh-CN"/>
        </w:rPr>
        <w:t>“E”</w:t>
      </w:r>
      <w:r w:rsidRPr="006F7A11">
        <w:rPr>
          <w:sz w:val="18"/>
          <w:szCs w:val="18"/>
          <w:lang w:val="zh-CN"/>
        </w:rPr>
        <w:t>代表</w:t>
      </w:r>
      <w:r w:rsidRPr="006F7A11">
        <w:rPr>
          <w:sz w:val="18"/>
          <w:szCs w:val="18"/>
          <w:lang w:val="zh-CN"/>
        </w:rPr>
        <w:t>ITU-D</w:t>
      </w:r>
      <w:r w:rsidRPr="006F7A11">
        <w:rPr>
          <w:sz w:val="18"/>
          <w:szCs w:val="18"/>
          <w:lang w:val="zh-CN"/>
        </w:rPr>
        <w:t>的推动因素</w:t>
      </w:r>
    </w:p>
    <w:p w14:paraId="56D58B8B" w14:textId="22D6032B" w:rsidR="00E80210" w:rsidRPr="001D2782" w:rsidRDefault="00E80210" w:rsidP="002B12DA">
      <w:pPr>
        <w:pStyle w:val="Heading3"/>
        <w:spacing w:before="120" w:line="240" w:lineRule="auto"/>
        <w:rPr>
          <w:rFonts w:eastAsia="Calibri"/>
          <w:szCs w:val="24"/>
        </w:rPr>
      </w:pPr>
      <w:r>
        <w:rPr>
          <w:bCs/>
          <w:lang w:val="zh-CN"/>
        </w:rPr>
        <w:t>2.2</w:t>
      </w:r>
      <w:r>
        <w:rPr>
          <w:lang w:val="zh-CN"/>
        </w:rPr>
        <w:t xml:space="preserve"> </w:t>
      </w:r>
      <w:r>
        <w:rPr>
          <w:lang w:val="zh-CN"/>
        </w:rPr>
        <w:tab/>
      </w:r>
      <w:r w:rsidR="00F855CA">
        <w:rPr>
          <w:bCs/>
          <w:lang w:val="zh-CN"/>
        </w:rPr>
        <w:t>按受益区域</w:t>
      </w:r>
      <w:r w:rsidR="00F855CA">
        <w:rPr>
          <w:rFonts w:hint="eastAsia"/>
          <w:bCs/>
          <w:lang w:val="zh-CN"/>
        </w:rPr>
        <w:t>划分的</w:t>
      </w:r>
      <w:r>
        <w:rPr>
          <w:bCs/>
          <w:lang w:val="zh-CN"/>
        </w:rPr>
        <w:t>OP-23</w:t>
      </w:r>
      <w:r>
        <w:rPr>
          <w:bCs/>
          <w:lang w:val="zh-CN"/>
        </w:rPr>
        <w:t>资金分配</w:t>
      </w:r>
    </w:p>
    <w:p w14:paraId="5957288A" w14:textId="0FA2A4BB" w:rsidR="00E80210" w:rsidRPr="006F7A11" w:rsidRDefault="00E80210" w:rsidP="00B40316">
      <w:pPr>
        <w:tabs>
          <w:tab w:val="clear" w:pos="794"/>
          <w:tab w:val="clear" w:pos="1191"/>
          <w:tab w:val="clear" w:pos="1588"/>
          <w:tab w:val="clear" w:pos="1985"/>
        </w:tabs>
        <w:autoSpaceDE/>
        <w:autoSpaceDN/>
        <w:adjustRightInd/>
        <w:spacing w:line="240" w:lineRule="auto"/>
        <w:ind w:firstLineChars="200" w:firstLine="480"/>
        <w:textAlignment w:val="auto"/>
        <w:rPr>
          <w:rFonts w:ascii="Calibri" w:eastAsia="Calibri" w:hAnsi="Calibri"/>
          <w:sz w:val="24"/>
          <w:szCs w:val="24"/>
        </w:rPr>
      </w:pPr>
      <w:r w:rsidRPr="006F7A11">
        <w:rPr>
          <w:sz w:val="24"/>
          <w:szCs w:val="24"/>
          <w:lang w:val="zh-CN"/>
        </w:rPr>
        <w:t>根据落实</w:t>
      </w:r>
      <w:r w:rsidR="00AB4D9D" w:rsidRPr="006F7A11">
        <w:rPr>
          <w:sz w:val="24"/>
          <w:szCs w:val="24"/>
          <w:lang w:val="zh-CN"/>
        </w:rPr>
        <w:t>《布宜诺斯艾利斯行动计划》</w:t>
      </w:r>
      <w:r w:rsidRPr="006F7A11">
        <w:rPr>
          <w:sz w:val="24"/>
          <w:szCs w:val="24"/>
          <w:lang w:val="zh-CN"/>
        </w:rPr>
        <w:t>获得的经验和国际电联成员在</w:t>
      </w:r>
      <w:r w:rsidR="00E728B2" w:rsidRPr="006F7A11">
        <w:rPr>
          <w:sz w:val="24"/>
          <w:szCs w:val="24"/>
          <w:lang w:val="zh-CN"/>
        </w:rPr>
        <w:t>《基加利行动计划》</w:t>
      </w:r>
      <w:r w:rsidRPr="006F7A11">
        <w:rPr>
          <w:sz w:val="24"/>
          <w:szCs w:val="24"/>
          <w:lang w:val="zh-CN"/>
        </w:rPr>
        <w:t>中确定的需求，</w:t>
      </w:r>
      <w:r w:rsidRPr="006F7A11">
        <w:rPr>
          <w:sz w:val="24"/>
          <w:szCs w:val="24"/>
          <w:lang w:val="zh-CN"/>
        </w:rPr>
        <w:t>OP-23</w:t>
      </w:r>
      <w:r w:rsidRPr="006F7A11">
        <w:rPr>
          <w:sz w:val="24"/>
          <w:szCs w:val="24"/>
          <w:lang w:val="zh-CN"/>
        </w:rPr>
        <w:t>预算的一半略多</w:t>
      </w:r>
      <w:r w:rsidR="00D3350C" w:rsidRPr="006F7A11">
        <w:rPr>
          <w:sz w:val="24"/>
          <w:szCs w:val="24"/>
          <w:lang w:val="zh-CN"/>
        </w:rPr>
        <w:t>（</w:t>
      </w:r>
      <w:r w:rsidR="00D3350C" w:rsidRPr="006F7A11">
        <w:rPr>
          <w:sz w:val="24"/>
          <w:szCs w:val="24"/>
          <w:lang w:val="zh-CN"/>
        </w:rPr>
        <w:t>54%</w:t>
      </w:r>
      <w:r w:rsidR="00D3350C" w:rsidRPr="006F7A11">
        <w:rPr>
          <w:sz w:val="24"/>
          <w:szCs w:val="24"/>
          <w:lang w:val="zh-CN"/>
        </w:rPr>
        <w:t>）</w:t>
      </w:r>
      <w:r w:rsidRPr="006F7A11">
        <w:rPr>
          <w:sz w:val="24"/>
          <w:szCs w:val="24"/>
          <w:lang w:val="zh-CN"/>
        </w:rPr>
        <w:t>分配给了全球高度重视</w:t>
      </w:r>
      <w:r w:rsidR="00F95740" w:rsidRPr="006F7A11">
        <w:rPr>
          <w:rFonts w:hint="eastAsia"/>
          <w:sz w:val="24"/>
          <w:szCs w:val="24"/>
          <w:lang w:val="zh-CN"/>
        </w:rPr>
        <w:t>、开展</w:t>
      </w:r>
      <w:r w:rsidRPr="006F7A11">
        <w:rPr>
          <w:sz w:val="24"/>
          <w:szCs w:val="24"/>
          <w:lang w:val="zh-CN"/>
        </w:rPr>
        <w:t>多区域活动的输出成果，预计这些活动将产生广泛影响并</w:t>
      </w:r>
      <w:r w:rsidR="002F072A" w:rsidRPr="006F7A11">
        <w:rPr>
          <w:rFonts w:hint="eastAsia"/>
          <w:sz w:val="24"/>
          <w:szCs w:val="24"/>
          <w:lang w:val="zh-CN"/>
        </w:rPr>
        <w:t>提高</w:t>
      </w:r>
      <w:r w:rsidRPr="006F7A11">
        <w:rPr>
          <w:sz w:val="24"/>
          <w:szCs w:val="24"/>
          <w:lang w:val="zh-CN"/>
        </w:rPr>
        <w:t>运营效率。</w:t>
      </w:r>
    </w:p>
    <w:p w14:paraId="7FBB1630" w14:textId="0C1FF1B7" w:rsidR="00E80210" w:rsidRPr="006F7A11" w:rsidRDefault="00F95740" w:rsidP="00DE3E9E">
      <w:pPr>
        <w:tabs>
          <w:tab w:val="clear" w:pos="794"/>
          <w:tab w:val="clear" w:pos="1191"/>
          <w:tab w:val="clear" w:pos="1588"/>
          <w:tab w:val="clear" w:pos="1985"/>
        </w:tabs>
        <w:overflowPunct/>
        <w:autoSpaceDE/>
        <w:autoSpaceDN/>
        <w:adjustRightInd/>
        <w:spacing w:line="240" w:lineRule="auto"/>
        <w:ind w:firstLineChars="200" w:firstLine="480"/>
        <w:textAlignment w:val="auto"/>
        <w:rPr>
          <w:rFonts w:ascii="Calibri" w:eastAsia="Calibri" w:hAnsi="Calibri"/>
          <w:sz w:val="24"/>
          <w:szCs w:val="24"/>
        </w:rPr>
      </w:pPr>
      <w:r w:rsidRPr="006F7A11">
        <w:rPr>
          <w:rFonts w:hint="eastAsia"/>
          <w:sz w:val="24"/>
          <w:szCs w:val="24"/>
          <w:lang w:val="zh-CN"/>
        </w:rPr>
        <w:t>对</w:t>
      </w:r>
      <w:r w:rsidR="00E80210" w:rsidRPr="006F7A11">
        <w:rPr>
          <w:sz w:val="24"/>
          <w:szCs w:val="24"/>
          <w:lang w:val="zh-CN"/>
        </w:rPr>
        <w:t>ITU-D</w:t>
      </w:r>
      <w:r w:rsidRPr="006F7A11">
        <w:rPr>
          <w:rFonts w:hint="eastAsia"/>
          <w:sz w:val="24"/>
          <w:szCs w:val="24"/>
          <w:lang w:val="zh-CN"/>
        </w:rPr>
        <w:t>的</w:t>
      </w:r>
      <w:r w:rsidR="00E80210" w:rsidRPr="006F7A11">
        <w:rPr>
          <w:sz w:val="24"/>
          <w:szCs w:val="24"/>
          <w:lang w:val="zh-CN"/>
        </w:rPr>
        <w:t>重点工作和推动因素下的输出成果分配的资金</w:t>
      </w:r>
      <w:r w:rsidRPr="006F7A11">
        <w:rPr>
          <w:sz w:val="24"/>
          <w:szCs w:val="24"/>
          <w:lang w:val="zh-CN"/>
        </w:rPr>
        <w:t>几乎相</w:t>
      </w:r>
      <w:r w:rsidRPr="006F7A11">
        <w:rPr>
          <w:rFonts w:hint="eastAsia"/>
          <w:sz w:val="24"/>
          <w:szCs w:val="24"/>
          <w:lang w:val="zh-CN"/>
        </w:rPr>
        <w:t>等</w:t>
      </w:r>
      <w:r w:rsidR="00E80210" w:rsidRPr="006F7A11">
        <w:rPr>
          <w:sz w:val="24"/>
          <w:szCs w:val="24"/>
          <w:lang w:val="zh-CN"/>
        </w:rPr>
        <w:t>（</w:t>
      </w:r>
      <w:r w:rsidR="00E80210" w:rsidRPr="006F7A11">
        <w:rPr>
          <w:sz w:val="24"/>
          <w:szCs w:val="24"/>
          <w:lang w:val="zh-CN"/>
        </w:rPr>
        <w:t>7</w:t>
      </w:r>
      <w:r w:rsidR="00B20EA5" w:rsidRPr="006F7A11">
        <w:rPr>
          <w:rFonts w:hint="eastAsia"/>
          <w:sz w:val="24"/>
          <w:szCs w:val="24"/>
          <w:lang w:val="zh-CN"/>
        </w:rPr>
        <w:t>%</w:t>
      </w:r>
      <w:r w:rsidRPr="006F7A11">
        <w:rPr>
          <w:rFonts w:hint="eastAsia"/>
          <w:sz w:val="24"/>
          <w:szCs w:val="24"/>
          <w:lang w:val="zh-CN"/>
        </w:rPr>
        <w:t>至</w:t>
      </w:r>
      <w:r w:rsidR="00E80210" w:rsidRPr="006F7A11">
        <w:rPr>
          <w:sz w:val="24"/>
          <w:szCs w:val="24"/>
          <w:lang w:val="zh-CN"/>
        </w:rPr>
        <w:t>8%</w:t>
      </w:r>
      <w:r w:rsidR="00E80210" w:rsidRPr="006F7A11">
        <w:rPr>
          <w:sz w:val="24"/>
          <w:szCs w:val="24"/>
          <w:lang w:val="zh-CN"/>
        </w:rPr>
        <w:t>），国际电联六个区域均能受益。将寻求区域输出成果</w:t>
      </w:r>
      <w:r w:rsidR="00F6031E" w:rsidRPr="006F7A11">
        <w:rPr>
          <w:rFonts w:hint="eastAsia"/>
          <w:sz w:val="24"/>
          <w:szCs w:val="24"/>
          <w:lang w:val="zh-CN"/>
        </w:rPr>
        <w:t>之间</w:t>
      </w:r>
      <w:r w:rsidR="00E80210" w:rsidRPr="006F7A11">
        <w:rPr>
          <w:sz w:val="24"/>
          <w:szCs w:val="24"/>
          <w:lang w:val="zh-CN"/>
        </w:rPr>
        <w:t>、区域和全球输出成果</w:t>
      </w:r>
      <w:r w:rsidR="00F6031E" w:rsidRPr="006F7A11">
        <w:rPr>
          <w:rFonts w:hint="eastAsia"/>
          <w:sz w:val="24"/>
          <w:szCs w:val="24"/>
          <w:lang w:val="zh-CN"/>
        </w:rPr>
        <w:t>之间</w:t>
      </w:r>
      <w:r w:rsidR="00E80210" w:rsidRPr="006F7A11">
        <w:rPr>
          <w:sz w:val="24"/>
          <w:szCs w:val="24"/>
          <w:lang w:val="zh-CN"/>
        </w:rPr>
        <w:t>以及</w:t>
      </w:r>
      <w:r w:rsidR="00F6031E" w:rsidRPr="006F7A11">
        <w:rPr>
          <w:rFonts w:hint="eastAsia"/>
          <w:sz w:val="24"/>
          <w:szCs w:val="24"/>
          <w:lang w:val="zh-CN"/>
        </w:rPr>
        <w:t>与</w:t>
      </w:r>
      <w:r w:rsidR="00E80210" w:rsidRPr="006F7A11">
        <w:rPr>
          <w:sz w:val="24"/>
          <w:szCs w:val="24"/>
          <w:lang w:val="zh-CN"/>
        </w:rPr>
        <w:t>国际电联其</w:t>
      </w:r>
      <w:r w:rsidR="00F6031E" w:rsidRPr="006F7A11">
        <w:rPr>
          <w:rFonts w:hint="eastAsia"/>
          <w:sz w:val="24"/>
          <w:szCs w:val="24"/>
          <w:lang w:val="zh-CN"/>
        </w:rPr>
        <w:t>他</w:t>
      </w:r>
      <w:r w:rsidR="00E80210" w:rsidRPr="006F7A11">
        <w:rPr>
          <w:sz w:val="24"/>
          <w:szCs w:val="24"/>
          <w:lang w:val="zh-CN"/>
        </w:rPr>
        <w:t>各局和总秘书处的输出成果之间</w:t>
      </w:r>
      <w:r w:rsidR="00792E78" w:rsidRPr="006F7A11">
        <w:rPr>
          <w:rFonts w:hint="eastAsia"/>
          <w:sz w:val="24"/>
          <w:szCs w:val="24"/>
          <w:lang w:val="zh-CN"/>
        </w:rPr>
        <w:t>在实施方面</w:t>
      </w:r>
      <w:r w:rsidR="00E80210" w:rsidRPr="006F7A11">
        <w:rPr>
          <w:sz w:val="24"/>
          <w:szCs w:val="24"/>
          <w:lang w:val="zh-CN"/>
        </w:rPr>
        <w:t>的进一步协同</w:t>
      </w:r>
      <w:r w:rsidR="00792E78" w:rsidRPr="006F7A11">
        <w:rPr>
          <w:rFonts w:hint="eastAsia"/>
          <w:sz w:val="24"/>
          <w:szCs w:val="24"/>
          <w:lang w:val="zh-CN"/>
        </w:rPr>
        <w:t>增效</w:t>
      </w:r>
      <w:r w:rsidR="00E80210" w:rsidRPr="006F7A11">
        <w:rPr>
          <w:sz w:val="24"/>
          <w:szCs w:val="24"/>
          <w:lang w:val="zh-CN"/>
        </w:rPr>
        <w:t>。与国家、区域和全球实体以及电信发展局实施的项目建立伙伴关系</w:t>
      </w:r>
      <w:r w:rsidR="00031CAF" w:rsidRPr="006F7A11">
        <w:rPr>
          <w:rFonts w:hint="eastAsia"/>
          <w:sz w:val="24"/>
          <w:szCs w:val="24"/>
          <w:lang w:val="zh-CN"/>
        </w:rPr>
        <w:t>，</w:t>
      </w:r>
      <w:r w:rsidR="00E80210" w:rsidRPr="006F7A11">
        <w:rPr>
          <w:sz w:val="24"/>
          <w:szCs w:val="24"/>
          <w:lang w:val="zh-CN"/>
        </w:rPr>
        <w:t>将进一步提升</w:t>
      </w:r>
      <w:r w:rsidR="00E728B2" w:rsidRPr="006F7A11">
        <w:rPr>
          <w:sz w:val="24"/>
          <w:szCs w:val="24"/>
          <w:lang w:val="zh-CN"/>
        </w:rPr>
        <w:t>《基加利行动计划》</w:t>
      </w:r>
      <w:r w:rsidR="00031CAF" w:rsidRPr="006F7A11">
        <w:rPr>
          <w:rFonts w:hint="eastAsia"/>
          <w:sz w:val="24"/>
          <w:szCs w:val="24"/>
          <w:lang w:val="zh-CN"/>
        </w:rPr>
        <w:t>实施</w:t>
      </w:r>
      <w:r w:rsidR="00E80210" w:rsidRPr="006F7A11">
        <w:rPr>
          <w:sz w:val="24"/>
          <w:szCs w:val="24"/>
          <w:lang w:val="zh-CN"/>
        </w:rPr>
        <w:t>在区域和全球一级的影响。</w:t>
      </w:r>
    </w:p>
    <w:p w14:paraId="474F2A65" w14:textId="60EF4BF8" w:rsidR="00E80210" w:rsidRPr="006F7A11" w:rsidRDefault="00E80210" w:rsidP="002B12DA">
      <w:pPr>
        <w:keepNext/>
        <w:tabs>
          <w:tab w:val="clear" w:pos="794"/>
          <w:tab w:val="clear" w:pos="1191"/>
          <w:tab w:val="clear" w:pos="1588"/>
          <w:tab w:val="clear" w:pos="1985"/>
        </w:tabs>
        <w:overflowPunct/>
        <w:autoSpaceDE/>
        <w:autoSpaceDN/>
        <w:adjustRightInd/>
        <w:spacing w:line="240" w:lineRule="auto"/>
        <w:textAlignment w:val="auto"/>
        <w:rPr>
          <w:rFonts w:ascii="Calibri" w:eastAsia="Calibri" w:hAnsi="Calibri"/>
          <w:b/>
          <w:bCs/>
          <w:sz w:val="24"/>
          <w:szCs w:val="24"/>
        </w:rPr>
      </w:pPr>
      <w:r w:rsidRPr="006F7A11">
        <w:rPr>
          <w:b/>
          <w:bCs/>
          <w:sz w:val="24"/>
          <w:szCs w:val="24"/>
          <w:lang w:val="zh-CN"/>
        </w:rPr>
        <w:lastRenderedPageBreak/>
        <w:t>图</w:t>
      </w:r>
      <w:r w:rsidRPr="006F7A11">
        <w:rPr>
          <w:b/>
          <w:bCs/>
          <w:sz w:val="24"/>
          <w:szCs w:val="24"/>
          <w:lang w:val="zh-CN"/>
        </w:rPr>
        <w:t>2</w:t>
      </w:r>
      <w:r w:rsidRPr="006F7A11">
        <w:rPr>
          <w:b/>
          <w:bCs/>
          <w:sz w:val="24"/>
          <w:szCs w:val="24"/>
          <w:lang w:val="zh-CN"/>
        </w:rPr>
        <w:t>：按受益区域划分的</w:t>
      </w:r>
      <w:r w:rsidRPr="006F7A11">
        <w:rPr>
          <w:b/>
          <w:bCs/>
          <w:sz w:val="24"/>
          <w:szCs w:val="24"/>
          <w:lang w:val="zh-CN"/>
        </w:rPr>
        <w:t>OP-23</w:t>
      </w:r>
      <w:r w:rsidRPr="006F7A11">
        <w:rPr>
          <w:b/>
          <w:bCs/>
          <w:sz w:val="24"/>
          <w:szCs w:val="24"/>
          <w:lang w:val="zh-CN"/>
        </w:rPr>
        <w:t>输出成果细</w:t>
      </w:r>
      <w:r w:rsidR="00F855CA" w:rsidRPr="006F7A11">
        <w:rPr>
          <w:rFonts w:hint="eastAsia"/>
          <w:b/>
          <w:bCs/>
          <w:sz w:val="24"/>
          <w:szCs w:val="24"/>
          <w:lang w:val="zh-CN"/>
        </w:rPr>
        <w:t>目</w:t>
      </w:r>
      <w:r w:rsidRPr="006F7A11">
        <w:rPr>
          <w:b/>
          <w:bCs/>
          <w:sz w:val="24"/>
          <w:szCs w:val="24"/>
          <w:lang w:val="zh-CN"/>
        </w:rPr>
        <w:t>（</w:t>
      </w:r>
      <w:r w:rsidR="00F855CA" w:rsidRPr="006F7A11">
        <w:rPr>
          <w:rFonts w:hint="eastAsia"/>
          <w:b/>
          <w:bCs/>
          <w:sz w:val="24"/>
          <w:szCs w:val="24"/>
          <w:lang w:val="zh-CN"/>
        </w:rPr>
        <w:t>所有</w:t>
      </w:r>
      <w:r w:rsidRPr="006F7A11">
        <w:rPr>
          <w:b/>
          <w:bCs/>
          <w:sz w:val="24"/>
          <w:szCs w:val="24"/>
          <w:lang w:val="zh-CN"/>
        </w:rPr>
        <w:t>ITU-D</w:t>
      </w:r>
      <w:r w:rsidR="00F855CA" w:rsidRPr="006F7A11">
        <w:rPr>
          <w:rFonts w:hint="eastAsia"/>
          <w:b/>
          <w:bCs/>
          <w:sz w:val="24"/>
          <w:szCs w:val="24"/>
          <w:lang w:val="zh-CN"/>
        </w:rPr>
        <w:t>的</w:t>
      </w:r>
      <w:r w:rsidRPr="006F7A11">
        <w:rPr>
          <w:b/>
          <w:bCs/>
          <w:sz w:val="24"/>
          <w:szCs w:val="24"/>
          <w:lang w:val="zh-CN"/>
        </w:rPr>
        <w:t>重点工作和推动因素累</w:t>
      </w:r>
      <w:r w:rsidR="00F855CA" w:rsidRPr="006F7A11">
        <w:rPr>
          <w:rFonts w:hint="eastAsia"/>
          <w:b/>
          <w:bCs/>
          <w:sz w:val="24"/>
          <w:szCs w:val="24"/>
          <w:lang w:val="zh-CN"/>
        </w:rPr>
        <w:t>计</w:t>
      </w:r>
      <w:r w:rsidRPr="006F7A11">
        <w:rPr>
          <w:b/>
          <w:bCs/>
          <w:sz w:val="24"/>
          <w:szCs w:val="24"/>
          <w:lang w:val="zh-CN"/>
        </w:rPr>
        <w:t>）</w:t>
      </w:r>
    </w:p>
    <w:p w14:paraId="431A4161" w14:textId="7C3662B8" w:rsidR="00E80210" w:rsidRDefault="00D70C44" w:rsidP="002B12DA">
      <w:pPr>
        <w:tabs>
          <w:tab w:val="clear" w:pos="794"/>
          <w:tab w:val="clear" w:pos="1191"/>
          <w:tab w:val="clear" w:pos="1588"/>
          <w:tab w:val="clear" w:pos="1985"/>
        </w:tabs>
        <w:overflowPunct/>
        <w:autoSpaceDE/>
        <w:autoSpaceDN/>
        <w:adjustRightInd/>
        <w:spacing w:line="240" w:lineRule="auto"/>
        <w:jc w:val="center"/>
        <w:textAlignment w:val="auto"/>
        <w:rPr>
          <w:rFonts w:ascii="Calibri" w:eastAsiaTheme="minorEastAsia" w:hAnsi="Calibri"/>
          <w:b/>
          <w:bCs/>
          <w:szCs w:val="24"/>
        </w:rPr>
      </w:pPr>
      <w:r>
        <w:rPr>
          <w:rFonts w:ascii="Calibri" w:eastAsia="Calibri" w:hAnsi="Calibri"/>
          <w:b/>
          <w:bCs/>
          <w:noProof/>
          <w:szCs w:val="24"/>
        </w:rPr>
        <mc:AlternateContent>
          <mc:Choice Requires="wps">
            <w:drawing>
              <wp:anchor distT="0" distB="0" distL="114300" distR="114300" simplePos="0" relativeHeight="251678720" behindDoc="0" locked="0" layoutInCell="1" allowOverlap="1" wp14:anchorId="1986222F" wp14:editId="2D3C2E2A">
                <wp:simplePos x="0" y="0"/>
                <wp:positionH relativeFrom="column">
                  <wp:posOffset>3840480</wp:posOffset>
                </wp:positionH>
                <wp:positionV relativeFrom="paragraph">
                  <wp:posOffset>962660</wp:posOffset>
                </wp:positionV>
                <wp:extent cx="549275" cy="274320"/>
                <wp:effectExtent l="0" t="0" r="3175" b="0"/>
                <wp:wrapNone/>
                <wp:docPr id="15" name="文本框 15"/>
                <wp:cNvGraphicFramePr/>
                <a:graphic xmlns:a="http://schemas.openxmlformats.org/drawingml/2006/main">
                  <a:graphicData uri="http://schemas.microsoft.com/office/word/2010/wordprocessingShape">
                    <wps:wsp>
                      <wps:cNvSpPr txBox="1"/>
                      <wps:spPr>
                        <a:xfrm>
                          <a:off x="0" y="0"/>
                          <a:ext cx="549275" cy="274320"/>
                        </a:xfrm>
                        <a:prstGeom prst="rect">
                          <a:avLst/>
                        </a:prstGeom>
                        <a:solidFill>
                          <a:schemeClr val="lt1"/>
                        </a:solidFill>
                        <a:ln w="6350">
                          <a:noFill/>
                        </a:ln>
                      </wps:spPr>
                      <wps:txbx>
                        <w:txbxContent>
                          <w:p w14:paraId="4D6D33D6" w14:textId="77777777" w:rsidR="001A238B" w:rsidRPr="00006A4C" w:rsidRDefault="001A238B" w:rsidP="002226B1">
                            <w:pPr>
                              <w:spacing w:before="0" w:after="0" w:line="200" w:lineRule="exact"/>
                              <w:jc w:val="center"/>
                              <w:rPr>
                                <w:rFonts w:ascii="Calibri" w:eastAsiaTheme="minorEastAsia" w:hAnsi="Calibri"/>
                                <w:color w:val="808080" w:themeColor="background1" w:themeShade="80"/>
                                <w:sz w:val="15"/>
                                <w:szCs w:val="18"/>
                              </w:rPr>
                            </w:pPr>
                            <w:r w:rsidRPr="00006A4C">
                              <w:rPr>
                                <w:rFonts w:ascii="Calibri" w:eastAsiaTheme="minorEastAsia" w:hAnsi="Calibri" w:hint="eastAsia"/>
                                <w:color w:val="808080" w:themeColor="background1" w:themeShade="80"/>
                                <w:sz w:val="15"/>
                                <w:szCs w:val="18"/>
                              </w:rPr>
                              <w:t>独联体国家</w:t>
                            </w:r>
                          </w:p>
                          <w:p w14:paraId="5ADD7C21" w14:textId="716A75A7" w:rsidR="001A238B" w:rsidRPr="00006A4C" w:rsidRDefault="001A238B" w:rsidP="002226B1">
                            <w:pPr>
                              <w:spacing w:before="0" w:after="0" w:line="200" w:lineRule="exact"/>
                              <w:jc w:val="center"/>
                              <w:rPr>
                                <w:color w:val="808080" w:themeColor="background1" w:themeShade="80"/>
                                <w:sz w:val="15"/>
                                <w:szCs w:val="2"/>
                              </w:rPr>
                            </w:pPr>
                            <w:r w:rsidRPr="00006A4C">
                              <w:rPr>
                                <w:rFonts w:ascii="Calibri" w:eastAsiaTheme="minorEastAsia" w:hAnsi="Calibri" w:hint="eastAsia"/>
                                <w:color w:val="808080" w:themeColor="background1" w:themeShade="80"/>
                                <w:sz w:val="15"/>
                                <w:szCs w:val="18"/>
                              </w:rPr>
                              <w:t>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1986222F" id="文本框 15" o:spid="_x0000_s1032" type="#_x0000_t202" style="position:absolute;left:0;text-align:left;margin-left:302.4pt;margin-top:75.8pt;width:43.25pt;height:2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" fillcolor="white [3201]" stroked="f" strokeweight=".5pt">
                <v:textbox inset="0,0,0,0">
                  <w:txbxContent>
                    <w:p w14:paraId="4D6D33D6" w14:textId="77777777" w:rsidR="001A238B" w:rsidRPr="00006A4C" w:rsidRDefault="001A238B" w:rsidP="002226B1">
                      <w:pPr>
                        <w:spacing w:before="0" w:after="0" w:line="200" w:lineRule="exact"/>
                        <w:jc w:val="center"/>
                        <w:rPr>
                          <w:rFonts w:ascii="Calibri" w:eastAsiaTheme="minorEastAsia" w:hAnsi="Calibri"/>
                          <w:color w:val="808080" w:themeColor="background1" w:themeShade="80"/>
                          <w:sz w:val="15"/>
                          <w:szCs w:val="18"/>
                        </w:rPr>
                      </w:pPr>
                      <w:r w:rsidRPr="00006A4C">
                        <w:rPr>
                          <w:rFonts w:ascii="Calibri" w:eastAsiaTheme="minorEastAsia" w:hAnsi="Calibri" w:hint="eastAsia"/>
                          <w:color w:val="808080" w:themeColor="background1" w:themeShade="80"/>
                          <w:sz w:val="15"/>
                          <w:szCs w:val="18"/>
                        </w:rPr>
                        <w:t>独联体国家</w:t>
                      </w:r>
                    </w:p>
                    <w:p w14:paraId="5ADD7C21" w14:textId="716A75A7" w:rsidR="001A238B" w:rsidRPr="00006A4C" w:rsidRDefault="001A238B" w:rsidP="002226B1">
                      <w:pPr>
                        <w:spacing w:before="0" w:after="0" w:line="200" w:lineRule="exact"/>
                        <w:jc w:val="center"/>
                        <w:rPr>
                          <w:color w:val="808080" w:themeColor="background1" w:themeShade="80"/>
                          <w:sz w:val="15"/>
                          <w:szCs w:val="2"/>
                        </w:rPr>
                      </w:pPr>
                      <w:r w:rsidRPr="00006A4C">
                        <w:rPr>
                          <w:rFonts w:ascii="Calibri" w:eastAsiaTheme="minorEastAsia" w:hAnsi="Calibri" w:hint="eastAsia"/>
                          <w:color w:val="808080" w:themeColor="background1" w:themeShade="80"/>
                          <w:sz w:val="15"/>
                          <w:szCs w:val="18"/>
                        </w:rPr>
                        <w:t>8%</w:t>
                      </w:r>
                    </w:p>
                  </w:txbxContent>
                </v:textbox>
              </v:shape>
            </w:pict>
          </mc:Fallback>
        </mc:AlternateContent>
      </w:r>
      <w:r>
        <w:rPr>
          <w:rFonts w:ascii="Calibri" w:eastAsia="Calibri" w:hAnsi="Calibri"/>
          <w:b/>
          <w:bCs/>
          <w:noProof/>
          <w:szCs w:val="24"/>
        </w:rPr>
        <mc:AlternateContent>
          <mc:Choice Requires="wps">
            <w:drawing>
              <wp:anchor distT="0" distB="0" distL="114300" distR="114300" simplePos="0" relativeHeight="251670528" behindDoc="0" locked="0" layoutInCell="1" allowOverlap="1" wp14:anchorId="2FC4BCF5" wp14:editId="1A69C0F1">
                <wp:simplePos x="0" y="0"/>
                <wp:positionH relativeFrom="column">
                  <wp:posOffset>1515110</wp:posOffset>
                </wp:positionH>
                <wp:positionV relativeFrom="paragraph">
                  <wp:posOffset>401320</wp:posOffset>
                </wp:positionV>
                <wp:extent cx="787400" cy="374650"/>
                <wp:effectExtent l="0" t="0" r="0" b="6350"/>
                <wp:wrapNone/>
                <wp:docPr id="11" name="文本框 11"/>
                <wp:cNvGraphicFramePr/>
                <a:graphic xmlns:a="http://schemas.openxmlformats.org/drawingml/2006/main">
                  <a:graphicData uri="http://schemas.microsoft.com/office/word/2010/wordprocessingShape">
                    <wps:wsp>
                      <wps:cNvSpPr txBox="1"/>
                      <wps:spPr>
                        <a:xfrm>
                          <a:off x="0" y="0"/>
                          <a:ext cx="787400" cy="374650"/>
                        </a:xfrm>
                        <a:prstGeom prst="rect">
                          <a:avLst/>
                        </a:prstGeom>
                        <a:solidFill>
                          <a:schemeClr val="lt1"/>
                        </a:solidFill>
                        <a:ln w="6350">
                          <a:noFill/>
                        </a:ln>
                      </wps:spPr>
                      <wps:txbx>
                        <w:txbxContent>
                          <w:p w14:paraId="377BFC4D" w14:textId="77777777" w:rsidR="001A238B" w:rsidRPr="00006A4C" w:rsidRDefault="001A238B" w:rsidP="006F7A11">
                            <w:pPr>
                              <w:tabs>
                                <w:tab w:val="clear" w:pos="794"/>
                                <w:tab w:val="clear" w:pos="1191"/>
                                <w:tab w:val="clear" w:pos="1588"/>
                                <w:tab w:val="clear" w:pos="1985"/>
                              </w:tabs>
                              <w:overflowPunct/>
                              <w:autoSpaceDE/>
                              <w:autoSpaceDN/>
                              <w:adjustRightInd/>
                              <w:spacing w:before="0" w:after="0" w:line="200" w:lineRule="exact"/>
                              <w:jc w:val="center"/>
                              <w:textAlignment w:val="auto"/>
                              <w:rPr>
                                <w:rFonts w:ascii="Calibri" w:eastAsiaTheme="minorEastAsia" w:hAnsi="Calibri"/>
                                <w:color w:val="808080" w:themeColor="background1" w:themeShade="80"/>
                                <w:sz w:val="15"/>
                                <w:szCs w:val="18"/>
                              </w:rPr>
                            </w:pPr>
                            <w:r w:rsidRPr="00006A4C">
                              <w:rPr>
                                <w:rFonts w:ascii="Calibri" w:eastAsiaTheme="minorEastAsia" w:hAnsi="Calibri" w:hint="eastAsia"/>
                                <w:color w:val="808080" w:themeColor="background1" w:themeShade="80"/>
                                <w:sz w:val="15"/>
                                <w:szCs w:val="18"/>
                              </w:rPr>
                              <w:t>世界或多区域</w:t>
                            </w:r>
                          </w:p>
                          <w:p w14:paraId="2AD8A706" w14:textId="2A8AF595" w:rsidR="001A238B" w:rsidRPr="00006A4C" w:rsidRDefault="001A238B" w:rsidP="006F7A11">
                            <w:pPr>
                              <w:spacing w:before="0" w:after="0" w:line="200" w:lineRule="exact"/>
                              <w:jc w:val="center"/>
                              <w:rPr>
                                <w:color w:val="808080" w:themeColor="background1" w:themeShade="80"/>
                                <w:sz w:val="15"/>
                                <w:szCs w:val="2"/>
                              </w:rPr>
                            </w:pPr>
                            <w:r w:rsidRPr="00006A4C">
                              <w:rPr>
                                <w:rFonts w:ascii="Calibri" w:eastAsiaTheme="minorEastAsia" w:hAnsi="Calibri" w:hint="eastAsia"/>
                                <w:color w:val="808080" w:themeColor="background1" w:themeShade="80"/>
                                <w:sz w:val="15"/>
                                <w:szCs w:val="18"/>
                              </w:rPr>
                              <w:t>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FC4BCF5" id="文本框 11" o:spid="_x0000_s1033" type="#_x0000_t202" style="position:absolute;left:0;text-align:left;margin-left:119.3pt;margin-top:31.6pt;width:62pt;height: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" fillcolor="white [3201]" stroked="f" strokeweight=".5pt">
                <v:textbox>
                  <w:txbxContent>
                    <w:p w14:paraId="377BFC4D" w14:textId="77777777" w:rsidR="001A238B" w:rsidRPr="00006A4C" w:rsidRDefault="001A238B" w:rsidP="006F7A11">
                      <w:pPr>
                        <w:tabs>
                          <w:tab w:val="clear" w:pos="794"/>
                          <w:tab w:val="clear" w:pos="1191"/>
                          <w:tab w:val="clear" w:pos="1588"/>
                          <w:tab w:val="clear" w:pos="1985"/>
                        </w:tabs>
                        <w:overflowPunct/>
                        <w:autoSpaceDE/>
                        <w:autoSpaceDN/>
                        <w:adjustRightInd/>
                        <w:spacing w:before="0" w:after="0" w:line="200" w:lineRule="exact"/>
                        <w:jc w:val="center"/>
                        <w:textAlignment w:val="auto"/>
                        <w:rPr>
                          <w:rFonts w:ascii="Calibri" w:eastAsiaTheme="minorEastAsia" w:hAnsi="Calibri"/>
                          <w:color w:val="808080" w:themeColor="background1" w:themeShade="80"/>
                          <w:sz w:val="15"/>
                          <w:szCs w:val="18"/>
                        </w:rPr>
                      </w:pPr>
                      <w:r w:rsidRPr="00006A4C">
                        <w:rPr>
                          <w:rFonts w:ascii="Calibri" w:eastAsiaTheme="minorEastAsia" w:hAnsi="Calibri" w:hint="eastAsia"/>
                          <w:color w:val="808080" w:themeColor="background1" w:themeShade="80"/>
                          <w:sz w:val="15"/>
                          <w:szCs w:val="18"/>
                        </w:rPr>
                        <w:t>世界或多区域</w:t>
                      </w:r>
                    </w:p>
                    <w:p w14:paraId="2AD8A706" w14:textId="2A8AF595" w:rsidR="001A238B" w:rsidRPr="00006A4C" w:rsidRDefault="001A238B" w:rsidP="006F7A11">
                      <w:pPr>
                        <w:spacing w:before="0" w:after="0" w:line="200" w:lineRule="exact"/>
                        <w:jc w:val="center"/>
                        <w:rPr>
                          <w:color w:val="808080" w:themeColor="background1" w:themeShade="80"/>
                          <w:sz w:val="15"/>
                          <w:szCs w:val="2"/>
                        </w:rPr>
                      </w:pPr>
                      <w:r w:rsidRPr="00006A4C">
                        <w:rPr>
                          <w:rFonts w:ascii="Calibri" w:eastAsiaTheme="minorEastAsia" w:hAnsi="Calibri" w:hint="eastAsia"/>
                          <w:color w:val="808080" w:themeColor="background1" w:themeShade="80"/>
                          <w:sz w:val="15"/>
                          <w:szCs w:val="18"/>
                        </w:rPr>
                        <w:t>54%</w:t>
                      </w:r>
                    </w:p>
                  </w:txbxContent>
                </v:textbox>
              </v:shape>
            </w:pict>
          </mc:Fallback>
        </mc:AlternateContent>
      </w:r>
      <w:r w:rsidR="002226B1">
        <w:rPr>
          <w:rFonts w:ascii="Calibri" w:eastAsia="Calibri" w:hAnsi="Calibri"/>
          <w:b/>
          <w:bCs/>
          <w:noProof/>
          <w:szCs w:val="24"/>
        </w:rPr>
        <mc:AlternateContent>
          <mc:Choice Requires="wps">
            <w:drawing>
              <wp:anchor distT="0" distB="0" distL="114300" distR="114300" simplePos="0" relativeHeight="251682816" behindDoc="0" locked="0" layoutInCell="1" allowOverlap="1" wp14:anchorId="7CFC9427" wp14:editId="40795315">
                <wp:simplePos x="0" y="0"/>
                <wp:positionH relativeFrom="column">
                  <wp:posOffset>3512185</wp:posOffset>
                </wp:positionH>
                <wp:positionV relativeFrom="paragraph">
                  <wp:posOffset>1578505</wp:posOffset>
                </wp:positionV>
                <wp:extent cx="549762" cy="274881"/>
                <wp:effectExtent l="0" t="0" r="3175" b="0"/>
                <wp:wrapNone/>
                <wp:docPr id="17" name="文本框 17"/>
                <wp:cNvGraphicFramePr/>
                <a:graphic xmlns:a="http://schemas.openxmlformats.org/drawingml/2006/main">
                  <a:graphicData uri="http://schemas.microsoft.com/office/word/2010/wordprocessingShape">
                    <wps:wsp>
                      <wps:cNvSpPr txBox="1"/>
                      <wps:spPr>
                        <a:xfrm>
                          <a:off x="0" y="0"/>
                          <a:ext cx="549762" cy="274881"/>
                        </a:xfrm>
                        <a:prstGeom prst="rect">
                          <a:avLst/>
                        </a:prstGeom>
                        <a:solidFill>
                          <a:schemeClr val="lt1"/>
                        </a:solidFill>
                        <a:ln w="6350">
                          <a:noFill/>
                        </a:ln>
                      </wps:spPr>
                      <wps:txbx>
                        <w:txbxContent>
                          <w:p w14:paraId="158757A4" w14:textId="77777777" w:rsidR="001A238B" w:rsidRPr="00006A4C" w:rsidRDefault="001A238B" w:rsidP="002226B1">
                            <w:pPr>
                              <w:spacing w:before="0" w:after="0" w:line="200" w:lineRule="exact"/>
                              <w:jc w:val="center"/>
                              <w:rPr>
                                <w:rFonts w:ascii="Calibri" w:eastAsiaTheme="minorEastAsia" w:hAnsi="Calibri"/>
                                <w:color w:val="808080" w:themeColor="background1" w:themeShade="80"/>
                                <w:sz w:val="15"/>
                                <w:szCs w:val="18"/>
                              </w:rPr>
                            </w:pPr>
                            <w:r w:rsidRPr="00006A4C">
                              <w:rPr>
                                <w:rFonts w:ascii="Calibri" w:eastAsiaTheme="minorEastAsia" w:hAnsi="Calibri" w:hint="eastAsia"/>
                                <w:color w:val="808080" w:themeColor="background1" w:themeShade="80"/>
                                <w:sz w:val="15"/>
                                <w:szCs w:val="18"/>
                              </w:rPr>
                              <w:t>美洲</w:t>
                            </w:r>
                          </w:p>
                          <w:p w14:paraId="2849960D" w14:textId="0439E6EE" w:rsidR="001A238B" w:rsidRPr="00006A4C" w:rsidRDefault="001A238B" w:rsidP="002226B1">
                            <w:pPr>
                              <w:spacing w:before="0" w:after="0" w:line="200" w:lineRule="exact"/>
                              <w:jc w:val="center"/>
                              <w:rPr>
                                <w:color w:val="808080" w:themeColor="background1" w:themeShade="80"/>
                                <w:sz w:val="15"/>
                                <w:szCs w:val="2"/>
                              </w:rPr>
                            </w:pPr>
                            <w:r w:rsidRPr="00006A4C">
                              <w:rPr>
                                <w:rFonts w:ascii="Calibri" w:eastAsiaTheme="minorEastAsia" w:hAnsi="Calibri" w:hint="eastAsia"/>
                                <w:color w:val="808080" w:themeColor="background1" w:themeShade="80"/>
                                <w:sz w:val="15"/>
                                <w:szCs w:val="18"/>
                              </w:rPr>
                              <w:t>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CFC9427" id="文本框 17" o:spid="_x0000_s1034" type="#_x0000_t202" style="position:absolute;left:0;text-align:left;margin-left:276.55pt;margin-top:124.3pt;width:43.3pt;height:2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" fillcolor="white [3201]" stroked="f" strokeweight=".5pt">
                <v:textbox inset="0,0,0,0">
                  <w:txbxContent>
                    <w:p w14:paraId="158757A4" w14:textId="77777777" w:rsidR="001A238B" w:rsidRPr="00006A4C" w:rsidRDefault="001A238B" w:rsidP="002226B1">
                      <w:pPr>
                        <w:spacing w:before="0" w:after="0" w:line="200" w:lineRule="exact"/>
                        <w:jc w:val="center"/>
                        <w:rPr>
                          <w:rFonts w:ascii="Calibri" w:eastAsiaTheme="minorEastAsia" w:hAnsi="Calibri"/>
                          <w:color w:val="808080" w:themeColor="background1" w:themeShade="80"/>
                          <w:sz w:val="15"/>
                          <w:szCs w:val="18"/>
                        </w:rPr>
                      </w:pPr>
                      <w:r w:rsidRPr="00006A4C">
                        <w:rPr>
                          <w:rFonts w:ascii="Calibri" w:eastAsiaTheme="minorEastAsia" w:hAnsi="Calibri" w:hint="eastAsia"/>
                          <w:color w:val="808080" w:themeColor="background1" w:themeShade="80"/>
                          <w:sz w:val="15"/>
                          <w:szCs w:val="18"/>
                        </w:rPr>
                        <w:t>美洲</w:t>
                      </w:r>
                    </w:p>
                    <w:p w14:paraId="2849960D" w14:textId="0439E6EE" w:rsidR="001A238B" w:rsidRPr="00006A4C" w:rsidRDefault="001A238B" w:rsidP="002226B1">
                      <w:pPr>
                        <w:spacing w:before="0" w:after="0" w:line="200" w:lineRule="exact"/>
                        <w:jc w:val="center"/>
                        <w:rPr>
                          <w:color w:val="808080" w:themeColor="background1" w:themeShade="80"/>
                          <w:sz w:val="15"/>
                          <w:szCs w:val="2"/>
                        </w:rPr>
                      </w:pPr>
                      <w:r w:rsidRPr="00006A4C">
                        <w:rPr>
                          <w:rFonts w:ascii="Calibri" w:eastAsiaTheme="minorEastAsia" w:hAnsi="Calibri" w:hint="eastAsia"/>
                          <w:color w:val="808080" w:themeColor="background1" w:themeShade="80"/>
                          <w:sz w:val="15"/>
                          <w:szCs w:val="18"/>
                        </w:rPr>
                        <w:t>8%</w:t>
                      </w:r>
                    </w:p>
                  </w:txbxContent>
                </v:textbox>
              </v:shape>
            </w:pict>
          </mc:Fallback>
        </mc:AlternateContent>
      </w:r>
      <w:r w:rsidR="002226B1">
        <w:rPr>
          <w:rFonts w:ascii="Calibri" w:eastAsia="Calibri" w:hAnsi="Calibri"/>
          <w:b/>
          <w:bCs/>
          <w:noProof/>
          <w:szCs w:val="24"/>
        </w:rPr>
        <mc:AlternateContent>
          <mc:Choice Requires="wps">
            <w:drawing>
              <wp:anchor distT="0" distB="0" distL="114300" distR="114300" simplePos="0" relativeHeight="251680768" behindDoc="0" locked="0" layoutInCell="1" allowOverlap="1" wp14:anchorId="189F42D5" wp14:editId="4D762840">
                <wp:simplePos x="0" y="0"/>
                <wp:positionH relativeFrom="column">
                  <wp:posOffset>3793027</wp:posOffset>
                </wp:positionH>
                <wp:positionV relativeFrom="paragraph">
                  <wp:posOffset>1315397</wp:posOffset>
                </wp:positionV>
                <wp:extent cx="549762" cy="274881"/>
                <wp:effectExtent l="0" t="0" r="3175" b="0"/>
                <wp:wrapNone/>
                <wp:docPr id="16" name="文本框 16"/>
                <wp:cNvGraphicFramePr/>
                <a:graphic xmlns:a="http://schemas.openxmlformats.org/drawingml/2006/main">
                  <a:graphicData uri="http://schemas.microsoft.com/office/word/2010/wordprocessingShape">
                    <wps:wsp>
                      <wps:cNvSpPr txBox="1"/>
                      <wps:spPr>
                        <a:xfrm>
                          <a:off x="0" y="0"/>
                          <a:ext cx="549762" cy="274881"/>
                        </a:xfrm>
                        <a:prstGeom prst="rect">
                          <a:avLst/>
                        </a:prstGeom>
                        <a:solidFill>
                          <a:schemeClr val="lt1"/>
                        </a:solidFill>
                        <a:ln w="6350">
                          <a:noFill/>
                        </a:ln>
                      </wps:spPr>
                      <wps:txbx>
                        <w:txbxContent>
                          <w:p w14:paraId="7024FDA1" w14:textId="77777777" w:rsidR="001A238B" w:rsidRPr="00006A4C" w:rsidRDefault="001A238B" w:rsidP="002226B1">
                            <w:pPr>
                              <w:spacing w:before="0" w:after="0" w:line="200" w:lineRule="exact"/>
                              <w:jc w:val="center"/>
                              <w:rPr>
                                <w:rFonts w:ascii="Calibri" w:eastAsiaTheme="minorEastAsia" w:hAnsi="Calibri"/>
                                <w:color w:val="808080" w:themeColor="background1" w:themeShade="80"/>
                                <w:sz w:val="15"/>
                                <w:szCs w:val="18"/>
                              </w:rPr>
                            </w:pPr>
                            <w:r w:rsidRPr="00006A4C">
                              <w:rPr>
                                <w:rFonts w:ascii="Calibri" w:eastAsiaTheme="minorEastAsia" w:hAnsi="Calibri" w:hint="eastAsia"/>
                                <w:color w:val="808080" w:themeColor="background1" w:themeShade="80"/>
                                <w:sz w:val="15"/>
                                <w:szCs w:val="18"/>
                              </w:rPr>
                              <w:t>欧洲</w:t>
                            </w:r>
                          </w:p>
                          <w:p w14:paraId="3523A0F3" w14:textId="5622F802" w:rsidR="001A238B" w:rsidRPr="00006A4C" w:rsidRDefault="001A238B" w:rsidP="002226B1">
                            <w:pPr>
                              <w:spacing w:before="0" w:after="0" w:line="200" w:lineRule="exact"/>
                              <w:jc w:val="center"/>
                              <w:rPr>
                                <w:color w:val="808080" w:themeColor="background1" w:themeShade="80"/>
                                <w:sz w:val="15"/>
                                <w:szCs w:val="2"/>
                              </w:rPr>
                            </w:pPr>
                            <w:r w:rsidRPr="00006A4C">
                              <w:rPr>
                                <w:rFonts w:ascii="Calibri" w:eastAsiaTheme="minorEastAsia" w:hAnsi="Calibri" w:hint="eastAsia"/>
                                <w:color w:val="808080" w:themeColor="background1" w:themeShade="80"/>
                                <w:sz w:val="15"/>
                                <w:szCs w:val="18"/>
                              </w:rPr>
                              <w:t>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189F42D5" id="文本框 16" o:spid="_x0000_s1035" type="#_x0000_t202" style="position:absolute;left:0;text-align:left;margin-left:298.65pt;margin-top:103.55pt;width:43.3pt;height:2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" fillcolor="white [3201]" stroked="f" strokeweight=".5pt">
                <v:textbox inset="0,0,0,0">
                  <w:txbxContent>
                    <w:p w14:paraId="7024FDA1" w14:textId="77777777" w:rsidR="001A238B" w:rsidRPr="00006A4C" w:rsidRDefault="001A238B" w:rsidP="002226B1">
                      <w:pPr>
                        <w:spacing w:before="0" w:after="0" w:line="200" w:lineRule="exact"/>
                        <w:jc w:val="center"/>
                        <w:rPr>
                          <w:rFonts w:ascii="Calibri" w:eastAsiaTheme="minorEastAsia" w:hAnsi="Calibri"/>
                          <w:color w:val="808080" w:themeColor="background1" w:themeShade="80"/>
                          <w:sz w:val="15"/>
                          <w:szCs w:val="18"/>
                        </w:rPr>
                      </w:pPr>
                      <w:r w:rsidRPr="00006A4C">
                        <w:rPr>
                          <w:rFonts w:ascii="Calibri" w:eastAsiaTheme="minorEastAsia" w:hAnsi="Calibri" w:hint="eastAsia"/>
                          <w:color w:val="808080" w:themeColor="background1" w:themeShade="80"/>
                          <w:sz w:val="15"/>
                          <w:szCs w:val="18"/>
                        </w:rPr>
                        <w:t>欧洲</w:t>
                      </w:r>
                    </w:p>
                    <w:p w14:paraId="3523A0F3" w14:textId="5622F802" w:rsidR="001A238B" w:rsidRPr="00006A4C" w:rsidRDefault="001A238B" w:rsidP="002226B1">
                      <w:pPr>
                        <w:spacing w:before="0" w:after="0" w:line="200" w:lineRule="exact"/>
                        <w:jc w:val="center"/>
                        <w:rPr>
                          <w:color w:val="808080" w:themeColor="background1" w:themeShade="80"/>
                          <w:sz w:val="15"/>
                          <w:szCs w:val="2"/>
                        </w:rPr>
                      </w:pPr>
                      <w:r w:rsidRPr="00006A4C">
                        <w:rPr>
                          <w:rFonts w:ascii="Calibri" w:eastAsiaTheme="minorEastAsia" w:hAnsi="Calibri" w:hint="eastAsia"/>
                          <w:color w:val="808080" w:themeColor="background1" w:themeShade="80"/>
                          <w:sz w:val="15"/>
                          <w:szCs w:val="18"/>
                        </w:rPr>
                        <w:t>7%</w:t>
                      </w:r>
                    </w:p>
                  </w:txbxContent>
                </v:textbox>
              </v:shape>
            </w:pict>
          </mc:Fallback>
        </mc:AlternateContent>
      </w:r>
      <w:r w:rsidR="006F7A11">
        <w:rPr>
          <w:rFonts w:ascii="Calibri" w:eastAsia="Calibri" w:hAnsi="Calibri"/>
          <w:b/>
          <w:bCs/>
          <w:noProof/>
          <w:szCs w:val="24"/>
        </w:rPr>
        <mc:AlternateContent>
          <mc:Choice Requires="wps">
            <w:drawing>
              <wp:anchor distT="0" distB="0" distL="114300" distR="114300" simplePos="0" relativeHeight="251676672" behindDoc="0" locked="0" layoutInCell="1" allowOverlap="1" wp14:anchorId="7C3F65E4" wp14:editId="3D7260C8">
                <wp:simplePos x="0" y="0"/>
                <wp:positionH relativeFrom="column">
                  <wp:posOffset>3798675</wp:posOffset>
                </wp:positionH>
                <wp:positionV relativeFrom="paragraph">
                  <wp:posOffset>599440</wp:posOffset>
                </wp:positionV>
                <wp:extent cx="549762" cy="274881"/>
                <wp:effectExtent l="0" t="0" r="3175" b="0"/>
                <wp:wrapNone/>
                <wp:docPr id="14" name="文本框 14"/>
                <wp:cNvGraphicFramePr/>
                <a:graphic xmlns:a="http://schemas.openxmlformats.org/drawingml/2006/main">
                  <a:graphicData uri="http://schemas.microsoft.com/office/word/2010/wordprocessingShape">
                    <wps:wsp>
                      <wps:cNvSpPr txBox="1"/>
                      <wps:spPr>
                        <a:xfrm>
                          <a:off x="0" y="0"/>
                          <a:ext cx="549762" cy="274881"/>
                        </a:xfrm>
                        <a:prstGeom prst="rect">
                          <a:avLst/>
                        </a:prstGeom>
                        <a:solidFill>
                          <a:schemeClr val="lt1"/>
                        </a:solidFill>
                        <a:ln w="6350">
                          <a:noFill/>
                        </a:ln>
                      </wps:spPr>
                      <wps:txbx>
                        <w:txbxContent>
                          <w:p w14:paraId="65FE6EC9" w14:textId="77777777" w:rsidR="001A238B" w:rsidRPr="00006A4C" w:rsidRDefault="001A238B" w:rsidP="006F7A11">
                            <w:pPr>
                              <w:spacing w:before="0" w:after="0" w:line="200" w:lineRule="exact"/>
                              <w:jc w:val="center"/>
                              <w:rPr>
                                <w:rFonts w:ascii="Calibri" w:eastAsiaTheme="minorEastAsia" w:hAnsi="Calibri"/>
                                <w:color w:val="808080" w:themeColor="background1" w:themeShade="80"/>
                                <w:sz w:val="15"/>
                                <w:szCs w:val="18"/>
                              </w:rPr>
                            </w:pPr>
                            <w:r w:rsidRPr="00006A4C">
                              <w:rPr>
                                <w:rFonts w:ascii="Calibri" w:eastAsiaTheme="minorEastAsia" w:hAnsi="Calibri" w:hint="eastAsia"/>
                                <w:color w:val="808080" w:themeColor="background1" w:themeShade="80"/>
                                <w:sz w:val="15"/>
                                <w:szCs w:val="18"/>
                              </w:rPr>
                              <w:t>亚太地区</w:t>
                            </w:r>
                          </w:p>
                          <w:p w14:paraId="6D5A7637" w14:textId="6CED0243" w:rsidR="001A238B" w:rsidRPr="00006A4C" w:rsidRDefault="001A238B" w:rsidP="006F7A11">
                            <w:pPr>
                              <w:spacing w:before="0" w:after="0" w:line="200" w:lineRule="exact"/>
                              <w:jc w:val="center"/>
                              <w:rPr>
                                <w:color w:val="808080" w:themeColor="background1" w:themeShade="80"/>
                                <w:sz w:val="15"/>
                                <w:szCs w:val="2"/>
                              </w:rPr>
                            </w:pPr>
                            <w:r w:rsidRPr="00006A4C">
                              <w:rPr>
                                <w:rFonts w:ascii="Calibri" w:eastAsiaTheme="minorEastAsia" w:hAnsi="Calibri" w:hint="eastAsia"/>
                                <w:color w:val="808080" w:themeColor="background1" w:themeShade="80"/>
                                <w:sz w:val="15"/>
                                <w:szCs w:val="18"/>
                              </w:rPr>
                              <w:t>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C3F65E4" id="文本框 14" o:spid="_x0000_s1036" type="#_x0000_t202" style="position:absolute;left:0;text-align:left;margin-left:299.1pt;margin-top:47.2pt;width:43.3pt;height:2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" fillcolor="white [3201]" stroked="f" strokeweight=".5pt">
                <v:textbox inset="0,0,0,0">
                  <w:txbxContent>
                    <w:p w14:paraId="65FE6EC9" w14:textId="77777777" w:rsidR="001A238B" w:rsidRPr="00006A4C" w:rsidRDefault="001A238B" w:rsidP="006F7A11">
                      <w:pPr>
                        <w:spacing w:before="0" w:after="0" w:line="200" w:lineRule="exact"/>
                        <w:jc w:val="center"/>
                        <w:rPr>
                          <w:rFonts w:ascii="Calibri" w:eastAsiaTheme="minorEastAsia" w:hAnsi="Calibri"/>
                          <w:color w:val="808080" w:themeColor="background1" w:themeShade="80"/>
                          <w:sz w:val="15"/>
                          <w:szCs w:val="18"/>
                        </w:rPr>
                      </w:pPr>
                      <w:r w:rsidRPr="00006A4C">
                        <w:rPr>
                          <w:rFonts w:ascii="Calibri" w:eastAsiaTheme="minorEastAsia" w:hAnsi="Calibri" w:hint="eastAsia"/>
                          <w:color w:val="808080" w:themeColor="background1" w:themeShade="80"/>
                          <w:sz w:val="15"/>
                          <w:szCs w:val="18"/>
                        </w:rPr>
                        <w:t>亚太地区</w:t>
                      </w:r>
                    </w:p>
                    <w:p w14:paraId="6D5A7637" w14:textId="6CED0243" w:rsidR="001A238B" w:rsidRPr="00006A4C" w:rsidRDefault="001A238B" w:rsidP="006F7A11">
                      <w:pPr>
                        <w:spacing w:before="0" w:after="0" w:line="200" w:lineRule="exact"/>
                        <w:jc w:val="center"/>
                        <w:rPr>
                          <w:color w:val="808080" w:themeColor="background1" w:themeShade="80"/>
                          <w:sz w:val="15"/>
                          <w:szCs w:val="2"/>
                        </w:rPr>
                      </w:pPr>
                      <w:r w:rsidRPr="00006A4C">
                        <w:rPr>
                          <w:rFonts w:ascii="Calibri" w:eastAsiaTheme="minorEastAsia" w:hAnsi="Calibri" w:hint="eastAsia"/>
                          <w:color w:val="808080" w:themeColor="background1" w:themeShade="80"/>
                          <w:sz w:val="15"/>
                          <w:szCs w:val="18"/>
                        </w:rPr>
                        <w:t>8%</w:t>
                      </w:r>
                    </w:p>
                  </w:txbxContent>
                </v:textbox>
              </v:shape>
            </w:pict>
          </mc:Fallback>
        </mc:AlternateContent>
      </w:r>
      <w:r w:rsidR="006F7A11">
        <w:rPr>
          <w:rFonts w:ascii="Calibri" w:eastAsia="Calibri" w:hAnsi="Calibri"/>
          <w:b/>
          <w:bCs/>
          <w:noProof/>
          <w:szCs w:val="24"/>
        </w:rPr>
        <mc:AlternateContent>
          <mc:Choice Requires="wps">
            <w:drawing>
              <wp:anchor distT="0" distB="0" distL="114300" distR="114300" simplePos="0" relativeHeight="251674624" behindDoc="0" locked="0" layoutInCell="1" allowOverlap="1" wp14:anchorId="5B0965E2" wp14:editId="1169AF06">
                <wp:simplePos x="0" y="0"/>
                <wp:positionH relativeFrom="column">
                  <wp:posOffset>3549015</wp:posOffset>
                </wp:positionH>
                <wp:positionV relativeFrom="paragraph">
                  <wp:posOffset>202772</wp:posOffset>
                </wp:positionV>
                <wp:extent cx="549762" cy="274881"/>
                <wp:effectExtent l="0" t="0" r="3175" b="0"/>
                <wp:wrapNone/>
                <wp:docPr id="13" name="文本框 13"/>
                <wp:cNvGraphicFramePr/>
                <a:graphic xmlns:a="http://schemas.openxmlformats.org/drawingml/2006/main">
                  <a:graphicData uri="http://schemas.microsoft.com/office/word/2010/wordprocessingShape">
                    <wps:wsp>
                      <wps:cNvSpPr txBox="1"/>
                      <wps:spPr>
                        <a:xfrm>
                          <a:off x="0" y="0"/>
                          <a:ext cx="549762" cy="274881"/>
                        </a:xfrm>
                        <a:prstGeom prst="rect">
                          <a:avLst/>
                        </a:prstGeom>
                        <a:solidFill>
                          <a:schemeClr val="lt1"/>
                        </a:solidFill>
                        <a:ln w="6350">
                          <a:noFill/>
                        </a:ln>
                      </wps:spPr>
                      <wps:txbx>
                        <w:txbxContent>
                          <w:p w14:paraId="6FD32A0D" w14:textId="77777777" w:rsidR="001A238B" w:rsidRPr="00006A4C" w:rsidRDefault="001A238B" w:rsidP="006F7A11">
                            <w:pPr>
                              <w:spacing w:before="0" w:after="0" w:line="200" w:lineRule="exact"/>
                              <w:jc w:val="center"/>
                              <w:rPr>
                                <w:rFonts w:ascii="Calibri" w:eastAsiaTheme="minorEastAsia" w:hAnsi="Calibri"/>
                                <w:color w:val="808080" w:themeColor="background1" w:themeShade="80"/>
                                <w:sz w:val="15"/>
                                <w:szCs w:val="18"/>
                              </w:rPr>
                            </w:pPr>
                            <w:r w:rsidRPr="00006A4C">
                              <w:rPr>
                                <w:rFonts w:ascii="Calibri" w:eastAsiaTheme="minorEastAsia" w:hAnsi="Calibri" w:hint="eastAsia"/>
                                <w:color w:val="808080" w:themeColor="background1" w:themeShade="80"/>
                                <w:sz w:val="15"/>
                                <w:szCs w:val="18"/>
                              </w:rPr>
                              <w:t>阿拉伯国家</w:t>
                            </w:r>
                          </w:p>
                          <w:p w14:paraId="0F50CDD1" w14:textId="13013587" w:rsidR="001A238B" w:rsidRPr="00006A4C" w:rsidRDefault="001A238B" w:rsidP="006F7A11">
                            <w:pPr>
                              <w:spacing w:before="0" w:after="0" w:line="200" w:lineRule="exact"/>
                              <w:jc w:val="center"/>
                              <w:rPr>
                                <w:color w:val="808080" w:themeColor="background1" w:themeShade="80"/>
                                <w:sz w:val="15"/>
                                <w:szCs w:val="2"/>
                              </w:rPr>
                            </w:pPr>
                            <w:r w:rsidRPr="00006A4C">
                              <w:rPr>
                                <w:rFonts w:ascii="Calibri" w:eastAsiaTheme="minorEastAsia" w:hAnsi="Calibri" w:hint="eastAsia"/>
                                <w:color w:val="808080" w:themeColor="background1" w:themeShade="80"/>
                                <w:sz w:val="15"/>
                                <w:szCs w:val="18"/>
                              </w:rPr>
                              <w:t>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5B0965E2" id="文本框 13" o:spid="_x0000_s1037" type="#_x0000_t202" style="position:absolute;left:0;text-align:left;margin-left:279.45pt;margin-top:15.95pt;width:43.3pt;height:2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" fillcolor="white [3201]" stroked="f" strokeweight=".5pt">
                <v:textbox inset="0,0,0,0">
                  <w:txbxContent>
                    <w:p w14:paraId="6FD32A0D" w14:textId="77777777" w:rsidR="001A238B" w:rsidRPr="00006A4C" w:rsidRDefault="001A238B" w:rsidP="006F7A11">
                      <w:pPr>
                        <w:spacing w:before="0" w:after="0" w:line="200" w:lineRule="exact"/>
                        <w:jc w:val="center"/>
                        <w:rPr>
                          <w:rFonts w:ascii="Calibri" w:eastAsiaTheme="minorEastAsia" w:hAnsi="Calibri"/>
                          <w:color w:val="808080" w:themeColor="background1" w:themeShade="80"/>
                          <w:sz w:val="15"/>
                          <w:szCs w:val="18"/>
                        </w:rPr>
                      </w:pPr>
                      <w:r w:rsidRPr="00006A4C">
                        <w:rPr>
                          <w:rFonts w:ascii="Calibri" w:eastAsiaTheme="minorEastAsia" w:hAnsi="Calibri" w:hint="eastAsia"/>
                          <w:color w:val="808080" w:themeColor="background1" w:themeShade="80"/>
                          <w:sz w:val="15"/>
                          <w:szCs w:val="18"/>
                        </w:rPr>
                        <w:t>阿拉伯国家</w:t>
                      </w:r>
                    </w:p>
                    <w:p w14:paraId="0F50CDD1" w14:textId="13013587" w:rsidR="001A238B" w:rsidRPr="00006A4C" w:rsidRDefault="001A238B" w:rsidP="006F7A11">
                      <w:pPr>
                        <w:spacing w:before="0" w:after="0" w:line="200" w:lineRule="exact"/>
                        <w:jc w:val="center"/>
                        <w:rPr>
                          <w:color w:val="808080" w:themeColor="background1" w:themeShade="80"/>
                          <w:sz w:val="15"/>
                          <w:szCs w:val="2"/>
                        </w:rPr>
                      </w:pPr>
                      <w:r w:rsidRPr="00006A4C">
                        <w:rPr>
                          <w:rFonts w:ascii="Calibri" w:eastAsiaTheme="minorEastAsia" w:hAnsi="Calibri" w:hint="eastAsia"/>
                          <w:color w:val="808080" w:themeColor="background1" w:themeShade="80"/>
                          <w:sz w:val="15"/>
                          <w:szCs w:val="18"/>
                        </w:rPr>
                        <w:t>8%</w:t>
                      </w:r>
                    </w:p>
                  </w:txbxContent>
                </v:textbox>
              </v:shape>
            </w:pict>
          </mc:Fallback>
        </mc:AlternateContent>
      </w:r>
      <w:r w:rsidR="006F7A11">
        <w:rPr>
          <w:rFonts w:ascii="Calibri" w:eastAsia="Calibri" w:hAnsi="Calibri"/>
          <w:b/>
          <w:bCs/>
          <w:noProof/>
          <w:szCs w:val="24"/>
        </w:rPr>
        <mc:AlternateContent>
          <mc:Choice Requires="wps">
            <w:drawing>
              <wp:anchor distT="0" distB="0" distL="114300" distR="114300" simplePos="0" relativeHeight="251672576" behindDoc="0" locked="0" layoutInCell="1" allowOverlap="1" wp14:anchorId="2F329B0D" wp14:editId="128796E8">
                <wp:simplePos x="0" y="0"/>
                <wp:positionH relativeFrom="column">
                  <wp:posOffset>3038475</wp:posOffset>
                </wp:positionH>
                <wp:positionV relativeFrom="paragraph">
                  <wp:posOffset>69110</wp:posOffset>
                </wp:positionV>
                <wp:extent cx="450850" cy="274881"/>
                <wp:effectExtent l="0" t="0" r="6350" b="0"/>
                <wp:wrapNone/>
                <wp:docPr id="12" name="文本框 12"/>
                <wp:cNvGraphicFramePr/>
                <a:graphic xmlns:a="http://schemas.openxmlformats.org/drawingml/2006/main">
                  <a:graphicData uri="http://schemas.microsoft.com/office/word/2010/wordprocessingShape">
                    <wps:wsp>
                      <wps:cNvSpPr txBox="1"/>
                      <wps:spPr>
                        <a:xfrm>
                          <a:off x="0" y="0"/>
                          <a:ext cx="450850" cy="274881"/>
                        </a:xfrm>
                        <a:prstGeom prst="rect">
                          <a:avLst/>
                        </a:prstGeom>
                        <a:solidFill>
                          <a:schemeClr val="lt1"/>
                        </a:solidFill>
                        <a:ln w="6350">
                          <a:noFill/>
                        </a:ln>
                      </wps:spPr>
                      <wps:txbx>
                        <w:txbxContent>
                          <w:p w14:paraId="00D64877" w14:textId="77777777" w:rsidR="001A238B" w:rsidRPr="00006A4C" w:rsidRDefault="001A238B" w:rsidP="006F7A11">
                            <w:pPr>
                              <w:spacing w:before="0" w:after="0" w:line="200" w:lineRule="exact"/>
                              <w:jc w:val="center"/>
                              <w:rPr>
                                <w:rFonts w:ascii="Calibri" w:eastAsiaTheme="minorEastAsia" w:hAnsi="Calibri"/>
                                <w:color w:val="808080" w:themeColor="background1" w:themeShade="80"/>
                                <w:sz w:val="15"/>
                                <w:szCs w:val="18"/>
                              </w:rPr>
                            </w:pPr>
                            <w:r w:rsidRPr="00006A4C">
                              <w:rPr>
                                <w:rFonts w:ascii="Calibri" w:eastAsiaTheme="minorEastAsia" w:hAnsi="Calibri" w:hint="eastAsia"/>
                                <w:color w:val="808080" w:themeColor="background1" w:themeShade="80"/>
                                <w:sz w:val="15"/>
                                <w:szCs w:val="18"/>
                              </w:rPr>
                              <w:t>非洲</w:t>
                            </w:r>
                          </w:p>
                          <w:p w14:paraId="6B311BF7" w14:textId="37A6B08F" w:rsidR="001A238B" w:rsidRPr="00006A4C" w:rsidRDefault="001A238B" w:rsidP="006F7A11">
                            <w:pPr>
                              <w:spacing w:before="0" w:after="0" w:line="200" w:lineRule="exact"/>
                              <w:jc w:val="center"/>
                              <w:rPr>
                                <w:color w:val="808080" w:themeColor="background1" w:themeShade="80"/>
                                <w:sz w:val="15"/>
                                <w:szCs w:val="2"/>
                              </w:rPr>
                            </w:pPr>
                            <w:r w:rsidRPr="00006A4C">
                              <w:rPr>
                                <w:rFonts w:ascii="Calibri" w:eastAsiaTheme="minorEastAsia" w:hAnsi="Calibri" w:hint="eastAsia"/>
                                <w:color w:val="808080" w:themeColor="background1" w:themeShade="80"/>
                                <w:sz w:val="15"/>
                                <w:szCs w:val="18"/>
                              </w:rPr>
                              <w:t>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F329B0D" id="文本框 12" o:spid="_x0000_s1038" type="#_x0000_t202" style="position:absolute;left:0;text-align:left;margin-left:239.25pt;margin-top:5.45pt;width:35.5pt;height:2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" fillcolor="white [3201]" stroked="f" strokeweight=".5pt">
                <v:textbox inset="0,0,0,0">
                  <w:txbxContent>
                    <w:p w14:paraId="00D64877" w14:textId="77777777" w:rsidR="001A238B" w:rsidRPr="00006A4C" w:rsidRDefault="001A238B" w:rsidP="006F7A11">
                      <w:pPr>
                        <w:spacing w:before="0" w:after="0" w:line="200" w:lineRule="exact"/>
                        <w:jc w:val="center"/>
                        <w:rPr>
                          <w:rFonts w:ascii="Calibri" w:eastAsiaTheme="minorEastAsia" w:hAnsi="Calibri"/>
                          <w:color w:val="808080" w:themeColor="background1" w:themeShade="80"/>
                          <w:sz w:val="15"/>
                          <w:szCs w:val="18"/>
                        </w:rPr>
                      </w:pPr>
                      <w:r w:rsidRPr="00006A4C">
                        <w:rPr>
                          <w:rFonts w:ascii="Calibri" w:eastAsiaTheme="minorEastAsia" w:hAnsi="Calibri" w:hint="eastAsia"/>
                          <w:color w:val="808080" w:themeColor="background1" w:themeShade="80"/>
                          <w:sz w:val="15"/>
                          <w:szCs w:val="18"/>
                        </w:rPr>
                        <w:t>非洲</w:t>
                      </w:r>
                    </w:p>
                    <w:p w14:paraId="6B311BF7" w14:textId="37A6B08F" w:rsidR="001A238B" w:rsidRPr="00006A4C" w:rsidRDefault="001A238B" w:rsidP="006F7A11">
                      <w:pPr>
                        <w:spacing w:before="0" w:after="0" w:line="200" w:lineRule="exact"/>
                        <w:jc w:val="center"/>
                        <w:rPr>
                          <w:color w:val="808080" w:themeColor="background1" w:themeShade="80"/>
                          <w:sz w:val="15"/>
                          <w:szCs w:val="2"/>
                        </w:rPr>
                      </w:pPr>
                      <w:r w:rsidRPr="00006A4C">
                        <w:rPr>
                          <w:rFonts w:ascii="Calibri" w:eastAsiaTheme="minorEastAsia" w:hAnsi="Calibri" w:hint="eastAsia"/>
                          <w:color w:val="808080" w:themeColor="background1" w:themeShade="80"/>
                          <w:sz w:val="15"/>
                          <w:szCs w:val="18"/>
                        </w:rPr>
                        <w:t>7%</w:t>
                      </w:r>
                    </w:p>
                  </w:txbxContent>
                </v:textbox>
              </v:shape>
            </w:pict>
          </mc:Fallback>
        </mc:AlternateContent>
      </w:r>
      <w:r w:rsidR="00E80210" w:rsidRPr="001D2782">
        <w:rPr>
          <w:rFonts w:ascii="Calibri" w:eastAsia="Calibri" w:hAnsi="Calibri"/>
          <w:b/>
          <w:bCs/>
          <w:noProof/>
          <w:szCs w:val="24"/>
        </w:rPr>
        <w:drawing>
          <wp:inline distT="0" distB="0" distL="0" distR="0" wp14:anchorId="6021BDC1" wp14:editId="09799086">
            <wp:extent cx="3264538" cy="1842871"/>
            <wp:effectExtent l="0" t="0" r="0" b="5080"/>
            <wp:docPr id="6" name="Picture 6"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pie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8730" cy="1850882"/>
                    </a:xfrm>
                    <a:prstGeom prst="rect">
                      <a:avLst/>
                    </a:prstGeom>
                    <a:noFill/>
                  </pic:spPr>
                </pic:pic>
              </a:graphicData>
            </a:graphic>
          </wp:inline>
        </w:drawing>
      </w:r>
    </w:p>
    <w:p w14:paraId="614AF429" w14:textId="7FF9CB64" w:rsidR="00601AB4" w:rsidRPr="002226B1" w:rsidRDefault="00601AB4" w:rsidP="002B12DA">
      <w:pPr>
        <w:tabs>
          <w:tab w:val="clear" w:pos="794"/>
          <w:tab w:val="clear" w:pos="1191"/>
          <w:tab w:val="clear" w:pos="1588"/>
          <w:tab w:val="clear" w:pos="1985"/>
        </w:tabs>
        <w:overflowPunct/>
        <w:autoSpaceDE/>
        <w:autoSpaceDN/>
        <w:adjustRightInd/>
        <w:spacing w:line="240" w:lineRule="auto"/>
        <w:textAlignment w:val="auto"/>
        <w:rPr>
          <w:rFonts w:ascii="Calibri" w:eastAsia="Calibri" w:hAnsi="Calibri"/>
          <w:sz w:val="24"/>
          <w:szCs w:val="24"/>
        </w:rPr>
      </w:pPr>
      <w:r w:rsidRPr="002226B1">
        <w:rPr>
          <w:sz w:val="24"/>
          <w:szCs w:val="24"/>
          <w:lang w:val="zh-CN"/>
        </w:rPr>
        <w:t xml:space="preserve">* </w:t>
      </w:r>
      <w:r w:rsidRPr="002226B1">
        <w:rPr>
          <w:sz w:val="24"/>
          <w:szCs w:val="24"/>
          <w:lang w:val="zh-CN"/>
        </w:rPr>
        <w:t>根据初步数字计算的占</w:t>
      </w:r>
      <w:r w:rsidRPr="002226B1">
        <w:rPr>
          <w:sz w:val="24"/>
          <w:szCs w:val="24"/>
          <w:lang w:val="zh-CN"/>
        </w:rPr>
        <w:t>OP-23</w:t>
      </w:r>
      <w:r w:rsidRPr="002226B1">
        <w:rPr>
          <w:sz w:val="24"/>
          <w:szCs w:val="24"/>
          <w:lang w:val="zh-CN"/>
        </w:rPr>
        <w:t>预算的百分比。</w:t>
      </w:r>
    </w:p>
    <w:p w14:paraId="1385C581" w14:textId="77777777" w:rsidR="00E80210" w:rsidRPr="002226B1" w:rsidRDefault="00E80210" w:rsidP="002B12DA">
      <w:pPr>
        <w:pStyle w:val="Heading3"/>
        <w:spacing w:before="120" w:line="240" w:lineRule="auto"/>
        <w:rPr>
          <w:rFonts w:eastAsia="Calibri"/>
          <w:szCs w:val="24"/>
        </w:rPr>
      </w:pPr>
      <w:r w:rsidRPr="002226B1">
        <w:rPr>
          <w:bCs/>
          <w:szCs w:val="24"/>
          <w:lang w:val="zh-CN"/>
        </w:rPr>
        <w:t>2.3</w:t>
      </w:r>
      <w:r w:rsidRPr="002226B1">
        <w:rPr>
          <w:szCs w:val="24"/>
          <w:lang w:val="zh-CN"/>
        </w:rPr>
        <w:tab/>
      </w:r>
      <w:r w:rsidRPr="002226B1">
        <w:rPr>
          <w:bCs/>
          <w:szCs w:val="24"/>
          <w:lang w:val="zh-CN"/>
        </w:rPr>
        <w:t>交付</w:t>
      </w:r>
      <w:r w:rsidRPr="002226B1">
        <w:rPr>
          <w:bCs/>
          <w:szCs w:val="24"/>
          <w:lang w:val="zh-CN"/>
        </w:rPr>
        <w:t>OP-23</w:t>
      </w:r>
      <w:r w:rsidRPr="002226B1">
        <w:rPr>
          <w:bCs/>
          <w:szCs w:val="24"/>
          <w:lang w:val="zh-CN"/>
        </w:rPr>
        <w:t>输出成果所需的人力资源</w:t>
      </w:r>
    </w:p>
    <w:p w14:paraId="0DF69BF7" w14:textId="7F733DAF" w:rsidR="00E80210" w:rsidRPr="002226B1" w:rsidRDefault="00636EC1" w:rsidP="00DE3E9E">
      <w:pPr>
        <w:tabs>
          <w:tab w:val="clear" w:pos="794"/>
          <w:tab w:val="clear" w:pos="1191"/>
          <w:tab w:val="clear" w:pos="1588"/>
          <w:tab w:val="clear" w:pos="1985"/>
        </w:tabs>
        <w:overflowPunct/>
        <w:autoSpaceDE/>
        <w:autoSpaceDN/>
        <w:adjustRightInd/>
        <w:spacing w:line="240" w:lineRule="auto"/>
        <w:ind w:firstLineChars="200" w:firstLine="480"/>
        <w:textAlignment w:val="auto"/>
        <w:rPr>
          <w:rFonts w:ascii="Calibri" w:eastAsia="Calibri" w:hAnsi="Calibri"/>
          <w:sz w:val="24"/>
          <w:szCs w:val="24"/>
        </w:rPr>
      </w:pPr>
      <w:r w:rsidRPr="002226B1">
        <w:rPr>
          <w:rFonts w:hint="eastAsia"/>
          <w:sz w:val="24"/>
          <w:szCs w:val="24"/>
          <w:lang w:val="zh-CN"/>
        </w:rPr>
        <w:t>在一定程度上，</w:t>
      </w:r>
      <w:r w:rsidRPr="002226B1">
        <w:rPr>
          <w:sz w:val="24"/>
          <w:szCs w:val="24"/>
          <w:lang w:val="zh-CN"/>
        </w:rPr>
        <w:t>OP-23</w:t>
      </w:r>
      <w:r w:rsidRPr="002226B1">
        <w:rPr>
          <w:sz w:val="24"/>
          <w:szCs w:val="24"/>
          <w:lang w:val="zh-CN"/>
        </w:rPr>
        <w:t>输出成果</w:t>
      </w:r>
      <w:r w:rsidRPr="002226B1">
        <w:rPr>
          <w:rFonts w:hint="eastAsia"/>
          <w:sz w:val="24"/>
          <w:szCs w:val="24"/>
          <w:lang w:val="zh-CN"/>
        </w:rPr>
        <w:t>的落实是由</w:t>
      </w:r>
      <w:r w:rsidR="00E80210" w:rsidRPr="002226B1">
        <w:rPr>
          <w:sz w:val="24"/>
          <w:szCs w:val="24"/>
          <w:lang w:val="zh-CN"/>
        </w:rPr>
        <w:t>国际电联工作人员</w:t>
      </w:r>
      <w:r w:rsidR="00594ACB" w:rsidRPr="002226B1">
        <w:rPr>
          <w:rFonts w:hint="eastAsia"/>
          <w:sz w:val="24"/>
          <w:szCs w:val="24"/>
          <w:lang w:val="zh-CN"/>
        </w:rPr>
        <w:t>牵头</w:t>
      </w:r>
      <w:r w:rsidRPr="002226B1">
        <w:rPr>
          <w:rFonts w:hint="eastAsia"/>
          <w:sz w:val="24"/>
          <w:szCs w:val="24"/>
          <w:lang w:val="zh-CN"/>
        </w:rPr>
        <w:t>和</w:t>
      </w:r>
      <w:r w:rsidR="00E80210" w:rsidRPr="002226B1">
        <w:rPr>
          <w:sz w:val="24"/>
          <w:szCs w:val="24"/>
          <w:lang w:val="zh-CN"/>
        </w:rPr>
        <w:t>交付</w:t>
      </w:r>
      <w:r w:rsidRPr="002226B1">
        <w:rPr>
          <w:rFonts w:hint="eastAsia"/>
          <w:sz w:val="24"/>
          <w:szCs w:val="24"/>
          <w:lang w:val="zh-CN"/>
        </w:rPr>
        <w:t>的</w:t>
      </w:r>
      <w:r w:rsidR="00E80210" w:rsidRPr="002226B1">
        <w:rPr>
          <w:sz w:val="24"/>
          <w:szCs w:val="24"/>
          <w:lang w:val="zh-CN"/>
        </w:rPr>
        <w:t>。根据输出成果</w:t>
      </w:r>
      <w:r w:rsidR="00FC6B38" w:rsidRPr="002226B1">
        <w:rPr>
          <w:rFonts w:hint="eastAsia"/>
          <w:sz w:val="24"/>
          <w:szCs w:val="24"/>
          <w:lang w:val="zh-CN"/>
        </w:rPr>
        <w:t>的</w:t>
      </w:r>
      <w:r w:rsidR="00E80210" w:rsidRPr="002226B1">
        <w:rPr>
          <w:sz w:val="24"/>
          <w:szCs w:val="24"/>
          <w:lang w:val="zh-CN"/>
        </w:rPr>
        <w:t>类型和所需的专业技</w:t>
      </w:r>
      <w:r w:rsidRPr="002226B1">
        <w:rPr>
          <w:rFonts w:hint="eastAsia"/>
          <w:sz w:val="24"/>
          <w:szCs w:val="24"/>
          <w:lang w:val="zh-CN"/>
        </w:rPr>
        <w:t>术</w:t>
      </w:r>
      <w:r w:rsidR="00E80210" w:rsidRPr="002226B1">
        <w:rPr>
          <w:sz w:val="24"/>
          <w:szCs w:val="24"/>
          <w:lang w:val="zh-CN"/>
        </w:rPr>
        <w:t>，输出成果可完全通过外部</w:t>
      </w:r>
      <w:r w:rsidRPr="002226B1">
        <w:rPr>
          <w:rFonts w:hint="eastAsia"/>
          <w:sz w:val="24"/>
          <w:szCs w:val="24"/>
          <w:lang w:val="zh-CN"/>
        </w:rPr>
        <w:t>专业技术</w:t>
      </w:r>
      <w:r w:rsidR="00E80210" w:rsidRPr="002226B1">
        <w:rPr>
          <w:sz w:val="24"/>
          <w:szCs w:val="24"/>
          <w:lang w:val="zh-CN"/>
        </w:rPr>
        <w:t>和服务、</w:t>
      </w:r>
      <w:r w:rsidRPr="002226B1">
        <w:rPr>
          <w:rFonts w:hint="eastAsia"/>
          <w:sz w:val="24"/>
          <w:szCs w:val="24"/>
          <w:lang w:val="zh-CN"/>
        </w:rPr>
        <w:t>完全</w:t>
      </w:r>
      <w:r w:rsidR="00E80210" w:rsidRPr="002226B1">
        <w:rPr>
          <w:sz w:val="24"/>
          <w:szCs w:val="24"/>
          <w:lang w:val="zh-CN"/>
        </w:rPr>
        <w:t>由国际电联工作人员</w:t>
      </w:r>
      <w:r w:rsidRPr="002226B1">
        <w:rPr>
          <w:rFonts w:hint="eastAsia"/>
          <w:sz w:val="24"/>
          <w:szCs w:val="24"/>
          <w:lang w:val="zh-CN"/>
        </w:rPr>
        <w:t>，</w:t>
      </w:r>
      <w:r w:rsidR="00E80210" w:rsidRPr="002226B1">
        <w:rPr>
          <w:sz w:val="24"/>
          <w:szCs w:val="24"/>
          <w:lang w:val="zh-CN"/>
        </w:rPr>
        <w:t>或</w:t>
      </w:r>
      <w:r w:rsidRPr="002226B1">
        <w:rPr>
          <w:rFonts w:hint="eastAsia"/>
          <w:sz w:val="24"/>
          <w:szCs w:val="24"/>
          <w:lang w:val="zh-CN"/>
        </w:rPr>
        <w:t>综合</w:t>
      </w:r>
      <w:r w:rsidR="00E80210" w:rsidRPr="002226B1">
        <w:rPr>
          <w:sz w:val="24"/>
          <w:szCs w:val="24"/>
          <w:lang w:val="zh-CN"/>
        </w:rPr>
        <w:t>内外部</w:t>
      </w:r>
      <w:r w:rsidRPr="002226B1">
        <w:rPr>
          <w:rFonts w:hint="eastAsia"/>
          <w:sz w:val="24"/>
          <w:szCs w:val="24"/>
          <w:lang w:val="zh-CN"/>
        </w:rPr>
        <w:t>专业技术加以</w:t>
      </w:r>
      <w:r w:rsidR="00E80210" w:rsidRPr="002226B1">
        <w:rPr>
          <w:sz w:val="24"/>
          <w:szCs w:val="24"/>
          <w:lang w:val="zh-CN"/>
        </w:rPr>
        <w:t>开发。</w:t>
      </w:r>
    </w:p>
    <w:p w14:paraId="48CA0BC0" w14:textId="7833AADB" w:rsidR="00E80210" w:rsidRPr="002226B1" w:rsidRDefault="00636EC1" w:rsidP="00585862">
      <w:pPr>
        <w:tabs>
          <w:tab w:val="clear" w:pos="794"/>
          <w:tab w:val="clear" w:pos="1191"/>
          <w:tab w:val="clear" w:pos="1588"/>
          <w:tab w:val="clear" w:pos="1985"/>
        </w:tabs>
        <w:autoSpaceDE/>
        <w:autoSpaceDN/>
        <w:adjustRightInd/>
        <w:spacing w:line="240" w:lineRule="auto"/>
        <w:ind w:firstLineChars="200" w:firstLine="480"/>
        <w:textAlignment w:val="auto"/>
        <w:rPr>
          <w:rFonts w:ascii="Calibri" w:eastAsia="Calibri" w:hAnsi="Calibri"/>
          <w:sz w:val="24"/>
          <w:szCs w:val="24"/>
        </w:rPr>
      </w:pPr>
      <w:r w:rsidRPr="002226B1">
        <w:rPr>
          <w:sz w:val="24"/>
          <w:szCs w:val="24"/>
          <w:lang w:val="zh-CN"/>
        </w:rPr>
        <w:t>预算</w:t>
      </w:r>
      <w:r w:rsidR="00E80210" w:rsidRPr="002226B1">
        <w:rPr>
          <w:sz w:val="24"/>
          <w:szCs w:val="24"/>
          <w:lang w:val="zh-CN"/>
        </w:rPr>
        <w:t>已分配的</w:t>
      </w:r>
      <w:r w:rsidRPr="002226B1">
        <w:rPr>
          <w:sz w:val="24"/>
          <w:szCs w:val="24"/>
          <w:lang w:val="zh-CN"/>
        </w:rPr>
        <w:t>大多数</w:t>
      </w:r>
      <w:r w:rsidR="00E80210" w:rsidRPr="002226B1">
        <w:rPr>
          <w:sz w:val="24"/>
          <w:szCs w:val="24"/>
          <w:lang w:val="zh-CN"/>
        </w:rPr>
        <w:t>OP-23</w:t>
      </w:r>
      <w:r w:rsidR="00E80210" w:rsidRPr="002226B1">
        <w:rPr>
          <w:sz w:val="24"/>
          <w:szCs w:val="24"/>
          <w:lang w:val="zh-CN"/>
        </w:rPr>
        <w:t>输出成果</w:t>
      </w:r>
      <w:r w:rsidRPr="002226B1">
        <w:rPr>
          <w:sz w:val="24"/>
          <w:szCs w:val="24"/>
          <w:lang w:val="zh-CN"/>
        </w:rPr>
        <w:t>（约</w:t>
      </w:r>
      <w:r w:rsidRPr="002226B1">
        <w:rPr>
          <w:sz w:val="24"/>
          <w:szCs w:val="24"/>
          <w:lang w:val="zh-CN"/>
        </w:rPr>
        <w:t>60%</w:t>
      </w:r>
      <w:r w:rsidRPr="002226B1">
        <w:rPr>
          <w:sz w:val="24"/>
          <w:szCs w:val="24"/>
          <w:lang w:val="zh-CN"/>
        </w:rPr>
        <w:t>）</w:t>
      </w:r>
      <w:r w:rsidR="00E80210" w:rsidRPr="002226B1">
        <w:rPr>
          <w:sz w:val="24"/>
          <w:szCs w:val="24"/>
          <w:lang w:val="zh-CN"/>
        </w:rPr>
        <w:t>将通过综合内外部知识和</w:t>
      </w:r>
      <w:r w:rsidR="00FC6B38" w:rsidRPr="002226B1">
        <w:rPr>
          <w:rFonts w:hint="eastAsia"/>
          <w:sz w:val="24"/>
          <w:szCs w:val="24"/>
          <w:lang w:val="zh-CN"/>
        </w:rPr>
        <w:t>工作</w:t>
      </w:r>
      <w:r w:rsidRPr="002226B1">
        <w:rPr>
          <w:rFonts w:hint="eastAsia"/>
          <w:sz w:val="24"/>
          <w:szCs w:val="24"/>
          <w:lang w:val="zh-CN"/>
        </w:rPr>
        <w:t>加以</w:t>
      </w:r>
      <w:r w:rsidR="00E80210" w:rsidRPr="002226B1">
        <w:rPr>
          <w:sz w:val="24"/>
          <w:szCs w:val="24"/>
          <w:lang w:val="zh-CN"/>
        </w:rPr>
        <w:t>落实。近三分之一</w:t>
      </w:r>
      <w:r w:rsidR="005D45AB" w:rsidRPr="002226B1">
        <w:rPr>
          <w:rFonts w:hint="eastAsia"/>
          <w:sz w:val="24"/>
          <w:szCs w:val="24"/>
          <w:lang w:val="zh-CN"/>
        </w:rPr>
        <w:t>已</w:t>
      </w:r>
      <w:r w:rsidR="00E0392E" w:rsidRPr="002226B1">
        <w:rPr>
          <w:rFonts w:hint="eastAsia"/>
          <w:sz w:val="24"/>
          <w:szCs w:val="24"/>
          <w:lang w:val="zh-CN"/>
        </w:rPr>
        <w:t>编制</w:t>
      </w:r>
      <w:r w:rsidR="005D45AB" w:rsidRPr="002226B1">
        <w:rPr>
          <w:sz w:val="24"/>
          <w:szCs w:val="24"/>
          <w:lang w:val="zh-CN"/>
        </w:rPr>
        <w:t>预算</w:t>
      </w:r>
      <w:r w:rsidR="00E80210" w:rsidRPr="002226B1">
        <w:rPr>
          <w:sz w:val="24"/>
          <w:szCs w:val="24"/>
          <w:lang w:val="zh-CN"/>
        </w:rPr>
        <w:t>的</w:t>
      </w:r>
      <w:r w:rsidR="00E80210" w:rsidRPr="002226B1">
        <w:rPr>
          <w:sz w:val="24"/>
          <w:szCs w:val="24"/>
          <w:lang w:val="zh-CN"/>
        </w:rPr>
        <w:t>OP-23</w:t>
      </w:r>
      <w:r w:rsidR="00E80210" w:rsidRPr="002226B1">
        <w:rPr>
          <w:sz w:val="24"/>
          <w:szCs w:val="24"/>
          <w:lang w:val="zh-CN"/>
        </w:rPr>
        <w:t>输出成果（约</w:t>
      </w:r>
      <w:r w:rsidR="00E80210" w:rsidRPr="002226B1">
        <w:rPr>
          <w:sz w:val="24"/>
          <w:szCs w:val="24"/>
          <w:lang w:val="zh-CN"/>
        </w:rPr>
        <w:t>30%</w:t>
      </w:r>
      <w:r w:rsidR="00E80210" w:rsidRPr="002226B1">
        <w:rPr>
          <w:sz w:val="24"/>
          <w:szCs w:val="24"/>
          <w:lang w:val="zh-CN"/>
        </w:rPr>
        <w:t>）将由国际电联工作人员</w:t>
      </w:r>
      <w:r w:rsidRPr="002226B1">
        <w:rPr>
          <w:rFonts w:hint="eastAsia"/>
          <w:sz w:val="24"/>
          <w:szCs w:val="24"/>
          <w:lang w:val="zh-CN"/>
        </w:rPr>
        <w:t>交付</w:t>
      </w:r>
      <w:r w:rsidR="00E80210" w:rsidRPr="002226B1">
        <w:rPr>
          <w:sz w:val="24"/>
          <w:szCs w:val="24"/>
          <w:lang w:val="zh-CN"/>
        </w:rPr>
        <w:t>，同时</w:t>
      </w:r>
      <w:r w:rsidR="00E0392E" w:rsidRPr="002226B1">
        <w:rPr>
          <w:rFonts w:hint="eastAsia"/>
          <w:sz w:val="24"/>
          <w:szCs w:val="24"/>
          <w:lang w:val="zh-CN"/>
        </w:rPr>
        <w:t>借助</w:t>
      </w:r>
      <w:r w:rsidR="00E80210" w:rsidRPr="002226B1">
        <w:rPr>
          <w:sz w:val="24"/>
          <w:szCs w:val="24"/>
          <w:lang w:val="zh-CN"/>
        </w:rPr>
        <w:t>外部服务合同。截至</w:t>
      </w:r>
      <w:r w:rsidR="00E80210" w:rsidRPr="002226B1">
        <w:rPr>
          <w:sz w:val="24"/>
          <w:szCs w:val="24"/>
          <w:lang w:val="zh-CN"/>
        </w:rPr>
        <w:t>2023</w:t>
      </w:r>
      <w:r w:rsidR="00E80210" w:rsidRPr="002226B1">
        <w:rPr>
          <w:sz w:val="24"/>
          <w:szCs w:val="24"/>
          <w:lang w:val="zh-CN"/>
        </w:rPr>
        <w:t>年</w:t>
      </w:r>
      <w:r w:rsidR="00E80210" w:rsidRPr="002226B1">
        <w:rPr>
          <w:sz w:val="24"/>
          <w:szCs w:val="24"/>
          <w:lang w:val="zh-CN"/>
        </w:rPr>
        <w:t>5</w:t>
      </w:r>
      <w:r w:rsidR="00E80210" w:rsidRPr="002226B1">
        <w:rPr>
          <w:sz w:val="24"/>
          <w:szCs w:val="24"/>
          <w:lang w:val="zh-CN"/>
        </w:rPr>
        <w:t>月</w:t>
      </w:r>
      <w:r w:rsidR="00E80210" w:rsidRPr="002226B1">
        <w:rPr>
          <w:sz w:val="24"/>
          <w:szCs w:val="24"/>
          <w:lang w:val="zh-CN"/>
        </w:rPr>
        <w:t>8</w:t>
      </w:r>
      <w:r w:rsidR="00E80210" w:rsidRPr="002226B1">
        <w:rPr>
          <w:sz w:val="24"/>
          <w:szCs w:val="24"/>
          <w:lang w:val="zh-CN"/>
        </w:rPr>
        <w:t>日，此类外部合同的采购服务将略高于已批准的</w:t>
      </w:r>
      <w:r w:rsidR="00E80210" w:rsidRPr="002226B1">
        <w:rPr>
          <w:sz w:val="24"/>
          <w:szCs w:val="24"/>
          <w:lang w:val="zh-CN"/>
        </w:rPr>
        <w:t>OP-23</w:t>
      </w:r>
      <w:r w:rsidR="00E80210" w:rsidRPr="002226B1">
        <w:rPr>
          <w:sz w:val="24"/>
          <w:szCs w:val="24"/>
          <w:lang w:val="zh-CN"/>
        </w:rPr>
        <w:t>预算总额的十分之一（约</w:t>
      </w:r>
      <w:r w:rsidR="00E80210" w:rsidRPr="002226B1">
        <w:rPr>
          <w:sz w:val="24"/>
          <w:szCs w:val="24"/>
          <w:lang w:val="zh-CN"/>
        </w:rPr>
        <w:t>12%</w:t>
      </w:r>
      <w:r w:rsidR="00E80210" w:rsidRPr="002226B1">
        <w:rPr>
          <w:sz w:val="24"/>
          <w:szCs w:val="24"/>
          <w:lang w:val="zh-CN"/>
        </w:rPr>
        <w:t>）。</w:t>
      </w:r>
    </w:p>
    <w:p w14:paraId="0A31A75C" w14:textId="78976BD2" w:rsidR="00E80210" w:rsidRPr="002226B1" w:rsidRDefault="00E80210" w:rsidP="002B12DA">
      <w:pPr>
        <w:keepNext/>
        <w:tabs>
          <w:tab w:val="clear" w:pos="794"/>
          <w:tab w:val="clear" w:pos="1191"/>
          <w:tab w:val="clear" w:pos="1588"/>
          <w:tab w:val="clear" w:pos="1985"/>
        </w:tabs>
        <w:overflowPunct/>
        <w:autoSpaceDE/>
        <w:autoSpaceDN/>
        <w:adjustRightInd/>
        <w:spacing w:line="240" w:lineRule="auto"/>
        <w:jc w:val="left"/>
        <w:textAlignment w:val="auto"/>
        <w:rPr>
          <w:rFonts w:ascii="Calibri" w:eastAsia="Calibri" w:hAnsi="Calibri"/>
          <w:b/>
          <w:bCs/>
          <w:sz w:val="24"/>
          <w:szCs w:val="24"/>
        </w:rPr>
      </w:pPr>
      <w:r w:rsidRPr="002226B1">
        <w:rPr>
          <w:b/>
          <w:bCs/>
          <w:sz w:val="24"/>
          <w:szCs w:val="24"/>
          <w:lang w:val="zh-CN"/>
        </w:rPr>
        <w:t>图</w:t>
      </w:r>
      <w:r w:rsidRPr="002226B1">
        <w:rPr>
          <w:b/>
          <w:bCs/>
          <w:sz w:val="24"/>
          <w:szCs w:val="24"/>
          <w:lang w:val="zh-CN"/>
        </w:rPr>
        <w:t>3</w:t>
      </w:r>
      <w:r w:rsidRPr="002226B1">
        <w:rPr>
          <w:b/>
          <w:bCs/>
          <w:sz w:val="24"/>
          <w:szCs w:val="24"/>
          <w:lang w:val="zh-CN"/>
        </w:rPr>
        <w:t>：交付</w:t>
      </w:r>
      <w:r w:rsidRPr="002226B1">
        <w:rPr>
          <w:b/>
          <w:bCs/>
          <w:sz w:val="24"/>
          <w:szCs w:val="24"/>
          <w:lang w:val="zh-CN"/>
        </w:rPr>
        <w:t>OP-23</w:t>
      </w:r>
      <w:r w:rsidRPr="002226B1">
        <w:rPr>
          <w:b/>
          <w:bCs/>
          <w:sz w:val="24"/>
          <w:szCs w:val="24"/>
          <w:lang w:val="zh-CN"/>
        </w:rPr>
        <w:t>输出成果所需的人力资源</w:t>
      </w:r>
      <w:r w:rsidRPr="002226B1">
        <w:rPr>
          <w:b/>
          <w:bCs/>
          <w:sz w:val="24"/>
          <w:szCs w:val="24"/>
          <w:lang w:val="zh-CN"/>
        </w:rPr>
        <w:t>*</w:t>
      </w:r>
    </w:p>
    <w:p w14:paraId="2DEE2966" w14:textId="325BD45F" w:rsidR="00E80210" w:rsidRPr="001D2782" w:rsidRDefault="002226B1" w:rsidP="002B12DA">
      <w:pPr>
        <w:tabs>
          <w:tab w:val="clear" w:pos="794"/>
          <w:tab w:val="clear" w:pos="1191"/>
          <w:tab w:val="clear" w:pos="1588"/>
          <w:tab w:val="clear" w:pos="1985"/>
        </w:tabs>
        <w:overflowPunct/>
        <w:autoSpaceDE/>
        <w:autoSpaceDN/>
        <w:adjustRightInd/>
        <w:spacing w:line="240" w:lineRule="auto"/>
        <w:jc w:val="center"/>
        <w:textAlignment w:val="auto"/>
        <w:rPr>
          <w:rFonts w:ascii="Calibri" w:eastAsia="Calibri" w:hAnsi="Calibri"/>
          <w:szCs w:val="24"/>
        </w:rPr>
      </w:pPr>
      <w:r>
        <w:rPr>
          <w:rFonts w:ascii="Calibri" w:eastAsia="Calibri" w:hAnsi="Calibri"/>
          <w:b/>
          <w:bCs/>
          <w:noProof/>
          <w:szCs w:val="24"/>
        </w:rPr>
        <mc:AlternateContent>
          <mc:Choice Requires="wps">
            <w:drawing>
              <wp:anchor distT="0" distB="0" distL="114300" distR="114300" simplePos="0" relativeHeight="251691008" behindDoc="0" locked="0" layoutInCell="1" allowOverlap="1" wp14:anchorId="07EF01C7" wp14:editId="7DF4AA04">
                <wp:simplePos x="0" y="0"/>
                <wp:positionH relativeFrom="column">
                  <wp:posOffset>1512888</wp:posOffset>
                </wp:positionH>
                <wp:positionV relativeFrom="paragraph">
                  <wp:posOffset>1233646</wp:posOffset>
                </wp:positionV>
                <wp:extent cx="1257300" cy="160498"/>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257300" cy="160498"/>
                        </a:xfrm>
                        <a:prstGeom prst="rect">
                          <a:avLst/>
                        </a:prstGeom>
                        <a:solidFill>
                          <a:schemeClr val="lt1"/>
                        </a:solidFill>
                        <a:ln w="6350">
                          <a:noFill/>
                        </a:ln>
                      </wps:spPr>
                      <wps:txbx>
                        <w:txbxContent>
                          <w:p w14:paraId="41B22B33" w14:textId="02F16694" w:rsidR="001A238B" w:rsidRPr="002226B1" w:rsidRDefault="001A238B" w:rsidP="002226B1">
                            <w:pPr>
                              <w:spacing w:before="0" w:after="0" w:line="200" w:lineRule="exact"/>
                              <w:jc w:val="right"/>
                              <w:rPr>
                                <w:color w:val="808080" w:themeColor="background1" w:themeShade="80"/>
                                <w:sz w:val="15"/>
                                <w:szCs w:val="2"/>
                              </w:rPr>
                            </w:pPr>
                            <w:r w:rsidRPr="002226B1">
                              <w:rPr>
                                <w:rFonts w:ascii="Calibri" w:eastAsiaTheme="minorEastAsia" w:hAnsi="Calibri" w:hint="eastAsia"/>
                                <w:color w:val="808080" w:themeColor="background1" w:themeShade="80"/>
                                <w:sz w:val="15"/>
                                <w:szCs w:val="18"/>
                              </w:rPr>
                              <w:t>外部合同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07EF01C7" id="文本框 21" o:spid="_x0000_s1039" type="#_x0000_t202" style="position:absolute;left:0;text-align:left;margin-left:119.15pt;margin-top:97.15pt;width:99pt;height:1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" fillcolor="white [3201]" stroked="f" strokeweight=".5pt">
                <v:textbox inset="0,0,0,0">
                  <w:txbxContent>
                    <w:p w14:paraId="41B22B33" w14:textId="02F16694" w:rsidR="001A238B" w:rsidRPr="002226B1" w:rsidRDefault="001A238B" w:rsidP="002226B1">
                      <w:pPr>
                        <w:spacing w:before="0" w:after="0" w:line="200" w:lineRule="exact"/>
                        <w:jc w:val="right"/>
                        <w:rPr>
                          <w:color w:val="808080" w:themeColor="background1" w:themeShade="80"/>
                          <w:sz w:val="15"/>
                          <w:szCs w:val="2"/>
                        </w:rPr>
                      </w:pPr>
                      <w:r w:rsidRPr="002226B1">
                        <w:rPr>
                          <w:rFonts w:ascii="Calibri" w:eastAsiaTheme="minorEastAsia" w:hAnsi="Calibri" w:hint="eastAsia"/>
                          <w:color w:val="808080" w:themeColor="background1" w:themeShade="80"/>
                          <w:sz w:val="15"/>
                          <w:szCs w:val="18"/>
                        </w:rPr>
                        <w:t>外部合同</w:t>
                      </w:r>
                    </w:p>
                  </w:txbxContent>
                </v:textbox>
              </v:shape>
            </w:pict>
          </mc:Fallback>
        </mc:AlternateContent>
      </w:r>
      <w:r>
        <w:rPr>
          <w:rFonts w:ascii="Calibri" w:eastAsia="Calibri" w:hAnsi="Calibri"/>
          <w:b/>
          <w:bCs/>
          <w:noProof/>
          <w:szCs w:val="24"/>
        </w:rPr>
        <mc:AlternateContent>
          <mc:Choice Requires="wps">
            <w:drawing>
              <wp:anchor distT="0" distB="0" distL="114300" distR="114300" simplePos="0" relativeHeight="251688960" behindDoc="0" locked="0" layoutInCell="1" allowOverlap="1" wp14:anchorId="73BA04F2" wp14:editId="6B678DCE">
                <wp:simplePos x="0" y="0"/>
                <wp:positionH relativeFrom="column">
                  <wp:posOffset>1513205</wp:posOffset>
                </wp:positionH>
                <wp:positionV relativeFrom="paragraph">
                  <wp:posOffset>725488</wp:posOffset>
                </wp:positionV>
                <wp:extent cx="1257300" cy="160498"/>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257300" cy="160498"/>
                        </a:xfrm>
                        <a:prstGeom prst="rect">
                          <a:avLst/>
                        </a:prstGeom>
                        <a:solidFill>
                          <a:schemeClr val="lt1"/>
                        </a:solidFill>
                        <a:ln w="6350">
                          <a:noFill/>
                        </a:ln>
                      </wps:spPr>
                      <wps:txbx>
                        <w:txbxContent>
                          <w:p w14:paraId="01032C0A" w14:textId="0CB93207" w:rsidR="001A238B" w:rsidRPr="002226B1" w:rsidRDefault="001A238B" w:rsidP="002226B1">
                            <w:pPr>
                              <w:spacing w:before="0" w:after="0" w:line="200" w:lineRule="exact"/>
                              <w:jc w:val="right"/>
                              <w:rPr>
                                <w:color w:val="808080" w:themeColor="background1" w:themeShade="80"/>
                                <w:sz w:val="15"/>
                                <w:szCs w:val="2"/>
                              </w:rPr>
                            </w:pPr>
                            <w:r w:rsidRPr="002226B1">
                              <w:rPr>
                                <w:rFonts w:ascii="Calibri" w:eastAsiaTheme="minorEastAsia" w:hAnsi="Calibri" w:hint="eastAsia"/>
                                <w:color w:val="808080" w:themeColor="background1" w:themeShade="80"/>
                                <w:sz w:val="15"/>
                                <w:szCs w:val="18"/>
                              </w:rPr>
                              <w:t>内部工作人员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3BA04F2" id="文本框 20" o:spid="_x0000_s1040" type="#_x0000_t202" style="position:absolute;left:0;text-align:left;margin-left:119.15pt;margin-top:57.15pt;width:99pt;height:1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" fillcolor="white [3201]" stroked="f" strokeweight=".5pt">
                <v:textbox inset="0,0,0,0">
                  <w:txbxContent>
                    <w:p w14:paraId="01032C0A" w14:textId="0CB93207" w:rsidR="001A238B" w:rsidRPr="002226B1" w:rsidRDefault="001A238B" w:rsidP="002226B1">
                      <w:pPr>
                        <w:spacing w:before="0" w:after="0" w:line="200" w:lineRule="exact"/>
                        <w:jc w:val="right"/>
                        <w:rPr>
                          <w:color w:val="808080" w:themeColor="background1" w:themeShade="80"/>
                          <w:sz w:val="15"/>
                          <w:szCs w:val="2"/>
                        </w:rPr>
                      </w:pPr>
                      <w:r w:rsidRPr="002226B1">
                        <w:rPr>
                          <w:rFonts w:ascii="Calibri" w:eastAsiaTheme="minorEastAsia" w:hAnsi="Calibri" w:hint="eastAsia"/>
                          <w:color w:val="808080" w:themeColor="background1" w:themeShade="80"/>
                          <w:sz w:val="15"/>
                          <w:szCs w:val="18"/>
                        </w:rPr>
                        <w:t>内部工作人员</w:t>
                      </w:r>
                    </w:p>
                  </w:txbxContent>
                </v:textbox>
              </v:shape>
            </w:pict>
          </mc:Fallback>
        </mc:AlternateContent>
      </w:r>
      <w:r>
        <w:rPr>
          <w:rFonts w:ascii="Calibri" w:eastAsia="Calibri" w:hAnsi="Calibri"/>
          <w:b/>
          <w:bCs/>
          <w:noProof/>
          <w:szCs w:val="24"/>
        </w:rPr>
        <mc:AlternateContent>
          <mc:Choice Requires="wps">
            <w:drawing>
              <wp:anchor distT="0" distB="0" distL="114300" distR="114300" simplePos="0" relativeHeight="251686912" behindDoc="0" locked="0" layoutInCell="1" allowOverlap="1" wp14:anchorId="3B97E455" wp14:editId="1DCD90CF">
                <wp:simplePos x="0" y="0"/>
                <wp:positionH relativeFrom="column">
                  <wp:posOffset>1513523</wp:posOffset>
                </wp:positionH>
                <wp:positionV relativeFrom="paragraph">
                  <wp:posOffset>240348</wp:posOffset>
                </wp:positionV>
                <wp:extent cx="1257300" cy="160498"/>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257300" cy="160498"/>
                        </a:xfrm>
                        <a:prstGeom prst="rect">
                          <a:avLst/>
                        </a:prstGeom>
                        <a:solidFill>
                          <a:schemeClr val="lt1"/>
                        </a:solidFill>
                        <a:ln w="6350">
                          <a:noFill/>
                        </a:ln>
                      </wps:spPr>
                      <wps:txbx>
                        <w:txbxContent>
                          <w:p w14:paraId="0E9723E2" w14:textId="183AE550" w:rsidR="001A238B" w:rsidRPr="002226B1" w:rsidRDefault="001A238B" w:rsidP="002226B1">
                            <w:pPr>
                              <w:spacing w:before="0" w:after="0" w:line="200" w:lineRule="exact"/>
                              <w:jc w:val="right"/>
                              <w:rPr>
                                <w:color w:val="808080" w:themeColor="background1" w:themeShade="80"/>
                                <w:sz w:val="15"/>
                                <w:szCs w:val="2"/>
                              </w:rPr>
                            </w:pPr>
                            <w:r w:rsidRPr="002226B1">
                              <w:rPr>
                                <w:rFonts w:ascii="Calibri" w:eastAsiaTheme="minorEastAsia" w:hAnsi="Calibri" w:hint="eastAsia"/>
                                <w:color w:val="808080" w:themeColor="background1" w:themeShade="80"/>
                                <w:sz w:val="15"/>
                                <w:szCs w:val="18"/>
                              </w:rPr>
                              <w:t>内部工作人员</w:t>
                            </w:r>
                            <w:r w:rsidRPr="002226B1">
                              <w:rPr>
                                <w:rFonts w:ascii="Calibri" w:eastAsiaTheme="minorEastAsia" w:hAnsi="Calibri" w:hint="eastAsia"/>
                                <w:color w:val="808080" w:themeColor="background1" w:themeShade="80"/>
                                <w:sz w:val="15"/>
                                <w:szCs w:val="18"/>
                              </w:rPr>
                              <w:t>+</w:t>
                            </w:r>
                            <w:r w:rsidRPr="002226B1">
                              <w:rPr>
                                <w:rFonts w:ascii="Calibri" w:eastAsiaTheme="minorEastAsia" w:hAnsi="Calibri" w:hint="eastAsia"/>
                                <w:color w:val="808080" w:themeColor="background1" w:themeShade="80"/>
                                <w:sz w:val="15"/>
                                <w:szCs w:val="18"/>
                              </w:rPr>
                              <w:t>外部合同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3B97E455" id="文本框 19" o:spid="_x0000_s1041" type="#_x0000_t202" style="position:absolute;left:0;text-align:left;margin-left:119.2pt;margin-top:18.95pt;width:99pt;height:1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" fillcolor="white [3201]" stroked="f" strokeweight=".5pt">
                <v:textbox inset="0,0,0,0">
                  <w:txbxContent>
                    <w:p w14:paraId="0E9723E2" w14:textId="183AE550" w:rsidR="001A238B" w:rsidRPr="002226B1" w:rsidRDefault="001A238B" w:rsidP="002226B1">
                      <w:pPr>
                        <w:spacing w:before="0" w:after="0" w:line="200" w:lineRule="exact"/>
                        <w:jc w:val="right"/>
                        <w:rPr>
                          <w:color w:val="808080" w:themeColor="background1" w:themeShade="80"/>
                          <w:sz w:val="15"/>
                          <w:szCs w:val="2"/>
                        </w:rPr>
                      </w:pPr>
                      <w:r w:rsidRPr="002226B1">
                        <w:rPr>
                          <w:rFonts w:ascii="Calibri" w:eastAsiaTheme="minorEastAsia" w:hAnsi="Calibri" w:hint="eastAsia"/>
                          <w:color w:val="808080" w:themeColor="background1" w:themeShade="80"/>
                          <w:sz w:val="15"/>
                          <w:szCs w:val="18"/>
                        </w:rPr>
                        <w:t>内部工作人员</w:t>
                      </w:r>
                      <w:r w:rsidRPr="002226B1">
                        <w:rPr>
                          <w:rFonts w:ascii="Calibri" w:eastAsiaTheme="minorEastAsia" w:hAnsi="Calibri" w:hint="eastAsia"/>
                          <w:color w:val="808080" w:themeColor="background1" w:themeShade="80"/>
                          <w:sz w:val="15"/>
                          <w:szCs w:val="18"/>
                        </w:rPr>
                        <w:t>+</w:t>
                      </w:r>
                      <w:r w:rsidRPr="002226B1">
                        <w:rPr>
                          <w:rFonts w:ascii="Calibri" w:eastAsiaTheme="minorEastAsia" w:hAnsi="Calibri" w:hint="eastAsia"/>
                          <w:color w:val="808080" w:themeColor="background1" w:themeShade="80"/>
                          <w:sz w:val="15"/>
                          <w:szCs w:val="18"/>
                        </w:rPr>
                        <w:t>外部合同</w:t>
                      </w:r>
                    </w:p>
                  </w:txbxContent>
                </v:textbox>
              </v:shape>
            </w:pict>
          </mc:Fallback>
        </mc:AlternateContent>
      </w:r>
      <w:r>
        <w:rPr>
          <w:rFonts w:ascii="Calibri" w:eastAsia="Calibri" w:hAnsi="Calibri"/>
          <w:b/>
          <w:bCs/>
          <w:noProof/>
          <w:szCs w:val="24"/>
        </w:rPr>
        <mc:AlternateContent>
          <mc:Choice Requires="wps">
            <w:drawing>
              <wp:anchor distT="0" distB="0" distL="114300" distR="114300" simplePos="0" relativeHeight="251684864" behindDoc="0" locked="0" layoutInCell="1" allowOverlap="1" wp14:anchorId="7F11FF72" wp14:editId="59BEFDDC">
                <wp:simplePos x="0" y="0"/>
                <wp:positionH relativeFrom="column">
                  <wp:posOffset>844550</wp:posOffset>
                </wp:positionH>
                <wp:positionV relativeFrom="paragraph">
                  <wp:posOffset>647383</wp:posOffset>
                </wp:positionV>
                <wp:extent cx="1033463" cy="160498"/>
                <wp:effectExtent l="0" t="1587" r="0" b="0"/>
                <wp:wrapNone/>
                <wp:docPr id="18" name="文本框 18"/>
                <wp:cNvGraphicFramePr/>
                <a:graphic xmlns:a="http://schemas.openxmlformats.org/drawingml/2006/main">
                  <a:graphicData uri="http://schemas.microsoft.com/office/word/2010/wordprocessingShape">
                    <wps:wsp>
                      <wps:cNvSpPr txBox="1"/>
                      <wps:spPr>
                        <a:xfrm rot="16200000">
                          <a:off x="0" y="0"/>
                          <a:ext cx="1033463" cy="160498"/>
                        </a:xfrm>
                        <a:prstGeom prst="rect">
                          <a:avLst/>
                        </a:prstGeom>
                        <a:solidFill>
                          <a:schemeClr val="lt1"/>
                        </a:solidFill>
                        <a:ln w="6350">
                          <a:noFill/>
                        </a:ln>
                      </wps:spPr>
                      <wps:txbx>
                        <w:txbxContent>
                          <w:p w14:paraId="23D77E67" w14:textId="119EE425" w:rsidR="001A238B" w:rsidRPr="002226B1" w:rsidRDefault="001A238B" w:rsidP="002226B1">
                            <w:pPr>
                              <w:spacing w:before="0" w:after="0" w:line="200" w:lineRule="exact"/>
                              <w:jc w:val="center"/>
                              <w:rPr>
                                <w:color w:val="808080" w:themeColor="background1" w:themeShade="80"/>
                                <w:sz w:val="15"/>
                                <w:szCs w:val="2"/>
                              </w:rPr>
                            </w:pPr>
                            <w:r w:rsidRPr="002226B1">
                              <w:rPr>
                                <w:rFonts w:ascii="Calibri" w:eastAsiaTheme="minorEastAsia" w:hAnsi="Calibri" w:hint="eastAsia"/>
                                <w:color w:val="808080" w:themeColor="background1" w:themeShade="80"/>
                                <w:sz w:val="15"/>
                                <w:szCs w:val="18"/>
                              </w:rPr>
                              <w:t>人力资源类型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F11FF72" id="文本框 18" o:spid="_x0000_s1042" type="#_x0000_t202" style="position:absolute;left:0;text-align:left;margin-left:66.5pt;margin-top:51pt;width:81.4pt;height:12.6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" fillcolor="white [3201]" stroked="f" strokeweight=".5pt">
                <v:textbox inset="0,0,0,0">
                  <w:txbxContent>
                    <w:p w14:paraId="23D77E67" w14:textId="119EE425" w:rsidR="001A238B" w:rsidRPr="002226B1" w:rsidRDefault="001A238B" w:rsidP="002226B1">
                      <w:pPr>
                        <w:spacing w:before="0" w:after="0" w:line="200" w:lineRule="exact"/>
                        <w:jc w:val="center"/>
                        <w:rPr>
                          <w:color w:val="808080" w:themeColor="background1" w:themeShade="80"/>
                          <w:sz w:val="15"/>
                          <w:szCs w:val="2"/>
                        </w:rPr>
                      </w:pPr>
                      <w:r w:rsidRPr="002226B1">
                        <w:rPr>
                          <w:rFonts w:ascii="Calibri" w:eastAsiaTheme="minorEastAsia" w:hAnsi="Calibri" w:hint="eastAsia"/>
                          <w:color w:val="808080" w:themeColor="background1" w:themeShade="80"/>
                          <w:sz w:val="15"/>
                          <w:szCs w:val="18"/>
                        </w:rPr>
                        <w:t>人力资源类型</w:t>
                      </w:r>
                    </w:p>
                  </w:txbxContent>
                </v:textbox>
              </v:shape>
            </w:pict>
          </mc:Fallback>
        </mc:AlternateContent>
      </w:r>
      <w:r w:rsidR="00E80210" w:rsidRPr="001D2782">
        <w:rPr>
          <w:rFonts w:ascii="Calibri" w:eastAsia="Calibri" w:hAnsi="Calibri"/>
          <w:noProof/>
          <w:color w:val="2B579A"/>
          <w:szCs w:val="24"/>
          <w:shd w:val="clear" w:color="auto" w:fill="E6E6E6"/>
        </w:rPr>
        <w:drawing>
          <wp:inline distT="0" distB="0" distL="0" distR="0" wp14:anchorId="17AA1E61" wp14:editId="745C1D77">
            <wp:extent cx="3588248" cy="1663700"/>
            <wp:effectExtent l="0" t="0" r="0" b="0"/>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2714"/>
                    <a:stretch/>
                  </pic:blipFill>
                  <pic:spPr bwMode="auto">
                    <a:xfrm>
                      <a:off x="0" y="0"/>
                      <a:ext cx="3589130" cy="1664109"/>
                    </a:xfrm>
                    <a:prstGeom prst="rect">
                      <a:avLst/>
                    </a:prstGeom>
                    <a:noFill/>
                    <a:ln>
                      <a:noFill/>
                    </a:ln>
                    <a:extLst>
                      <a:ext uri="{53640926-AAD7-44D8-BBD7-CCE9431645EC}">
                        <a14:shadowObscured xmlns:a14="http://schemas.microsoft.com/office/drawing/2010/main"/>
                      </a:ext>
                    </a:extLst>
                  </pic:spPr>
                </pic:pic>
              </a:graphicData>
            </a:graphic>
          </wp:inline>
        </w:drawing>
      </w:r>
    </w:p>
    <w:p w14:paraId="24B6F1A4" w14:textId="418D0856" w:rsidR="00E80210" w:rsidRPr="00346EBD" w:rsidRDefault="00E80210" w:rsidP="002B12DA">
      <w:pPr>
        <w:tabs>
          <w:tab w:val="clear" w:pos="794"/>
          <w:tab w:val="clear" w:pos="1191"/>
          <w:tab w:val="clear" w:pos="1588"/>
          <w:tab w:val="clear" w:pos="1985"/>
        </w:tabs>
        <w:overflowPunct/>
        <w:autoSpaceDE/>
        <w:autoSpaceDN/>
        <w:adjustRightInd/>
        <w:spacing w:line="240" w:lineRule="auto"/>
        <w:jc w:val="left"/>
        <w:textAlignment w:val="auto"/>
        <w:rPr>
          <w:rFonts w:ascii="Calibri" w:eastAsia="Calibri" w:hAnsi="Calibri"/>
          <w:sz w:val="24"/>
          <w:szCs w:val="24"/>
        </w:rPr>
      </w:pPr>
      <w:r w:rsidRPr="00346EBD">
        <w:rPr>
          <w:sz w:val="24"/>
          <w:szCs w:val="24"/>
          <w:lang w:val="zh-CN"/>
        </w:rPr>
        <w:t>*</w:t>
      </w:r>
      <w:r w:rsidRPr="00346EBD">
        <w:rPr>
          <w:sz w:val="24"/>
          <w:szCs w:val="24"/>
          <w:lang w:val="zh-CN"/>
        </w:rPr>
        <w:t>根据初步数字计算的占</w:t>
      </w:r>
      <w:r w:rsidRPr="00346EBD">
        <w:rPr>
          <w:sz w:val="24"/>
          <w:szCs w:val="24"/>
          <w:lang w:val="zh-CN"/>
        </w:rPr>
        <w:t>OP-23</w:t>
      </w:r>
      <w:r w:rsidRPr="00346EBD">
        <w:rPr>
          <w:sz w:val="24"/>
          <w:szCs w:val="24"/>
          <w:lang w:val="zh-CN"/>
        </w:rPr>
        <w:t>预算的百分比。</w:t>
      </w:r>
    </w:p>
    <w:p w14:paraId="1960F447" w14:textId="644768D8" w:rsidR="00E80210" w:rsidRPr="00346EBD" w:rsidRDefault="00E80210" w:rsidP="002B12DA">
      <w:pPr>
        <w:tabs>
          <w:tab w:val="clear" w:pos="794"/>
          <w:tab w:val="clear" w:pos="1191"/>
          <w:tab w:val="clear" w:pos="1588"/>
          <w:tab w:val="clear" w:pos="1985"/>
        </w:tabs>
        <w:overflowPunct/>
        <w:autoSpaceDE/>
        <w:autoSpaceDN/>
        <w:adjustRightInd/>
        <w:spacing w:line="240" w:lineRule="auto"/>
        <w:jc w:val="left"/>
        <w:textAlignment w:val="auto"/>
        <w:rPr>
          <w:rFonts w:ascii="Calibri" w:eastAsia="Calibri" w:hAnsi="Calibri"/>
          <w:sz w:val="24"/>
          <w:szCs w:val="24"/>
        </w:rPr>
      </w:pPr>
      <w:r w:rsidRPr="00346EBD">
        <w:rPr>
          <w:sz w:val="24"/>
          <w:szCs w:val="24"/>
          <w:lang w:val="zh-CN"/>
        </w:rPr>
        <w:t>注：该细分不包括</w:t>
      </w:r>
      <w:r w:rsidR="00147DC3" w:rsidRPr="00346EBD">
        <w:rPr>
          <w:rFonts w:hint="eastAsia"/>
          <w:sz w:val="24"/>
          <w:szCs w:val="24"/>
          <w:lang w:val="zh-CN"/>
        </w:rPr>
        <w:t>完全由</w:t>
      </w:r>
      <w:r w:rsidRPr="00346EBD">
        <w:rPr>
          <w:sz w:val="24"/>
          <w:szCs w:val="24"/>
          <w:lang w:val="zh-CN"/>
        </w:rPr>
        <w:t>国际电联</w:t>
      </w:r>
      <w:r w:rsidR="00147DC3" w:rsidRPr="00346EBD">
        <w:rPr>
          <w:rFonts w:hint="eastAsia"/>
          <w:sz w:val="24"/>
          <w:szCs w:val="24"/>
          <w:lang w:val="zh-CN"/>
        </w:rPr>
        <w:t>工作人员</w:t>
      </w:r>
      <w:r w:rsidRPr="00346EBD">
        <w:rPr>
          <w:sz w:val="24"/>
          <w:szCs w:val="24"/>
          <w:lang w:val="zh-CN"/>
        </w:rPr>
        <w:t>交付的输出成果。</w:t>
      </w:r>
    </w:p>
    <w:p w14:paraId="3787F726" w14:textId="77777777" w:rsidR="00E80210" w:rsidRPr="00346EBD" w:rsidRDefault="00E80210" w:rsidP="002B12DA">
      <w:pPr>
        <w:pStyle w:val="Heading3"/>
        <w:spacing w:before="120" w:line="240" w:lineRule="auto"/>
        <w:jc w:val="left"/>
        <w:rPr>
          <w:rFonts w:eastAsia="Calibri"/>
          <w:szCs w:val="24"/>
        </w:rPr>
      </w:pPr>
      <w:r w:rsidRPr="00346EBD">
        <w:rPr>
          <w:bCs/>
          <w:szCs w:val="24"/>
          <w:lang w:val="zh-CN"/>
        </w:rPr>
        <w:t>2.4</w:t>
      </w:r>
      <w:r w:rsidRPr="00346EBD">
        <w:rPr>
          <w:szCs w:val="24"/>
          <w:lang w:val="zh-CN"/>
        </w:rPr>
        <w:tab/>
      </w:r>
      <w:r w:rsidRPr="00346EBD">
        <w:rPr>
          <w:bCs/>
          <w:szCs w:val="24"/>
          <w:lang w:val="zh-CN"/>
        </w:rPr>
        <w:t>ITU-D</w:t>
      </w:r>
      <w:r w:rsidRPr="00346EBD">
        <w:rPr>
          <w:bCs/>
          <w:szCs w:val="24"/>
          <w:lang w:val="zh-CN"/>
        </w:rPr>
        <w:t>的重点工作和推动因素与国际电</w:t>
      </w:r>
      <w:proofErr w:type="gramStart"/>
      <w:r w:rsidRPr="00346EBD">
        <w:rPr>
          <w:bCs/>
          <w:szCs w:val="24"/>
          <w:lang w:val="zh-CN"/>
        </w:rPr>
        <w:t>联主题</w:t>
      </w:r>
      <w:proofErr w:type="gramEnd"/>
      <w:r w:rsidRPr="00346EBD">
        <w:rPr>
          <w:bCs/>
          <w:szCs w:val="24"/>
          <w:lang w:val="zh-CN"/>
        </w:rPr>
        <w:t>重点之间的联系</w:t>
      </w:r>
    </w:p>
    <w:p w14:paraId="76213ED9" w14:textId="2AF05966" w:rsidR="00E80210" w:rsidRPr="00346EBD" w:rsidRDefault="00E728B2" w:rsidP="00DE3E9E">
      <w:pPr>
        <w:tabs>
          <w:tab w:val="clear" w:pos="794"/>
          <w:tab w:val="clear" w:pos="1191"/>
          <w:tab w:val="clear" w:pos="1588"/>
          <w:tab w:val="clear" w:pos="1985"/>
        </w:tabs>
        <w:overflowPunct/>
        <w:autoSpaceDE/>
        <w:autoSpaceDN/>
        <w:adjustRightInd/>
        <w:spacing w:line="240" w:lineRule="auto"/>
        <w:ind w:firstLineChars="200" w:firstLine="480"/>
        <w:textAlignment w:val="auto"/>
        <w:rPr>
          <w:rFonts w:ascii="Calibri" w:eastAsia="Calibri" w:hAnsi="Calibri"/>
          <w:b/>
          <w:sz w:val="24"/>
          <w:szCs w:val="24"/>
        </w:rPr>
      </w:pPr>
      <w:r w:rsidRPr="00346EBD">
        <w:rPr>
          <w:sz w:val="24"/>
          <w:szCs w:val="24"/>
          <w:lang w:val="zh-CN"/>
        </w:rPr>
        <w:t>《基加利行动计划》</w:t>
      </w:r>
      <w:r w:rsidR="00E80210" w:rsidRPr="00346EBD">
        <w:rPr>
          <w:sz w:val="24"/>
          <w:szCs w:val="24"/>
          <w:lang w:val="zh-CN"/>
        </w:rPr>
        <w:t>被用于制定</w:t>
      </w:r>
      <w:r w:rsidR="00E80210" w:rsidRPr="00346EBD">
        <w:rPr>
          <w:sz w:val="24"/>
          <w:szCs w:val="24"/>
          <w:lang w:val="zh-CN"/>
        </w:rPr>
        <w:t>ITU-D</w:t>
      </w:r>
      <w:r w:rsidR="00E80210" w:rsidRPr="00346EBD">
        <w:rPr>
          <w:sz w:val="24"/>
          <w:szCs w:val="24"/>
          <w:lang w:val="zh-CN"/>
        </w:rPr>
        <w:t>运作规划，旨在</w:t>
      </w:r>
      <w:r w:rsidR="000A5591" w:rsidRPr="00346EBD">
        <w:rPr>
          <w:rFonts w:hint="eastAsia"/>
          <w:sz w:val="24"/>
          <w:szCs w:val="24"/>
          <w:lang w:val="zh-CN"/>
        </w:rPr>
        <w:t>于</w:t>
      </w:r>
      <w:r w:rsidR="00E80210" w:rsidRPr="00346EBD">
        <w:rPr>
          <w:sz w:val="24"/>
          <w:szCs w:val="24"/>
          <w:lang w:val="zh-CN"/>
        </w:rPr>
        <w:t>2023-2026</w:t>
      </w:r>
      <w:r w:rsidR="00E80210" w:rsidRPr="00346EBD">
        <w:rPr>
          <w:sz w:val="24"/>
          <w:szCs w:val="24"/>
          <w:lang w:val="zh-CN"/>
        </w:rPr>
        <w:t>年整个实施周期内监督和完成成员国在</w:t>
      </w:r>
      <w:r w:rsidR="00E80210" w:rsidRPr="00346EBD">
        <w:rPr>
          <w:sz w:val="24"/>
          <w:szCs w:val="24"/>
          <w:lang w:val="zh-CN"/>
        </w:rPr>
        <w:t>WTDC-22</w:t>
      </w:r>
      <w:r w:rsidR="00E80210" w:rsidRPr="00346EBD">
        <w:rPr>
          <w:sz w:val="24"/>
          <w:szCs w:val="24"/>
          <w:lang w:val="zh-CN"/>
        </w:rPr>
        <w:t>上确定的重点工作。该计划基于结果，</w:t>
      </w:r>
      <w:proofErr w:type="gramStart"/>
      <w:r w:rsidR="00E80210" w:rsidRPr="00346EBD">
        <w:rPr>
          <w:sz w:val="24"/>
          <w:szCs w:val="24"/>
          <w:lang w:val="zh-CN"/>
        </w:rPr>
        <w:t>且指导</w:t>
      </w:r>
      <w:proofErr w:type="gramEnd"/>
      <w:r w:rsidR="00E80210" w:rsidRPr="00346EBD">
        <w:rPr>
          <w:sz w:val="24"/>
          <w:szCs w:val="24"/>
          <w:lang w:val="zh-CN"/>
        </w:rPr>
        <w:t>这些重点工作的落实，与国际电联</w:t>
      </w:r>
      <w:r w:rsidR="00C80C46" w:rsidRPr="00346EBD">
        <w:rPr>
          <w:rFonts w:hint="eastAsia"/>
          <w:sz w:val="24"/>
          <w:szCs w:val="24"/>
          <w:lang w:val="zh-CN"/>
        </w:rPr>
        <w:t>《</w:t>
      </w:r>
      <w:r w:rsidR="00E80210" w:rsidRPr="00346EBD">
        <w:rPr>
          <w:sz w:val="24"/>
          <w:szCs w:val="24"/>
          <w:lang w:val="zh-CN"/>
        </w:rPr>
        <w:t>2024-2027</w:t>
      </w:r>
      <w:r w:rsidR="00E80210" w:rsidRPr="00346EBD">
        <w:rPr>
          <w:sz w:val="24"/>
          <w:szCs w:val="24"/>
          <w:lang w:val="zh-CN"/>
        </w:rPr>
        <w:t>年战略规划</w:t>
      </w:r>
      <w:r w:rsidR="00C80C46" w:rsidRPr="00346EBD">
        <w:rPr>
          <w:rFonts w:hint="eastAsia"/>
          <w:sz w:val="24"/>
          <w:szCs w:val="24"/>
          <w:lang w:val="zh-CN"/>
        </w:rPr>
        <w:t>》</w:t>
      </w:r>
      <w:r w:rsidR="00E80210" w:rsidRPr="00346EBD">
        <w:rPr>
          <w:sz w:val="24"/>
          <w:szCs w:val="24"/>
          <w:lang w:val="zh-CN"/>
        </w:rPr>
        <w:t>所确定的主题重点、产品和服务</w:t>
      </w:r>
      <w:r w:rsidR="000A5591" w:rsidRPr="00346EBD">
        <w:rPr>
          <w:rFonts w:hint="eastAsia"/>
          <w:sz w:val="24"/>
          <w:szCs w:val="24"/>
          <w:lang w:val="zh-CN"/>
        </w:rPr>
        <w:t>的</w:t>
      </w:r>
      <w:r w:rsidR="00E80210" w:rsidRPr="00346EBD">
        <w:rPr>
          <w:sz w:val="24"/>
          <w:szCs w:val="24"/>
          <w:lang w:val="zh-CN"/>
        </w:rPr>
        <w:t>提供以及推动因素保持一致，</w:t>
      </w:r>
      <w:r w:rsidR="00321B43" w:rsidRPr="00346EBD">
        <w:rPr>
          <w:rFonts w:hint="eastAsia"/>
          <w:sz w:val="24"/>
          <w:szCs w:val="24"/>
          <w:lang w:val="zh-CN"/>
        </w:rPr>
        <w:t>遵循</w:t>
      </w:r>
      <w:r w:rsidR="000A5591" w:rsidRPr="00346EBD">
        <w:rPr>
          <w:rFonts w:hint="eastAsia"/>
          <w:sz w:val="24"/>
          <w:szCs w:val="24"/>
          <w:lang w:val="zh-CN"/>
        </w:rPr>
        <w:t>相关</w:t>
      </w:r>
      <w:r w:rsidR="00E80210" w:rsidRPr="00346EBD">
        <w:rPr>
          <w:sz w:val="24"/>
          <w:szCs w:val="24"/>
          <w:lang w:val="zh-CN"/>
        </w:rPr>
        <w:t>时间</w:t>
      </w:r>
      <w:r w:rsidR="00321B43" w:rsidRPr="00346EBD">
        <w:rPr>
          <w:rFonts w:hint="eastAsia"/>
          <w:sz w:val="24"/>
          <w:szCs w:val="24"/>
          <w:lang w:val="zh-CN"/>
        </w:rPr>
        <w:t>期限的</w:t>
      </w:r>
      <w:r w:rsidR="00E80210" w:rsidRPr="00346EBD">
        <w:rPr>
          <w:sz w:val="24"/>
          <w:szCs w:val="24"/>
          <w:lang w:val="zh-CN"/>
        </w:rPr>
        <w:t>财务规划限制。</w:t>
      </w:r>
    </w:p>
    <w:p w14:paraId="7475070F" w14:textId="2C1E7492" w:rsidR="00E80210" w:rsidRPr="00346EBD" w:rsidRDefault="00E80210" w:rsidP="00DE3E9E">
      <w:pPr>
        <w:tabs>
          <w:tab w:val="clear" w:pos="794"/>
          <w:tab w:val="clear" w:pos="1191"/>
          <w:tab w:val="clear" w:pos="1588"/>
          <w:tab w:val="clear" w:pos="1985"/>
        </w:tabs>
        <w:overflowPunct/>
        <w:autoSpaceDE/>
        <w:autoSpaceDN/>
        <w:adjustRightInd/>
        <w:spacing w:line="240" w:lineRule="auto"/>
        <w:ind w:firstLineChars="200" w:firstLine="480"/>
        <w:textAlignment w:val="auto"/>
        <w:rPr>
          <w:rFonts w:ascii="Calibri" w:eastAsia="Calibri" w:hAnsi="Calibri"/>
          <w:sz w:val="24"/>
          <w:szCs w:val="24"/>
        </w:rPr>
      </w:pPr>
      <w:r w:rsidRPr="00346EBD">
        <w:rPr>
          <w:sz w:val="24"/>
          <w:szCs w:val="24"/>
          <w:lang w:val="zh-CN"/>
        </w:rPr>
        <w:t>根据</w:t>
      </w:r>
      <w:r w:rsidR="00E728B2" w:rsidRPr="00346EBD">
        <w:rPr>
          <w:sz w:val="24"/>
          <w:szCs w:val="24"/>
          <w:lang w:val="zh-CN"/>
        </w:rPr>
        <w:t>《基加利行动计划》</w:t>
      </w:r>
      <w:r w:rsidRPr="00346EBD">
        <w:rPr>
          <w:sz w:val="24"/>
          <w:szCs w:val="24"/>
          <w:lang w:val="zh-CN"/>
        </w:rPr>
        <w:t>的定义，</w:t>
      </w:r>
      <w:r w:rsidRPr="00346EBD">
        <w:rPr>
          <w:sz w:val="24"/>
          <w:szCs w:val="24"/>
          <w:lang w:val="zh-CN"/>
        </w:rPr>
        <w:t>ITU-D</w:t>
      </w:r>
      <w:r w:rsidRPr="00346EBD">
        <w:rPr>
          <w:sz w:val="24"/>
          <w:szCs w:val="24"/>
          <w:lang w:val="zh-CN"/>
        </w:rPr>
        <w:t>的重点工作和推动因素与国际电联</w:t>
      </w:r>
      <w:r w:rsidR="00321B43" w:rsidRPr="00346EBD">
        <w:rPr>
          <w:rFonts w:hint="eastAsia"/>
          <w:sz w:val="24"/>
          <w:szCs w:val="24"/>
          <w:lang w:val="zh-CN"/>
        </w:rPr>
        <w:t>《</w:t>
      </w:r>
      <w:r w:rsidRPr="00346EBD">
        <w:rPr>
          <w:sz w:val="24"/>
          <w:szCs w:val="24"/>
          <w:lang w:val="zh-CN"/>
        </w:rPr>
        <w:t>2024-2027</w:t>
      </w:r>
      <w:r w:rsidRPr="00346EBD">
        <w:rPr>
          <w:sz w:val="24"/>
          <w:szCs w:val="24"/>
          <w:lang w:val="zh-CN"/>
        </w:rPr>
        <w:t>年战略规划</w:t>
      </w:r>
      <w:r w:rsidR="00321B43" w:rsidRPr="00346EBD">
        <w:rPr>
          <w:rFonts w:hint="eastAsia"/>
          <w:sz w:val="24"/>
          <w:szCs w:val="24"/>
          <w:lang w:val="zh-CN"/>
        </w:rPr>
        <w:t>》</w:t>
      </w:r>
      <w:r w:rsidRPr="00346EBD">
        <w:rPr>
          <w:sz w:val="24"/>
          <w:szCs w:val="24"/>
          <w:lang w:val="zh-CN"/>
        </w:rPr>
        <w:t>所确立的主题重点之间</w:t>
      </w:r>
      <w:r w:rsidR="00321B43" w:rsidRPr="00346EBD">
        <w:rPr>
          <w:rFonts w:hint="eastAsia"/>
          <w:sz w:val="24"/>
          <w:szCs w:val="24"/>
          <w:lang w:val="zh-CN"/>
        </w:rPr>
        <w:t>存在</w:t>
      </w:r>
      <w:r w:rsidRPr="00346EBD">
        <w:rPr>
          <w:sz w:val="24"/>
          <w:szCs w:val="24"/>
          <w:lang w:val="zh-CN"/>
        </w:rPr>
        <w:t>紧密联系</w:t>
      </w:r>
      <w:r w:rsidR="00321B43" w:rsidRPr="00346EBD">
        <w:rPr>
          <w:rFonts w:hint="eastAsia"/>
          <w:sz w:val="24"/>
          <w:szCs w:val="24"/>
          <w:lang w:val="zh-CN"/>
        </w:rPr>
        <w:t>，</w:t>
      </w:r>
      <w:r w:rsidRPr="00346EBD">
        <w:rPr>
          <w:sz w:val="24"/>
          <w:szCs w:val="24"/>
          <w:lang w:val="zh-CN"/>
        </w:rPr>
        <w:t>如下表所示。</w:t>
      </w:r>
    </w:p>
    <w:p w14:paraId="489CD0F2" w14:textId="77777777" w:rsidR="00E80210" w:rsidRPr="00346EBD" w:rsidRDefault="00E80210" w:rsidP="002B12DA">
      <w:pPr>
        <w:keepNext/>
        <w:tabs>
          <w:tab w:val="clear" w:pos="794"/>
          <w:tab w:val="clear" w:pos="1191"/>
          <w:tab w:val="clear" w:pos="1588"/>
          <w:tab w:val="clear" w:pos="1985"/>
        </w:tabs>
        <w:overflowPunct/>
        <w:autoSpaceDE/>
        <w:autoSpaceDN/>
        <w:adjustRightInd/>
        <w:spacing w:line="240" w:lineRule="auto"/>
        <w:jc w:val="left"/>
        <w:textAlignment w:val="auto"/>
        <w:rPr>
          <w:rFonts w:ascii="Calibri" w:eastAsia="Calibri" w:hAnsi="Calibri"/>
          <w:b/>
          <w:bCs/>
          <w:sz w:val="24"/>
          <w:szCs w:val="24"/>
        </w:rPr>
      </w:pPr>
      <w:r w:rsidRPr="00346EBD">
        <w:rPr>
          <w:b/>
          <w:bCs/>
          <w:sz w:val="24"/>
          <w:szCs w:val="24"/>
          <w:lang w:val="zh-CN"/>
        </w:rPr>
        <w:lastRenderedPageBreak/>
        <w:t>图</w:t>
      </w:r>
      <w:r w:rsidRPr="00346EBD">
        <w:rPr>
          <w:b/>
          <w:bCs/>
          <w:sz w:val="24"/>
          <w:szCs w:val="24"/>
          <w:lang w:val="zh-CN"/>
        </w:rPr>
        <w:t>4</w:t>
      </w:r>
      <w:r w:rsidRPr="00346EBD">
        <w:rPr>
          <w:b/>
          <w:bCs/>
          <w:sz w:val="24"/>
          <w:szCs w:val="24"/>
          <w:lang w:val="zh-CN"/>
        </w:rPr>
        <w:t>：</w:t>
      </w:r>
      <w:r w:rsidRPr="00346EBD">
        <w:rPr>
          <w:b/>
          <w:bCs/>
          <w:sz w:val="24"/>
          <w:szCs w:val="24"/>
          <w:lang w:val="zh-CN"/>
        </w:rPr>
        <w:t>ITU-D</w:t>
      </w:r>
      <w:r w:rsidRPr="00346EBD">
        <w:rPr>
          <w:b/>
          <w:bCs/>
          <w:sz w:val="24"/>
          <w:szCs w:val="24"/>
          <w:lang w:val="zh-CN"/>
        </w:rPr>
        <w:t>的重点工作和推动因素与国际电</w:t>
      </w:r>
      <w:proofErr w:type="gramStart"/>
      <w:r w:rsidRPr="00346EBD">
        <w:rPr>
          <w:b/>
          <w:bCs/>
          <w:sz w:val="24"/>
          <w:szCs w:val="24"/>
          <w:lang w:val="zh-CN"/>
        </w:rPr>
        <w:t>联主题</w:t>
      </w:r>
      <w:proofErr w:type="gramEnd"/>
      <w:r w:rsidRPr="00346EBD">
        <w:rPr>
          <w:b/>
          <w:bCs/>
          <w:sz w:val="24"/>
          <w:szCs w:val="24"/>
          <w:lang w:val="zh-CN"/>
        </w:rPr>
        <w:t>重点之间的联系</w:t>
      </w:r>
    </w:p>
    <w:tbl>
      <w:tblPr>
        <w:tblStyle w:val="GridTable2-Accent11"/>
        <w:tblW w:w="9810" w:type="dxa"/>
        <w:tblLayout w:type="fixed"/>
        <w:tblLook w:val="04A0" w:firstRow="1" w:lastRow="0" w:firstColumn="1" w:lastColumn="0" w:noHBand="0" w:noVBand="1"/>
      </w:tblPr>
      <w:tblGrid>
        <w:gridCol w:w="4860"/>
        <w:gridCol w:w="900"/>
        <w:gridCol w:w="1080"/>
        <w:gridCol w:w="1260"/>
        <w:gridCol w:w="900"/>
        <w:gridCol w:w="810"/>
      </w:tblGrid>
      <w:tr w:rsidR="007D41BE" w:rsidRPr="00346EBD" w14:paraId="34CCC6B2" w14:textId="77777777" w:rsidTr="00124A9B">
        <w:trPr>
          <w:cnfStyle w:val="100000000000" w:firstRow="1" w:lastRow="0" w:firstColumn="0" w:lastColumn="0" w:oddVBand="0" w:evenVBand="0" w:oddHBand="0" w:evenHBand="0" w:firstRowFirstColumn="0" w:firstRowLastColumn="0" w:lastRowFirstColumn="0" w:lastRowLastColumn="0"/>
          <w:cantSplit/>
          <w:trHeight w:val="1629"/>
        </w:trPr>
        <w:tc>
          <w:tcPr>
            <w:cnfStyle w:val="001000000000" w:firstRow="0" w:lastRow="0" w:firstColumn="1" w:lastColumn="0" w:oddVBand="0" w:evenVBand="0" w:oddHBand="0" w:evenHBand="0" w:firstRowFirstColumn="0" w:firstRowLastColumn="0" w:lastRowFirstColumn="0" w:lastRowLastColumn="0"/>
            <w:tcW w:w="4860" w:type="dxa"/>
          </w:tcPr>
          <w:p w14:paraId="4308AF8D" w14:textId="77777777" w:rsidR="001A718C" w:rsidRPr="00346EBD" w:rsidRDefault="001A718C" w:rsidP="0014756A">
            <w:pPr>
              <w:tabs>
                <w:tab w:val="clear" w:pos="794"/>
                <w:tab w:val="clear" w:pos="1191"/>
                <w:tab w:val="clear" w:pos="1588"/>
                <w:tab w:val="clear" w:pos="1985"/>
              </w:tabs>
              <w:overflowPunct/>
              <w:autoSpaceDE/>
              <w:autoSpaceDN/>
              <w:adjustRightInd/>
              <w:spacing w:before="0" w:after="60" w:line="240" w:lineRule="auto"/>
              <w:textAlignment w:val="auto"/>
              <w:rPr>
                <w:rFonts w:ascii="Calibri" w:hAnsi="Calibri" w:cs="Calibri"/>
                <w:b w:val="0"/>
                <w:bCs w:val="0"/>
                <w:i/>
                <w:iCs/>
                <w:color w:val="4472C4"/>
                <w:sz w:val="16"/>
                <w:szCs w:val="16"/>
              </w:rPr>
            </w:pPr>
          </w:p>
          <w:p w14:paraId="3F4393AF" w14:textId="276AC8ED" w:rsidR="00E80210" w:rsidRPr="00DE3E9E" w:rsidRDefault="00E80210" w:rsidP="0014756A">
            <w:pPr>
              <w:tabs>
                <w:tab w:val="clear" w:pos="794"/>
                <w:tab w:val="clear" w:pos="1191"/>
                <w:tab w:val="clear" w:pos="1588"/>
                <w:tab w:val="clear" w:pos="1985"/>
              </w:tabs>
              <w:overflowPunct/>
              <w:autoSpaceDE/>
              <w:autoSpaceDN/>
              <w:adjustRightInd/>
              <w:spacing w:before="0" w:after="60" w:line="240" w:lineRule="auto"/>
              <w:textAlignment w:val="auto"/>
              <w:rPr>
                <w:rFonts w:ascii="Calibri" w:eastAsia="STKaiti" w:hAnsi="Calibri" w:cs="Calibri"/>
                <w:color w:val="0070C0"/>
                <w:sz w:val="16"/>
                <w:szCs w:val="16"/>
              </w:rPr>
            </w:pPr>
            <w:r w:rsidRPr="00DE3E9E">
              <w:rPr>
                <w:rFonts w:ascii="Calibri" w:eastAsia="STKaiti" w:hAnsi="Calibri" w:cs="Calibri"/>
                <w:color w:val="0070C0"/>
                <w:sz w:val="16"/>
                <w:szCs w:val="16"/>
                <w:lang w:val="zh-CN"/>
              </w:rPr>
              <w:t>国际电</w:t>
            </w:r>
            <w:proofErr w:type="gramStart"/>
            <w:r w:rsidRPr="00DE3E9E">
              <w:rPr>
                <w:rFonts w:ascii="Calibri" w:eastAsia="STKaiti" w:hAnsi="Calibri" w:cs="Calibri"/>
                <w:color w:val="0070C0"/>
                <w:sz w:val="16"/>
                <w:szCs w:val="16"/>
                <w:lang w:val="zh-CN"/>
              </w:rPr>
              <w:t>联主题</w:t>
            </w:r>
            <w:proofErr w:type="gramEnd"/>
            <w:r w:rsidRPr="00DE3E9E">
              <w:rPr>
                <w:rFonts w:ascii="Calibri" w:eastAsia="STKaiti" w:hAnsi="Calibri" w:cs="Calibri"/>
                <w:color w:val="0070C0"/>
                <w:sz w:val="16"/>
                <w:szCs w:val="16"/>
                <w:lang w:val="zh-CN"/>
              </w:rPr>
              <w:t>重点</w:t>
            </w:r>
            <w:r w:rsidRPr="00DE3E9E">
              <w:rPr>
                <w:rFonts w:ascii="Calibri" w:eastAsia="STKaiti" w:hAnsi="Calibri" w:cs="Calibri"/>
                <w:color w:val="0070C0"/>
                <w:sz w:val="16"/>
                <w:szCs w:val="16"/>
                <w:lang w:val="zh-CN"/>
              </w:rPr>
              <w:t xml:space="preserve"> →</w:t>
            </w:r>
          </w:p>
          <w:p w14:paraId="1E8563CA" w14:textId="77777777" w:rsidR="00E80210" w:rsidRPr="00DE3E9E" w:rsidRDefault="00E80210" w:rsidP="0014756A">
            <w:pPr>
              <w:tabs>
                <w:tab w:val="clear" w:pos="794"/>
                <w:tab w:val="clear" w:pos="1191"/>
                <w:tab w:val="clear" w:pos="1588"/>
                <w:tab w:val="clear" w:pos="1985"/>
              </w:tabs>
              <w:overflowPunct/>
              <w:autoSpaceDE/>
              <w:autoSpaceDN/>
              <w:adjustRightInd/>
              <w:spacing w:before="0" w:after="60" w:line="240" w:lineRule="auto"/>
              <w:textAlignment w:val="auto"/>
              <w:rPr>
                <w:rFonts w:ascii="Calibri" w:eastAsia="STKaiti" w:hAnsi="Calibri" w:cs="Calibri"/>
                <w:color w:val="0070C0"/>
                <w:sz w:val="16"/>
                <w:szCs w:val="16"/>
              </w:rPr>
            </w:pPr>
            <w:r w:rsidRPr="00DE3E9E">
              <w:rPr>
                <w:rFonts w:ascii="Calibri" w:eastAsia="STKaiti" w:hAnsi="Calibri" w:cs="Calibri"/>
                <w:color w:val="0070C0"/>
                <w:sz w:val="16"/>
                <w:szCs w:val="16"/>
              </w:rPr>
              <w:t>--------------------------------</w:t>
            </w:r>
          </w:p>
          <w:p w14:paraId="7E51ED3C" w14:textId="77777777" w:rsidR="00E80210" w:rsidRPr="00346EBD" w:rsidRDefault="00E80210" w:rsidP="0014756A">
            <w:pPr>
              <w:tabs>
                <w:tab w:val="clear" w:pos="794"/>
                <w:tab w:val="clear" w:pos="1191"/>
                <w:tab w:val="clear" w:pos="1588"/>
                <w:tab w:val="clear" w:pos="1985"/>
              </w:tabs>
              <w:overflowPunct/>
              <w:autoSpaceDE/>
              <w:autoSpaceDN/>
              <w:adjustRightInd/>
              <w:spacing w:before="0" w:after="60" w:line="240" w:lineRule="auto"/>
              <w:textAlignment w:val="auto"/>
              <w:rPr>
                <w:rFonts w:ascii="Calibri" w:hAnsi="Calibri" w:cs="Calibri"/>
                <w:sz w:val="16"/>
                <w:szCs w:val="16"/>
              </w:rPr>
            </w:pPr>
            <w:r w:rsidRPr="00DE3E9E">
              <w:rPr>
                <w:rFonts w:ascii="Calibri" w:eastAsia="STKaiti" w:hAnsi="Calibri" w:cs="Calibri"/>
                <w:color w:val="0070C0"/>
                <w:sz w:val="16"/>
                <w:szCs w:val="16"/>
                <w:lang w:val="zh-CN"/>
              </w:rPr>
              <w:t>ITU-D</w:t>
            </w:r>
            <w:r w:rsidRPr="00DE3E9E">
              <w:rPr>
                <w:rFonts w:ascii="Calibri" w:eastAsia="STKaiti" w:hAnsi="Calibri" w:cs="Calibri"/>
                <w:color w:val="0070C0"/>
                <w:sz w:val="16"/>
                <w:szCs w:val="16"/>
                <w:lang w:val="zh-CN"/>
              </w:rPr>
              <w:t>的重点工作和推动因素</w:t>
            </w:r>
            <w:r w:rsidRPr="00DE3E9E">
              <w:rPr>
                <w:rFonts w:ascii="Calibri" w:eastAsia="STKaiti" w:hAnsi="Calibri" w:cs="Calibri"/>
                <w:color w:val="0070C0"/>
                <w:sz w:val="16"/>
                <w:szCs w:val="16"/>
                <w:lang w:val="zh-CN"/>
              </w:rPr>
              <w:t>↓</w:t>
            </w:r>
          </w:p>
        </w:tc>
        <w:tc>
          <w:tcPr>
            <w:tcW w:w="900" w:type="dxa"/>
            <w:textDirection w:val="btLr"/>
          </w:tcPr>
          <w:p w14:paraId="2807011F" w14:textId="46AAF54D" w:rsidR="00E80210" w:rsidRPr="00DE3E9E" w:rsidRDefault="00E80210" w:rsidP="0014756A">
            <w:pPr>
              <w:tabs>
                <w:tab w:val="clear" w:pos="794"/>
                <w:tab w:val="clear" w:pos="1191"/>
                <w:tab w:val="clear" w:pos="1588"/>
                <w:tab w:val="clear" w:pos="1985"/>
              </w:tabs>
              <w:overflowPunct/>
              <w:autoSpaceDE/>
              <w:autoSpaceDN/>
              <w:adjustRightInd/>
              <w:spacing w:before="0" w:after="60" w:line="240" w:lineRule="auto"/>
              <w:ind w:left="113" w:right="113"/>
              <w:jc w:val="left"/>
              <w:textAlignment w:val="auto"/>
              <w:cnfStyle w:val="100000000000" w:firstRow="1" w:lastRow="0" w:firstColumn="0" w:lastColumn="0" w:oddVBand="0" w:evenVBand="0" w:oddHBand="0" w:evenHBand="0" w:firstRowFirstColumn="0" w:firstRowLastColumn="0" w:lastRowFirstColumn="0" w:lastRowLastColumn="0"/>
              <w:rPr>
                <w:rFonts w:ascii="Calibri" w:eastAsia="SimSun" w:hAnsi="Calibri" w:cs="Calibri"/>
                <w:sz w:val="16"/>
                <w:szCs w:val="16"/>
              </w:rPr>
            </w:pPr>
            <w:r w:rsidRPr="00DE3E9E">
              <w:rPr>
                <w:rFonts w:ascii="Calibri" w:eastAsia="SimSun" w:hAnsi="Calibri" w:cs="Calibri"/>
                <w:sz w:val="16"/>
                <w:szCs w:val="16"/>
                <w:lang w:val="zh-CN"/>
              </w:rPr>
              <w:t xml:space="preserve">P1 – </w:t>
            </w:r>
            <w:r w:rsidRPr="00DE3E9E">
              <w:rPr>
                <w:rFonts w:ascii="Calibri" w:eastAsia="SimSun" w:hAnsi="Calibri" w:cs="Calibri"/>
                <w:sz w:val="16"/>
                <w:szCs w:val="16"/>
                <w:lang w:val="zh-CN"/>
              </w:rPr>
              <w:t>空间和地面业务的频谱</w:t>
            </w:r>
            <w:r w:rsidR="008D5032" w:rsidRPr="00DE3E9E">
              <w:rPr>
                <w:rFonts w:ascii="Calibri" w:eastAsia="SimSun" w:hAnsi="Calibri" w:cs="Calibri"/>
                <w:sz w:val="16"/>
                <w:szCs w:val="16"/>
                <w:lang w:val="zh-CN"/>
              </w:rPr>
              <w:t>使用</w:t>
            </w:r>
          </w:p>
        </w:tc>
        <w:tc>
          <w:tcPr>
            <w:tcW w:w="1080" w:type="dxa"/>
            <w:textDirection w:val="btLr"/>
          </w:tcPr>
          <w:p w14:paraId="2FC2D283" w14:textId="27917692" w:rsidR="00E80210" w:rsidRPr="00DE3E9E" w:rsidRDefault="00E80210" w:rsidP="0014756A">
            <w:pPr>
              <w:tabs>
                <w:tab w:val="clear" w:pos="794"/>
                <w:tab w:val="clear" w:pos="1191"/>
                <w:tab w:val="clear" w:pos="1588"/>
                <w:tab w:val="clear" w:pos="1985"/>
              </w:tabs>
              <w:overflowPunct/>
              <w:autoSpaceDE/>
              <w:autoSpaceDN/>
              <w:adjustRightInd/>
              <w:spacing w:before="0" w:after="60" w:line="240" w:lineRule="auto"/>
              <w:ind w:left="113" w:right="113"/>
              <w:jc w:val="left"/>
              <w:textAlignment w:val="auto"/>
              <w:cnfStyle w:val="100000000000" w:firstRow="1" w:lastRow="0" w:firstColumn="0" w:lastColumn="0" w:oddVBand="0" w:evenVBand="0" w:oddHBand="0" w:evenHBand="0" w:firstRowFirstColumn="0" w:firstRowLastColumn="0" w:lastRowFirstColumn="0" w:lastRowLastColumn="0"/>
              <w:rPr>
                <w:rFonts w:ascii="Calibri" w:eastAsia="SimSun" w:hAnsi="Calibri" w:cs="Calibri"/>
                <w:sz w:val="16"/>
                <w:szCs w:val="16"/>
              </w:rPr>
            </w:pPr>
            <w:r w:rsidRPr="00DE3E9E">
              <w:rPr>
                <w:rFonts w:ascii="Calibri" w:eastAsia="SimSun" w:hAnsi="Calibri" w:cs="Calibri"/>
                <w:sz w:val="16"/>
                <w:szCs w:val="16"/>
                <w:lang w:val="zh-CN"/>
              </w:rPr>
              <w:t xml:space="preserve">TP2 – </w:t>
            </w:r>
            <w:r w:rsidRPr="00DE3E9E">
              <w:rPr>
                <w:rFonts w:ascii="Calibri" w:eastAsia="SimSun" w:hAnsi="Calibri" w:cs="Calibri"/>
                <w:sz w:val="16"/>
                <w:szCs w:val="16"/>
                <w:lang w:val="zh-CN"/>
              </w:rPr>
              <w:t>国际电信</w:t>
            </w:r>
            <w:r w:rsidR="008D5032" w:rsidRPr="00DE3E9E">
              <w:rPr>
                <w:rFonts w:ascii="Calibri" w:eastAsia="SimSun" w:hAnsi="Calibri" w:cs="Calibri"/>
                <w:sz w:val="16"/>
                <w:szCs w:val="16"/>
                <w:lang w:val="zh-CN"/>
              </w:rPr>
              <w:t>码</w:t>
            </w:r>
            <w:r w:rsidRPr="00DE3E9E">
              <w:rPr>
                <w:rFonts w:ascii="Calibri" w:eastAsia="SimSun" w:hAnsi="Calibri" w:cs="Calibri"/>
                <w:sz w:val="16"/>
                <w:szCs w:val="16"/>
                <w:lang w:val="zh-CN"/>
              </w:rPr>
              <w:t>号资源</w:t>
            </w:r>
          </w:p>
        </w:tc>
        <w:tc>
          <w:tcPr>
            <w:tcW w:w="1260" w:type="dxa"/>
            <w:textDirection w:val="btLr"/>
          </w:tcPr>
          <w:p w14:paraId="6012B3AB" w14:textId="127E9296" w:rsidR="00E80210" w:rsidRPr="00DE3E9E" w:rsidRDefault="00E80210" w:rsidP="0014756A">
            <w:pPr>
              <w:tabs>
                <w:tab w:val="clear" w:pos="794"/>
                <w:tab w:val="clear" w:pos="1191"/>
                <w:tab w:val="clear" w:pos="1588"/>
                <w:tab w:val="clear" w:pos="1985"/>
              </w:tabs>
              <w:overflowPunct/>
              <w:autoSpaceDE/>
              <w:autoSpaceDN/>
              <w:adjustRightInd/>
              <w:spacing w:before="0" w:after="60" w:line="240" w:lineRule="auto"/>
              <w:ind w:left="113" w:right="113"/>
              <w:jc w:val="left"/>
              <w:textAlignment w:val="auto"/>
              <w:cnfStyle w:val="100000000000" w:firstRow="1" w:lastRow="0" w:firstColumn="0" w:lastColumn="0" w:oddVBand="0" w:evenVBand="0" w:oddHBand="0" w:evenHBand="0" w:firstRowFirstColumn="0" w:firstRowLastColumn="0" w:lastRowFirstColumn="0" w:lastRowLastColumn="0"/>
              <w:rPr>
                <w:rFonts w:ascii="Calibri" w:eastAsia="SimSun" w:hAnsi="Calibri" w:cs="Calibri"/>
                <w:sz w:val="16"/>
                <w:szCs w:val="16"/>
              </w:rPr>
            </w:pPr>
            <w:r w:rsidRPr="00DE3E9E">
              <w:rPr>
                <w:rFonts w:ascii="Calibri" w:eastAsia="SimSun" w:hAnsi="Calibri" w:cs="Calibri"/>
                <w:sz w:val="16"/>
                <w:szCs w:val="16"/>
                <w:lang w:val="zh-CN"/>
              </w:rPr>
              <w:t xml:space="preserve">TP3 – </w:t>
            </w:r>
            <w:r w:rsidRPr="00DE3E9E">
              <w:rPr>
                <w:rFonts w:ascii="Calibri" w:eastAsia="SimSun" w:hAnsi="Calibri" w:cs="Calibri"/>
                <w:sz w:val="16"/>
                <w:szCs w:val="16"/>
                <w:lang w:val="zh-CN"/>
              </w:rPr>
              <w:t>包容</w:t>
            </w:r>
            <w:r w:rsidR="008D5032" w:rsidRPr="00DE3E9E">
              <w:rPr>
                <w:rFonts w:ascii="Calibri" w:eastAsia="SimSun" w:hAnsi="Calibri" w:cs="Calibri"/>
                <w:sz w:val="16"/>
                <w:szCs w:val="16"/>
                <w:lang w:val="zh-CN"/>
              </w:rPr>
              <w:t>和</w:t>
            </w:r>
            <w:r w:rsidRPr="00DE3E9E">
              <w:rPr>
                <w:rFonts w:ascii="Calibri" w:eastAsia="SimSun" w:hAnsi="Calibri" w:cs="Calibri"/>
                <w:sz w:val="16"/>
                <w:szCs w:val="16"/>
                <w:lang w:val="zh-CN"/>
              </w:rPr>
              <w:t>安全的电信</w:t>
            </w:r>
            <w:r w:rsidRPr="00DE3E9E">
              <w:rPr>
                <w:rFonts w:ascii="Calibri" w:eastAsia="SimSun" w:hAnsi="Calibri" w:cs="Calibri"/>
                <w:sz w:val="16"/>
                <w:szCs w:val="16"/>
                <w:lang w:val="zh-CN"/>
              </w:rPr>
              <w:t>/ICT</w:t>
            </w:r>
            <w:r w:rsidRPr="00DE3E9E">
              <w:rPr>
                <w:rFonts w:ascii="Calibri" w:eastAsia="SimSun" w:hAnsi="Calibri" w:cs="Calibri"/>
                <w:sz w:val="16"/>
                <w:szCs w:val="16"/>
                <w:lang w:val="zh-CN"/>
              </w:rPr>
              <w:t>基础设施和服务</w:t>
            </w:r>
          </w:p>
        </w:tc>
        <w:tc>
          <w:tcPr>
            <w:tcW w:w="900" w:type="dxa"/>
            <w:textDirection w:val="btLr"/>
          </w:tcPr>
          <w:p w14:paraId="48839D48" w14:textId="77777777" w:rsidR="00E80210" w:rsidRPr="00DE3E9E" w:rsidRDefault="00E80210" w:rsidP="0014756A">
            <w:pPr>
              <w:tabs>
                <w:tab w:val="clear" w:pos="794"/>
                <w:tab w:val="clear" w:pos="1191"/>
                <w:tab w:val="clear" w:pos="1588"/>
                <w:tab w:val="clear" w:pos="1985"/>
              </w:tabs>
              <w:overflowPunct/>
              <w:autoSpaceDE/>
              <w:autoSpaceDN/>
              <w:adjustRightInd/>
              <w:spacing w:before="0" w:after="60" w:line="240" w:lineRule="auto"/>
              <w:ind w:left="113" w:right="113"/>
              <w:jc w:val="left"/>
              <w:textAlignment w:val="auto"/>
              <w:cnfStyle w:val="100000000000" w:firstRow="1" w:lastRow="0" w:firstColumn="0" w:lastColumn="0" w:oddVBand="0" w:evenVBand="0" w:oddHBand="0" w:evenHBand="0" w:firstRowFirstColumn="0" w:firstRowLastColumn="0" w:lastRowFirstColumn="0" w:lastRowLastColumn="0"/>
              <w:rPr>
                <w:rFonts w:ascii="Calibri" w:eastAsia="SimSun" w:hAnsi="Calibri" w:cs="Calibri"/>
                <w:sz w:val="16"/>
                <w:szCs w:val="16"/>
              </w:rPr>
            </w:pPr>
            <w:r w:rsidRPr="00DE3E9E">
              <w:rPr>
                <w:rFonts w:ascii="Calibri" w:eastAsia="SimSun" w:hAnsi="Calibri" w:cs="Calibri"/>
                <w:sz w:val="16"/>
                <w:szCs w:val="16"/>
                <w:lang w:val="zh-CN"/>
              </w:rPr>
              <w:t xml:space="preserve">TP4 – </w:t>
            </w:r>
            <w:r w:rsidRPr="00DE3E9E">
              <w:rPr>
                <w:rFonts w:ascii="Calibri" w:eastAsia="SimSun" w:hAnsi="Calibri" w:cs="Calibri"/>
                <w:sz w:val="16"/>
                <w:szCs w:val="16"/>
                <w:lang w:val="zh-CN"/>
              </w:rPr>
              <w:t>数字应用</w:t>
            </w:r>
          </w:p>
        </w:tc>
        <w:tc>
          <w:tcPr>
            <w:tcW w:w="810" w:type="dxa"/>
            <w:textDirection w:val="btLr"/>
          </w:tcPr>
          <w:p w14:paraId="7C35BE27" w14:textId="010598DE" w:rsidR="00E80210" w:rsidRPr="00DE3E9E" w:rsidRDefault="00E80210" w:rsidP="0014756A">
            <w:pPr>
              <w:tabs>
                <w:tab w:val="clear" w:pos="794"/>
                <w:tab w:val="clear" w:pos="1191"/>
                <w:tab w:val="clear" w:pos="1588"/>
                <w:tab w:val="clear" w:pos="1985"/>
              </w:tabs>
              <w:overflowPunct/>
              <w:autoSpaceDE/>
              <w:autoSpaceDN/>
              <w:adjustRightInd/>
              <w:spacing w:before="0" w:after="60" w:line="240" w:lineRule="auto"/>
              <w:ind w:left="113" w:right="113"/>
              <w:jc w:val="left"/>
              <w:textAlignment w:val="auto"/>
              <w:cnfStyle w:val="100000000000" w:firstRow="1" w:lastRow="0" w:firstColumn="0" w:lastColumn="0" w:oddVBand="0" w:evenVBand="0" w:oddHBand="0" w:evenHBand="0" w:firstRowFirstColumn="0" w:firstRowLastColumn="0" w:lastRowFirstColumn="0" w:lastRowLastColumn="0"/>
              <w:rPr>
                <w:rFonts w:ascii="Calibri" w:eastAsia="SimSun" w:hAnsi="Calibri" w:cs="Calibri"/>
                <w:sz w:val="16"/>
                <w:szCs w:val="16"/>
              </w:rPr>
            </w:pPr>
            <w:r w:rsidRPr="00DE3E9E">
              <w:rPr>
                <w:rFonts w:ascii="Calibri" w:eastAsia="SimSun" w:hAnsi="Calibri" w:cs="Calibri"/>
                <w:sz w:val="16"/>
                <w:szCs w:val="16"/>
                <w:lang w:val="zh-CN"/>
              </w:rPr>
              <w:t xml:space="preserve">TP5 – </w:t>
            </w:r>
            <w:r w:rsidRPr="00DE3E9E">
              <w:rPr>
                <w:rFonts w:ascii="Calibri" w:eastAsia="SimSun" w:hAnsi="Calibri" w:cs="Calibri"/>
                <w:sz w:val="16"/>
                <w:szCs w:val="16"/>
                <w:lang w:val="zh-CN"/>
              </w:rPr>
              <w:t>有利</w:t>
            </w:r>
            <w:r w:rsidR="008D5032" w:rsidRPr="00DE3E9E">
              <w:rPr>
                <w:rFonts w:ascii="Calibri" w:eastAsia="SimSun" w:hAnsi="Calibri" w:cs="Calibri"/>
                <w:sz w:val="16"/>
                <w:szCs w:val="16"/>
                <w:lang w:val="zh-CN"/>
              </w:rPr>
              <w:t>的</w:t>
            </w:r>
            <w:r w:rsidRPr="00DE3E9E">
              <w:rPr>
                <w:rFonts w:ascii="Calibri" w:eastAsia="SimSun" w:hAnsi="Calibri" w:cs="Calibri"/>
                <w:sz w:val="16"/>
                <w:szCs w:val="16"/>
                <w:lang w:val="zh-CN"/>
              </w:rPr>
              <w:t>环境</w:t>
            </w:r>
          </w:p>
        </w:tc>
      </w:tr>
      <w:tr w:rsidR="00E80210" w:rsidRPr="00346EBD" w14:paraId="219908A8" w14:textId="77777777" w:rsidTr="00590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0995BF3" w14:textId="2D7E1794" w:rsidR="0099649E"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left"/>
              <w:textAlignment w:val="auto"/>
              <w:rPr>
                <w:rFonts w:eastAsiaTheme="minorEastAsia"/>
                <w:b w:val="0"/>
                <w:bCs w:val="0"/>
                <w:sz w:val="18"/>
                <w:szCs w:val="18"/>
                <w:lang w:val="zh-CN"/>
              </w:rPr>
            </w:pPr>
            <w:r w:rsidRPr="00346EBD">
              <w:rPr>
                <w:sz w:val="18"/>
                <w:szCs w:val="18"/>
                <w:lang w:val="zh-CN"/>
              </w:rPr>
              <w:t xml:space="preserve">P1 </w:t>
            </w:r>
            <w:r w:rsidR="00B40316" w:rsidRPr="00B40316">
              <w:rPr>
                <w:sz w:val="18"/>
                <w:szCs w:val="18"/>
                <w:lang w:val="zh-CN"/>
              </w:rPr>
              <w:t>–</w:t>
            </w:r>
            <w:r w:rsidRPr="00346EBD">
              <w:rPr>
                <w:sz w:val="18"/>
                <w:szCs w:val="18"/>
                <w:lang w:val="zh-CN"/>
              </w:rPr>
              <w:t xml:space="preserve"> 价格可承受的连接</w:t>
            </w:r>
          </w:p>
          <w:p w14:paraId="2EEF5D20" w14:textId="4D04EA32"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b w:val="0"/>
                <w:bCs w:val="0"/>
                <w:sz w:val="18"/>
                <w:szCs w:val="18"/>
              </w:rPr>
            </w:pPr>
            <w:r w:rsidRPr="00346EBD">
              <w:rPr>
                <w:b w:val="0"/>
                <w:bCs w:val="0"/>
                <w:sz w:val="18"/>
                <w:szCs w:val="18"/>
                <w:lang w:val="zh-CN"/>
              </w:rPr>
              <w:t>（包括网络和数字基础设施、应急通信）</w:t>
            </w:r>
          </w:p>
        </w:tc>
        <w:tc>
          <w:tcPr>
            <w:tcW w:w="900" w:type="dxa"/>
            <w:vAlign w:val="center"/>
          </w:tcPr>
          <w:p w14:paraId="2FD472E3"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1080" w:type="dxa"/>
            <w:vAlign w:val="center"/>
          </w:tcPr>
          <w:p w14:paraId="04483547"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1260" w:type="dxa"/>
            <w:vAlign w:val="center"/>
          </w:tcPr>
          <w:p w14:paraId="61308ADB"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900" w:type="dxa"/>
            <w:vAlign w:val="center"/>
          </w:tcPr>
          <w:p w14:paraId="1E4BD7E4"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810" w:type="dxa"/>
            <w:vAlign w:val="center"/>
          </w:tcPr>
          <w:p w14:paraId="5EA6019F"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r>
      <w:tr w:rsidR="00E80210" w:rsidRPr="00346EBD" w14:paraId="33C4A272" w14:textId="77777777" w:rsidTr="005900C9">
        <w:tc>
          <w:tcPr>
            <w:cnfStyle w:val="001000000000" w:firstRow="0" w:lastRow="0" w:firstColumn="1" w:lastColumn="0" w:oddVBand="0" w:evenVBand="0" w:oddHBand="0" w:evenHBand="0" w:firstRowFirstColumn="0" w:firstRowLastColumn="0" w:lastRowFirstColumn="0" w:lastRowLastColumn="0"/>
            <w:tcW w:w="4860" w:type="dxa"/>
          </w:tcPr>
          <w:p w14:paraId="74C22110" w14:textId="219DA916" w:rsidR="0099649E"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left"/>
              <w:textAlignment w:val="auto"/>
              <w:rPr>
                <w:rFonts w:eastAsiaTheme="minorEastAsia"/>
                <w:b w:val="0"/>
                <w:bCs w:val="0"/>
                <w:sz w:val="18"/>
                <w:szCs w:val="18"/>
                <w:lang w:val="zh-CN"/>
              </w:rPr>
            </w:pPr>
            <w:r w:rsidRPr="00346EBD">
              <w:rPr>
                <w:sz w:val="18"/>
                <w:szCs w:val="18"/>
                <w:lang w:val="zh-CN"/>
              </w:rPr>
              <w:t xml:space="preserve">P2 </w:t>
            </w:r>
            <w:r w:rsidR="00B40316" w:rsidRPr="00B40316">
              <w:rPr>
                <w:sz w:val="18"/>
                <w:szCs w:val="18"/>
                <w:lang w:val="zh-CN"/>
              </w:rPr>
              <w:t>–</w:t>
            </w:r>
            <w:r w:rsidRPr="00346EBD">
              <w:rPr>
                <w:sz w:val="18"/>
                <w:szCs w:val="18"/>
                <w:lang w:val="zh-CN"/>
              </w:rPr>
              <w:t xml:space="preserve"> 数字化转型</w:t>
            </w:r>
          </w:p>
          <w:p w14:paraId="06EDCAFC" w14:textId="62ABD2C8"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b w:val="0"/>
                <w:bCs w:val="0"/>
                <w:sz w:val="18"/>
                <w:szCs w:val="18"/>
              </w:rPr>
            </w:pPr>
            <w:r w:rsidRPr="00346EBD">
              <w:rPr>
                <w:b w:val="0"/>
                <w:bCs w:val="0"/>
                <w:sz w:val="18"/>
                <w:szCs w:val="18"/>
                <w:lang w:val="zh-CN"/>
              </w:rPr>
              <w:t>（包括数字应用和服务、数字创新生态系统）</w:t>
            </w:r>
          </w:p>
        </w:tc>
        <w:tc>
          <w:tcPr>
            <w:tcW w:w="900" w:type="dxa"/>
            <w:vAlign w:val="center"/>
          </w:tcPr>
          <w:p w14:paraId="6B90D0A1"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080" w:type="dxa"/>
            <w:vAlign w:val="center"/>
          </w:tcPr>
          <w:p w14:paraId="2DA09B56"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60" w:type="dxa"/>
            <w:vAlign w:val="center"/>
          </w:tcPr>
          <w:p w14:paraId="05740CFC"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900" w:type="dxa"/>
            <w:vAlign w:val="center"/>
          </w:tcPr>
          <w:p w14:paraId="5022D1C0"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810" w:type="dxa"/>
            <w:vAlign w:val="center"/>
          </w:tcPr>
          <w:p w14:paraId="62D5810C"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r>
      <w:tr w:rsidR="00E80210" w:rsidRPr="00346EBD" w14:paraId="46945A86" w14:textId="77777777" w:rsidTr="005900C9">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4860" w:type="dxa"/>
          </w:tcPr>
          <w:p w14:paraId="55CEEAFE" w14:textId="7FE404C1" w:rsidR="0099649E"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left"/>
              <w:textAlignment w:val="auto"/>
              <w:rPr>
                <w:rFonts w:eastAsiaTheme="minorEastAsia"/>
                <w:b w:val="0"/>
                <w:bCs w:val="0"/>
                <w:sz w:val="18"/>
                <w:szCs w:val="18"/>
                <w:lang w:val="zh-CN"/>
              </w:rPr>
            </w:pPr>
            <w:r w:rsidRPr="00346EBD">
              <w:rPr>
                <w:sz w:val="18"/>
                <w:szCs w:val="18"/>
                <w:lang w:val="zh-CN"/>
              </w:rPr>
              <w:t xml:space="preserve">P3 </w:t>
            </w:r>
            <w:r w:rsidR="00B40316" w:rsidRPr="00B40316">
              <w:rPr>
                <w:sz w:val="18"/>
                <w:szCs w:val="18"/>
                <w:lang w:val="zh-CN"/>
              </w:rPr>
              <w:t>–</w:t>
            </w:r>
            <w:r w:rsidRPr="00346EBD">
              <w:rPr>
                <w:sz w:val="18"/>
                <w:szCs w:val="18"/>
                <w:lang w:val="zh-CN"/>
              </w:rPr>
              <w:t xml:space="preserve"> 有利的政策和监管环境</w:t>
            </w:r>
          </w:p>
          <w:p w14:paraId="1998B746" w14:textId="0BFB0395"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b w:val="0"/>
                <w:bCs w:val="0"/>
                <w:sz w:val="18"/>
                <w:szCs w:val="18"/>
              </w:rPr>
            </w:pPr>
            <w:r w:rsidRPr="00346EBD">
              <w:rPr>
                <w:b w:val="0"/>
                <w:bCs w:val="0"/>
                <w:sz w:val="18"/>
                <w:szCs w:val="18"/>
                <w:lang w:val="zh-CN"/>
              </w:rPr>
              <w:t>（包括政策和监管、能力开发、统计数据）</w:t>
            </w:r>
          </w:p>
        </w:tc>
        <w:tc>
          <w:tcPr>
            <w:tcW w:w="900" w:type="dxa"/>
            <w:vAlign w:val="center"/>
          </w:tcPr>
          <w:p w14:paraId="12BBB354"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1080" w:type="dxa"/>
            <w:vAlign w:val="center"/>
          </w:tcPr>
          <w:p w14:paraId="45DB4826"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1260" w:type="dxa"/>
            <w:vAlign w:val="center"/>
          </w:tcPr>
          <w:p w14:paraId="086BC136"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900" w:type="dxa"/>
            <w:vAlign w:val="center"/>
          </w:tcPr>
          <w:p w14:paraId="28DFDB35"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810" w:type="dxa"/>
            <w:vAlign w:val="center"/>
          </w:tcPr>
          <w:p w14:paraId="2EE948A3"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r>
      <w:tr w:rsidR="00E80210" w:rsidRPr="00346EBD" w14:paraId="67342707" w14:textId="77777777" w:rsidTr="005900C9">
        <w:trPr>
          <w:trHeight w:val="445"/>
        </w:trPr>
        <w:tc>
          <w:tcPr>
            <w:cnfStyle w:val="001000000000" w:firstRow="0" w:lastRow="0" w:firstColumn="1" w:lastColumn="0" w:oddVBand="0" w:evenVBand="0" w:oddHBand="0" w:evenHBand="0" w:firstRowFirstColumn="0" w:firstRowLastColumn="0" w:lastRowFirstColumn="0" w:lastRowLastColumn="0"/>
            <w:tcW w:w="4860" w:type="dxa"/>
          </w:tcPr>
          <w:p w14:paraId="463E66C8" w14:textId="6DF26535" w:rsidR="0099649E"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left"/>
              <w:textAlignment w:val="auto"/>
              <w:rPr>
                <w:rFonts w:eastAsiaTheme="minorEastAsia"/>
                <w:b w:val="0"/>
                <w:bCs w:val="0"/>
                <w:sz w:val="18"/>
                <w:szCs w:val="18"/>
                <w:lang w:val="zh-CN"/>
              </w:rPr>
            </w:pPr>
            <w:r w:rsidRPr="00346EBD">
              <w:rPr>
                <w:sz w:val="18"/>
                <w:szCs w:val="18"/>
                <w:lang w:val="zh-CN"/>
              </w:rPr>
              <w:t xml:space="preserve">P4 </w:t>
            </w:r>
            <w:r w:rsidR="00B40316" w:rsidRPr="00B40316">
              <w:rPr>
                <w:sz w:val="18"/>
                <w:szCs w:val="18"/>
                <w:lang w:val="zh-CN"/>
              </w:rPr>
              <w:t>–</w:t>
            </w:r>
            <w:r w:rsidRPr="00346EBD">
              <w:rPr>
                <w:sz w:val="18"/>
                <w:szCs w:val="18"/>
                <w:lang w:val="zh-CN"/>
              </w:rPr>
              <w:t xml:space="preserve"> 包容和安全的电信/ICT促进可持续发展</w:t>
            </w:r>
          </w:p>
          <w:p w14:paraId="4461A131" w14:textId="7E19FE51"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color w:val="000000"/>
                <w:sz w:val="18"/>
                <w:szCs w:val="18"/>
              </w:rPr>
            </w:pPr>
            <w:r w:rsidRPr="00346EBD">
              <w:rPr>
                <w:b w:val="0"/>
                <w:bCs w:val="0"/>
                <w:sz w:val="18"/>
                <w:szCs w:val="18"/>
                <w:lang w:val="zh-CN"/>
              </w:rPr>
              <w:t>（包括网络安全、数字包容性）</w:t>
            </w:r>
          </w:p>
        </w:tc>
        <w:tc>
          <w:tcPr>
            <w:tcW w:w="900" w:type="dxa"/>
            <w:vAlign w:val="center"/>
          </w:tcPr>
          <w:p w14:paraId="7071BED2"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080" w:type="dxa"/>
            <w:vAlign w:val="center"/>
          </w:tcPr>
          <w:p w14:paraId="56B27F51"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60" w:type="dxa"/>
            <w:vAlign w:val="center"/>
          </w:tcPr>
          <w:p w14:paraId="18CB182D"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900" w:type="dxa"/>
            <w:vAlign w:val="center"/>
          </w:tcPr>
          <w:p w14:paraId="426B3058"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810" w:type="dxa"/>
            <w:vAlign w:val="center"/>
          </w:tcPr>
          <w:p w14:paraId="252A6A13"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r>
      <w:tr w:rsidR="00E80210" w:rsidRPr="00346EBD" w14:paraId="124D65F0" w14:textId="77777777" w:rsidTr="005900C9">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860" w:type="dxa"/>
          </w:tcPr>
          <w:p w14:paraId="56CA265C"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color w:val="000000"/>
                <w:sz w:val="18"/>
                <w:szCs w:val="18"/>
              </w:rPr>
            </w:pPr>
            <w:r w:rsidRPr="00346EBD">
              <w:rPr>
                <w:sz w:val="18"/>
                <w:szCs w:val="18"/>
                <w:lang w:val="zh-CN"/>
              </w:rPr>
              <w:t>P5/E6/E7 – 资源筹措、伙伴关系和国际合作</w:t>
            </w:r>
          </w:p>
        </w:tc>
        <w:tc>
          <w:tcPr>
            <w:tcW w:w="900" w:type="dxa"/>
            <w:vAlign w:val="center"/>
          </w:tcPr>
          <w:p w14:paraId="242E8A10"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1080" w:type="dxa"/>
            <w:vAlign w:val="center"/>
          </w:tcPr>
          <w:p w14:paraId="28735E35"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1260" w:type="dxa"/>
            <w:vAlign w:val="center"/>
          </w:tcPr>
          <w:p w14:paraId="6CF1DB49"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900" w:type="dxa"/>
            <w:vAlign w:val="center"/>
          </w:tcPr>
          <w:p w14:paraId="15767D07"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810" w:type="dxa"/>
            <w:vAlign w:val="center"/>
          </w:tcPr>
          <w:p w14:paraId="7DA7329B"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r>
      <w:tr w:rsidR="00284CD5" w:rsidRPr="00346EBD" w14:paraId="01212F01" w14:textId="77777777" w:rsidTr="005900C9">
        <w:tc>
          <w:tcPr>
            <w:cnfStyle w:val="001000000000" w:firstRow="0" w:lastRow="0" w:firstColumn="1" w:lastColumn="0" w:oddVBand="0" w:evenVBand="0" w:oddHBand="0" w:evenHBand="0" w:firstRowFirstColumn="0" w:firstRowLastColumn="0" w:lastRowFirstColumn="0" w:lastRowLastColumn="0"/>
            <w:tcW w:w="4860" w:type="dxa"/>
          </w:tcPr>
          <w:p w14:paraId="3E4C64F4" w14:textId="2D73F615" w:rsidR="00284CD5" w:rsidRPr="00346EBD" w:rsidRDefault="00284CD5" w:rsidP="0014756A">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sz w:val="18"/>
                <w:szCs w:val="18"/>
              </w:rPr>
            </w:pPr>
            <w:r w:rsidRPr="00346EBD">
              <w:rPr>
                <w:sz w:val="18"/>
                <w:szCs w:val="18"/>
                <w:lang w:val="zh-CN"/>
              </w:rPr>
              <w:t xml:space="preserve">E1 </w:t>
            </w:r>
            <w:r w:rsidR="00B40316" w:rsidRPr="00B40316">
              <w:rPr>
                <w:sz w:val="18"/>
                <w:szCs w:val="18"/>
                <w:lang w:val="zh-CN"/>
              </w:rPr>
              <w:t>–</w:t>
            </w:r>
            <w:r w:rsidRPr="00346EBD">
              <w:rPr>
                <w:sz w:val="18"/>
                <w:szCs w:val="18"/>
                <w:lang w:val="zh-CN"/>
              </w:rPr>
              <w:t xml:space="preserve"> 成员驱动</w:t>
            </w:r>
          </w:p>
        </w:tc>
        <w:tc>
          <w:tcPr>
            <w:tcW w:w="900" w:type="dxa"/>
            <w:vAlign w:val="center"/>
          </w:tcPr>
          <w:p w14:paraId="13C9CA65" w14:textId="77777777" w:rsidR="00284CD5" w:rsidRPr="00346EBD" w:rsidRDefault="00284CD5"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1080" w:type="dxa"/>
            <w:vAlign w:val="center"/>
          </w:tcPr>
          <w:p w14:paraId="3F6651CB" w14:textId="77777777" w:rsidR="00284CD5" w:rsidRPr="00346EBD" w:rsidRDefault="00284CD5"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60" w:type="dxa"/>
            <w:vAlign w:val="center"/>
          </w:tcPr>
          <w:p w14:paraId="535CAF10" w14:textId="77777777" w:rsidR="00284CD5" w:rsidRPr="00346EBD" w:rsidRDefault="00284CD5"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900" w:type="dxa"/>
            <w:vAlign w:val="center"/>
          </w:tcPr>
          <w:p w14:paraId="25B4DC3F" w14:textId="77777777" w:rsidR="00284CD5" w:rsidRPr="00346EBD" w:rsidRDefault="00284CD5"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810" w:type="dxa"/>
            <w:vAlign w:val="center"/>
          </w:tcPr>
          <w:p w14:paraId="267211CA" w14:textId="77777777" w:rsidR="00284CD5" w:rsidRPr="00346EBD" w:rsidRDefault="00284CD5"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r>
      <w:tr w:rsidR="00284CD5" w:rsidRPr="00346EBD" w14:paraId="1F31FB45" w14:textId="77777777" w:rsidTr="005900C9">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860" w:type="dxa"/>
          </w:tcPr>
          <w:p w14:paraId="7114EAD0" w14:textId="22EEDEBF" w:rsidR="00284CD5" w:rsidRPr="00346EBD" w:rsidRDefault="00284CD5" w:rsidP="0014756A">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sz w:val="18"/>
                <w:szCs w:val="18"/>
              </w:rPr>
            </w:pPr>
            <w:r w:rsidRPr="00346EBD">
              <w:rPr>
                <w:sz w:val="18"/>
                <w:szCs w:val="18"/>
                <w:lang w:val="zh-CN"/>
              </w:rPr>
              <w:t xml:space="preserve">E2 </w:t>
            </w:r>
            <w:r w:rsidR="00B40316" w:rsidRPr="00B40316">
              <w:rPr>
                <w:sz w:val="18"/>
                <w:szCs w:val="18"/>
                <w:lang w:val="zh-CN"/>
              </w:rPr>
              <w:t>–</w:t>
            </w:r>
            <w:r w:rsidRPr="00346EBD">
              <w:rPr>
                <w:sz w:val="18"/>
                <w:szCs w:val="18"/>
                <w:lang w:val="zh-CN"/>
              </w:rPr>
              <w:t xml:space="preserve"> 区域代表</w:t>
            </w:r>
            <w:r w:rsidR="008768A9" w:rsidRPr="00346EBD">
              <w:rPr>
                <w:rFonts w:ascii="Microsoft YaHei" w:eastAsia="Microsoft YaHei" w:hAnsi="Microsoft YaHei" w:cs="Microsoft YaHei" w:hint="eastAsia"/>
                <w:sz w:val="18"/>
                <w:szCs w:val="18"/>
                <w:lang w:val="zh-CN"/>
              </w:rPr>
              <w:t>机构</w:t>
            </w:r>
          </w:p>
        </w:tc>
        <w:tc>
          <w:tcPr>
            <w:tcW w:w="900" w:type="dxa"/>
            <w:vAlign w:val="center"/>
          </w:tcPr>
          <w:p w14:paraId="4A812945" w14:textId="77777777" w:rsidR="00284CD5" w:rsidRPr="00346EBD" w:rsidRDefault="00284CD5"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1080" w:type="dxa"/>
            <w:vAlign w:val="center"/>
          </w:tcPr>
          <w:p w14:paraId="58191D3F" w14:textId="77777777" w:rsidR="00284CD5" w:rsidRPr="00346EBD" w:rsidRDefault="00284CD5"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1260" w:type="dxa"/>
            <w:vAlign w:val="center"/>
          </w:tcPr>
          <w:p w14:paraId="5683EA47" w14:textId="77777777" w:rsidR="00284CD5" w:rsidRPr="00346EBD" w:rsidRDefault="00284CD5"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900" w:type="dxa"/>
            <w:vAlign w:val="center"/>
          </w:tcPr>
          <w:p w14:paraId="1DBF9151" w14:textId="77777777" w:rsidR="00284CD5" w:rsidRPr="00346EBD" w:rsidRDefault="00284CD5"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810" w:type="dxa"/>
            <w:vAlign w:val="center"/>
          </w:tcPr>
          <w:p w14:paraId="59369D00" w14:textId="77777777" w:rsidR="00284CD5" w:rsidRPr="00346EBD" w:rsidRDefault="00284CD5"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r>
      <w:tr w:rsidR="00284CD5" w:rsidRPr="00346EBD" w14:paraId="3E7E56FA" w14:textId="77777777" w:rsidTr="005900C9">
        <w:trPr>
          <w:trHeight w:val="292"/>
        </w:trPr>
        <w:tc>
          <w:tcPr>
            <w:cnfStyle w:val="001000000000" w:firstRow="0" w:lastRow="0" w:firstColumn="1" w:lastColumn="0" w:oddVBand="0" w:evenVBand="0" w:oddHBand="0" w:evenHBand="0" w:firstRowFirstColumn="0" w:firstRowLastColumn="0" w:lastRowFirstColumn="0" w:lastRowLastColumn="0"/>
            <w:tcW w:w="4860" w:type="dxa"/>
          </w:tcPr>
          <w:p w14:paraId="267F8150" w14:textId="0852BF7B" w:rsidR="0099649E" w:rsidRPr="00346EBD" w:rsidRDefault="00284CD5" w:rsidP="0014756A">
            <w:pPr>
              <w:tabs>
                <w:tab w:val="clear" w:pos="794"/>
                <w:tab w:val="clear" w:pos="1191"/>
                <w:tab w:val="clear" w:pos="1588"/>
                <w:tab w:val="clear" w:pos="1985"/>
              </w:tabs>
              <w:overflowPunct/>
              <w:autoSpaceDE/>
              <w:autoSpaceDN/>
              <w:adjustRightInd/>
              <w:spacing w:before="20" w:after="20" w:line="259" w:lineRule="auto"/>
              <w:jc w:val="left"/>
              <w:textAlignment w:val="auto"/>
              <w:rPr>
                <w:rFonts w:eastAsiaTheme="minorEastAsia"/>
                <w:b w:val="0"/>
                <w:bCs w:val="0"/>
                <w:sz w:val="18"/>
                <w:szCs w:val="18"/>
                <w:lang w:val="zh-CN"/>
              </w:rPr>
            </w:pPr>
            <w:r w:rsidRPr="00346EBD">
              <w:rPr>
                <w:sz w:val="18"/>
                <w:szCs w:val="18"/>
                <w:lang w:val="zh-CN"/>
              </w:rPr>
              <w:t xml:space="preserve">E3 </w:t>
            </w:r>
            <w:r w:rsidR="00B40316" w:rsidRPr="00B40316">
              <w:rPr>
                <w:sz w:val="18"/>
                <w:szCs w:val="18"/>
                <w:lang w:val="zh-CN"/>
              </w:rPr>
              <w:t>–</w:t>
            </w:r>
            <w:r w:rsidRPr="00346EBD">
              <w:rPr>
                <w:sz w:val="18"/>
                <w:szCs w:val="18"/>
                <w:lang w:val="zh-CN"/>
              </w:rPr>
              <w:t xml:space="preserve"> 多样性和包容性</w:t>
            </w:r>
          </w:p>
          <w:p w14:paraId="5B81399E" w14:textId="62F9DC26" w:rsidR="00284CD5" w:rsidRPr="00346EBD" w:rsidRDefault="00284CD5" w:rsidP="0014756A">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b w:val="0"/>
                <w:bCs w:val="0"/>
                <w:sz w:val="18"/>
                <w:szCs w:val="18"/>
              </w:rPr>
            </w:pPr>
            <w:r w:rsidRPr="00346EBD">
              <w:rPr>
                <w:b w:val="0"/>
                <w:bCs w:val="0"/>
                <w:sz w:val="18"/>
                <w:szCs w:val="18"/>
                <w:lang w:val="zh-CN"/>
              </w:rPr>
              <w:t>（包括数字包容性）</w:t>
            </w:r>
          </w:p>
        </w:tc>
        <w:tc>
          <w:tcPr>
            <w:tcW w:w="900" w:type="dxa"/>
            <w:vAlign w:val="center"/>
          </w:tcPr>
          <w:p w14:paraId="078C3B0B" w14:textId="77777777" w:rsidR="00284CD5" w:rsidRPr="00346EBD" w:rsidRDefault="00284CD5"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080" w:type="dxa"/>
            <w:vAlign w:val="center"/>
          </w:tcPr>
          <w:p w14:paraId="29C1C3E7" w14:textId="77777777" w:rsidR="00284CD5" w:rsidRPr="00346EBD" w:rsidRDefault="00284CD5"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60" w:type="dxa"/>
            <w:vAlign w:val="center"/>
          </w:tcPr>
          <w:p w14:paraId="09854385" w14:textId="77777777" w:rsidR="00284CD5" w:rsidRPr="00346EBD" w:rsidRDefault="00284CD5"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346EBD">
              <w:rPr>
                <w:rFonts w:ascii="Wingdings" w:eastAsia="Wingdings" w:hAnsi="Wingdings" w:cs="Wingdings"/>
                <w:sz w:val="18"/>
                <w:szCs w:val="18"/>
              </w:rPr>
              <w:t></w:t>
            </w:r>
          </w:p>
        </w:tc>
        <w:tc>
          <w:tcPr>
            <w:tcW w:w="900" w:type="dxa"/>
            <w:vAlign w:val="center"/>
          </w:tcPr>
          <w:p w14:paraId="587C0D8C" w14:textId="77777777" w:rsidR="00284CD5" w:rsidRPr="00346EBD" w:rsidRDefault="00284CD5"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346EBD">
              <w:rPr>
                <w:rFonts w:ascii="Wingdings" w:eastAsia="Wingdings" w:hAnsi="Wingdings" w:cs="Wingdings"/>
                <w:sz w:val="18"/>
                <w:szCs w:val="18"/>
              </w:rPr>
              <w:t></w:t>
            </w:r>
          </w:p>
        </w:tc>
        <w:tc>
          <w:tcPr>
            <w:tcW w:w="810" w:type="dxa"/>
            <w:vAlign w:val="center"/>
          </w:tcPr>
          <w:p w14:paraId="2A209199" w14:textId="77777777" w:rsidR="00284CD5" w:rsidRPr="00346EBD" w:rsidRDefault="00284CD5"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346EBD">
              <w:rPr>
                <w:rFonts w:ascii="Wingdings" w:eastAsia="Wingdings" w:hAnsi="Wingdings" w:cs="Wingdings"/>
                <w:sz w:val="18"/>
                <w:szCs w:val="18"/>
              </w:rPr>
              <w:t></w:t>
            </w:r>
          </w:p>
        </w:tc>
      </w:tr>
      <w:tr w:rsidR="00E80210" w:rsidRPr="00346EBD" w14:paraId="4A78E7C3" w14:textId="77777777" w:rsidTr="00590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39D4AA52" w14:textId="3782CF62" w:rsidR="0099649E"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left"/>
              <w:textAlignment w:val="auto"/>
              <w:rPr>
                <w:rFonts w:eastAsiaTheme="minorEastAsia"/>
                <w:b w:val="0"/>
                <w:bCs w:val="0"/>
                <w:sz w:val="18"/>
                <w:szCs w:val="18"/>
                <w:lang w:val="zh-CN"/>
              </w:rPr>
            </w:pPr>
            <w:r w:rsidRPr="00346EBD">
              <w:rPr>
                <w:sz w:val="18"/>
                <w:szCs w:val="18"/>
                <w:lang w:val="zh-CN"/>
              </w:rPr>
              <w:t xml:space="preserve">E4 </w:t>
            </w:r>
            <w:r w:rsidR="00B40316" w:rsidRPr="00B40316">
              <w:rPr>
                <w:sz w:val="18"/>
                <w:szCs w:val="18"/>
                <w:lang w:val="zh-CN"/>
              </w:rPr>
              <w:t>–</w:t>
            </w:r>
            <w:r w:rsidRPr="00346EBD">
              <w:rPr>
                <w:sz w:val="18"/>
                <w:szCs w:val="18"/>
                <w:lang w:val="zh-CN"/>
              </w:rPr>
              <w:t xml:space="preserve"> 对环境可持续性的承诺</w:t>
            </w:r>
          </w:p>
          <w:p w14:paraId="0FDB77BC" w14:textId="049095EF"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b w:val="0"/>
                <w:bCs w:val="0"/>
                <w:sz w:val="18"/>
                <w:szCs w:val="18"/>
              </w:rPr>
            </w:pPr>
            <w:r w:rsidRPr="00346EBD">
              <w:rPr>
                <w:b w:val="0"/>
                <w:bCs w:val="0"/>
                <w:sz w:val="18"/>
                <w:szCs w:val="18"/>
                <w:lang w:val="zh-CN"/>
              </w:rPr>
              <w:t>（包括环境）</w:t>
            </w:r>
          </w:p>
        </w:tc>
        <w:tc>
          <w:tcPr>
            <w:tcW w:w="900" w:type="dxa"/>
            <w:vAlign w:val="center"/>
          </w:tcPr>
          <w:p w14:paraId="718D22A3"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1080" w:type="dxa"/>
            <w:vAlign w:val="center"/>
          </w:tcPr>
          <w:p w14:paraId="4E76C206"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60" w:type="dxa"/>
            <w:vAlign w:val="center"/>
          </w:tcPr>
          <w:p w14:paraId="3CFE2EEE"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900" w:type="dxa"/>
            <w:vAlign w:val="center"/>
          </w:tcPr>
          <w:p w14:paraId="7E5B36A0"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810" w:type="dxa"/>
            <w:vAlign w:val="center"/>
          </w:tcPr>
          <w:p w14:paraId="0C4B93FC"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r>
      <w:tr w:rsidR="00E80210" w:rsidRPr="00346EBD" w14:paraId="59540DE6" w14:textId="77777777" w:rsidTr="005900C9">
        <w:tc>
          <w:tcPr>
            <w:cnfStyle w:val="001000000000" w:firstRow="0" w:lastRow="0" w:firstColumn="1" w:lastColumn="0" w:oddVBand="0" w:evenVBand="0" w:oddHBand="0" w:evenHBand="0" w:firstRowFirstColumn="0" w:firstRowLastColumn="0" w:lastRowFirstColumn="0" w:lastRowLastColumn="0"/>
            <w:tcW w:w="4860" w:type="dxa"/>
          </w:tcPr>
          <w:p w14:paraId="1B600D0B" w14:textId="23697352"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sz w:val="18"/>
                <w:szCs w:val="18"/>
              </w:rPr>
            </w:pPr>
            <w:r w:rsidRPr="00346EBD">
              <w:rPr>
                <w:sz w:val="18"/>
                <w:szCs w:val="18"/>
                <w:lang w:val="zh-CN"/>
              </w:rPr>
              <w:t xml:space="preserve">E5 </w:t>
            </w:r>
            <w:r w:rsidR="00B40316" w:rsidRPr="00B40316">
              <w:rPr>
                <w:sz w:val="18"/>
                <w:szCs w:val="18"/>
                <w:lang w:val="zh-CN"/>
              </w:rPr>
              <w:t>–</w:t>
            </w:r>
            <w:r w:rsidRPr="00346EBD">
              <w:rPr>
                <w:sz w:val="18"/>
                <w:szCs w:val="18"/>
                <w:lang w:val="zh-CN"/>
              </w:rPr>
              <w:t xml:space="preserve"> 人力资源和组织创新的卓越性</w:t>
            </w:r>
          </w:p>
        </w:tc>
        <w:tc>
          <w:tcPr>
            <w:tcW w:w="900" w:type="dxa"/>
            <w:vAlign w:val="center"/>
          </w:tcPr>
          <w:p w14:paraId="4EE1135F"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080" w:type="dxa"/>
            <w:vAlign w:val="center"/>
          </w:tcPr>
          <w:p w14:paraId="2BB0FC14"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60" w:type="dxa"/>
            <w:vAlign w:val="center"/>
          </w:tcPr>
          <w:p w14:paraId="3FC35991"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00" w:type="dxa"/>
            <w:vAlign w:val="center"/>
          </w:tcPr>
          <w:p w14:paraId="444FE266"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10" w:type="dxa"/>
            <w:vAlign w:val="center"/>
          </w:tcPr>
          <w:p w14:paraId="47AD2AE9" w14:textId="77777777" w:rsidR="00E80210" w:rsidRPr="00346EBD" w:rsidRDefault="00E80210" w:rsidP="0014756A">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r>
    </w:tbl>
    <w:p w14:paraId="08A627EB" w14:textId="210AFA65" w:rsidR="00E80210" w:rsidRPr="00346EBD" w:rsidRDefault="00E80210" w:rsidP="002B12DA">
      <w:pPr>
        <w:tabs>
          <w:tab w:val="clear" w:pos="794"/>
          <w:tab w:val="clear" w:pos="1191"/>
          <w:tab w:val="clear" w:pos="1588"/>
          <w:tab w:val="clear" w:pos="1985"/>
        </w:tabs>
        <w:overflowPunct/>
        <w:autoSpaceDE/>
        <w:autoSpaceDN/>
        <w:adjustRightInd/>
        <w:spacing w:before="0" w:after="160" w:line="240" w:lineRule="auto"/>
        <w:textAlignment w:val="auto"/>
        <w:rPr>
          <w:rFonts w:ascii="Calibri" w:eastAsia="Calibri" w:hAnsi="Calibri"/>
          <w:sz w:val="16"/>
          <w:szCs w:val="16"/>
        </w:rPr>
      </w:pPr>
      <w:r w:rsidRPr="00346EBD">
        <w:rPr>
          <w:sz w:val="16"/>
          <w:szCs w:val="16"/>
          <w:lang w:val="zh-CN"/>
        </w:rPr>
        <w:t>注：每项</w:t>
      </w:r>
      <w:r w:rsidRPr="00346EBD">
        <w:rPr>
          <w:sz w:val="16"/>
          <w:szCs w:val="16"/>
          <w:lang w:val="zh-CN"/>
        </w:rPr>
        <w:t>ITU-D</w:t>
      </w:r>
      <w:r w:rsidR="00E10E72" w:rsidRPr="00346EBD">
        <w:rPr>
          <w:rFonts w:hint="eastAsia"/>
          <w:sz w:val="16"/>
          <w:szCs w:val="16"/>
          <w:lang w:val="zh-CN"/>
        </w:rPr>
        <w:t>的</w:t>
      </w:r>
      <w:r w:rsidRPr="00346EBD">
        <w:rPr>
          <w:sz w:val="16"/>
          <w:szCs w:val="16"/>
          <w:lang w:val="zh-CN"/>
        </w:rPr>
        <w:t>重点工作</w:t>
      </w:r>
      <w:r w:rsidRPr="00346EBD">
        <w:rPr>
          <w:sz w:val="16"/>
          <w:szCs w:val="16"/>
          <w:lang w:val="zh-CN"/>
        </w:rPr>
        <w:t>/</w:t>
      </w:r>
      <w:r w:rsidRPr="00346EBD">
        <w:rPr>
          <w:sz w:val="16"/>
          <w:szCs w:val="16"/>
          <w:lang w:val="zh-CN"/>
        </w:rPr>
        <w:t>推动因素后的括号中列出了各自的主题（或构成落实</w:t>
      </w:r>
      <w:r w:rsidR="00AB4D9D" w:rsidRPr="00346EBD">
        <w:rPr>
          <w:sz w:val="16"/>
          <w:szCs w:val="16"/>
          <w:lang w:val="zh-CN"/>
        </w:rPr>
        <w:t>《布宜诺斯艾利斯行动计划》</w:t>
      </w:r>
      <w:r w:rsidRPr="00346EBD">
        <w:rPr>
          <w:sz w:val="16"/>
          <w:szCs w:val="16"/>
          <w:lang w:val="zh-CN"/>
        </w:rPr>
        <w:t>的电信发展</w:t>
      </w:r>
      <w:proofErr w:type="gramStart"/>
      <w:r w:rsidRPr="00346EBD">
        <w:rPr>
          <w:sz w:val="16"/>
          <w:szCs w:val="16"/>
          <w:lang w:val="zh-CN"/>
        </w:rPr>
        <w:t>局主题</w:t>
      </w:r>
      <w:proofErr w:type="gramEnd"/>
      <w:r w:rsidRPr="00346EBD">
        <w:rPr>
          <w:sz w:val="16"/>
          <w:szCs w:val="16"/>
          <w:lang w:val="zh-CN"/>
        </w:rPr>
        <w:t>重点）。</w:t>
      </w:r>
    </w:p>
    <w:p w14:paraId="69562368" w14:textId="77777777" w:rsidR="00E80210" w:rsidRPr="00346EBD" w:rsidRDefault="00E80210" w:rsidP="002B12DA">
      <w:pPr>
        <w:pStyle w:val="Heading3"/>
        <w:spacing w:before="120" w:line="240" w:lineRule="auto"/>
        <w:jc w:val="left"/>
        <w:rPr>
          <w:rFonts w:eastAsia="Calibri"/>
          <w:szCs w:val="24"/>
        </w:rPr>
      </w:pPr>
      <w:r w:rsidRPr="00346EBD">
        <w:rPr>
          <w:bCs/>
          <w:szCs w:val="24"/>
          <w:lang w:val="zh-CN"/>
        </w:rPr>
        <w:t>2.5</w:t>
      </w:r>
      <w:r w:rsidRPr="00346EBD">
        <w:rPr>
          <w:szCs w:val="24"/>
          <w:lang w:val="zh-CN"/>
        </w:rPr>
        <w:tab/>
      </w:r>
      <w:r w:rsidRPr="00346EBD">
        <w:rPr>
          <w:bCs/>
          <w:szCs w:val="24"/>
          <w:lang w:val="zh-CN"/>
        </w:rPr>
        <w:t>OP-23</w:t>
      </w:r>
      <w:r w:rsidRPr="00346EBD">
        <w:rPr>
          <w:bCs/>
          <w:szCs w:val="24"/>
          <w:lang w:val="zh-CN"/>
        </w:rPr>
        <w:t>的实施：责任划分和报告</w:t>
      </w:r>
    </w:p>
    <w:p w14:paraId="28994019" w14:textId="7A5965DB" w:rsidR="00E80210" w:rsidRPr="00346EBD" w:rsidRDefault="00E80210" w:rsidP="00DE3E9E">
      <w:pPr>
        <w:tabs>
          <w:tab w:val="clear" w:pos="794"/>
          <w:tab w:val="clear" w:pos="1191"/>
          <w:tab w:val="clear" w:pos="1588"/>
          <w:tab w:val="clear" w:pos="1985"/>
        </w:tabs>
        <w:overflowPunct/>
        <w:autoSpaceDE/>
        <w:autoSpaceDN/>
        <w:adjustRightInd/>
        <w:spacing w:line="240" w:lineRule="auto"/>
        <w:ind w:firstLineChars="200" w:firstLine="480"/>
        <w:textAlignment w:val="auto"/>
        <w:rPr>
          <w:rFonts w:ascii="Calibri" w:eastAsia="Calibri" w:hAnsi="Calibri"/>
          <w:sz w:val="24"/>
          <w:szCs w:val="24"/>
        </w:rPr>
      </w:pPr>
      <w:proofErr w:type="gramStart"/>
      <w:r w:rsidRPr="00346EBD">
        <w:rPr>
          <w:sz w:val="24"/>
          <w:szCs w:val="24"/>
          <w:lang w:val="zh-CN"/>
        </w:rPr>
        <w:t>本运作</w:t>
      </w:r>
      <w:proofErr w:type="gramEnd"/>
      <w:r w:rsidRPr="00346EBD">
        <w:rPr>
          <w:sz w:val="24"/>
          <w:szCs w:val="24"/>
          <w:lang w:val="zh-CN"/>
        </w:rPr>
        <w:t>规划定</w:t>
      </w:r>
      <w:r w:rsidR="00D90B40" w:rsidRPr="00346EBD">
        <w:rPr>
          <w:rFonts w:hint="eastAsia"/>
          <w:sz w:val="24"/>
          <w:szCs w:val="24"/>
          <w:lang w:val="zh-CN"/>
        </w:rPr>
        <w:t>义</w:t>
      </w:r>
      <w:r w:rsidRPr="00346EBD">
        <w:rPr>
          <w:sz w:val="24"/>
          <w:szCs w:val="24"/>
          <w:lang w:val="zh-CN"/>
        </w:rPr>
        <w:t>的输出成果将由</w:t>
      </w:r>
      <w:r w:rsidR="003F04A2" w:rsidRPr="00346EBD">
        <w:rPr>
          <w:sz w:val="24"/>
          <w:szCs w:val="24"/>
          <w:lang w:val="zh-CN"/>
        </w:rPr>
        <w:t>电信发展局</w:t>
      </w:r>
      <w:r w:rsidRPr="00346EBD">
        <w:rPr>
          <w:sz w:val="24"/>
          <w:szCs w:val="24"/>
          <w:lang w:val="zh-CN"/>
        </w:rPr>
        <w:t>和区域代表处的</w:t>
      </w:r>
      <w:r w:rsidR="00D90B40" w:rsidRPr="00346EBD">
        <w:rPr>
          <w:rFonts w:hint="eastAsia"/>
          <w:sz w:val="24"/>
          <w:szCs w:val="24"/>
          <w:lang w:val="zh-CN"/>
        </w:rPr>
        <w:t>负责部门</w:t>
      </w:r>
      <w:r w:rsidRPr="00346EBD">
        <w:rPr>
          <w:sz w:val="24"/>
          <w:szCs w:val="24"/>
          <w:lang w:val="zh-CN"/>
        </w:rPr>
        <w:t>交付。支持服务由电信发展局和总秘书处</w:t>
      </w:r>
      <w:r w:rsidR="00582878" w:rsidRPr="00346EBD">
        <w:rPr>
          <w:rFonts w:hint="eastAsia"/>
          <w:sz w:val="24"/>
          <w:szCs w:val="24"/>
          <w:lang w:val="zh-CN"/>
        </w:rPr>
        <w:t>交付</w:t>
      </w:r>
      <w:r w:rsidRPr="00346EBD">
        <w:rPr>
          <w:sz w:val="24"/>
          <w:szCs w:val="24"/>
          <w:lang w:val="zh-CN"/>
        </w:rPr>
        <w:t>，但需遵守商定的年度服务水平协</w:t>
      </w:r>
      <w:r w:rsidR="00582878" w:rsidRPr="00346EBD">
        <w:rPr>
          <w:rFonts w:hint="eastAsia"/>
          <w:sz w:val="24"/>
          <w:szCs w:val="24"/>
          <w:lang w:val="zh-CN"/>
        </w:rPr>
        <w:t>议</w:t>
      </w:r>
      <w:r w:rsidRPr="00346EBD">
        <w:rPr>
          <w:sz w:val="24"/>
          <w:szCs w:val="24"/>
          <w:lang w:val="zh-CN"/>
        </w:rPr>
        <w:t>（有关内部服务</w:t>
      </w:r>
      <w:r w:rsidR="00582878" w:rsidRPr="00346EBD">
        <w:rPr>
          <w:rFonts w:hint="eastAsia"/>
          <w:sz w:val="24"/>
          <w:szCs w:val="24"/>
          <w:lang w:val="zh-CN"/>
        </w:rPr>
        <w:t>的提供</w:t>
      </w:r>
      <w:r w:rsidRPr="00346EBD">
        <w:rPr>
          <w:sz w:val="24"/>
          <w:szCs w:val="24"/>
          <w:lang w:val="zh-CN"/>
        </w:rPr>
        <w:t>）。由总秘书处</w:t>
      </w:r>
      <w:r w:rsidR="00582878" w:rsidRPr="00346EBD">
        <w:rPr>
          <w:rFonts w:hint="eastAsia"/>
          <w:sz w:val="24"/>
          <w:szCs w:val="24"/>
          <w:lang w:val="zh-CN"/>
        </w:rPr>
        <w:t>交付</w:t>
      </w:r>
      <w:r w:rsidRPr="00346EBD">
        <w:rPr>
          <w:sz w:val="24"/>
          <w:szCs w:val="24"/>
          <w:lang w:val="zh-CN"/>
        </w:rPr>
        <w:t>的支持服务见总秘书处运作规划。</w:t>
      </w:r>
    </w:p>
    <w:p w14:paraId="1A3CC777" w14:textId="193E4392" w:rsidR="00E80210" w:rsidRPr="00346EBD" w:rsidRDefault="00392F49" w:rsidP="00006A4C">
      <w:pPr>
        <w:tabs>
          <w:tab w:val="clear" w:pos="794"/>
          <w:tab w:val="clear" w:pos="1191"/>
          <w:tab w:val="clear" w:pos="1588"/>
          <w:tab w:val="clear" w:pos="1985"/>
        </w:tabs>
        <w:autoSpaceDE/>
        <w:autoSpaceDN/>
        <w:adjustRightInd/>
        <w:spacing w:line="240" w:lineRule="auto"/>
        <w:ind w:firstLineChars="200" w:firstLine="480"/>
        <w:textAlignment w:val="auto"/>
        <w:rPr>
          <w:rFonts w:ascii="Calibri" w:eastAsia="Calibri" w:hAnsi="Calibri"/>
          <w:sz w:val="24"/>
          <w:szCs w:val="24"/>
        </w:rPr>
      </w:pPr>
      <w:r w:rsidRPr="00346EBD">
        <w:rPr>
          <w:sz w:val="24"/>
          <w:szCs w:val="24"/>
          <w:lang w:val="zh-CN"/>
        </w:rPr>
        <w:t>ITU-D</w:t>
      </w:r>
      <w:r w:rsidRPr="00346EBD">
        <w:rPr>
          <w:sz w:val="24"/>
          <w:szCs w:val="24"/>
          <w:lang w:val="zh-CN"/>
        </w:rPr>
        <w:t>产品和服务及相关支持服务的交付</w:t>
      </w:r>
      <w:r w:rsidRPr="00346EBD">
        <w:rPr>
          <w:rFonts w:hint="eastAsia"/>
          <w:sz w:val="24"/>
          <w:szCs w:val="24"/>
          <w:lang w:val="zh-CN"/>
        </w:rPr>
        <w:t>情况由</w:t>
      </w:r>
      <w:r w:rsidR="00E80210" w:rsidRPr="00346EBD">
        <w:rPr>
          <w:sz w:val="24"/>
          <w:szCs w:val="24"/>
          <w:lang w:val="zh-CN"/>
        </w:rPr>
        <w:t>国际电联</w:t>
      </w:r>
      <w:r w:rsidR="007748DC" w:rsidRPr="00346EBD">
        <w:rPr>
          <w:rFonts w:hint="eastAsia"/>
          <w:sz w:val="24"/>
          <w:szCs w:val="24"/>
          <w:lang w:val="zh-CN"/>
        </w:rPr>
        <w:t>管理层</w:t>
      </w:r>
      <w:r w:rsidR="00E80210" w:rsidRPr="00346EBD">
        <w:rPr>
          <w:sz w:val="24"/>
          <w:szCs w:val="24"/>
          <w:lang w:val="zh-CN"/>
        </w:rPr>
        <w:t>根据</w:t>
      </w:r>
      <w:r w:rsidR="00E728B2" w:rsidRPr="00346EBD">
        <w:rPr>
          <w:sz w:val="24"/>
          <w:szCs w:val="24"/>
          <w:lang w:val="zh-CN"/>
        </w:rPr>
        <w:t>《基加利行动计划》</w:t>
      </w:r>
      <w:r w:rsidR="00E80210" w:rsidRPr="00346EBD">
        <w:rPr>
          <w:sz w:val="24"/>
          <w:szCs w:val="24"/>
          <w:lang w:val="zh-CN"/>
        </w:rPr>
        <w:t>确定的</w:t>
      </w:r>
      <w:r w:rsidR="00E80210" w:rsidRPr="00346EBD">
        <w:rPr>
          <w:sz w:val="24"/>
          <w:szCs w:val="24"/>
          <w:lang w:val="zh-CN"/>
        </w:rPr>
        <w:t>ITU-D</w:t>
      </w:r>
      <w:r w:rsidR="005849DD" w:rsidRPr="00346EBD">
        <w:rPr>
          <w:rFonts w:hint="eastAsia"/>
          <w:sz w:val="24"/>
          <w:szCs w:val="24"/>
          <w:lang w:val="zh-CN"/>
        </w:rPr>
        <w:t>的</w:t>
      </w:r>
      <w:r w:rsidR="00E80210" w:rsidRPr="00346EBD">
        <w:rPr>
          <w:sz w:val="24"/>
          <w:szCs w:val="24"/>
          <w:lang w:val="zh-CN"/>
        </w:rPr>
        <w:t>重点工作和推动因素</w:t>
      </w:r>
      <w:r w:rsidRPr="00346EBD">
        <w:rPr>
          <w:rFonts w:hint="eastAsia"/>
          <w:sz w:val="24"/>
          <w:szCs w:val="24"/>
          <w:lang w:val="zh-CN"/>
        </w:rPr>
        <w:t>负责</w:t>
      </w:r>
      <w:r w:rsidR="00E80210" w:rsidRPr="00346EBD">
        <w:rPr>
          <w:sz w:val="24"/>
          <w:szCs w:val="24"/>
          <w:lang w:val="zh-CN"/>
        </w:rPr>
        <w:t>规划、监测和评</w:t>
      </w:r>
      <w:r w:rsidRPr="00346EBD">
        <w:rPr>
          <w:rFonts w:hint="eastAsia"/>
          <w:sz w:val="24"/>
          <w:szCs w:val="24"/>
          <w:lang w:val="zh-CN"/>
        </w:rPr>
        <w:t>价</w:t>
      </w:r>
      <w:r w:rsidR="00E80210" w:rsidRPr="00346EBD">
        <w:rPr>
          <w:sz w:val="24"/>
          <w:szCs w:val="24"/>
          <w:lang w:val="zh-CN"/>
        </w:rPr>
        <w:t>，并与国际电联战略规划的目标保持一致。此外：</w:t>
      </w:r>
    </w:p>
    <w:p w14:paraId="28BCE58A" w14:textId="082FB5D9" w:rsidR="00E80210" w:rsidRPr="00346EBD" w:rsidRDefault="00B922FE" w:rsidP="00B922FE">
      <w:pPr>
        <w:tabs>
          <w:tab w:val="clear" w:pos="794"/>
          <w:tab w:val="clear" w:pos="1191"/>
          <w:tab w:val="clear" w:pos="1588"/>
          <w:tab w:val="clear" w:pos="1985"/>
        </w:tabs>
        <w:overflowPunct/>
        <w:autoSpaceDE/>
        <w:autoSpaceDN/>
        <w:adjustRightInd/>
        <w:spacing w:before="60" w:after="60" w:line="240" w:lineRule="auto"/>
        <w:ind w:left="473" w:hangingChars="197" w:hanging="473"/>
        <w:textAlignment w:val="auto"/>
        <w:rPr>
          <w:rFonts w:ascii="Calibri" w:eastAsia="Calibri" w:hAnsi="Calibri"/>
          <w:sz w:val="24"/>
          <w:szCs w:val="24"/>
        </w:rPr>
      </w:pPr>
      <w:r w:rsidRPr="00B922FE">
        <w:rPr>
          <w:sz w:val="24"/>
          <w:szCs w:val="24"/>
          <w:lang w:val="zh-CN"/>
        </w:rPr>
        <w:t>–</w:t>
      </w:r>
      <w:r>
        <w:rPr>
          <w:sz w:val="24"/>
          <w:szCs w:val="24"/>
          <w:lang w:val="zh-CN"/>
        </w:rPr>
        <w:tab/>
      </w:r>
      <w:r w:rsidR="00392F49" w:rsidRPr="00346EBD">
        <w:rPr>
          <w:sz w:val="24"/>
          <w:szCs w:val="24"/>
          <w:lang w:val="zh-CN"/>
        </w:rPr>
        <w:t>向</w:t>
      </w:r>
      <w:r w:rsidR="00392F49" w:rsidRPr="00346EBD">
        <w:rPr>
          <w:rFonts w:hint="eastAsia"/>
          <w:sz w:val="24"/>
          <w:szCs w:val="24"/>
          <w:lang w:val="zh-CN"/>
        </w:rPr>
        <w:t>T</w:t>
      </w:r>
      <w:r w:rsidR="00392F49" w:rsidRPr="00346EBD">
        <w:rPr>
          <w:sz w:val="24"/>
          <w:szCs w:val="24"/>
        </w:rPr>
        <w:t>DAG</w:t>
      </w:r>
      <w:r w:rsidR="00392F49" w:rsidRPr="00346EBD">
        <w:rPr>
          <w:sz w:val="24"/>
          <w:szCs w:val="24"/>
          <w:lang w:val="zh-CN"/>
        </w:rPr>
        <w:t>提交的有关实施</w:t>
      </w:r>
      <w:r w:rsidR="00E728B2" w:rsidRPr="00346EBD">
        <w:rPr>
          <w:sz w:val="24"/>
          <w:szCs w:val="24"/>
          <w:lang w:val="zh-CN"/>
        </w:rPr>
        <w:t>《基加利行动计划》</w:t>
      </w:r>
      <w:r w:rsidR="00E80210" w:rsidRPr="00346EBD">
        <w:rPr>
          <w:sz w:val="24"/>
          <w:szCs w:val="24"/>
          <w:lang w:val="zh-CN"/>
        </w:rPr>
        <w:t>的年度报告将报告成员国在实现</w:t>
      </w:r>
      <w:r w:rsidR="00E728B2" w:rsidRPr="00346EBD">
        <w:rPr>
          <w:sz w:val="24"/>
          <w:szCs w:val="24"/>
          <w:lang w:val="zh-CN"/>
        </w:rPr>
        <w:t>《基加利行动计划》</w:t>
      </w:r>
      <w:r w:rsidR="00E80210" w:rsidRPr="00346EBD">
        <w:rPr>
          <w:sz w:val="24"/>
          <w:szCs w:val="24"/>
          <w:lang w:val="zh-CN"/>
        </w:rPr>
        <w:t>成果方面取得的进展。</w:t>
      </w:r>
    </w:p>
    <w:p w14:paraId="71BEB9A5" w14:textId="295FEB39" w:rsidR="00E80210" w:rsidRPr="00346EBD" w:rsidRDefault="00B922FE" w:rsidP="00B922FE">
      <w:pPr>
        <w:tabs>
          <w:tab w:val="clear" w:pos="794"/>
          <w:tab w:val="clear" w:pos="1191"/>
          <w:tab w:val="clear" w:pos="1588"/>
          <w:tab w:val="clear" w:pos="1985"/>
        </w:tabs>
        <w:overflowPunct/>
        <w:autoSpaceDE/>
        <w:autoSpaceDN/>
        <w:adjustRightInd/>
        <w:spacing w:before="60" w:after="60" w:line="240" w:lineRule="auto"/>
        <w:ind w:left="473" w:hangingChars="197" w:hanging="473"/>
        <w:textAlignment w:val="auto"/>
        <w:rPr>
          <w:rFonts w:ascii="Calibri" w:eastAsia="Calibri" w:hAnsi="Calibri"/>
          <w:sz w:val="24"/>
          <w:szCs w:val="24"/>
        </w:rPr>
      </w:pPr>
      <w:r w:rsidRPr="00B922FE">
        <w:rPr>
          <w:sz w:val="24"/>
          <w:szCs w:val="24"/>
        </w:rPr>
        <w:t>–</w:t>
      </w:r>
      <w:r>
        <w:rPr>
          <w:sz w:val="24"/>
          <w:szCs w:val="24"/>
        </w:rPr>
        <w:tab/>
      </w:r>
      <w:r w:rsidR="00E80210" w:rsidRPr="00346EBD">
        <w:rPr>
          <w:sz w:val="24"/>
          <w:szCs w:val="24"/>
          <w:lang w:val="zh-CN"/>
        </w:rPr>
        <w:t>向理事会提交的有关国际电联战略规划实施</w:t>
      </w:r>
      <w:r w:rsidR="00EA6552" w:rsidRPr="00346EBD">
        <w:rPr>
          <w:rFonts w:hint="eastAsia"/>
          <w:sz w:val="24"/>
          <w:szCs w:val="24"/>
          <w:lang w:val="zh-CN"/>
        </w:rPr>
        <w:t>情况</w:t>
      </w:r>
      <w:r w:rsidR="00E80210" w:rsidRPr="00346EBD">
        <w:rPr>
          <w:sz w:val="24"/>
          <w:szCs w:val="24"/>
          <w:lang w:val="zh-CN"/>
        </w:rPr>
        <w:t>的年度报告将报告主题重点领域和实现国际电联战略目标的进展情况。</w:t>
      </w:r>
    </w:p>
    <w:p w14:paraId="3CE4D8F7" w14:textId="193173A0" w:rsidR="00E80210" w:rsidRPr="00346EBD" w:rsidRDefault="00EA6552" w:rsidP="00DE3E9E">
      <w:pPr>
        <w:tabs>
          <w:tab w:val="clear" w:pos="794"/>
          <w:tab w:val="clear" w:pos="1191"/>
          <w:tab w:val="clear" w:pos="1588"/>
          <w:tab w:val="clear" w:pos="1985"/>
        </w:tabs>
        <w:overflowPunct/>
        <w:autoSpaceDE/>
        <w:autoSpaceDN/>
        <w:adjustRightInd/>
        <w:spacing w:line="240" w:lineRule="auto"/>
        <w:ind w:firstLineChars="200" w:firstLine="480"/>
        <w:textAlignment w:val="auto"/>
        <w:rPr>
          <w:rFonts w:ascii="Calibri" w:eastAsia="Calibri" w:hAnsi="Calibri"/>
          <w:sz w:val="24"/>
          <w:szCs w:val="24"/>
        </w:rPr>
      </w:pPr>
      <w:r w:rsidRPr="00346EBD">
        <w:rPr>
          <w:rFonts w:hint="eastAsia"/>
          <w:sz w:val="24"/>
          <w:szCs w:val="24"/>
          <w:lang w:val="zh-CN"/>
        </w:rPr>
        <w:t>在</w:t>
      </w:r>
      <w:r w:rsidR="00E80210" w:rsidRPr="00346EBD">
        <w:rPr>
          <w:sz w:val="24"/>
          <w:szCs w:val="24"/>
          <w:lang w:val="zh-CN"/>
        </w:rPr>
        <w:t>风险管理</w:t>
      </w:r>
      <w:r w:rsidRPr="00346EBD">
        <w:rPr>
          <w:rFonts w:hint="eastAsia"/>
          <w:sz w:val="24"/>
          <w:szCs w:val="24"/>
          <w:lang w:val="zh-CN"/>
        </w:rPr>
        <w:t>方面</w:t>
      </w:r>
      <w:r w:rsidR="00E80210" w:rsidRPr="00346EBD">
        <w:rPr>
          <w:sz w:val="24"/>
          <w:szCs w:val="24"/>
          <w:lang w:val="zh-CN"/>
        </w:rPr>
        <w:t>，除</w:t>
      </w:r>
      <w:r w:rsidRPr="00346EBD">
        <w:rPr>
          <w:rFonts w:hint="eastAsia"/>
          <w:sz w:val="24"/>
          <w:szCs w:val="24"/>
          <w:lang w:val="zh-CN"/>
        </w:rPr>
        <w:t>了</w:t>
      </w:r>
      <w:proofErr w:type="gramStart"/>
      <w:r w:rsidRPr="00346EBD">
        <w:rPr>
          <w:sz w:val="24"/>
          <w:szCs w:val="24"/>
          <w:lang w:val="zh-CN"/>
        </w:rPr>
        <w:t>本运作</w:t>
      </w:r>
      <w:proofErr w:type="gramEnd"/>
      <w:r w:rsidRPr="00346EBD">
        <w:rPr>
          <w:sz w:val="24"/>
          <w:szCs w:val="24"/>
          <w:lang w:val="zh-CN"/>
        </w:rPr>
        <w:t>规划中包含的</w:t>
      </w:r>
      <w:r w:rsidRPr="00346EBD">
        <w:rPr>
          <w:rFonts w:hint="eastAsia"/>
          <w:sz w:val="24"/>
          <w:szCs w:val="24"/>
          <w:lang w:val="zh-CN"/>
        </w:rPr>
        <w:t>由</w:t>
      </w:r>
      <w:r w:rsidR="00E80210" w:rsidRPr="00346EBD">
        <w:rPr>
          <w:sz w:val="24"/>
          <w:szCs w:val="24"/>
          <w:lang w:val="zh-CN"/>
        </w:rPr>
        <w:t>高级管理层定期审</w:t>
      </w:r>
      <w:r w:rsidRPr="00346EBD">
        <w:rPr>
          <w:rFonts w:hint="eastAsia"/>
          <w:sz w:val="24"/>
          <w:szCs w:val="24"/>
          <w:lang w:val="zh-CN"/>
        </w:rPr>
        <w:t>查</w:t>
      </w:r>
      <w:r w:rsidR="00E80210" w:rsidRPr="00346EBD">
        <w:rPr>
          <w:sz w:val="24"/>
          <w:szCs w:val="24"/>
          <w:lang w:val="zh-CN"/>
        </w:rPr>
        <w:t>的运</w:t>
      </w:r>
      <w:r w:rsidR="00FE10BF" w:rsidRPr="00346EBD">
        <w:rPr>
          <w:rFonts w:hint="eastAsia"/>
          <w:sz w:val="24"/>
          <w:szCs w:val="24"/>
          <w:lang w:val="zh-CN"/>
        </w:rPr>
        <w:t>作</w:t>
      </w:r>
      <w:r w:rsidR="00E80210" w:rsidRPr="00346EBD">
        <w:rPr>
          <w:sz w:val="24"/>
          <w:szCs w:val="24"/>
          <w:lang w:val="zh-CN"/>
        </w:rPr>
        <w:t>风险</w:t>
      </w:r>
      <w:r w:rsidRPr="00346EBD">
        <w:rPr>
          <w:rFonts w:hint="eastAsia"/>
          <w:sz w:val="24"/>
          <w:szCs w:val="24"/>
          <w:lang w:val="zh-CN"/>
        </w:rPr>
        <w:t>以</w:t>
      </w:r>
      <w:r w:rsidR="00E80210" w:rsidRPr="00346EBD">
        <w:rPr>
          <w:sz w:val="24"/>
          <w:szCs w:val="24"/>
          <w:lang w:val="zh-CN"/>
        </w:rPr>
        <w:t>外，各部门</w:t>
      </w:r>
      <w:r w:rsidR="00FE10BF" w:rsidRPr="00346EBD">
        <w:rPr>
          <w:rFonts w:hint="eastAsia"/>
          <w:sz w:val="24"/>
          <w:szCs w:val="24"/>
          <w:lang w:val="zh-CN"/>
        </w:rPr>
        <w:t>和区域代表处采用了一种多层次风险管理方法，</w:t>
      </w:r>
      <w:r w:rsidR="00E80210" w:rsidRPr="00346EBD">
        <w:rPr>
          <w:sz w:val="24"/>
          <w:szCs w:val="24"/>
          <w:lang w:val="zh-CN"/>
        </w:rPr>
        <w:t>正在确定、评估和管理</w:t>
      </w:r>
      <w:r w:rsidR="00FE10BF" w:rsidRPr="00346EBD">
        <w:rPr>
          <w:rFonts w:hint="eastAsia"/>
          <w:sz w:val="24"/>
          <w:szCs w:val="24"/>
          <w:lang w:val="zh-CN"/>
        </w:rPr>
        <w:t>与</w:t>
      </w:r>
      <w:r w:rsidR="00E80210" w:rsidRPr="00346EBD">
        <w:rPr>
          <w:sz w:val="24"/>
          <w:szCs w:val="24"/>
          <w:lang w:val="zh-CN"/>
        </w:rPr>
        <w:t>交付各自</w:t>
      </w:r>
      <w:r w:rsidR="00FE10BF" w:rsidRPr="00346EBD">
        <w:rPr>
          <w:rFonts w:hint="eastAsia"/>
          <w:sz w:val="24"/>
          <w:szCs w:val="24"/>
          <w:lang w:val="zh-CN"/>
        </w:rPr>
        <w:t>的</w:t>
      </w:r>
      <w:r w:rsidR="00E80210" w:rsidRPr="00346EBD">
        <w:rPr>
          <w:sz w:val="24"/>
          <w:szCs w:val="24"/>
          <w:lang w:val="zh-CN"/>
        </w:rPr>
        <w:t>输出成果和支持服务</w:t>
      </w:r>
      <w:r w:rsidR="00FE10BF" w:rsidRPr="00346EBD">
        <w:rPr>
          <w:rFonts w:hint="eastAsia"/>
          <w:sz w:val="24"/>
          <w:szCs w:val="24"/>
          <w:lang w:val="zh-CN"/>
        </w:rPr>
        <w:t>有关</w:t>
      </w:r>
      <w:r w:rsidR="00E80210" w:rsidRPr="00346EBD">
        <w:rPr>
          <w:sz w:val="24"/>
          <w:szCs w:val="24"/>
          <w:lang w:val="zh-CN"/>
        </w:rPr>
        <w:t>的风险。</w:t>
      </w:r>
    </w:p>
    <w:p w14:paraId="32645678" w14:textId="478BF055" w:rsidR="0085423A" w:rsidRPr="00346EBD" w:rsidRDefault="005273A5" w:rsidP="00DE3E9E">
      <w:pPr>
        <w:tabs>
          <w:tab w:val="clear" w:pos="794"/>
          <w:tab w:val="clear" w:pos="1191"/>
          <w:tab w:val="clear" w:pos="1588"/>
          <w:tab w:val="clear" w:pos="1985"/>
        </w:tabs>
        <w:overflowPunct/>
        <w:autoSpaceDE/>
        <w:autoSpaceDN/>
        <w:adjustRightInd/>
        <w:spacing w:line="240" w:lineRule="auto"/>
        <w:ind w:firstLineChars="200" w:firstLine="480"/>
        <w:textAlignment w:val="auto"/>
        <w:rPr>
          <w:rFonts w:ascii="Calibri" w:eastAsia="Calibri" w:hAnsi="Calibri"/>
          <w:sz w:val="24"/>
          <w:szCs w:val="24"/>
        </w:rPr>
      </w:pPr>
      <w:r w:rsidRPr="00346EBD">
        <w:rPr>
          <w:sz w:val="24"/>
          <w:szCs w:val="24"/>
          <w:lang w:val="zh-CN"/>
        </w:rPr>
        <w:t>实施</w:t>
      </w:r>
      <w:r w:rsidR="00E728B2" w:rsidRPr="00346EBD">
        <w:rPr>
          <w:sz w:val="24"/>
          <w:szCs w:val="24"/>
          <w:lang w:val="zh-CN"/>
        </w:rPr>
        <w:t>《基加利行动计划》</w:t>
      </w:r>
      <w:r w:rsidRPr="00346EBD">
        <w:rPr>
          <w:sz w:val="24"/>
          <w:szCs w:val="24"/>
          <w:lang w:val="zh-CN"/>
        </w:rPr>
        <w:t>的工作已于</w:t>
      </w:r>
      <w:r w:rsidRPr="00346EBD">
        <w:rPr>
          <w:sz w:val="24"/>
          <w:szCs w:val="24"/>
          <w:lang w:val="zh-CN"/>
        </w:rPr>
        <w:t>2023</w:t>
      </w:r>
      <w:r w:rsidRPr="00346EBD">
        <w:rPr>
          <w:sz w:val="24"/>
          <w:szCs w:val="24"/>
          <w:lang w:val="zh-CN"/>
        </w:rPr>
        <w:t>年</w:t>
      </w:r>
      <w:r w:rsidRPr="00346EBD">
        <w:rPr>
          <w:sz w:val="24"/>
          <w:szCs w:val="24"/>
          <w:lang w:val="zh-CN"/>
        </w:rPr>
        <w:t>1</w:t>
      </w:r>
      <w:r w:rsidRPr="00346EBD">
        <w:rPr>
          <w:sz w:val="24"/>
          <w:szCs w:val="24"/>
          <w:lang w:val="zh-CN"/>
        </w:rPr>
        <w:t>月开始，下文第</w:t>
      </w:r>
      <w:r w:rsidRPr="00346EBD">
        <w:rPr>
          <w:sz w:val="24"/>
          <w:szCs w:val="24"/>
          <w:lang w:val="zh-CN"/>
        </w:rPr>
        <w:t>3</w:t>
      </w:r>
      <w:r w:rsidRPr="00346EBD">
        <w:rPr>
          <w:sz w:val="24"/>
          <w:szCs w:val="24"/>
          <w:lang w:val="zh-CN"/>
        </w:rPr>
        <w:t>节</w:t>
      </w:r>
      <w:r w:rsidR="00C36E76" w:rsidRPr="00346EBD">
        <w:rPr>
          <w:rFonts w:hint="eastAsia"/>
          <w:sz w:val="24"/>
          <w:szCs w:val="24"/>
          <w:lang w:val="zh-CN"/>
        </w:rPr>
        <w:t>在各项</w:t>
      </w:r>
      <w:r w:rsidRPr="00346EBD">
        <w:rPr>
          <w:sz w:val="24"/>
          <w:szCs w:val="24"/>
          <w:lang w:val="zh-CN"/>
        </w:rPr>
        <w:t>ITU-D</w:t>
      </w:r>
      <w:r w:rsidR="00C36E76" w:rsidRPr="00346EBD">
        <w:rPr>
          <w:rFonts w:hint="eastAsia"/>
          <w:sz w:val="24"/>
          <w:szCs w:val="24"/>
          <w:lang w:val="zh-CN"/>
        </w:rPr>
        <w:t>的</w:t>
      </w:r>
      <w:r w:rsidRPr="00346EBD">
        <w:rPr>
          <w:sz w:val="24"/>
          <w:szCs w:val="24"/>
          <w:lang w:val="zh-CN"/>
        </w:rPr>
        <w:t>重点工作和推动因素</w:t>
      </w:r>
      <w:proofErr w:type="gramStart"/>
      <w:r w:rsidRPr="00346EBD">
        <w:rPr>
          <w:sz w:val="24"/>
          <w:szCs w:val="24"/>
          <w:lang w:val="zh-CN"/>
        </w:rPr>
        <w:t>下</w:t>
      </w:r>
      <w:r w:rsidR="00C36E76" w:rsidRPr="00346EBD">
        <w:rPr>
          <w:rFonts w:hint="eastAsia"/>
          <w:sz w:val="24"/>
          <w:szCs w:val="24"/>
          <w:lang w:val="zh-CN"/>
        </w:rPr>
        <w:t>介绍</w:t>
      </w:r>
      <w:proofErr w:type="gramEnd"/>
      <w:r w:rsidR="00C36E76" w:rsidRPr="00346EBD">
        <w:rPr>
          <w:rFonts w:hint="eastAsia"/>
          <w:sz w:val="24"/>
          <w:szCs w:val="24"/>
          <w:lang w:val="zh-CN"/>
        </w:rPr>
        <w:t>了已落实</w:t>
      </w:r>
      <w:r w:rsidRPr="00346EBD">
        <w:rPr>
          <w:sz w:val="24"/>
          <w:szCs w:val="24"/>
          <w:lang w:val="zh-CN"/>
        </w:rPr>
        <w:t>的行动要点。这些要点并未</w:t>
      </w:r>
      <w:r w:rsidR="00C36E76" w:rsidRPr="00346EBD">
        <w:rPr>
          <w:rFonts w:hint="eastAsia"/>
          <w:sz w:val="24"/>
          <w:szCs w:val="24"/>
          <w:lang w:val="zh-CN"/>
        </w:rPr>
        <w:t>一一列举</w:t>
      </w:r>
      <w:r w:rsidRPr="00346EBD">
        <w:rPr>
          <w:sz w:val="24"/>
          <w:szCs w:val="24"/>
          <w:lang w:val="zh-CN"/>
        </w:rPr>
        <w:t>，也没有全面考虑电信</w:t>
      </w:r>
      <w:r w:rsidRPr="00346EBD">
        <w:rPr>
          <w:sz w:val="24"/>
          <w:szCs w:val="24"/>
          <w:lang w:val="zh-CN"/>
        </w:rPr>
        <w:lastRenderedPageBreak/>
        <w:t>发展</w:t>
      </w:r>
      <w:proofErr w:type="gramStart"/>
      <w:r w:rsidRPr="00346EBD">
        <w:rPr>
          <w:sz w:val="24"/>
          <w:szCs w:val="24"/>
          <w:lang w:val="zh-CN"/>
        </w:rPr>
        <w:t>局在此</w:t>
      </w:r>
      <w:proofErr w:type="gramEnd"/>
      <w:r w:rsidRPr="00346EBD">
        <w:rPr>
          <w:sz w:val="24"/>
          <w:szCs w:val="24"/>
          <w:lang w:val="zh-CN"/>
        </w:rPr>
        <w:t>期间取得的成就。</w:t>
      </w:r>
      <w:r w:rsidR="00C36E76" w:rsidRPr="00346EBD">
        <w:rPr>
          <w:rFonts w:hint="eastAsia"/>
          <w:sz w:val="24"/>
          <w:szCs w:val="24"/>
          <w:lang w:val="zh-CN"/>
        </w:rPr>
        <w:t>关于</w:t>
      </w:r>
      <w:r w:rsidRPr="00346EBD">
        <w:rPr>
          <w:sz w:val="24"/>
          <w:szCs w:val="24"/>
          <w:lang w:val="zh-CN"/>
        </w:rPr>
        <w:t>2023</w:t>
      </w:r>
      <w:r w:rsidRPr="00346EBD">
        <w:rPr>
          <w:sz w:val="24"/>
          <w:szCs w:val="24"/>
          <w:lang w:val="zh-CN"/>
        </w:rPr>
        <w:t>年</w:t>
      </w:r>
      <w:r w:rsidR="00E728B2" w:rsidRPr="00346EBD">
        <w:rPr>
          <w:sz w:val="24"/>
          <w:szCs w:val="24"/>
          <w:lang w:val="zh-CN"/>
        </w:rPr>
        <w:t>《基加利行动计划》</w:t>
      </w:r>
      <w:r w:rsidRPr="00346EBD">
        <w:rPr>
          <w:sz w:val="24"/>
          <w:szCs w:val="24"/>
          <w:lang w:val="zh-CN"/>
        </w:rPr>
        <w:t>实施</w:t>
      </w:r>
      <w:r w:rsidR="00C36E76" w:rsidRPr="00346EBD">
        <w:rPr>
          <w:rFonts w:hint="eastAsia"/>
          <w:sz w:val="24"/>
          <w:szCs w:val="24"/>
          <w:lang w:val="zh-CN"/>
        </w:rPr>
        <w:t>情况</w:t>
      </w:r>
      <w:r w:rsidRPr="00346EBD">
        <w:rPr>
          <w:sz w:val="24"/>
          <w:szCs w:val="24"/>
          <w:lang w:val="zh-CN"/>
        </w:rPr>
        <w:t>的全面报告</w:t>
      </w:r>
      <w:r w:rsidR="00C36E76" w:rsidRPr="00346EBD">
        <w:rPr>
          <w:sz w:val="24"/>
          <w:szCs w:val="24"/>
          <w:lang w:val="zh-CN"/>
        </w:rPr>
        <w:t>将</w:t>
      </w:r>
      <w:r w:rsidR="00C36E76" w:rsidRPr="00346EBD">
        <w:rPr>
          <w:rFonts w:hint="eastAsia"/>
          <w:sz w:val="24"/>
          <w:szCs w:val="24"/>
          <w:lang w:val="zh-CN"/>
        </w:rPr>
        <w:t>提交给</w:t>
      </w:r>
      <w:r w:rsidR="00C36E76" w:rsidRPr="00346EBD">
        <w:rPr>
          <w:sz w:val="24"/>
          <w:szCs w:val="24"/>
          <w:lang w:val="zh-CN"/>
        </w:rPr>
        <w:t>TDAG-24</w:t>
      </w:r>
      <w:r w:rsidRPr="00346EBD">
        <w:rPr>
          <w:sz w:val="24"/>
          <w:szCs w:val="24"/>
          <w:lang w:val="zh-CN"/>
        </w:rPr>
        <w:t>。</w:t>
      </w:r>
    </w:p>
    <w:p w14:paraId="4E561229" w14:textId="77777777" w:rsidR="00E80210" w:rsidRPr="00346EBD" w:rsidRDefault="00E80210" w:rsidP="002B12DA">
      <w:pPr>
        <w:pStyle w:val="Heading3"/>
        <w:spacing w:before="120" w:line="240" w:lineRule="auto"/>
        <w:jc w:val="left"/>
        <w:rPr>
          <w:szCs w:val="24"/>
        </w:rPr>
      </w:pPr>
      <w:r w:rsidRPr="00346EBD">
        <w:rPr>
          <w:bCs/>
          <w:szCs w:val="24"/>
          <w:lang w:val="zh-CN"/>
        </w:rPr>
        <w:t>2.6</w:t>
      </w:r>
      <w:r w:rsidRPr="00346EBD">
        <w:rPr>
          <w:szCs w:val="24"/>
          <w:lang w:val="zh-CN"/>
        </w:rPr>
        <w:tab/>
      </w:r>
      <w:r w:rsidRPr="00346EBD">
        <w:rPr>
          <w:bCs/>
          <w:szCs w:val="24"/>
          <w:lang w:val="zh-CN"/>
        </w:rPr>
        <w:t>风险分析</w:t>
      </w:r>
    </w:p>
    <w:p w14:paraId="57037D32" w14:textId="7C6C5DCE" w:rsidR="00E80210" w:rsidRPr="00346EBD" w:rsidRDefault="00E80210" w:rsidP="00006A4C">
      <w:pPr>
        <w:tabs>
          <w:tab w:val="clear" w:pos="794"/>
          <w:tab w:val="clear" w:pos="1191"/>
          <w:tab w:val="clear" w:pos="1588"/>
          <w:tab w:val="clear" w:pos="1985"/>
        </w:tabs>
        <w:overflowPunct/>
        <w:autoSpaceDE/>
        <w:autoSpaceDN/>
        <w:adjustRightInd/>
        <w:spacing w:line="240" w:lineRule="auto"/>
        <w:ind w:firstLineChars="200" w:firstLine="480"/>
        <w:textAlignment w:val="auto"/>
        <w:rPr>
          <w:rFonts w:ascii="Calibri" w:eastAsia="Calibri" w:hAnsi="Calibri"/>
          <w:sz w:val="24"/>
          <w:szCs w:val="24"/>
        </w:rPr>
      </w:pPr>
      <w:r w:rsidRPr="00346EBD">
        <w:rPr>
          <w:sz w:val="24"/>
          <w:szCs w:val="24"/>
          <w:lang w:val="zh-CN"/>
        </w:rPr>
        <w:t>下表确定了</w:t>
      </w:r>
      <w:r w:rsidRPr="00346EBD">
        <w:rPr>
          <w:sz w:val="24"/>
          <w:szCs w:val="24"/>
          <w:lang w:val="zh-CN"/>
        </w:rPr>
        <w:t>2023-2026</w:t>
      </w:r>
      <w:r w:rsidRPr="00346EBD">
        <w:rPr>
          <w:sz w:val="24"/>
          <w:szCs w:val="24"/>
          <w:lang w:val="zh-CN"/>
        </w:rPr>
        <w:t>年的主要运作风险。这些风险将定期重新评估，以考虑可能对</w:t>
      </w:r>
      <w:r w:rsidRPr="00346EBD">
        <w:rPr>
          <w:sz w:val="24"/>
          <w:szCs w:val="24"/>
          <w:lang w:val="zh-CN"/>
        </w:rPr>
        <w:t>ITU-D</w:t>
      </w:r>
      <w:r w:rsidRPr="00346EBD">
        <w:rPr>
          <w:sz w:val="24"/>
          <w:szCs w:val="24"/>
          <w:lang w:val="zh-CN"/>
        </w:rPr>
        <w:t>运作规划的实施产生影响的内外部环境变化。</w:t>
      </w:r>
    </w:p>
    <w:tbl>
      <w:tblPr>
        <w:tblStyle w:val="GridTable4-Accent11"/>
        <w:tblW w:w="9085" w:type="dxa"/>
        <w:tblLayout w:type="fixed"/>
        <w:tblLook w:val="06A0" w:firstRow="1" w:lastRow="0" w:firstColumn="1" w:lastColumn="0" w:noHBand="1" w:noVBand="1"/>
      </w:tblPr>
      <w:tblGrid>
        <w:gridCol w:w="1255"/>
        <w:gridCol w:w="1575"/>
        <w:gridCol w:w="851"/>
        <w:gridCol w:w="1134"/>
        <w:gridCol w:w="4270"/>
      </w:tblGrid>
      <w:tr w:rsidR="00E80210" w:rsidRPr="0014756A" w14:paraId="59748AD1" w14:textId="77777777" w:rsidTr="0076546C">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255" w:type="dxa"/>
          </w:tcPr>
          <w:p w14:paraId="3BE6B9E3" w14:textId="5E8FC0A6" w:rsidR="00E80210" w:rsidRPr="0014756A" w:rsidRDefault="003476CB" w:rsidP="0014756A">
            <w:pPr>
              <w:tabs>
                <w:tab w:val="clear" w:pos="794"/>
                <w:tab w:val="clear" w:pos="1191"/>
                <w:tab w:val="clear" w:pos="1588"/>
                <w:tab w:val="clear" w:pos="1985"/>
                <w:tab w:val="left" w:pos="1134"/>
                <w:tab w:val="left" w:pos="1871"/>
                <w:tab w:val="left" w:pos="2268"/>
              </w:tabs>
              <w:spacing w:before="0" w:after="0" w:line="276" w:lineRule="auto"/>
              <w:rPr>
                <w:rFonts w:eastAsia="SimSun"/>
                <w:sz w:val="18"/>
                <w:szCs w:val="18"/>
              </w:rPr>
            </w:pPr>
            <w:r w:rsidRPr="0014756A">
              <w:rPr>
                <w:rFonts w:eastAsia="SimSun" w:cs="Microsoft YaHei"/>
                <w:sz w:val="18"/>
                <w:szCs w:val="18"/>
                <w:lang w:val="zh-CN"/>
              </w:rPr>
              <w:t>角度</w:t>
            </w:r>
          </w:p>
        </w:tc>
        <w:tc>
          <w:tcPr>
            <w:tcW w:w="1575" w:type="dxa"/>
          </w:tcPr>
          <w:p w14:paraId="1D760153" w14:textId="77777777" w:rsidR="00E80210" w:rsidRPr="0014756A" w:rsidRDefault="00E80210" w:rsidP="0014756A">
            <w:pPr>
              <w:tabs>
                <w:tab w:val="clear" w:pos="794"/>
                <w:tab w:val="clear" w:pos="1191"/>
                <w:tab w:val="clear" w:pos="1588"/>
                <w:tab w:val="clear" w:pos="1985"/>
                <w:tab w:val="left" w:pos="1134"/>
                <w:tab w:val="left" w:pos="1871"/>
                <w:tab w:val="left" w:pos="2268"/>
              </w:tabs>
              <w:spacing w:before="0" w:after="0" w:line="276" w:lineRule="auto"/>
              <w:cnfStyle w:val="100000000000" w:firstRow="1" w:lastRow="0" w:firstColumn="0" w:lastColumn="0" w:oddVBand="0" w:evenVBand="0" w:oddHBand="0" w:evenHBand="0" w:firstRowFirstColumn="0" w:firstRowLastColumn="0" w:lastRowFirstColumn="0" w:lastRowLastColumn="0"/>
              <w:rPr>
                <w:rFonts w:eastAsia="SimSun"/>
                <w:sz w:val="18"/>
                <w:szCs w:val="18"/>
              </w:rPr>
            </w:pPr>
            <w:r w:rsidRPr="0014756A">
              <w:rPr>
                <w:rFonts w:eastAsia="SimSun"/>
                <w:sz w:val="18"/>
                <w:szCs w:val="18"/>
                <w:lang w:val="zh-CN"/>
              </w:rPr>
              <w:t>风险描述</w:t>
            </w:r>
          </w:p>
        </w:tc>
        <w:tc>
          <w:tcPr>
            <w:tcW w:w="851" w:type="dxa"/>
          </w:tcPr>
          <w:p w14:paraId="531D880C" w14:textId="77777777" w:rsidR="00E80210" w:rsidRPr="0014756A" w:rsidRDefault="00E80210" w:rsidP="0014756A">
            <w:pPr>
              <w:tabs>
                <w:tab w:val="clear" w:pos="794"/>
                <w:tab w:val="clear" w:pos="1191"/>
                <w:tab w:val="clear" w:pos="1588"/>
                <w:tab w:val="clear" w:pos="1985"/>
                <w:tab w:val="left" w:pos="1134"/>
                <w:tab w:val="left" w:pos="1871"/>
                <w:tab w:val="left" w:pos="2268"/>
              </w:tabs>
              <w:spacing w:before="0" w:after="0" w:line="276" w:lineRule="auto"/>
              <w:cnfStyle w:val="100000000000" w:firstRow="1" w:lastRow="0" w:firstColumn="0" w:lastColumn="0" w:oddVBand="0" w:evenVBand="0" w:oddHBand="0" w:evenHBand="0" w:firstRowFirstColumn="0" w:firstRowLastColumn="0" w:lastRowFirstColumn="0" w:lastRowLastColumn="0"/>
              <w:rPr>
                <w:rFonts w:eastAsia="SimSun"/>
                <w:sz w:val="18"/>
                <w:szCs w:val="18"/>
              </w:rPr>
            </w:pPr>
            <w:r w:rsidRPr="0014756A">
              <w:rPr>
                <w:rFonts w:eastAsia="SimSun"/>
                <w:sz w:val="18"/>
                <w:szCs w:val="18"/>
                <w:lang w:val="zh-CN"/>
              </w:rPr>
              <w:t>概率</w:t>
            </w:r>
          </w:p>
        </w:tc>
        <w:tc>
          <w:tcPr>
            <w:tcW w:w="1134" w:type="dxa"/>
          </w:tcPr>
          <w:p w14:paraId="2EF9055C" w14:textId="77777777" w:rsidR="00E80210" w:rsidRPr="0014756A" w:rsidRDefault="00E80210" w:rsidP="0014756A">
            <w:pPr>
              <w:tabs>
                <w:tab w:val="clear" w:pos="794"/>
                <w:tab w:val="clear" w:pos="1191"/>
                <w:tab w:val="clear" w:pos="1588"/>
                <w:tab w:val="clear" w:pos="1985"/>
                <w:tab w:val="left" w:pos="1134"/>
                <w:tab w:val="left" w:pos="1871"/>
                <w:tab w:val="left" w:pos="2268"/>
              </w:tabs>
              <w:spacing w:before="0" w:after="0" w:line="276" w:lineRule="auto"/>
              <w:cnfStyle w:val="100000000000" w:firstRow="1" w:lastRow="0" w:firstColumn="0" w:lastColumn="0" w:oddVBand="0" w:evenVBand="0" w:oddHBand="0" w:evenHBand="0" w:firstRowFirstColumn="0" w:firstRowLastColumn="0" w:lastRowFirstColumn="0" w:lastRowLastColumn="0"/>
              <w:rPr>
                <w:rFonts w:eastAsia="SimSun"/>
                <w:sz w:val="18"/>
                <w:szCs w:val="18"/>
              </w:rPr>
            </w:pPr>
            <w:r w:rsidRPr="0014756A">
              <w:rPr>
                <w:rFonts w:eastAsia="SimSun"/>
                <w:sz w:val="18"/>
                <w:szCs w:val="18"/>
                <w:lang w:val="zh-CN"/>
              </w:rPr>
              <w:t>影响程度</w:t>
            </w:r>
          </w:p>
        </w:tc>
        <w:tc>
          <w:tcPr>
            <w:tcW w:w="4270" w:type="dxa"/>
          </w:tcPr>
          <w:p w14:paraId="224F5B76" w14:textId="77777777" w:rsidR="00E80210" w:rsidRPr="0014756A" w:rsidRDefault="00E80210" w:rsidP="0014756A">
            <w:pPr>
              <w:tabs>
                <w:tab w:val="clear" w:pos="794"/>
                <w:tab w:val="clear" w:pos="1191"/>
                <w:tab w:val="clear" w:pos="1588"/>
                <w:tab w:val="clear" w:pos="1985"/>
                <w:tab w:val="left" w:pos="1134"/>
                <w:tab w:val="left" w:pos="1871"/>
                <w:tab w:val="left" w:pos="2268"/>
              </w:tabs>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eastAsia="SimSun"/>
                <w:sz w:val="18"/>
                <w:szCs w:val="18"/>
              </w:rPr>
            </w:pPr>
            <w:r w:rsidRPr="0014756A">
              <w:rPr>
                <w:rFonts w:eastAsia="SimSun"/>
                <w:sz w:val="18"/>
                <w:szCs w:val="18"/>
                <w:lang w:val="zh-CN"/>
              </w:rPr>
              <w:t>缓解措施</w:t>
            </w:r>
            <w:r w:rsidRPr="0014756A">
              <w:rPr>
                <w:rFonts w:eastAsia="SimSun"/>
                <w:position w:val="6"/>
                <w:sz w:val="18"/>
                <w:szCs w:val="18"/>
                <w:lang w:val="zh-CN"/>
              </w:rPr>
              <w:footnoteReference w:id="2"/>
            </w:r>
          </w:p>
        </w:tc>
      </w:tr>
      <w:tr w:rsidR="00E80210" w:rsidRPr="0014756A" w14:paraId="1E9D3587" w14:textId="77777777" w:rsidTr="0076546C">
        <w:trPr>
          <w:trHeight w:val="963"/>
        </w:trPr>
        <w:tc>
          <w:tcPr>
            <w:cnfStyle w:val="001000000000" w:firstRow="0" w:lastRow="0" w:firstColumn="1" w:lastColumn="0" w:oddVBand="0" w:evenVBand="0" w:oddHBand="0" w:evenHBand="0" w:firstRowFirstColumn="0" w:firstRowLastColumn="0" w:lastRowFirstColumn="0" w:lastRowLastColumn="0"/>
            <w:tcW w:w="1255" w:type="dxa"/>
          </w:tcPr>
          <w:p w14:paraId="66FE62AB" w14:textId="77777777" w:rsidR="00E80210" w:rsidRPr="0014756A" w:rsidRDefault="00E80210" w:rsidP="0014756A">
            <w:pPr>
              <w:tabs>
                <w:tab w:val="clear" w:pos="794"/>
                <w:tab w:val="clear" w:pos="1191"/>
                <w:tab w:val="clear" w:pos="1588"/>
                <w:tab w:val="clear" w:pos="1985"/>
                <w:tab w:val="left" w:pos="1134"/>
                <w:tab w:val="left" w:pos="1871"/>
                <w:tab w:val="left" w:pos="2268"/>
              </w:tabs>
              <w:spacing w:before="0" w:after="0" w:line="276" w:lineRule="auto"/>
              <w:rPr>
                <w:rFonts w:eastAsia="SimSun" w:cs="Calibri"/>
                <w:sz w:val="18"/>
                <w:szCs w:val="18"/>
              </w:rPr>
            </w:pPr>
            <w:r w:rsidRPr="0014756A">
              <w:rPr>
                <w:rFonts w:eastAsia="SimSun"/>
                <w:sz w:val="18"/>
                <w:szCs w:val="18"/>
                <w:lang w:val="zh-CN"/>
              </w:rPr>
              <w:t>财务</w:t>
            </w:r>
          </w:p>
        </w:tc>
        <w:tc>
          <w:tcPr>
            <w:tcW w:w="1575" w:type="dxa"/>
          </w:tcPr>
          <w:p w14:paraId="481C25CB" w14:textId="1F79D62D" w:rsidR="00E80210" w:rsidRPr="0014756A" w:rsidRDefault="00E80210" w:rsidP="0014756A">
            <w:pPr>
              <w:tabs>
                <w:tab w:val="clear" w:pos="794"/>
                <w:tab w:val="clear" w:pos="1191"/>
                <w:tab w:val="clear" w:pos="1588"/>
                <w:tab w:val="clear" w:pos="1985"/>
                <w:tab w:val="left" w:pos="1134"/>
                <w:tab w:val="left" w:pos="1871"/>
                <w:tab w:val="left" w:pos="2268"/>
              </w:tabs>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eastAsia="SimSun" w:cs="Calibri"/>
                <w:sz w:val="18"/>
                <w:szCs w:val="18"/>
              </w:rPr>
            </w:pPr>
            <w:r w:rsidRPr="0014756A">
              <w:rPr>
                <w:rFonts w:eastAsia="SimSun"/>
                <w:sz w:val="18"/>
                <w:szCs w:val="18"/>
                <w:lang w:val="zh-CN"/>
              </w:rPr>
              <w:t>缺乏资源</w:t>
            </w:r>
            <w:r w:rsidRPr="0014756A">
              <w:rPr>
                <w:rFonts w:eastAsia="SimSun"/>
                <w:sz w:val="18"/>
                <w:szCs w:val="18"/>
                <w:lang w:val="zh-CN"/>
              </w:rPr>
              <w:t>/</w:t>
            </w:r>
            <w:r w:rsidRPr="0014756A">
              <w:rPr>
                <w:rFonts w:eastAsia="SimSun"/>
                <w:sz w:val="18"/>
                <w:szCs w:val="18"/>
                <w:lang w:val="zh-CN"/>
              </w:rPr>
              <w:t>资金</w:t>
            </w:r>
            <w:r w:rsidR="00B40316">
              <w:rPr>
                <w:rFonts w:eastAsia="SimSun"/>
                <w:sz w:val="18"/>
                <w:szCs w:val="18"/>
                <w:lang w:val="zh-CN"/>
              </w:rPr>
              <w:br/>
            </w:r>
            <w:r w:rsidRPr="0014756A">
              <w:rPr>
                <w:rFonts w:eastAsia="SimSun"/>
                <w:sz w:val="18"/>
                <w:szCs w:val="18"/>
                <w:lang w:val="zh-CN"/>
              </w:rPr>
              <w:t>不足</w:t>
            </w:r>
          </w:p>
        </w:tc>
        <w:tc>
          <w:tcPr>
            <w:tcW w:w="851" w:type="dxa"/>
          </w:tcPr>
          <w:p w14:paraId="7AE2B742" w14:textId="77777777" w:rsidR="00E80210" w:rsidRPr="0014756A" w:rsidRDefault="00E80210" w:rsidP="0014756A">
            <w:pPr>
              <w:tabs>
                <w:tab w:val="clear" w:pos="794"/>
                <w:tab w:val="clear" w:pos="1191"/>
                <w:tab w:val="clear" w:pos="1588"/>
                <w:tab w:val="clear" w:pos="1985"/>
                <w:tab w:val="left" w:pos="1134"/>
                <w:tab w:val="left" w:pos="1871"/>
                <w:tab w:val="left" w:pos="2268"/>
              </w:tabs>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eastAsia="SimSun" w:cs="Calibri"/>
                <w:sz w:val="18"/>
                <w:szCs w:val="18"/>
              </w:rPr>
            </w:pPr>
            <w:r w:rsidRPr="0014756A">
              <w:rPr>
                <w:rFonts w:eastAsia="SimSun"/>
                <w:sz w:val="18"/>
                <w:szCs w:val="18"/>
                <w:lang w:val="zh-CN"/>
              </w:rPr>
              <w:t>中</w:t>
            </w:r>
          </w:p>
        </w:tc>
        <w:tc>
          <w:tcPr>
            <w:tcW w:w="1134" w:type="dxa"/>
          </w:tcPr>
          <w:p w14:paraId="669D4900" w14:textId="77777777" w:rsidR="00E80210" w:rsidRPr="0014756A" w:rsidRDefault="00E80210" w:rsidP="0014756A">
            <w:pPr>
              <w:tabs>
                <w:tab w:val="clear" w:pos="794"/>
                <w:tab w:val="clear" w:pos="1191"/>
                <w:tab w:val="clear" w:pos="1588"/>
                <w:tab w:val="clear" w:pos="1985"/>
                <w:tab w:val="left" w:pos="1134"/>
                <w:tab w:val="left" w:pos="1871"/>
                <w:tab w:val="left" w:pos="2268"/>
              </w:tabs>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eastAsia="SimSun" w:cs="Calibri"/>
                <w:sz w:val="18"/>
                <w:szCs w:val="18"/>
              </w:rPr>
            </w:pPr>
            <w:r w:rsidRPr="0014756A">
              <w:rPr>
                <w:rFonts w:eastAsia="SimSun"/>
                <w:sz w:val="18"/>
                <w:szCs w:val="18"/>
                <w:lang w:val="zh-CN"/>
              </w:rPr>
              <w:t>高</w:t>
            </w:r>
          </w:p>
        </w:tc>
        <w:tc>
          <w:tcPr>
            <w:tcW w:w="4270" w:type="dxa"/>
          </w:tcPr>
          <w:p w14:paraId="3B065FBD" w14:textId="681F1117" w:rsidR="00E80210" w:rsidRPr="0014756A" w:rsidRDefault="00B922FE" w:rsidP="00B922FE">
            <w:pPr>
              <w:tabs>
                <w:tab w:val="clear" w:pos="794"/>
                <w:tab w:val="clear" w:pos="1191"/>
                <w:tab w:val="clear" w:pos="1588"/>
                <w:tab w:val="clear" w:pos="1985"/>
                <w:tab w:val="left" w:pos="1871"/>
                <w:tab w:val="left" w:pos="2268"/>
              </w:tabs>
              <w:overflowPunct/>
              <w:autoSpaceDE/>
              <w:autoSpaceDN/>
              <w:adjustRightInd/>
              <w:spacing w:before="0" w:after="0" w:line="276" w:lineRule="auto"/>
              <w:ind w:left="380" w:hanging="357"/>
              <w:jc w:val="left"/>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rPr>
            </w:pPr>
            <w:r w:rsidRPr="00B922FE">
              <w:rPr>
                <w:rFonts w:cs="Microsoft YaHei"/>
                <w:sz w:val="18"/>
                <w:szCs w:val="18"/>
                <w:lang w:val="zh-CN"/>
              </w:rPr>
              <w:t>•</w:t>
            </w:r>
            <w:r>
              <w:rPr>
                <w:rFonts w:ascii="Calibri" w:eastAsiaTheme="minorEastAsia" w:hAnsi="Calibri"/>
                <w:b/>
                <w:bCs/>
                <w:sz w:val="22"/>
                <w:szCs w:val="22"/>
              </w:rPr>
              <w:tab/>
            </w:r>
            <w:r w:rsidR="003476CB" w:rsidRPr="0014756A">
              <w:rPr>
                <w:rFonts w:eastAsia="SimSun" w:cs="Microsoft YaHei"/>
                <w:sz w:val="18"/>
                <w:szCs w:val="18"/>
                <w:lang w:val="zh-CN"/>
              </w:rPr>
              <w:t>编制</w:t>
            </w:r>
            <w:r w:rsidR="00E80210" w:rsidRPr="0014756A">
              <w:rPr>
                <w:rFonts w:eastAsia="SimSun"/>
                <w:sz w:val="18"/>
                <w:szCs w:val="18"/>
                <w:lang w:val="zh-CN"/>
              </w:rPr>
              <w:t>适当的预算预测</w:t>
            </w:r>
          </w:p>
          <w:p w14:paraId="7E93AE39" w14:textId="1AB707A1" w:rsidR="00E80210" w:rsidRPr="0014756A" w:rsidRDefault="00B922FE" w:rsidP="00B922FE">
            <w:pPr>
              <w:tabs>
                <w:tab w:val="clear" w:pos="794"/>
                <w:tab w:val="clear" w:pos="1191"/>
                <w:tab w:val="clear" w:pos="1588"/>
                <w:tab w:val="clear" w:pos="1985"/>
                <w:tab w:val="left" w:pos="1134"/>
                <w:tab w:val="left" w:pos="1871"/>
                <w:tab w:val="left" w:pos="2268"/>
              </w:tabs>
              <w:overflowPunct/>
              <w:autoSpaceDE/>
              <w:autoSpaceDN/>
              <w:adjustRightInd/>
              <w:spacing w:before="0" w:after="0" w:line="276" w:lineRule="auto"/>
              <w:ind w:left="380" w:hanging="357"/>
              <w:jc w:val="left"/>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rPr>
            </w:pPr>
            <w:r w:rsidRPr="00B922FE">
              <w:rPr>
                <w:rFonts w:cs="Microsoft YaHei"/>
                <w:sz w:val="18"/>
                <w:szCs w:val="18"/>
                <w:lang w:val="zh-CN"/>
              </w:rPr>
              <w:t>•</w:t>
            </w:r>
            <w:r>
              <w:rPr>
                <w:rFonts w:ascii="Calibri" w:eastAsiaTheme="minorEastAsia" w:hAnsi="Calibri"/>
                <w:b/>
                <w:bCs/>
                <w:sz w:val="22"/>
                <w:szCs w:val="22"/>
              </w:rPr>
              <w:tab/>
            </w:r>
            <w:r w:rsidR="00E80210" w:rsidRPr="0014756A">
              <w:rPr>
                <w:rFonts w:eastAsia="SimSun"/>
                <w:sz w:val="18"/>
                <w:szCs w:val="18"/>
                <w:lang w:val="zh-CN"/>
              </w:rPr>
              <w:t>制定适当实施战略</w:t>
            </w:r>
            <w:r w:rsidR="003476CB" w:rsidRPr="0014756A">
              <w:rPr>
                <w:rFonts w:eastAsia="SimSun" w:cs="Microsoft YaHei"/>
                <w:sz w:val="18"/>
                <w:szCs w:val="18"/>
                <w:lang w:val="zh-CN"/>
              </w:rPr>
              <w:t>以</w:t>
            </w:r>
            <w:r w:rsidR="003476CB" w:rsidRPr="0014756A">
              <w:rPr>
                <w:rFonts w:eastAsia="SimSun"/>
                <w:sz w:val="18"/>
                <w:szCs w:val="18"/>
                <w:lang w:val="zh-CN"/>
              </w:rPr>
              <w:t>降</w:t>
            </w:r>
            <w:r w:rsidR="003476CB" w:rsidRPr="0014756A">
              <w:rPr>
                <w:rFonts w:eastAsia="SimSun" w:cs="Microsoft YaHei"/>
                <w:sz w:val="18"/>
                <w:szCs w:val="18"/>
                <w:lang w:val="zh-CN"/>
              </w:rPr>
              <w:t>低成</w:t>
            </w:r>
            <w:r w:rsidR="003476CB" w:rsidRPr="0014756A">
              <w:rPr>
                <w:rFonts w:eastAsia="SimSun"/>
                <w:sz w:val="18"/>
                <w:szCs w:val="18"/>
                <w:lang w:val="zh-CN"/>
              </w:rPr>
              <w:t>本</w:t>
            </w:r>
            <w:r w:rsidR="003476CB" w:rsidRPr="0014756A">
              <w:rPr>
                <w:rFonts w:eastAsia="SimSun" w:cs="Microsoft YaHei"/>
                <w:sz w:val="18"/>
                <w:szCs w:val="18"/>
                <w:lang w:val="zh-CN"/>
              </w:rPr>
              <w:t>、提高</w:t>
            </w:r>
            <w:r w:rsidR="003476CB" w:rsidRPr="0014756A">
              <w:rPr>
                <w:rFonts w:eastAsia="SimSun"/>
                <w:sz w:val="18"/>
                <w:szCs w:val="18"/>
                <w:lang w:val="zh-CN"/>
              </w:rPr>
              <w:t>效</w:t>
            </w:r>
            <w:r w:rsidR="003476CB" w:rsidRPr="0014756A">
              <w:rPr>
                <w:rFonts w:eastAsia="SimSun" w:cs="Microsoft YaHei"/>
                <w:sz w:val="18"/>
                <w:szCs w:val="18"/>
                <w:lang w:val="zh-CN"/>
              </w:rPr>
              <w:t>率</w:t>
            </w:r>
          </w:p>
          <w:p w14:paraId="028FB560" w14:textId="7AAC78BC" w:rsidR="00E80210" w:rsidRPr="0014756A" w:rsidRDefault="00B922FE" w:rsidP="00B922FE">
            <w:pPr>
              <w:tabs>
                <w:tab w:val="clear" w:pos="794"/>
                <w:tab w:val="clear" w:pos="1191"/>
                <w:tab w:val="clear" w:pos="1588"/>
                <w:tab w:val="clear" w:pos="1985"/>
                <w:tab w:val="left" w:pos="1134"/>
                <w:tab w:val="left" w:pos="1871"/>
                <w:tab w:val="left" w:pos="2268"/>
              </w:tabs>
              <w:overflowPunct/>
              <w:autoSpaceDE/>
              <w:autoSpaceDN/>
              <w:adjustRightInd/>
              <w:spacing w:before="0" w:after="0" w:line="276" w:lineRule="auto"/>
              <w:ind w:left="380" w:hanging="357"/>
              <w:jc w:val="left"/>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rPr>
            </w:pPr>
            <w:r w:rsidRPr="00B922FE">
              <w:rPr>
                <w:rFonts w:cs="Microsoft YaHei"/>
                <w:sz w:val="18"/>
                <w:szCs w:val="18"/>
                <w:lang w:val="zh-CN"/>
              </w:rPr>
              <w:t>•</w:t>
            </w:r>
            <w:r>
              <w:rPr>
                <w:rFonts w:ascii="Calibri" w:eastAsiaTheme="minorEastAsia" w:hAnsi="Calibri"/>
                <w:b/>
                <w:bCs/>
                <w:sz w:val="22"/>
                <w:szCs w:val="22"/>
              </w:rPr>
              <w:tab/>
            </w:r>
            <w:r w:rsidR="00E80210" w:rsidRPr="0014756A">
              <w:rPr>
                <w:rFonts w:eastAsia="SimSun"/>
                <w:sz w:val="18"/>
                <w:szCs w:val="18"/>
                <w:lang w:val="zh-CN"/>
              </w:rPr>
              <w:t>必要时</w:t>
            </w:r>
            <w:r w:rsidR="003476CB" w:rsidRPr="0014756A">
              <w:rPr>
                <w:rFonts w:eastAsia="SimSun" w:cs="Microsoft YaHei"/>
                <w:sz w:val="18"/>
                <w:szCs w:val="18"/>
                <w:lang w:val="zh-CN"/>
              </w:rPr>
              <w:t>调集</w:t>
            </w:r>
            <w:r w:rsidR="00E80210" w:rsidRPr="0014756A">
              <w:rPr>
                <w:rFonts w:eastAsia="SimSun"/>
                <w:sz w:val="18"/>
                <w:szCs w:val="18"/>
                <w:lang w:val="zh-CN"/>
              </w:rPr>
              <w:t>更多</w:t>
            </w:r>
            <w:r w:rsidR="00E80210" w:rsidRPr="0014756A">
              <w:rPr>
                <w:rFonts w:eastAsia="SimSun"/>
                <w:sz w:val="18"/>
                <w:szCs w:val="18"/>
                <w:lang w:val="zh-CN"/>
              </w:rPr>
              <w:t>/</w:t>
            </w:r>
            <w:r w:rsidR="00E80210" w:rsidRPr="0014756A">
              <w:rPr>
                <w:rFonts w:eastAsia="SimSun"/>
                <w:sz w:val="18"/>
                <w:szCs w:val="18"/>
                <w:lang w:val="zh-CN"/>
              </w:rPr>
              <w:t>预算外资源</w:t>
            </w:r>
          </w:p>
          <w:p w14:paraId="5E2DD04E" w14:textId="45A0CEEA" w:rsidR="00E80210" w:rsidRPr="0014756A" w:rsidRDefault="00B922FE" w:rsidP="00B922FE">
            <w:pPr>
              <w:tabs>
                <w:tab w:val="clear" w:pos="794"/>
                <w:tab w:val="clear" w:pos="1191"/>
                <w:tab w:val="clear" w:pos="1588"/>
                <w:tab w:val="clear" w:pos="1985"/>
                <w:tab w:val="left" w:pos="1134"/>
                <w:tab w:val="left" w:pos="1871"/>
                <w:tab w:val="left" w:pos="2268"/>
              </w:tabs>
              <w:overflowPunct/>
              <w:autoSpaceDE/>
              <w:autoSpaceDN/>
              <w:adjustRightInd/>
              <w:spacing w:before="0" w:after="0" w:line="276" w:lineRule="auto"/>
              <w:ind w:left="380" w:hanging="357"/>
              <w:jc w:val="left"/>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rPr>
            </w:pPr>
            <w:r w:rsidRPr="00B922FE">
              <w:rPr>
                <w:rFonts w:cs="Microsoft YaHei"/>
                <w:sz w:val="18"/>
                <w:szCs w:val="18"/>
                <w:lang w:val="zh-CN"/>
              </w:rPr>
              <w:t>•</w:t>
            </w:r>
            <w:r>
              <w:rPr>
                <w:rFonts w:ascii="Calibri" w:eastAsiaTheme="minorEastAsia" w:hAnsi="Calibri"/>
                <w:b/>
                <w:bCs/>
                <w:sz w:val="22"/>
                <w:szCs w:val="22"/>
              </w:rPr>
              <w:tab/>
            </w:r>
            <w:r w:rsidR="008749C3" w:rsidRPr="0014756A">
              <w:rPr>
                <w:rFonts w:eastAsia="SimSun" w:cs="SimSun"/>
                <w:sz w:val="18"/>
                <w:szCs w:val="18"/>
                <w:lang w:val="zh-CN"/>
              </w:rPr>
              <w:t>发展</w:t>
            </w:r>
            <w:r w:rsidR="00E80210" w:rsidRPr="0014756A">
              <w:rPr>
                <w:rFonts w:eastAsia="SimSun"/>
                <w:sz w:val="18"/>
                <w:szCs w:val="18"/>
                <w:lang w:val="zh-CN"/>
              </w:rPr>
              <w:t>新的伙伴关系</w:t>
            </w:r>
          </w:p>
        </w:tc>
      </w:tr>
      <w:tr w:rsidR="00E80210" w:rsidRPr="0014756A" w14:paraId="7E576492" w14:textId="77777777" w:rsidTr="0076546C">
        <w:tc>
          <w:tcPr>
            <w:cnfStyle w:val="001000000000" w:firstRow="0" w:lastRow="0" w:firstColumn="1" w:lastColumn="0" w:oddVBand="0" w:evenVBand="0" w:oddHBand="0" w:evenHBand="0" w:firstRowFirstColumn="0" w:firstRowLastColumn="0" w:lastRowFirstColumn="0" w:lastRowLastColumn="0"/>
            <w:tcW w:w="1255" w:type="dxa"/>
          </w:tcPr>
          <w:p w14:paraId="101B49D2" w14:textId="77777777" w:rsidR="00E80210" w:rsidRPr="0014756A" w:rsidRDefault="00E80210" w:rsidP="0014756A">
            <w:pPr>
              <w:tabs>
                <w:tab w:val="clear" w:pos="794"/>
                <w:tab w:val="clear" w:pos="1191"/>
                <w:tab w:val="clear" w:pos="1588"/>
                <w:tab w:val="clear" w:pos="1985"/>
                <w:tab w:val="left" w:pos="1134"/>
                <w:tab w:val="left" w:pos="1871"/>
                <w:tab w:val="left" w:pos="2268"/>
              </w:tabs>
              <w:spacing w:before="0" w:after="0" w:line="276" w:lineRule="auto"/>
              <w:rPr>
                <w:rFonts w:eastAsia="SimSun" w:cs="Calibri"/>
                <w:sz w:val="18"/>
                <w:szCs w:val="18"/>
              </w:rPr>
            </w:pPr>
            <w:r w:rsidRPr="0014756A">
              <w:rPr>
                <w:rFonts w:eastAsia="SimSun"/>
                <w:sz w:val="18"/>
                <w:szCs w:val="18"/>
                <w:lang w:val="zh-CN"/>
              </w:rPr>
              <w:t>人力资源</w:t>
            </w:r>
          </w:p>
        </w:tc>
        <w:tc>
          <w:tcPr>
            <w:tcW w:w="1575" w:type="dxa"/>
          </w:tcPr>
          <w:p w14:paraId="01EBC599" w14:textId="0A88858A" w:rsidR="00E80210" w:rsidRPr="0014756A" w:rsidRDefault="00E80210" w:rsidP="0014756A">
            <w:pPr>
              <w:tabs>
                <w:tab w:val="clear" w:pos="794"/>
                <w:tab w:val="clear" w:pos="1191"/>
                <w:tab w:val="clear" w:pos="1588"/>
                <w:tab w:val="clear" w:pos="1985"/>
                <w:tab w:val="left" w:pos="1134"/>
                <w:tab w:val="left" w:pos="1871"/>
                <w:tab w:val="left" w:pos="2268"/>
              </w:tabs>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eastAsia="SimSun"/>
                <w:color w:val="767171"/>
                <w:sz w:val="18"/>
                <w:szCs w:val="18"/>
              </w:rPr>
            </w:pPr>
            <w:r w:rsidRPr="0014756A">
              <w:rPr>
                <w:rFonts w:eastAsia="SimSun"/>
                <w:sz w:val="18"/>
                <w:szCs w:val="18"/>
                <w:lang w:val="zh-CN"/>
              </w:rPr>
              <w:t>活动领域缺乏</w:t>
            </w:r>
            <w:r w:rsidR="003476CB" w:rsidRPr="0014756A">
              <w:rPr>
                <w:rFonts w:eastAsia="SimSun" w:cs="Microsoft YaHei"/>
                <w:sz w:val="18"/>
                <w:szCs w:val="18"/>
                <w:lang w:val="zh-CN"/>
              </w:rPr>
              <w:t>符合条件</w:t>
            </w:r>
            <w:r w:rsidRPr="0014756A">
              <w:rPr>
                <w:rFonts w:eastAsia="SimSun"/>
                <w:sz w:val="18"/>
                <w:szCs w:val="18"/>
                <w:lang w:val="zh-CN"/>
              </w:rPr>
              <w:t>的专家</w:t>
            </w:r>
          </w:p>
        </w:tc>
        <w:tc>
          <w:tcPr>
            <w:tcW w:w="851" w:type="dxa"/>
          </w:tcPr>
          <w:p w14:paraId="4D083CEC" w14:textId="77777777" w:rsidR="00E80210" w:rsidRPr="0014756A" w:rsidRDefault="00E80210" w:rsidP="0014756A">
            <w:pPr>
              <w:tabs>
                <w:tab w:val="clear" w:pos="794"/>
                <w:tab w:val="clear" w:pos="1191"/>
                <w:tab w:val="clear" w:pos="1588"/>
                <w:tab w:val="clear" w:pos="1985"/>
                <w:tab w:val="left" w:pos="1134"/>
                <w:tab w:val="left" w:pos="1871"/>
                <w:tab w:val="left" w:pos="2268"/>
              </w:tabs>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eastAsia="SimSun"/>
                <w:color w:val="767171"/>
                <w:sz w:val="18"/>
                <w:szCs w:val="18"/>
              </w:rPr>
            </w:pPr>
            <w:r w:rsidRPr="0014756A">
              <w:rPr>
                <w:rFonts w:eastAsia="SimSun"/>
                <w:sz w:val="18"/>
                <w:szCs w:val="18"/>
                <w:lang w:val="zh-CN"/>
              </w:rPr>
              <w:t>高</w:t>
            </w:r>
          </w:p>
        </w:tc>
        <w:tc>
          <w:tcPr>
            <w:tcW w:w="1134" w:type="dxa"/>
          </w:tcPr>
          <w:p w14:paraId="5016085F" w14:textId="77777777" w:rsidR="00E80210" w:rsidRPr="0014756A" w:rsidRDefault="00E80210" w:rsidP="0014756A">
            <w:pPr>
              <w:tabs>
                <w:tab w:val="clear" w:pos="794"/>
                <w:tab w:val="clear" w:pos="1191"/>
                <w:tab w:val="clear" w:pos="1588"/>
                <w:tab w:val="clear" w:pos="1985"/>
                <w:tab w:val="left" w:pos="1134"/>
                <w:tab w:val="left" w:pos="1871"/>
                <w:tab w:val="left" w:pos="2268"/>
              </w:tabs>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eastAsia="SimSun"/>
                <w:color w:val="767171"/>
                <w:sz w:val="18"/>
                <w:szCs w:val="18"/>
              </w:rPr>
            </w:pPr>
            <w:r w:rsidRPr="0014756A">
              <w:rPr>
                <w:rFonts w:eastAsia="SimSun"/>
                <w:sz w:val="18"/>
                <w:szCs w:val="18"/>
                <w:lang w:val="zh-CN"/>
              </w:rPr>
              <w:t>高</w:t>
            </w:r>
          </w:p>
        </w:tc>
        <w:tc>
          <w:tcPr>
            <w:tcW w:w="4270" w:type="dxa"/>
          </w:tcPr>
          <w:p w14:paraId="784BFECC" w14:textId="452EC258" w:rsidR="00E80210" w:rsidRPr="0014756A" w:rsidRDefault="00B922FE" w:rsidP="00B922FE">
            <w:pPr>
              <w:tabs>
                <w:tab w:val="clear" w:pos="794"/>
                <w:tab w:val="clear" w:pos="1191"/>
                <w:tab w:val="clear" w:pos="1588"/>
                <w:tab w:val="clear" w:pos="1985"/>
                <w:tab w:val="left" w:pos="1134"/>
                <w:tab w:val="left" w:pos="1871"/>
                <w:tab w:val="left" w:pos="2268"/>
              </w:tabs>
              <w:overflowPunct/>
              <w:autoSpaceDE/>
              <w:autoSpaceDN/>
              <w:adjustRightInd/>
              <w:spacing w:before="0" w:after="0" w:line="276" w:lineRule="auto"/>
              <w:ind w:left="380" w:hanging="357"/>
              <w:jc w:val="left"/>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rPr>
            </w:pPr>
            <w:r w:rsidRPr="00B922FE">
              <w:rPr>
                <w:rFonts w:cs="Microsoft YaHei"/>
                <w:sz w:val="18"/>
                <w:szCs w:val="18"/>
                <w:lang w:val="zh-CN"/>
              </w:rPr>
              <w:t>•</w:t>
            </w:r>
            <w:r>
              <w:rPr>
                <w:rFonts w:ascii="Calibri" w:eastAsiaTheme="minorEastAsia" w:hAnsi="Calibri"/>
                <w:b/>
                <w:bCs/>
                <w:sz w:val="22"/>
                <w:szCs w:val="22"/>
              </w:rPr>
              <w:tab/>
            </w:r>
            <w:r w:rsidR="00E80210" w:rsidRPr="0014756A">
              <w:rPr>
                <w:rFonts w:eastAsia="SimSun"/>
                <w:sz w:val="18"/>
                <w:szCs w:val="18"/>
                <w:lang w:val="zh-CN"/>
              </w:rPr>
              <w:t>预测资源要求并尽快启动招聘和采购</w:t>
            </w:r>
          </w:p>
          <w:p w14:paraId="167AD398" w14:textId="2DE293EB" w:rsidR="00E80210" w:rsidRPr="0014756A" w:rsidRDefault="00B922FE" w:rsidP="00B922FE">
            <w:pPr>
              <w:tabs>
                <w:tab w:val="clear" w:pos="794"/>
                <w:tab w:val="clear" w:pos="1191"/>
                <w:tab w:val="clear" w:pos="1588"/>
                <w:tab w:val="clear" w:pos="1985"/>
                <w:tab w:val="left" w:pos="1134"/>
                <w:tab w:val="left" w:pos="1871"/>
                <w:tab w:val="left" w:pos="2268"/>
              </w:tabs>
              <w:overflowPunct/>
              <w:autoSpaceDE/>
              <w:autoSpaceDN/>
              <w:adjustRightInd/>
              <w:spacing w:before="0" w:after="0" w:line="276" w:lineRule="auto"/>
              <w:ind w:left="380" w:hanging="357"/>
              <w:jc w:val="left"/>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rPr>
            </w:pPr>
            <w:r w:rsidRPr="00B922FE">
              <w:rPr>
                <w:rFonts w:cs="Microsoft YaHei"/>
                <w:sz w:val="18"/>
                <w:szCs w:val="18"/>
                <w:lang w:val="zh-CN"/>
              </w:rPr>
              <w:t>•</w:t>
            </w:r>
            <w:r>
              <w:rPr>
                <w:rFonts w:ascii="Calibri" w:eastAsiaTheme="minorEastAsia" w:hAnsi="Calibri"/>
                <w:b/>
                <w:bCs/>
                <w:sz w:val="22"/>
                <w:szCs w:val="22"/>
              </w:rPr>
              <w:tab/>
            </w:r>
            <w:r w:rsidR="00E80210" w:rsidRPr="0014756A">
              <w:rPr>
                <w:rFonts w:eastAsia="SimSun"/>
                <w:sz w:val="18"/>
                <w:szCs w:val="18"/>
                <w:lang w:val="zh-CN"/>
              </w:rPr>
              <w:t>创建、不断更新并</w:t>
            </w:r>
            <w:r w:rsidR="003476CB" w:rsidRPr="0014756A">
              <w:rPr>
                <w:rFonts w:eastAsia="SimSun" w:cs="Microsoft YaHei"/>
                <w:sz w:val="18"/>
                <w:szCs w:val="18"/>
                <w:lang w:val="zh-CN"/>
              </w:rPr>
              <w:t>进一步</w:t>
            </w:r>
            <w:r w:rsidR="00E80210" w:rsidRPr="0014756A">
              <w:rPr>
                <w:rFonts w:eastAsia="SimSun"/>
                <w:sz w:val="18"/>
                <w:szCs w:val="18"/>
                <w:lang w:val="zh-CN"/>
              </w:rPr>
              <w:t>开发专家</w:t>
            </w:r>
            <w:r w:rsidR="003476CB" w:rsidRPr="0014756A">
              <w:rPr>
                <w:rFonts w:eastAsia="SimSun" w:cs="Microsoft YaHei"/>
                <w:sz w:val="18"/>
                <w:szCs w:val="18"/>
                <w:lang w:val="zh-CN"/>
              </w:rPr>
              <w:t>名册</w:t>
            </w:r>
          </w:p>
          <w:p w14:paraId="01142EE3" w14:textId="68517210" w:rsidR="00E80210" w:rsidRPr="0014756A" w:rsidRDefault="00B922FE" w:rsidP="00B922FE">
            <w:pPr>
              <w:tabs>
                <w:tab w:val="clear" w:pos="794"/>
                <w:tab w:val="clear" w:pos="1191"/>
                <w:tab w:val="clear" w:pos="1588"/>
                <w:tab w:val="clear" w:pos="1985"/>
                <w:tab w:val="left" w:pos="1134"/>
                <w:tab w:val="left" w:pos="1871"/>
                <w:tab w:val="left" w:pos="2268"/>
              </w:tabs>
              <w:overflowPunct/>
              <w:autoSpaceDE/>
              <w:autoSpaceDN/>
              <w:adjustRightInd/>
              <w:spacing w:before="0" w:after="0" w:line="276" w:lineRule="auto"/>
              <w:ind w:left="380" w:hanging="357"/>
              <w:jc w:val="left"/>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18"/>
                <w:szCs w:val="18"/>
              </w:rPr>
            </w:pPr>
            <w:r w:rsidRPr="00B922FE">
              <w:rPr>
                <w:rFonts w:cs="Microsoft YaHei"/>
                <w:sz w:val="18"/>
                <w:szCs w:val="18"/>
                <w:lang w:val="zh-CN"/>
              </w:rPr>
              <w:t>•</w:t>
            </w:r>
            <w:r>
              <w:rPr>
                <w:rFonts w:ascii="Calibri" w:eastAsiaTheme="minorEastAsia" w:hAnsi="Calibri"/>
                <w:b/>
                <w:bCs/>
                <w:sz w:val="22"/>
                <w:szCs w:val="22"/>
              </w:rPr>
              <w:tab/>
            </w:r>
            <w:r w:rsidR="00E80210" w:rsidRPr="0014756A">
              <w:rPr>
                <w:rFonts w:eastAsia="SimSun"/>
                <w:sz w:val="18"/>
                <w:szCs w:val="18"/>
                <w:lang w:val="zh-CN"/>
              </w:rPr>
              <w:t>加强关键领域的内部专业</w:t>
            </w:r>
            <w:r w:rsidR="003476CB" w:rsidRPr="0014756A">
              <w:rPr>
                <w:rFonts w:eastAsia="SimSun" w:cs="Microsoft YaHei"/>
                <w:sz w:val="18"/>
                <w:szCs w:val="18"/>
                <w:lang w:val="zh-CN"/>
              </w:rPr>
              <w:t>技术</w:t>
            </w:r>
          </w:p>
        </w:tc>
      </w:tr>
      <w:tr w:rsidR="00E80210" w:rsidRPr="0014756A" w14:paraId="021ACEAF" w14:textId="77777777" w:rsidTr="0076546C">
        <w:tc>
          <w:tcPr>
            <w:cnfStyle w:val="001000000000" w:firstRow="0" w:lastRow="0" w:firstColumn="1" w:lastColumn="0" w:oddVBand="0" w:evenVBand="0" w:oddHBand="0" w:evenHBand="0" w:firstRowFirstColumn="0" w:firstRowLastColumn="0" w:lastRowFirstColumn="0" w:lastRowLastColumn="0"/>
            <w:tcW w:w="1255" w:type="dxa"/>
          </w:tcPr>
          <w:p w14:paraId="79BA3863" w14:textId="77777777" w:rsidR="00E80210" w:rsidRPr="0014756A" w:rsidRDefault="00E80210" w:rsidP="0014756A">
            <w:pPr>
              <w:tabs>
                <w:tab w:val="clear" w:pos="794"/>
                <w:tab w:val="clear" w:pos="1191"/>
                <w:tab w:val="clear" w:pos="1588"/>
                <w:tab w:val="clear" w:pos="1985"/>
                <w:tab w:val="left" w:pos="1134"/>
                <w:tab w:val="left" w:pos="1871"/>
                <w:tab w:val="left" w:pos="2268"/>
              </w:tabs>
              <w:spacing w:before="0" w:after="0" w:line="276" w:lineRule="auto"/>
              <w:rPr>
                <w:rFonts w:eastAsia="SimSun" w:cs="Calibri"/>
                <w:sz w:val="18"/>
                <w:szCs w:val="18"/>
              </w:rPr>
            </w:pPr>
            <w:r w:rsidRPr="0014756A">
              <w:rPr>
                <w:rFonts w:eastAsia="SimSun"/>
                <w:sz w:val="18"/>
                <w:szCs w:val="18"/>
                <w:lang w:val="zh-CN"/>
              </w:rPr>
              <w:t>利益攸关方</w:t>
            </w:r>
            <w:r w:rsidRPr="0014756A">
              <w:rPr>
                <w:rFonts w:eastAsia="SimSun"/>
                <w:sz w:val="18"/>
                <w:szCs w:val="18"/>
                <w:lang w:val="zh-CN"/>
              </w:rPr>
              <w:t>/</w:t>
            </w:r>
            <w:r w:rsidRPr="0014756A">
              <w:rPr>
                <w:rFonts w:eastAsia="SimSun"/>
                <w:sz w:val="18"/>
                <w:szCs w:val="18"/>
                <w:lang w:val="zh-CN"/>
              </w:rPr>
              <w:t>合作伙伴</w:t>
            </w:r>
          </w:p>
        </w:tc>
        <w:tc>
          <w:tcPr>
            <w:tcW w:w="1575" w:type="dxa"/>
          </w:tcPr>
          <w:p w14:paraId="78122360" w14:textId="3C46FE9E" w:rsidR="00E80210" w:rsidRPr="0014756A" w:rsidRDefault="00E80210" w:rsidP="0014756A">
            <w:pPr>
              <w:tabs>
                <w:tab w:val="clear" w:pos="794"/>
                <w:tab w:val="clear" w:pos="1191"/>
                <w:tab w:val="clear" w:pos="1588"/>
                <w:tab w:val="clear" w:pos="1985"/>
                <w:tab w:val="left" w:pos="1134"/>
                <w:tab w:val="left" w:pos="1871"/>
                <w:tab w:val="left" w:pos="2268"/>
              </w:tabs>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eastAsia="SimSun" w:cs="Calibri"/>
                <w:sz w:val="18"/>
                <w:szCs w:val="18"/>
              </w:rPr>
            </w:pPr>
            <w:r w:rsidRPr="0014756A">
              <w:rPr>
                <w:rFonts w:eastAsia="SimSun"/>
                <w:sz w:val="18"/>
                <w:szCs w:val="18"/>
                <w:lang w:val="zh-CN"/>
              </w:rPr>
              <w:t>缺乏合作伙伴和国家的支持</w:t>
            </w:r>
            <w:r w:rsidRPr="0014756A">
              <w:rPr>
                <w:rFonts w:eastAsia="SimSun"/>
                <w:sz w:val="18"/>
                <w:szCs w:val="18"/>
                <w:lang w:val="zh-CN"/>
              </w:rPr>
              <w:t>/</w:t>
            </w:r>
            <w:r w:rsidRPr="0014756A">
              <w:rPr>
                <w:rFonts w:eastAsia="SimSun"/>
                <w:sz w:val="18"/>
                <w:szCs w:val="18"/>
                <w:lang w:val="zh-CN"/>
              </w:rPr>
              <w:t>承诺</w:t>
            </w:r>
          </w:p>
        </w:tc>
        <w:tc>
          <w:tcPr>
            <w:tcW w:w="851" w:type="dxa"/>
          </w:tcPr>
          <w:p w14:paraId="6AE40BFD" w14:textId="77777777" w:rsidR="00E80210" w:rsidRPr="0014756A" w:rsidRDefault="00E80210" w:rsidP="0014756A">
            <w:pPr>
              <w:tabs>
                <w:tab w:val="clear" w:pos="794"/>
                <w:tab w:val="clear" w:pos="1191"/>
                <w:tab w:val="clear" w:pos="1588"/>
                <w:tab w:val="clear" w:pos="1985"/>
                <w:tab w:val="left" w:pos="1134"/>
                <w:tab w:val="left" w:pos="1871"/>
                <w:tab w:val="left" w:pos="2268"/>
              </w:tabs>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eastAsia="SimSun"/>
                <w:color w:val="767171"/>
                <w:sz w:val="18"/>
                <w:szCs w:val="18"/>
              </w:rPr>
            </w:pPr>
            <w:r w:rsidRPr="0014756A">
              <w:rPr>
                <w:rFonts w:eastAsia="SimSun"/>
                <w:sz w:val="18"/>
                <w:szCs w:val="18"/>
                <w:lang w:val="zh-CN"/>
              </w:rPr>
              <w:t>中</w:t>
            </w:r>
          </w:p>
        </w:tc>
        <w:tc>
          <w:tcPr>
            <w:tcW w:w="1134" w:type="dxa"/>
          </w:tcPr>
          <w:p w14:paraId="49ACDB53" w14:textId="77777777" w:rsidR="00E80210" w:rsidRPr="0014756A" w:rsidRDefault="00E80210" w:rsidP="0014756A">
            <w:pPr>
              <w:tabs>
                <w:tab w:val="clear" w:pos="794"/>
                <w:tab w:val="clear" w:pos="1191"/>
                <w:tab w:val="clear" w:pos="1588"/>
                <w:tab w:val="clear" w:pos="1985"/>
                <w:tab w:val="left" w:pos="1134"/>
                <w:tab w:val="left" w:pos="1871"/>
                <w:tab w:val="left" w:pos="2268"/>
              </w:tabs>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eastAsia="SimSun"/>
                <w:color w:val="767171"/>
                <w:sz w:val="18"/>
                <w:szCs w:val="18"/>
              </w:rPr>
            </w:pPr>
            <w:r w:rsidRPr="0014756A">
              <w:rPr>
                <w:rFonts w:eastAsia="SimSun"/>
                <w:sz w:val="18"/>
                <w:szCs w:val="18"/>
                <w:lang w:val="zh-CN"/>
              </w:rPr>
              <w:t>中</w:t>
            </w:r>
          </w:p>
        </w:tc>
        <w:tc>
          <w:tcPr>
            <w:tcW w:w="4270" w:type="dxa"/>
          </w:tcPr>
          <w:p w14:paraId="0766E715" w14:textId="1791CBE6" w:rsidR="00E80210" w:rsidRPr="0014756A" w:rsidRDefault="00B922FE" w:rsidP="00B922FE">
            <w:pPr>
              <w:tabs>
                <w:tab w:val="clear" w:pos="794"/>
                <w:tab w:val="clear" w:pos="1191"/>
                <w:tab w:val="clear" w:pos="1588"/>
                <w:tab w:val="clear" w:pos="1985"/>
                <w:tab w:val="left" w:pos="1134"/>
                <w:tab w:val="left" w:pos="1871"/>
                <w:tab w:val="left" w:pos="2268"/>
              </w:tabs>
              <w:overflowPunct/>
              <w:autoSpaceDE/>
              <w:autoSpaceDN/>
              <w:adjustRightInd/>
              <w:spacing w:before="0" w:after="0" w:line="276" w:lineRule="auto"/>
              <w:ind w:left="380" w:hanging="357"/>
              <w:jc w:val="left"/>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rPr>
            </w:pPr>
            <w:r w:rsidRPr="00B922FE">
              <w:rPr>
                <w:rFonts w:cs="Microsoft YaHei"/>
                <w:sz w:val="18"/>
                <w:szCs w:val="18"/>
                <w:lang w:val="zh-CN"/>
              </w:rPr>
              <w:t>•</w:t>
            </w:r>
            <w:r>
              <w:rPr>
                <w:rFonts w:ascii="Calibri" w:eastAsiaTheme="minorEastAsia" w:hAnsi="Calibri"/>
                <w:b/>
                <w:bCs/>
                <w:sz w:val="22"/>
                <w:szCs w:val="22"/>
              </w:rPr>
              <w:tab/>
            </w:r>
            <w:r w:rsidR="007804D2" w:rsidRPr="0014756A">
              <w:rPr>
                <w:rFonts w:eastAsia="SimSun" w:cs="Microsoft YaHei"/>
                <w:sz w:val="18"/>
                <w:szCs w:val="18"/>
                <w:lang w:val="zh-CN"/>
              </w:rPr>
              <w:t>确保</w:t>
            </w:r>
            <w:r w:rsidR="00E80210" w:rsidRPr="0014756A">
              <w:rPr>
                <w:rFonts w:eastAsia="SimSun"/>
                <w:sz w:val="18"/>
                <w:szCs w:val="18"/>
                <w:lang w:val="zh-CN"/>
              </w:rPr>
              <w:t>并强化与各成员国的合作，以</w:t>
            </w:r>
            <w:r w:rsidR="007804D2" w:rsidRPr="0014756A">
              <w:rPr>
                <w:rFonts w:eastAsia="SimSun" w:cs="Microsoft YaHei"/>
                <w:sz w:val="18"/>
                <w:szCs w:val="18"/>
                <w:lang w:val="zh-CN"/>
              </w:rPr>
              <w:t>保障</w:t>
            </w:r>
            <w:r w:rsidR="00E80210" w:rsidRPr="0014756A">
              <w:rPr>
                <w:rFonts w:eastAsia="SimSun"/>
                <w:sz w:val="18"/>
                <w:szCs w:val="18"/>
                <w:lang w:val="zh-CN"/>
              </w:rPr>
              <w:t>适当水平的国家参与</w:t>
            </w:r>
          </w:p>
          <w:p w14:paraId="11BBC1A3" w14:textId="4F47E23D" w:rsidR="000E605A" w:rsidRPr="0014756A" w:rsidRDefault="00B922FE" w:rsidP="00B922FE">
            <w:pPr>
              <w:tabs>
                <w:tab w:val="clear" w:pos="794"/>
                <w:tab w:val="clear" w:pos="1191"/>
                <w:tab w:val="clear" w:pos="1588"/>
                <w:tab w:val="clear" w:pos="1985"/>
                <w:tab w:val="left" w:pos="1134"/>
                <w:tab w:val="left" w:pos="1871"/>
                <w:tab w:val="left" w:pos="2268"/>
              </w:tabs>
              <w:overflowPunct/>
              <w:autoSpaceDE/>
              <w:autoSpaceDN/>
              <w:adjustRightInd/>
              <w:spacing w:before="0" w:after="0" w:line="276" w:lineRule="auto"/>
              <w:ind w:left="380" w:hanging="357"/>
              <w:jc w:val="left"/>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rPr>
            </w:pPr>
            <w:r w:rsidRPr="00B922FE">
              <w:rPr>
                <w:rFonts w:cs="Microsoft YaHei"/>
                <w:sz w:val="18"/>
                <w:szCs w:val="18"/>
                <w:lang w:val="zh-CN"/>
              </w:rPr>
              <w:t>•</w:t>
            </w:r>
            <w:r>
              <w:rPr>
                <w:rFonts w:ascii="Calibri" w:eastAsiaTheme="minorEastAsia" w:hAnsi="Calibri"/>
                <w:b/>
                <w:bCs/>
                <w:sz w:val="22"/>
                <w:szCs w:val="22"/>
              </w:rPr>
              <w:tab/>
            </w:r>
            <w:r w:rsidR="000E605A" w:rsidRPr="0014756A">
              <w:rPr>
                <w:rFonts w:eastAsia="SimSun"/>
                <w:sz w:val="18"/>
                <w:szCs w:val="18"/>
                <w:lang w:val="zh-CN"/>
              </w:rPr>
              <w:t>与联合国驻地协调员办公室（</w:t>
            </w:r>
            <w:r w:rsidR="000E605A" w:rsidRPr="0014756A">
              <w:rPr>
                <w:rFonts w:eastAsia="SimSun"/>
                <w:sz w:val="18"/>
                <w:szCs w:val="18"/>
                <w:lang w:val="zh-CN"/>
              </w:rPr>
              <w:t>UNRCO</w:t>
            </w:r>
            <w:r w:rsidR="000E605A" w:rsidRPr="0014756A">
              <w:rPr>
                <w:rFonts w:eastAsia="SimSun"/>
                <w:sz w:val="18"/>
                <w:szCs w:val="18"/>
                <w:lang w:val="zh-CN"/>
              </w:rPr>
              <w:t>）和联合国安全和安保部（</w:t>
            </w:r>
            <w:r w:rsidR="000E605A" w:rsidRPr="0014756A">
              <w:rPr>
                <w:rFonts w:eastAsia="SimSun"/>
                <w:sz w:val="18"/>
                <w:szCs w:val="18"/>
                <w:lang w:val="zh-CN"/>
              </w:rPr>
              <w:t>UNDSS</w:t>
            </w:r>
            <w:r w:rsidR="000E605A" w:rsidRPr="0014756A">
              <w:rPr>
                <w:rFonts w:eastAsia="SimSun"/>
                <w:sz w:val="18"/>
                <w:szCs w:val="18"/>
                <w:lang w:val="zh-CN"/>
              </w:rPr>
              <w:t>）协调，评估和评价国</w:t>
            </w:r>
            <w:r w:rsidR="00327889" w:rsidRPr="0014756A">
              <w:rPr>
                <w:rFonts w:eastAsia="SimSun" w:cs="Microsoft YaHei"/>
                <w:sz w:val="18"/>
                <w:szCs w:val="18"/>
                <w:lang w:val="zh-CN"/>
              </w:rPr>
              <w:t>别</w:t>
            </w:r>
            <w:r w:rsidR="000E605A" w:rsidRPr="0014756A">
              <w:rPr>
                <w:rFonts w:eastAsia="SimSun"/>
                <w:sz w:val="18"/>
                <w:szCs w:val="18"/>
                <w:lang w:val="zh-CN"/>
              </w:rPr>
              <w:t>风险</w:t>
            </w:r>
          </w:p>
          <w:p w14:paraId="6B0035BF" w14:textId="13BF1408" w:rsidR="00E80210" w:rsidRPr="0014756A" w:rsidRDefault="00B922FE" w:rsidP="00B922FE">
            <w:pPr>
              <w:tabs>
                <w:tab w:val="clear" w:pos="794"/>
                <w:tab w:val="clear" w:pos="1191"/>
                <w:tab w:val="clear" w:pos="1588"/>
                <w:tab w:val="clear" w:pos="1985"/>
                <w:tab w:val="left" w:pos="1134"/>
                <w:tab w:val="left" w:pos="1871"/>
                <w:tab w:val="left" w:pos="2268"/>
              </w:tabs>
              <w:overflowPunct/>
              <w:autoSpaceDE/>
              <w:autoSpaceDN/>
              <w:adjustRightInd/>
              <w:spacing w:before="0" w:after="0" w:line="276" w:lineRule="auto"/>
              <w:ind w:left="380" w:hanging="357"/>
              <w:jc w:val="left"/>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rPr>
            </w:pPr>
            <w:r w:rsidRPr="00B922FE">
              <w:rPr>
                <w:rFonts w:cs="Microsoft YaHei"/>
                <w:sz w:val="18"/>
                <w:szCs w:val="18"/>
                <w:lang w:val="zh-CN"/>
              </w:rPr>
              <w:t>•</w:t>
            </w:r>
            <w:r>
              <w:rPr>
                <w:rFonts w:ascii="Calibri" w:eastAsiaTheme="minorEastAsia" w:hAnsi="Calibri"/>
                <w:b/>
                <w:bCs/>
                <w:sz w:val="22"/>
                <w:szCs w:val="22"/>
              </w:rPr>
              <w:tab/>
            </w:r>
            <w:r w:rsidR="00E80210" w:rsidRPr="0014756A">
              <w:rPr>
                <w:rFonts w:eastAsia="SimSun"/>
                <w:sz w:val="18"/>
                <w:szCs w:val="18"/>
                <w:lang w:val="zh-CN"/>
              </w:rPr>
              <w:t>制定新的实施和能力开发机制，以加强国家</w:t>
            </w:r>
            <w:r w:rsidR="00491478" w:rsidRPr="0014756A">
              <w:rPr>
                <w:rFonts w:eastAsia="SimSun" w:cs="Microsoft YaHei"/>
                <w:sz w:val="18"/>
                <w:szCs w:val="18"/>
                <w:lang w:val="zh-CN"/>
              </w:rPr>
              <w:t>自主性</w:t>
            </w:r>
            <w:r w:rsidR="00E80210" w:rsidRPr="0014756A">
              <w:rPr>
                <w:rFonts w:eastAsia="SimSun"/>
                <w:sz w:val="18"/>
                <w:szCs w:val="18"/>
                <w:lang w:val="zh-CN"/>
              </w:rPr>
              <w:t>和干预的可持续性</w:t>
            </w:r>
          </w:p>
        </w:tc>
      </w:tr>
      <w:tr w:rsidR="00E80210" w:rsidRPr="0014756A" w14:paraId="6696E67C" w14:textId="77777777" w:rsidTr="0076546C">
        <w:trPr>
          <w:trHeight w:val="866"/>
        </w:trPr>
        <w:tc>
          <w:tcPr>
            <w:cnfStyle w:val="001000000000" w:firstRow="0" w:lastRow="0" w:firstColumn="1" w:lastColumn="0" w:oddVBand="0" w:evenVBand="0" w:oddHBand="0" w:evenHBand="0" w:firstRowFirstColumn="0" w:firstRowLastColumn="0" w:lastRowFirstColumn="0" w:lastRowLastColumn="0"/>
            <w:tcW w:w="1255" w:type="dxa"/>
          </w:tcPr>
          <w:p w14:paraId="5977D16F" w14:textId="77777777" w:rsidR="00E80210" w:rsidRPr="0014756A" w:rsidRDefault="00E80210" w:rsidP="0014756A">
            <w:pPr>
              <w:tabs>
                <w:tab w:val="clear" w:pos="794"/>
                <w:tab w:val="clear" w:pos="1191"/>
                <w:tab w:val="clear" w:pos="1588"/>
                <w:tab w:val="clear" w:pos="1985"/>
                <w:tab w:val="left" w:pos="1134"/>
                <w:tab w:val="left" w:pos="1871"/>
                <w:tab w:val="left" w:pos="2268"/>
              </w:tabs>
              <w:spacing w:before="0" w:after="0" w:line="276" w:lineRule="auto"/>
              <w:rPr>
                <w:rFonts w:eastAsia="SimSun" w:cs="Calibri"/>
                <w:sz w:val="18"/>
                <w:szCs w:val="18"/>
              </w:rPr>
            </w:pPr>
            <w:r w:rsidRPr="0014756A">
              <w:rPr>
                <w:rFonts w:eastAsia="SimSun"/>
                <w:sz w:val="18"/>
                <w:szCs w:val="18"/>
                <w:lang w:val="zh-CN"/>
              </w:rPr>
              <w:t>环境</w:t>
            </w:r>
          </w:p>
        </w:tc>
        <w:tc>
          <w:tcPr>
            <w:tcW w:w="1575" w:type="dxa"/>
          </w:tcPr>
          <w:p w14:paraId="64AA8290" w14:textId="77777777" w:rsidR="00E80210" w:rsidRPr="0014756A" w:rsidRDefault="00E80210" w:rsidP="0014756A">
            <w:pPr>
              <w:tabs>
                <w:tab w:val="clear" w:pos="794"/>
                <w:tab w:val="clear" w:pos="1191"/>
                <w:tab w:val="clear" w:pos="1588"/>
                <w:tab w:val="clear" w:pos="1985"/>
                <w:tab w:val="left" w:pos="1134"/>
                <w:tab w:val="left" w:pos="1871"/>
                <w:tab w:val="left" w:pos="2268"/>
              </w:tabs>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eastAsia="SimSun"/>
                <w:sz w:val="18"/>
                <w:szCs w:val="18"/>
              </w:rPr>
            </w:pPr>
            <w:r w:rsidRPr="0014756A">
              <w:rPr>
                <w:rFonts w:eastAsia="SimSun"/>
                <w:sz w:val="18"/>
                <w:szCs w:val="18"/>
                <w:lang w:val="zh-CN"/>
              </w:rPr>
              <w:t>因无法预知的当地事件推迟国家活动</w:t>
            </w:r>
          </w:p>
        </w:tc>
        <w:tc>
          <w:tcPr>
            <w:tcW w:w="851" w:type="dxa"/>
          </w:tcPr>
          <w:p w14:paraId="7C5FCD16" w14:textId="77777777" w:rsidR="00E80210" w:rsidRPr="0014756A" w:rsidRDefault="00E80210" w:rsidP="0014756A">
            <w:pPr>
              <w:tabs>
                <w:tab w:val="clear" w:pos="794"/>
                <w:tab w:val="clear" w:pos="1191"/>
                <w:tab w:val="clear" w:pos="1588"/>
                <w:tab w:val="clear" w:pos="1985"/>
                <w:tab w:val="left" w:pos="1134"/>
                <w:tab w:val="left" w:pos="1871"/>
                <w:tab w:val="left" w:pos="2268"/>
              </w:tabs>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eastAsia="SimSun"/>
                <w:color w:val="767171"/>
                <w:sz w:val="18"/>
                <w:szCs w:val="18"/>
              </w:rPr>
            </w:pPr>
            <w:r w:rsidRPr="0014756A">
              <w:rPr>
                <w:rFonts w:eastAsia="SimSun"/>
                <w:sz w:val="18"/>
                <w:szCs w:val="18"/>
                <w:lang w:val="zh-CN"/>
              </w:rPr>
              <w:t>中</w:t>
            </w:r>
          </w:p>
        </w:tc>
        <w:tc>
          <w:tcPr>
            <w:tcW w:w="1134" w:type="dxa"/>
          </w:tcPr>
          <w:p w14:paraId="024BD216" w14:textId="77777777" w:rsidR="00E80210" w:rsidRPr="0014756A" w:rsidRDefault="00E80210" w:rsidP="0014756A">
            <w:pPr>
              <w:tabs>
                <w:tab w:val="clear" w:pos="794"/>
                <w:tab w:val="clear" w:pos="1191"/>
                <w:tab w:val="clear" w:pos="1588"/>
                <w:tab w:val="clear" w:pos="1985"/>
                <w:tab w:val="left" w:pos="1134"/>
                <w:tab w:val="left" w:pos="1871"/>
                <w:tab w:val="left" w:pos="2268"/>
              </w:tabs>
              <w:spacing w:before="0" w:after="0" w:line="276" w:lineRule="auto"/>
              <w:jc w:val="left"/>
              <w:cnfStyle w:val="000000000000" w:firstRow="0" w:lastRow="0" w:firstColumn="0" w:lastColumn="0" w:oddVBand="0" w:evenVBand="0" w:oddHBand="0" w:evenHBand="0" w:firstRowFirstColumn="0" w:firstRowLastColumn="0" w:lastRowFirstColumn="0" w:lastRowLastColumn="0"/>
              <w:rPr>
                <w:rFonts w:eastAsia="SimSun"/>
                <w:color w:val="767171"/>
                <w:sz w:val="18"/>
                <w:szCs w:val="18"/>
              </w:rPr>
            </w:pPr>
            <w:r w:rsidRPr="0014756A">
              <w:rPr>
                <w:rFonts w:eastAsia="SimSun"/>
                <w:sz w:val="18"/>
                <w:szCs w:val="18"/>
                <w:lang w:val="zh-CN"/>
              </w:rPr>
              <w:t>高</w:t>
            </w:r>
          </w:p>
        </w:tc>
        <w:tc>
          <w:tcPr>
            <w:tcW w:w="4270" w:type="dxa"/>
          </w:tcPr>
          <w:p w14:paraId="31C74AAB" w14:textId="24703087" w:rsidR="00E80210" w:rsidRPr="0014756A" w:rsidRDefault="00B922FE" w:rsidP="00B922FE">
            <w:pPr>
              <w:tabs>
                <w:tab w:val="clear" w:pos="794"/>
                <w:tab w:val="clear" w:pos="1191"/>
                <w:tab w:val="clear" w:pos="1588"/>
                <w:tab w:val="clear" w:pos="1985"/>
                <w:tab w:val="left" w:pos="1134"/>
                <w:tab w:val="left" w:pos="1871"/>
                <w:tab w:val="left" w:pos="2268"/>
              </w:tabs>
              <w:overflowPunct/>
              <w:autoSpaceDE/>
              <w:autoSpaceDN/>
              <w:adjustRightInd/>
              <w:spacing w:before="0" w:after="0" w:line="276" w:lineRule="auto"/>
              <w:ind w:left="380" w:hanging="357"/>
              <w:jc w:val="left"/>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18"/>
                <w:szCs w:val="18"/>
              </w:rPr>
            </w:pPr>
            <w:r w:rsidRPr="00B922FE">
              <w:rPr>
                <w:rFonts w:cs="Microsoft YaHei"/>
                <w:sz w:val="18"/>
                <w:szCs w:val="18"/>
              </w:rPr>
              <w:t>•</w:t>
            </w:r>
            <w:r>
              <w:rPr>
                <w:rFonts w:ascii="Calibri" w:eastAsiaTheme="minorEastAsia" w:hAnsi="Calibri"/>
                <w:b/>
                <w:bCs/>
                <w:sz w:val="22"/>
                <w:szCs w:val="22"/>
              </w:rPr>
              <w:tab/>
            </w:r>
            <w:r w:rsidR="00E80210" w:rsidRPr="0014756A">
              <w:rPr>
                <w:rFonts w:eastAsia="SimSun"/>
                <w:sz w:val="18"/>
                <w:szCs w:val="18"/>
                <w:lang w:val="zh-CN"/>
              </w:rPr>
              <w:t>与合作伙伴和捐助方有效通信</w:t>
            </w:r>
          </w:p>
          <w:p w14:paraId="45885033" w14:textId="7F0278AA" w:rsidR="00E80210" w:rsidRPr="0014756A" w:rsidRDefault="00B922FE" w:rsidP="00B922FE">
            <w:pPr>
              <w:tabs>
                <w:tab w:val="clear" w:pos="794"/>
                <w:tab w:val="clear" w:pos="1191"/>
                <w:tab w:val="clear" w:pos="1588"/>
                <w:tab w:val="clear" w:pos="1985"/>
                <w:tab w:val="left" w:pos="1134"/>
                <w:tab w:val="left" w:pos="1871"/>
                <w:tab w:val="left" w:pos="2268"/>
              </w:tabs>
              <w:overflowPunct/>
              <w:autoSpaceDE/>
              <w:autoSpaceDN/>
              <w:adjustRightInd/>
              <w:spacing w:before="0" w:after="0" w:line="276" w:lineRule="auto"/>
              <w:ind w:left="380" w:hanging="357"/>
              <w:jc w:val="left"/>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18"/>
                <w:szCs w:val="18"/>
              </w:rPr>
            </w:pPr>
            <w:r w:rsidRPr="00B922FE">
              <w:rPr>
                <w:rFonts w:cs="Microsoft YaHei"/>
                <w:sz w:val="18"/>
                <w:szCs w:val="18"/>
                <w:lang w:val="zh-CN"/>
              </w:rPr>
              <w:t>•</w:t>
            </w:r>
            <w:r>
              <w:rPr>
                <w:rFonts w:ascii="Calibri" w:eastAsiaTheme="minorEastAsia" w:hAnsi="Calibri"/>
                <w:b/>
                <w:bCs/>
                <w:sz w:val="22"/>
                <w:szCs w:val="22"/>
              </w:rPr>
              <w:tab/>
            </w:r>
            <w:r w:rsidR="00E80210" w:rsidRPr="0014756A">
              <w:rPr>
                <w:rFonts w:eastAsia="SimSun"/>
                <w:sz w:val="18"/>
                <w:szCs w:val="18"/>
                <w:lang w:val="zh-CN"/>
              </w:rPr>
              <w:t>制定</w:t>
            </w:r>
            <w:r w:rsidR="00491478" w:rsidRPr="0014756A">
              <w:rPr>
                <w:rFonts w:eastAsia="SimSun" w:cs="Microsoft YaHei"/>
                <w:sz w:val="18"/>
                <w:szCs w:val="18"/>
                <w:lang w:val="zh-CN"/>
              </w:rPr>
              <w:t>具有</w:t>
            </w:r>
            <w:r w:rsidR="00E80210" w:rsidRPr="0014756A">
              <w:rPr>
                <w:rFonts w:eastAsia="SimSun"/>
                <w:sz w:val="18"/>
                <w:szCs w:val="18"/>
                <w:lang w:val="zh-CN"/>
              </w:rPr>
              <w:t>适应力</w:t>
            </w:r>
            <w:r w:rsidR="00491478" w:rsidRPr="0014756A">
              <w:rPr>
                <w:rFonts w:eastAsia="SimSun" w:cs="Microsoft YaHei"/>
                <w:sz w:val="18"/>
                <w:szCs w:val="18"/>
                <w:lang w:val="zh-CN"/>
              </w:rPr>
              <w:t>和</w:t>
            </w:r>
            <w:r w:rsidR="00E80210" w:rsidRPr="0014756A">
              <w:rPr>
                <w:rFonts w:eastAsia="SimSun"/>
                <w:sz w:val="18"/>
                <w:szCs w:val="18"/>
                <w:lang w:val="zh-CN"/>
              </w:rPr>
              <w:t>响应</w:t>
            </w:r>
            <w:r w:rsidR="00491478" w:rsidRPr="0014756A">
              <w:rPr>
                <w:rFonts w:eastAsia="SimSun" w:cs="Microsoft YaHei"/>
                <w:sz w:val="18"/>
                <w:szCs w:val="18"/>
                <w:lang w:val="zh-CN"/>
              </w:rPr>
              <w:t>性的</w:t>
            </w:r>
            <w:r w:rsidR="00E80210" w:rsidRPr="0014756A">
              <w:rPr>
                <w:rFonts w:eastAsia="SimSun"/>
                <w:sz w:val="18"/>
                <w:szCs w:val="18"/>
                <w:lang w:val="zh-CN"/>
              </w:rPr>
              <w:t>实施机制</w:t>
            </w:r>
          </w:p>
          <w:p w14:paraId="19798959" w14:textId="1CDC18DB" w:rsidR="00E80210" w:rsidRPr="0014756A" w:rsidRDefault="00B922FE" w:rsidP="00B922FE">
            <w:pPr>
              <w:tabs>
                <w:tab w:val="clear" w:pos="794"/>
                <w:tab w:val="clear" w:pos="1191"/>
                <w:tab w:val="clear" w:pos="1588"/>
                <w:tab w:val="clear" w:pos="1985"/>
                <w:tab w:val="left" w:pos="1134"/>
                <w:tab w:val="left" w:pos="1871"/>
                <w:tab w:val="left" w:pos="2268"/>
              </w:tabs>
              <w:overflowPunct/>
              <w:autoSpaceDE/>
              <w:autoSpaceDN/>
              <w:adjustRightInd/>
              <w:spacing w:before="0" w:after="0" w:line="276" w:lineRule="auto"/>
              <w:ind w:left="380" w:hanging="357"/>
              <w:jc w:val="left"/>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18"/>
                <w:szCs w:val="18"/>
              </w:rPr>
            </w:pPr>
            <w:r w:rsidRPr="00B922FE">
              <w:rPr>
                <w:rFonts w:cs="Microsoft YaHei"/>
                <w:sz w:val="18"/>
                <w:szCs w:val="18"/>
                <w:lang w:val="zh-CN"/>
              </w:rPr>
              <w:t>•</w:t>
            </w:r>
            <w:r>
              <w:rPr>
                <w:rFonts w:ascii="Calibri" w:eastAsiaTheme="minorEastAsia" w:hAnsi="Calibri"/>
                <w:b/>
                <w:bCs/>
                <w:sz w:val="22"/>
                <w:szCs w:val="22"/>
              </w:rPr>
              <w:tab/>
            </w:r>
            <w:r w:rsidR="00E80210" w:rsidRPr="0014756A">
              <w:rPr>
                <w:rFonts w:eastAsia="SimSun"/>
                <w:sz w:val="18"/>
                <w:szCs w:val="18"/>
                <w:lang w:val="zh-CN"/>
              </w:rPr>
              <w:t>将风险管理纳入项目和活动规划</w:t>
            </w:r>
          </w:p>
        </w:tc>
      </w:tr>
    </w:tbl>
    <w:p w14:paraId="2F4775DA" w14:textId="77777777" w:rsidR="00E80210" w:rsidRPr="00E80210" w:rsidRDefault="00E80210" w:rsidP="002B12DA">
      <w:pPr>
        <w:tabs>
          <w:tab w:val="clear" w:pos="794"/>
          <w:tab w:val="clear" w:pos="1191"/>
          <w:tab w:val="clear" w:pos="1588"/>
          <w:tab w:val="clear" w:pos="1985"/>
        </w:tabs>
        <w:overflowPunct/>
        <w:autoSpaceDE/>
        <w:autoSpaceDN/>
        <w:adjustRightInd/>
        <w:spacing w:before="0" w:after="160" w:line="240" w:lineRule="auto"/>
        <w:textAlignment w:val="auto"/>
        <w:rPr>
          <w:rFonts w:ascii="Calibri" w:hAnsi="Calibri"/>
        </w:rPr>
      </w:pPr>
    </w:p>
    <w:p w14:paraId="6380FDB7" w14:textId="2FACB343" w:rsidR="00E80210" w:rsidRPr="00B922FE" w:rsidRDefault="00E80210" w:rsidP="002B12DA">
      <w:pPr>
        <w:tabs>
          <w:tab w:val="clear" w:pos="794"/>
          <w:tab w:val="clear" w:pos="1191"/>
          <w:tab w:val="clear" w:pos="1588"/>
          <w:tab w:val="clear" w:pos="1985"/>
        </w:tabs>
        <w:overflowPunct/>
        <w:autoSpaceDE/>
        <w:autoSpaceDN/>
        <w:adjustRightInd/>
        <w:spacing w:before="0" w:after="160" w:line="240" w:lineRule="auto"/>
        <w:ind w:left="720" w:hanging="360"/>
        <w:contextualSpacing/>
        <w:textAlignment w:val="auto"/>
        <w:outlineLvl w:val="0"/>
        <w:rPr>
          <w:rFonts w:ascii="Calibri" w:eastAsiaTheme="minorEastAsia" w:hAnsi="Calibri"/>
          <w:b/>
          <w:bCs/>
          <w:sz w:val="22"/>
          <w:szCs w:val="22"/>
        </w:rPr>
        <w:sectPr w:rsidR="00E80210" w:rsidRPr="00B922FE" w:rsidSect="001D2782">
          <w:headerReference w:type="default" r:id="rId13"/>
          <w:footerReference w:type="default" r:id="rId14"/>
          <w:footerReference w:type="first" r:id="rId15"/>
          <w:pgSz w:w="11906" w:h="16838"/>
          <w:pgMar w:top="1440" w:right="1134" w:bottom="1134" w:left="1134" w:header="709" w:footer="709" w:gutter="0"/>
          <w:cols w:space="708"/>
          <w:titlePg/>
          <w:docGrid w:linePitch="360"/>
        </w:sectPr>
      </w:pPr>
    </w:p>
    <w:p w14:paraId="6692474B" w14:textId="2B26F5DE" w:rsidR="00E80210" w:rsidRPr="00B77967" w:rsidRDefault="00B77967" w:rsidP="002B12DA">
      <w:pPr>
        <w:pStyle w:val="Heading2"/>
        <w:spacing w:before="120" w:line="240" w:lineRule="auto"/>
        <w:ind w:left="357" w:hanging="357"/>
      </w:pPr>
      <w:r>
        <w:rPr>
          <w:bCs/>
          <w:lang w:val="zh-CN"/>
        </w:rPr>
        <w:lastRenderedPageBreak/>
        <w:t>3</w:t>
      </w:r>
      <w:r w:rsidR="007863CF">
        <w:rPr>
          <w:bCs/>
          <w:lang w:val="zh-CN"/>
        </w:rPr>
        <w:tab/>
      </w:r>
      <w:r>
        <w:rPr>
          <w:bCs/>
          <w:lang w:val="zh-CN"/>
        </w:rPr>
        <w:t>2023-2026</w:t>
      </w:r>
      <w:r>
        <w:rPr>
          <w:bCs/>
          <w:lang w:val="zh-CN"/>
        </w:rPr>
        <w:t>年</w:t>
      </w:r>
      <w:r w:rsidR="005849DD">
        <w:rPr>
          <w:bCs/>
          <w:lang w:val="zh-CN"/>
        </w:rPr>
        <w:t>ITU-D</w:t>
      </w:r>
      <w:r>
        <w:rPr>
          <w:bCs/>
          <w:lang w:val="zh-CN"/>
        </w:rPr>
        <w:t>实施</w:t>
      </w:r>
      <w:r w:rsidR="00E728B2">
        <w:rPr>
          <w:bCs/>
          <w:lang w:val="zh-CN"/>
        </w:rPr>
        <w:t>《基加利行动计划》</w:t>
      </w:r>
      <w:r>
        <w:rPr>
          <w:bCs/>
          <w:lang w:val="zh-CN"/>
        </w:rPr>
        <w:t>的影响框架</w:t>
      </w:r>
    </w:p>
    <w:p w14:paraId="14C60514" w14:textId="3FFF0D58" w:rsidR="00E80210" w:rsidRDefault="00E80210" w:rsidP="002B12DA">
      <w:pPr>
        <w:pStyle w:val="Heading3"/>
        <w:spacing w:before="120" w:line="240" w:lineRule="auto"/>
        <w:ind w:left="357" w:hanging="357"/>
      </w:pPr>
      <w:r>
        <w:rPr>
          <w:bCs/>
          <w:lang w:val="zh-CN"/>
        </w:rPr>
        <w:t>3.1</w:t>
      </w:r>
      <w:r>
        <w:rPr>
          <w:lang w:val="zh-CN"/>
        </w:rPr>
        <w:tab/>
      </w:r>
      <w:r>
        <w:rPr>
          <w:bCs/>
          <w:lang w:val="zh-CN"/>
        </w:rPr>
        <w:t>ITU-D</w:t>
      </w:r>
      <w:r w:rsidR="005849DD">
        <w:rPr>
          <w:rFonts w:hint="eastAsia"/>
          <w:bCs/>
          <w:lang w:val="zh-CN"/>
        </w:rPr>
        <w:t>的</w:t>
      </w:r>
      <w:r>
        <w:rPr>
          <w:bCs/>
          <w:lang w:val="zh-CN"/>
        </w:rPr>
        <w:t>重点工作</w:t>
      </w:r>
      <w:r>
        <w:rPr>
          <w:bCs/>
          <w:lang w:val="zh-CN"/>
        </w:rPr>
        <w:t>1</w:t>
      </w:r>
      <w:r>
        <w:rPr>
          <w:bCs/>
          <w:lang w:val="zh-CN"/>
        </w:rPr>
        <w:t>：价格可承受的连接</w:t>
      </w:r>
    </w:p>
    <w:tbl>
      <w:tblPr>
        <w:tblStyle w:val="ListTable6Colorful-Accent1"/>
        <w:tblW w:w="13230" w:type="dxa"/>
        <w:tblLayout w:type="fixed"/>
        <w:tblLook w:val="04A0" w:firstRow="1" w:lastRow="0" w:firstColumn="1" w:lastColumn="0" w:noHBand="0" w:noVBand="1"/>
      </w:tblPr>
      <w:tblGrid>
        <w:gridCol w:w="1800"/>
        <w:gridCol w:w="2919"/>
        <w:gridCol w:w="2409"/>
        <w:gridCol w:w="3042"/>
        <w:gridCol w:w="1084"/>
        <w:gridCol w:w="977"/>
        <w:gridCol w:w="999"/>
      </w:tblGrid>
      <w:tr w:rsidR="00E80210" w:rsidRPr="000A5323" w14:paraId="6865AB4E" w14:textId="77777777" w:rsidTr="00D969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bottom w:val="nil"/>
            </w:tcBorders>
            <w:hideMark/>
          </w:tcPr>
          <w:p w14:paraId="0BBD9B46" w14:textId="77777777" w:rsidR="00E80210" w:rsidRPr="000A5323" w:rsidRDefault="00051CA5" w:rsidP="00250F21">
            <w:pPr>
              <w:spacing w:line="240" w:lineRule="auto"/>
              <w:rPr>
                <w:rFonts w:ascii="Calibri" w:eastAsia="Times New Roman" w:hAnsi="Calibri" w:cs="Calibri"/>
                <w:b w:val="0"/>
                <w:bCs w:val="0"/>
                <w:color w:val="auto"/>
                <w:sz w:val="18"/>
                <w:szCs w:val="18"/>
              </w:rPr>
            </w:pPr>
            <w:r w:rsidRPr="000A5323">
              <w:rPr>
                <w:color w:val="auto"/>
                <w:sz w:val="18"/>
                <w:szCs w:val="18"/>
                <w:lang w:val="zh-CN"/>
              </w:rPr>
              <w:t>重点工作/主题</w:t>
            </w:r>
          </w:p>
        </w:tc>
        <w:tc>
          <w:tcPr>
            <w:tcW w:w="2919" w:type="dxa"/>
            <w:tcBorders>
              <w:bottom w:val="nil"/>
            </w:tcBorders>
            <w:hideMark/>
          </w:tcPr>
          <w:p w14:paraId="03FA7917" w14:textId="77777777" w:rsidR="00E80210" w:rsidRPr="000A5323" w:rsidRDefault="00E80210" w:rsidP="00250F21">
            <w:pPr>
              <w:spacing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18"/>
                <w:szCs w:val="18"/>
              </w:rPr>
            </w:pPr>
            <w:r w:rsidRPr="000A5323">
              <w:rPr>
                <w:color w:val="auto"/>
                <w:sz w:val="18"/>
                <w:szCs w:val="18"/>
                <w:lang w:val="zh-CN"/>
              </w:rPr>
              <w:t>成果</w:t>
            </w:r>
          </w:p>
        </w:tc>
        <w:tc>
          <w:tcPr>
            <w:tcW w:w="2409" w:type="dxa"/>
            <w:tcBorders>
              <w:bottom w:val="nil"/>
            </w:tcBorders>
            <w:hideMark/>
          </w:tcPr>
          <w:p w14:paraId="3B0424B9" w14:textId="6D037E06" w:rsidR="00E80210" w:rsidRPr="000A5323" w:rsidRDefault="00285165" w:rsidP="00250F21">
            <w:pPr>
              <w:spacing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18"/>
                <w:szCs w:val="18"/>
              </w:rPr>
            </w:pPr>
            <w:r w:rsidRPr="000A5323">
              <w:rPr>
                <w:rFonts w:ascii="SimSun" w:eastAsia="SimSun" w:hAnsi="SimSun" w:cs="SimSun" w:hint="eastAsia"/>
                <w:color w:val="auto"/>
                <w:sz w:val="18"/>
                <w:szCs w:val="18"/>
                <w:lang w:val="zh-CN"/>
              </w:rPr>
              <w:t>输出成果</w:t>
            </w:r>
            <w:r w:rsidR="00250F21">
              <w:rPr>
                <w:rFonts w:ascii="SimSun" w:eastAsia="SimSun" w:hAnsi="SimSun" w:cs="SimSun"/>
                <w:color w:val="auto"/>
                <w:sz w:val="18"/>
                <w:szCs w:val="18"/>
                <w:lang w:val="zh-CN"/>
              </w:rPr>
              <w:br/>
            </w:r>
            <w:r w:rsidRPr="000A5323">
              <w:rPr>
                <w:rFonts w:ascii="SimSun" w:eastAsia="SimSun" w:hAnsi="SimSun" w:cs="SimSun" w:hint="eastAsia"/>
                <w:color w:val="auto"/>
                <w:sz w:val="18"/>
                <w:szCs w:val="18"/>
                <w:lang w:val="zh-CN"/>
              </w:rPr>
              <w:t>（产品和服务）</w:t>
            </w:r>
          </w:p>
        </w:tc>
        <w:tc>
          <w:tcPr>
            <w:tcW w:w="3042" w:type="dxa"/>
            <w:tcBorders>
              <w:bottom w:val="nil"/>
            </w:tcBorders>
            <w:hideMark/>
          </w:tcPr>
          <w:p w14:paraId="29019DFB" w14:textId="77777777" w:rsidR="00E80210" w:rsidRPr="000A5323" w:rsidRDefault="002E1630" w:rsidP="00250F21">
            <w:pPr>
              <w:spacing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18"/>
                <w:szCs w:val="18"/>
              </w:rPr>
            </w:pPr>
            <w:r w:rsidRPr="000A5323">
              <w:rPr>
                <w:rFonts w:ascii="SimSun" w:eastAsia="SimSun" w:hAnsi="SimSun" w:cs="SimSun" w:hint="eastAsia"/>
                <w:color w:val="auto"/>
                <w:sz w:val="18"/>
                <w:szCs w:val="18"/>
                <w:lang w:val="zh-CN"/>
              </w:rPr>
              <w:t>关</w:t>
            </w:r>
            <w:r w:rsidRPr="000A5323">
              <w:rPr>
                <w:color w:val="auto"/>
                <w:sz w:val="18"/>
                <w:szCs w:val="18"/>
                <w:lang w:val="zh-CN"/>
              </w:rPr>
              <w:t>键绩效指标*</w:t>
            </w:r>
          </w:p>
        </w:tc>
        <w:tc>
          <w:tcPr>
            <w:tcW w:w="1084" w:type="dxa"/>
            <w:tcBorders>
              <w:bottom w:val="nil"/>
            </w:tcBorders>
            <w:hideMark/>
          </w:tcPr>
          <w:p w14:paraId="7F208486" w14:textId="00A441D6" w:rsidR="00E80210" w:rsidRPr="000A5323" w:rsidRDefault="00306BC0" w:rsidP="00250F2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18"/>
                <w:szCs w:val="18"/>
              </w:rPr>
            </w:pPr>
            <w:r w:rsidRPr="000A5323">
              <w:rPr>
                <w:color w:val="auto"/>
                <w:sz w:val="18"/>
                <w:szCs w:val="18"/>
                <w:lang w:val="zh-CN"/>
              </w:rPr>
              <w:t>2023</w:t>
            </w:r>
            <w:r w:rsidRPr="000A5323">
              <w:rPr>
                <w:rFonts w:ascii="SimSun" w:eastAsia="SimSun" w:hAnsi="SimSun" w:cs="SimSun" w:hint="eastAsia"/>
                <w:color w:val="auto"/>
                <w:sz w:val="18"/>
                <w:szCs w:val="18"/>
                <w:lang w:val="zh-CN"/>
              </w:rPr>
              <w:t>年</w:t>
            </w:r>
            <w:r w:rsidR="000A5323" w:rsidRPr="000A5323">
              <w:rPr>
                <w:rFonts w:eastAsiaTheme="minorEastAsia"/>
                <w:color w:val="auto"/>
                <w:sz w:val="18"/>
                <w:szCs w:val="18"/>
                <w:lang w:val="zh-CN"/>
              </w:rPr>
              <w:br/>
            </w:r>
            <w:r w:rsidRPr="000A5323">
              <w:rPr>
                <w:rFonts w:ascii="SimSun" w:eastAsia="SimSun" w:hAnsi="SimSun" w:cs="SimSun" w:hint="eastAsia"/>
                <w:color w:val="auto"/>
                <w:sz w:val="18"/>
                <w:szCs w:val="18"/>
                <w:lang w:val="zh-CN"/>
              </w:rPr>
              <w:t>预算</w:t>
            </w:r>
            <w:r w:rsidR="00250F21">
              <w:rPr>
                <w:rFonts w:ascii="SimSun" w:eastAsia="SimSun" w:hAnsi="SimSun" w:cs="SimSun"/>
                <w:color w:val="auto"/>
                <w:sz w:val="18"/>
                <w:szCs w:val="18"/>
                <w:lang w:val="zh-CN"/>
              </w:rPr>
              <w:br/>
            </w:r>
            <w:r w:rsidRPr="000A5323">
              <w:rPr>
                <w:rFonts w:ascii="SimSun" w:eastAsia="SimSun" w:hAnsi="SimSun" w:cs="SimSun" w:hint="eastAsia"/>
                <w:color w:val="auto"/>
                <w:sz w:val="18"/>
                <w:szCs w:val="18"/>
                <w:lang w:val="zh-CN"/>
              </w:rPr>
              <w:t>（瑞郎）</w:t>
            </w:r>
          </w:p>
        </w:tc>
        <w:tc>
          <w:tcPr>
            <w:tcW w:w="977" w:type="dxa"/>
            <w:tcBorders>
              <w:bottom w:val="nil"/>
            </w:tcBorders>
            <w:hideMark/>
          </w:tcPr>
          <w:p w14:paraId="1D88F64D" w14:textId="7729AC7B" w:rsidR="00E80210" w:rsidRPr="000A5323" w:rsidRDefault="00E80210" w:rsidP="00250F2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18"/>
                <w:szCs w:val="18"/>
              </w:rPr>
            </w:pPr>
            <w:r w:rsidRPr="000A5323">
              <w:rPr>
                <w:rFonts w:ascii="SimSun" w:eastAsia="SimSun" w:hAnsi="SimSun" w:cs="SimSun" w:hint="eastAsia"/>
                <w:color w:val="auto"/>
                <w:sz w:val="18"/>
                <w:szCs w:val="18"/>
                <w:lang w:val="zh-CN"/>
              </w:rPr>
              <w:t>占</w:t>
            </w:r>
            <w:r w:rsidRPr="000A5323">
              <w:rPr>
                <w:color w:val="auto"/>
                <w:sz w:val="18"/>
                <w:szCs w:val="18"/>
                <w:lang w:val="zh-CN"/>
              </w:rPr>
              <w:t>重点工作/推动因素总数的百分比</w:t>
            </w:r>
          </w:p>
        </w:tc>
        <w:tc>
          <w:tcPr>
            <w:tcW w:w="999" w:type="dxa"/>
            <w:tcBorders>
              <w:bottom w:val="nil"/>
            </w:tcBorders>
            <w:noWrap/>
            <w:hideMark/>
          </w:tcPr>
          <w:p w14:paraId="2A5DB7EC" w14:textId="387E636B" w:rsidR="00E80210" w:rsidRPr="000A5323" w:rsidRDefault="00E80210" w:rsidP="00250F2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18"/>
                <w:szCs w:val="18"/>
              </w:rPr>
            </w:pPr>
            <w:r w:rsidRPr="000A5323">
              <w:rPr>
                <w:color w:val="auto"/>
                <w:sz w:val="18"/>
                <w:szCs w:val="18"/>
                <w:lang w:val="zh-CN"/>
              </w:rPr>
              <w:t>占总</w:t>
            </w:r>
            <w:r w:rsidR="00FA76E9" w:rsidRPr="000A5323">
              <w:rPr>
                <w:rFonts w:ascii="Microsoft YaHei" w:eastAsia="Microsoft YaHei" w:hAnsi="Microsoft YaHei" w:cs="Microsoft YaHei" w:hint="eastAsia"/>
                <w:color w:val="auto"/>
                <w:sz w:val="18"/>
                <w:szCs w:val="18"/>
                <w:lang w:val="zh-CN"/>
              </w:rPr>
              <w:t>计数量</w:t>
            </w:r>
            <w:r w:rsidRPr="000A5323">
              <w:rPr>
                <w:color w:val="auto"/>
                <w:sz w:val="18"/>
                <w:szCs w:val="18"/>
                <w:lang w:val="zh-CN"/>
              </w:rPr>
              <w:t>的</w:t>
            </w:r>
            <w:r w:rsidR="00250F21">
              <w:rPr>
                <w:rFonts w:eastAsiaTheme="minorEastAsia"/>
                <w:color w:val="auto"/>
                <w:sz w:val="18"/>
                <w:szCs w:val="18"/>
                <w:lang w:val="zh-CN"/>
              </w:rPr>
              <w:br/>
            </w:r>
            <w:r w:rsidRPr="000A5323">
              <w:rPr>
                <w:color w:val="auto"/>
                <w:sz w:val="18"/>
                <w:szCs w:val="18"/>
                <w:lang w:val="zh-CN"/>
              </w:rPr>
              <w:t>百分比</w:t>
            </w:r>
          </w:p>
        </w:tc>
      </w:tr>
      <w:tr w:rsidR="00772906" w:rsidRPr="000A5323" w14:paraId="2FF2AAED" w14:textId="77777777" w:rsidTr="00D96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9" w:type="dxa"/>
            <w:gridSpan w:val="2"/>
            <w:tcBorders>
              <w:top w:val="nil"/>
              <w:bottom w:val="nil"/>
            </w:tcBorders>
            <w:hideMark/>
          </w:tcPr>
          <w:p w14:paraId="1F69AF9F" w14:textId="77777777" w:rsidR="00772906" w:rsidRPr="000A5323" w:rsidRDefault="00772906" w:rsidP="002B12DA">
            <w:pPr>
              <w:spacing w:line="240" w:lineRule="auto"/>
              <w:rPr>
                <w:rFonts w:ascii="Times New Roman" w:eastAsia="Times New Roman" w:hAnsi="Times New Roman" w:cs="Times New Roman"/>
                <w:b w:val="0"/>
                <w:bCs w:val="0"/>
                <w:color w:val="auto"/>
                <w:sz w:val="18"/>
                <w:szCs w:val="18"/>
              </w:rPr>
            </w:pPr>
            <w:r w:rsidRPr="000A5323">
              <w:rPr>
                <w:color w:val="auto"/>
                <w:sz w:val="18"/>
                <w:szCs w:val="18"/>
                <w:lang w:val="zh-CN"/>
              </w:rPr>
              <w:t>所有价格可承受的连接</w:t>
            </w:r>
          </w:p>
        </w:tc>
        <w:tc>
          <w:tcPr>
            <w:tcW w:w="2409" w:type="dxa"/>
            <w:tcBorders>
              <w:top w:val="nil"/>
              <w:bottom w:val="nil"/>
            </w:tcBorders>
            <w:hideMark/>
          </w:tcPr>
          <w:p w14:paraId="348329E6" w14:textId="77777777" w:rsidR="00772906" w:rsidRPr="000A5323" w:rsidRDefault="00772906" w:rsidP="002B12DA">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18"/>
                <w:szCs w:val="18"/>
              </w:rPr>
            </w:pPr>
          </w:p>
        </w:tc>
        <w:tc>
          <w:tcPr>
            <w:tcW w:w="3042" w:type="dxa"/>
            <w:tcBorders>
              <w:top w:val="nil"/>
              <w:bottom w:val="nil"/>
            </w:tcBorders>
            <w:hideMark/>
          </w:tcPr>
          <w:p w14:paraId="26EB2CCE" w14:textId="77777777" w:rsidR="00772906" w:rsidRPr="000A5323" w:rsidRDefault="00772906" w:rsidP="002B12DA">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18"/>
                <w:szCs w:val="18"/>
              </w:rPr>
            </w:pPr>
          </w:p>
        </w:tc>
        <w:tc>
          <w:tcPr>
            <w:tcW w:w="1084" w:type="dxa"/>
            <w:tcBorders>
              <w:top w:val="nil"/>
              <w:bottom w:val="nil"/>
            </w:tcBorders>
            <w:hideMark/>
          </w:tcPr>
          <w:p w14:paraId="2722A2EB" w14:textId="2FA993BB" w:rsidR="00772906" w:rsidRPr="000A5323" w:rsidRDefault="00772906" w:rsidP="002B12DA">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auto"/>
                <w:sz w:val="18"/>
                <w:szCs w:val="18"/>
              </w:rPr>
            </w:pPr>
            <w:r w:rsidRPr="000A5323">
              <w:rPr>
                <w:b/>
                <w:bCs/>
                <w:color w:val="auto"/>
                <w:sz w:val="18"/>
                <w:szCs w:val="18"/>
                <w:lang w:val="zh-CN"/>
              </w:rPr>
              <w:t>519,000</w:t>
            </w:r>
          </w:p>
        </w:tc>
        <w:tc>
          <w:tcPr>
            <w:tcW w:w="977" w:type="dxa"/>
            <w:tcBorders>
              <w:top w:val="nil"/>
              <w:bottom w:val="nil"/>
            </w:tcBorders>
            <w:hideMark/>
          </w:tcPr>
          <w:p w14:paraId="76D0E12B" w14:textId="77777777" w:rsidR="00772906" w:rsidRPr="000A5323" w:rsidRDefault="00772906" w:rsidP="002B12DA">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auto"/>
                <w:sz w:val="18"/>
                <w:szCs w:val="18"/>
                <w:lang w:eastAsia="en-GB"/>
              </w:rPr>
            </w:pPr>
          </w:p>
        </w:tc>
        <w:tc>
          <w:tcPr>
            <w:tcW w:w="999" w:type="dxa"/>
            <w:tcBorders>
              <w:top w:val="nil"/>
              <w:bottom w:val="nil"/>
            </w:tcBorders>
            <w:hideMark/>
          </w:tcPr>
          <w:p w14:paraId="465B199E" w14:textId="77777777" w:rsidR="00772906" w:rsidRPr="000A5323" w:rsidRDefault="00772906" w:rsidP="002B12DA">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auto"/>
                <w:sz w:val="18"/>
                <w:szCs w:val="18"/>
                <w:lang w:eastAsia="en-GB"/>
              </w:rPr>
            </w:pPr>
            <w:r w:rsidRPr="000A5323">
              <w:rPr>
                <w:rFonts w:ascii="Calibri" w:eastAsia="Times New Roman" w:hAnsi="Calibri" w:cs="Calibri"/>
                <w:b/>
                <w:bCs/>
                <w:color w:val="auto"/>
                <w:sz w:val="18"/>
                <w:szCs w:val="18"/>
                <w:lang w:eastAsia="en-GB"/>
              </w:rPr>
              <w:t>12.4%</w:t>
            </w:r>
          </w:p>
        </w:tc>
      </w:tr>
      <w:tr w:rsidR="00E80210" w:rsidRPr="000A5323" w14:paraId="3B1C7A7D" w14:textId="77777777" w:rsidTr="00D969B3">
        <w:tc>
          <w:tcPr>
            <w:cnfStyle w:val="001000000000" w:firstRow="0" w:lastRow="0" w:firstColumn="1" w:lastColumn="0" w:oddVBand="0" w:evenVBand="0" w:oddHBand="0" w:evenHBand="0" w:firstRowFirstColumn="0" w:firstRowLastColumn="0" w:lastRowFirstColumn="0" w:lastRowLastColumn="0"/>
            <w:tcW w:w="1800" w:type="dxa"/>
            <w:tcBorders>
              <w:top w:val="nil"/>
            </w:tcBorders>
            <w:hideMark/>
          </w:tcPr>
          <w:p w14:paraId="0B94087D" w14:textId="77777777" w:rsidR="00E80210" w:rsidRPr="000A5323" w:rsidRDefault="00E80210" w:rsidP="000A5323">
            <w:pPr>
              <w:spacing w:after="0" w:line="240" w:lineRule="auto"/>
              <w:rPr>
                <w:rFonts w:ascii="Calibri" w:eastAsia="Times New Roman" w:hAnsi="Calibri" w:cs="Calibri"/>
                <w:color w:val="auto"/>
                <w:sz w:val="18"/>
                <w:szCs w:val="18"/>
              </w:rPr>
            </w:pPr>
            <w:r w:rsidRPr="000A5323">
              <w:rPr>
                <w:color w:val="auto"/>
                <w:sz w:val="18"/>
                <w:szCs w:val="18"/>
                <w:lang w:val="zh-CN"/>
              </w:rPr>
              <w:t>应急通信</w:t>
            </w:r>
          </w:p>
        </w:tc>
        <w:tc>
          <w:tcPr>
            <w:tcW w:w="2919" w:type="dxa"/>
            <w:tcBorders>
              <w:top w:val="nil"/>
            </w:tcBorders>
            <w:hideMark/>
          </w:tcPr>
          <w:p w14:paraId="49165457" w14:textId="541C1DE2" w:rsidR="00E80210" w:rsidRPr="000A5323" w:rsidRDefault="00B922FE" w:rsidP="00B922FE">
            <w:pPr>
              <w:pStyle w:val="ListParagraph"/>
              <w:tabs>
                <w:tab w:val="clear" w:pos="1134"/>
                <w:tab w:val="left" w:pos="217"/>
              </w:tabs>
              <w:spacing w:before="0" w:after="0" w:line="240" w:lineRule="auto"/>
              <w:ind w:left="204" w:hanging="204"/>
              <w:contextualSpacing w:val="0"/>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922FE">
              <w:rPr>
                <w:rFonts w:ascii="SimSun" w:hAnsi="SimSun" w:cs="SimSun"/>
                <w:color w:val="auto"/>
                <w:sz w:val="18"/>
                <w:szCs w:val="18"/>
                <w:lang w:val="zh-CN"/>
              </w:rPr>
              <w:t>•</w:t>
            </w:r>
            <w:r w:rsidRPr="00B922FE">
              <w:rPr>
                <w:b/>
                <w:bCs/>
                <w:color w:val="auto"/>
              </w:rPr>
              <w:tab/>
            </w:r>
            <w:r w:rsidR="00E80210" w:rsidRPr="000A5323">
              <w:rPr>
                <w:rFonts w:ascii="SimSun" w:eastAsia="SimSun" w:hAnsi="SimSun" w:cs="SimSun" w:hint="eastAsia"/>
                <w:color w:val="auto"/>
                <w:sz w:val="18"/>
                <w:szCs w:val="18"/>
                <w:lang w:val="zh-CN"/>
              </w:rPr>
              <w:t>成员国利用电信</w:t>
            </w:r>
            <w:r w:rsidR="00E80210" w:rsidRPr="000A5323">
              <w:rPr>
                <w:color w:val="auto"/>
                <w:sz w:val="18"/>
                <w:szCs w:val="18"/>
                <w:lang w:val="zh-CN"/>
              </w:rPr>
              <w:t>/ICT</w:t>
            </w:r>
            <w:r w:rsidR="00E80210" w:rsidRPr="000A5323">
              <w:rPr>
                <w:rFonts w:ascii="SimSun" w:eastAsia="SimSun" w:hAnsi="SimSun" w:cs="SimSun" w:hint="eastAsia"/>
                <w:color w:val="auto"/>
                <w:sz w:val="18"/>
                <w:szCs w:val="18"/>
                <w:lang w:val="zh-CN"/>
              </w:rPr>
              <w:t>减少和管理灾害风险的能力得到加强，以确保应急通信的可用性，并支持该领域的合作。</w:t>
            </w:r>
          </w:p>
        </w:tc>
        <w:tc>
          <w:tcPr>
            <w:tcW w:w="2409" w:type="dxa"/>
            <w:tcBorders>
              <w:top w:val="nil"/>
            </w:tcBorders>
          </w:tcPr>
          <w:p w14:paraId="78AE5888" w14:textId="6ED2F1AE" w:rsidR="00E80210" w:rsidRPr="00B922FE" w:rsidRDefault="00B922FE" w:rsidP="00B922FE">
            <w:pPr>
              <w:pStyle w:val="ListParagraph"/>
              <w:tabs>
                <w:tab w:val="clear" w:pos="1134"/>
                <w:tab w:val="left" w:pos="217"/>
              </w:tabs>
              <w:spacing w:before="0" w:after="0" w:line="240" w:lineRule="auto"/>
              <w:ind w:left="204" w:hanging="204"/>
              <w:contextualSpacing w:val="0"/>
              <w:jc w:val="left"/>
              <w:cnfStyle w:val="000000000000" w:firstRow="0" w:lastRow="0" w:firstColumn="0" w:lastColumn="0" w:oddVBand="0" w:evenVBand="0" w:oddHBand="0" w:evenHBand="0" w:firstRowFirstColumn="0" w:firstRowLastColumn="0" w:lastRowFirstColumn="0" w:lastRowLastColumn="0"/>
              <w:rPr>
                <w:rFonts w:ascii="SimSun" w:hAnsi="SimSun" w:cs="SimSun"/>
                <w:color w:val="auto"/>
                <w:sz w:val="18"/>
                <w:szCs w:val="18"/>
                <w:lang w:val="zh-CN"/>
              </w:rPr>
            </w:pPr>
            <w:r w:rsidRPr="00B922FE">
              <w:rPr>
                <w:rFonts w:ascii="SimSun" w:hAnsi="SimSun" w:cs="SimSun"/>
                <w:color w:val="auto"/>
                <w:sz w:val="18"/>
                <w:szCs w:val="18"/>
                <w:lang w:val="zh-CN"/>
              </w:rPr>
              <w:t>•</w:t>
            </w:r>
            <w:r w:rsidRPr="00B922FE">
              <w:rPr>
                <w:rFonts w:ascii="SimSun" w:hAnsi="SimSun" w:cs="SimSun"/>
                <w:color w:val="auto"/>
                <w:sz w:val="18"/>
                <w:szCs w:val="18"/>
                <w:lang w:val="zh-CN"/>
              </w:rPr>
              <w:tab/>
            </w:r>
            <w:r w:rsidR="00E80210" w:rsidRPr="00B922FE">
              <w:rPr>
                <w:rFonts w:ascii="SimSun" w:eastAsia="SimSun" w:hAnsi="SimSun" w:cs="SimSun" w:hint="eastAsia"/>
                <w:color w:val="auto"/>
                <w:sz w:val="18"/>
                <w:szCs w:val="18"/>
                <w:lang w:val="zh-CN"/>
              </w:rPr>
              <w:t>政策框架的制定和知识产品的开发</w:t>
            </w:r>
          </w:p>
          <w:p w14:paraId="53874BD2" w14:textId="2D8E8092" w:rsidR="00E80210" w:rsidRPr="00B922FE" w:rsidRDefault="00B922FE" w:rsidP="00B922FE">
            <w:pPr>
              <w:pStyle w:val="ListParagraph"/>
              <w:tabs>
                <w:tab w:val="clear" w:pos="1134"/>
                <w:tab w:val="left" w:pos="217"/>
              </w:tabs>
              <w:spacing w:before="0" w:after="0" w:line="240" w:lineRule="auto"/>
              <w:ind w:left="204" w:hanging="204"/>
              <w:contextualSpacing w:val="0"/>
              <w:jc w:val="left"/>
              <w:cnfStyle w:val="000000000000" w:firstRow="0" w:lastRow="0" w:firstColumn="0" w:lastColumn="0" w:oddVBand="0" w:evenVBand="0" w:oddHBand="0" w:evenHBand="0" w:firstRowFirstColumn="0" w:firstRowLastColumn="0" w:lastRowFirstColumn="0" w:lastRowLastColumn="0"/>
              <w:rPr>
                <w:rFonts w:ascii="SimSun" w:hAnsi="SimSun" w:cs="SimSun"/>
                <w:color w:val="auto"/>
                <w:sz w:val="18"/>
                <w:szCs w:val="18"/>
                <w:lang w:val="zh-CN"/>
              </w:rPr>
            </w:pPr>
            <w:r w:rsidRPr="00B922FE">
              <w:rPr>
                <w:rFonts w:ascii="SimSun" w:hAnsi="SimSun" w:cs="SimSun"/>
                <w:color w:val="auto"/>
                <w:sz w:val="18"/>
                <w:szCs w:val="18"/>
                <w:lang w:val="zh-CN"/>
              </w:rPr>
              <w:t>•</w:t>
            </w:r>
            <w:r w:rsidRPr="00B922FE">
              <w:rPr>
                <w:rFonts w:ascii="SimSun" w:hAnsi="SimSun" w:cs="SimSun"/>
                <w:color w:val="auto"/>
                <w:sz w:val="18"/>
                <w:szCs w:val="18"/>
                <w:lang w:val="zh-CN"/>
              </w:rPr>
              <w:tab/>
            </w:r>
            <w:r w:rsidR="00E80210" w:rsidRPr="00B922FE">
              <w:rPr>
                <w:rFonts w:ascii="SimSun" w:eastAsia="SimSun" w:hAnsi="SimSun" w:cs="SimSun" w:hint="eastAsia"/>
                <w:color w:val="auto"/>
                <w:sz w:val="18"/>
                <w:szCs w:val="18"/>
                <w:lang w:val="zh-CN"/>
              </w:rPr>
              <w:t>能力开发</w:t>
            </w:r>
          </w:p>
          <w:p w14:paraId="08749F38" w14:textId="4EE72B4B" w:rsidR="00E80210" w:rsidRPr="00B922FE" w:rsidRDefault="00B922FE" w:rsidP="00B922FE">
            <w:pPr>
              <w:pStyle w:val="ListParagraph"/>
              <w:tabs>
                <w:tab w:val="clear" w:pos="1134"/>
                <w:tab w:val="left" w:pos="217"/>
              </w:tabs>
              <w:spacing w:before="0" w:after="0" w:line="240" w:lineRule="auto"/>
              <w:ind w:left="204" w:hanging="204"/>
              <w:contextualSpacing w:val="0"/>
              <w:jc w:val="left"/>
              <w:cnfStyle w:val="000000000000" w:firstRow="0" w:lastRow="0" w:firstColumn="0" w:lastColumn="0" w:oddVBand="0" w:evenVBand="0" w:oddHBand="0" w:evenHBand="0" w:firstRowFirstColumn="0" w:firstRowLastColumn="0" w:lastRowFirstColumn="0" w:lastRowLastColumn="0"/>
              <w:rPr>
                <w:rFonts w:ascii="SimSun" w:hAnsi="SimSun" w:cs="SimSun"/>
                <w:color w:val="auto"/>
                <w:sz w:val="18"/>
                <w:szCs w:val="18"/>
                <w:lang w:val="zh-CN"/>
              </w:rPr>
            </w:pPr>
            <w:r w:rsidRPr="00B922FE">
              <w:rPr>
                <w:rFonts w:ascii="SimSun" w:hAnsi="SimSun" w:cs="SimSun"/>
                <w:color w:val="auto"/>
                <w:sz w:val="18"/>
                <w:szCs w:val="18"/>
                <w:lang w:val="zh-CN"/>
              </w:rPr>
              <w:t>•</w:t>
            </w:r>
            <w:r w:rsidRPr="00B922FE">
              <w:rPr>
                <w:rFonts w:ascii="SimSun" w:hAnsi="SimSun" w:cs="SimSun"/>
                <w:color w:val="auto"/>
                <w:sz w:val="18"/>
                <w:szCs w:val="18"/>
                <w:lang w:val="zh-CN"/>
              </w:rPr>
              <w:tab/>
            </w:r>
            <w:r w:rsidR="00E80210" w:rsidRPr="00B922FE">
              <w:rPr>
                <w:rFonts w:ascii="SimSun" w:eastAsia="SimSun" w:hAnsi="SimSun" w:cs="SimSun" w:hint="eastAsia"/>
                <w:color w:val="auto"/>
                <w:sz w:val="18"/>
                <w:szCs w:val="18"/>
                <w:lang w:val="zh-CN"/>
              </w:rPr>
              <w:t>提供技术援助</w:t>
            </w:r>
          </w:p>
          <w:p w14:paraId="7D0CD858" w14:textId="1574B650" w:rsidR="00E80210" w:rsidRPr="000A5323" w:rsidRDefault="00B922FE" w:rsidP="00B922FE">
            <w:pPr>
              <w:pStyle w:val="ListParagraph"/>
              <w:tabs>
                <w:tab w:val="clear" w:pos="1134"/>
                <w:tab w:val="left" w:pos="217"/>
              </w:tabs>
              <w:spacing w:before="0" w:after="0" w:line="240" w:lineRule="auto"/>
              <w:ind w:left="204" w:hanging="204"/>
              <w:contextualSpacing w:val="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18"/>
                <w:szCs w:val="18"/>
              </w:rPr>
            </w:pPr>
            <w:r w:rsidRPr="00B922FE">
              <w:rPr>
                <w:rFonts w:ascii="SimSun" w:hAnsi="SimSun" w:cs="SimSun"/>
                <w:color w:val="auto"/>
                <w:sz w:val="18"/>
                <w:szCs w:val="18"/>
                <w:lang w:val="zh-CN"/>
              </w:rPr>
              <w:t>•</w:t>
            </w:r>
            <w:r w:rsidRPr="00B922FE">
              <w:rPr>
                <w:rFonts w:ascii="SimSun" w:hAnsi="SimSun" w:cs="SimSun"/>
                <w:color w:val="auto"/>
                <w:sz w:val="18"/>
                <w:szCs w:val="18"/>
                <w:lang w:val="zh-CN"/>
              </w:rPr>
              <w:tab/>
            </w:r>
            <w:r w:rsidR="00E80210" w:rsidRPr="00B922FE">
              <w:rPr>
                <w:rFonts w:ascii="SimSun" w:eastAsia="SimSun" w:hAnsi="SimSun" w:cs="SimSun" w:hint="eastAsia"/>
                <w:color w:val="auto"/>
                <w:sz w:val="18"/>
                <w:szCs w:val="18"/>
                <w:lang w:val="zh-CN"/>
              </w:rPr>
              <w:t>召集平台</w:t>
            </w:r>
          </w:p>
        </w:tc>
        <w:tc>
          <w:tcPr>
            <w:tcW w:w="3042" w:type="dxa"/>
            <w:tcBorders>
              <w:top w:val="nil"/>
            </w:tcBorders>
            <w:hideMark/>
          </w:tcPr>
          <w:p w14:paraId="70D4A03A" w14:textId="7F6DE756" w:rsidR="003F50B8" w:rsidRPr="00B922FE" w:rsidRDefault="00B922FE" w:rsidP="00B922FE">
            <w:pPr>
              <w:pStyle w:val="ListParagraph"/>
              <w:tabs>
                <w:tab w:val="clear" w:pos="1134"/>
                <w:tab w:val="left" w:pos="217"/>
              </w:tabs>
              <w:spacing w:before="0" w:after="0" w:line="240" w:lineRule="auto"/>
              <w:ind w:left="204" w:hanging="204"/>
              <w:contextualSpacing w:val="0"/>
              <w:jc w:val="left"/>
              <w:cnfStyle w:val="000000000000" w:firstRow="0" w:lastRow="0" w:firstColumn="0" w:lastColumn="0" w:oddVBand="0" w:evenVBand="0" w:oddHBand="0" w:evenHBand="0" w:firstRowFirstColumn="0" w:firstRowLastColumn="0" w:lastRowFirstColumn="0" w:lastRowLastColumn="0"/>
              <w:rPr>
                <w:rFonts w:ascii="SimSun" w:hAnsi="SimSun" w:cs="SimSun"/>
                <w:color w:val="auto"/>
                <w:sz w:val="18"/>
                <w:szCs w:val="18"/>
                <w:lang w:val="zh-CN"/>
              </w:rPr>
            </w:pPr>
            <w:r w:rsidRPr="00B922FE">
              <w:rPr>
                <w:rFonts w:ascii="SimSun" w:hAnsi="SimSun" w:cs="SimSun"/>
                <w:color w:val="auto"/>
                <w:sz w:val="18"/>
                <w:szCs w:val="18"/>
                <w:lang w:val="zh-CN"/>
              </w:rPr>
              <w:t>•</w:t>
            </w:r>
            <w:r w:rsidRPr="00B922FE">
              <w:rPr>
                <w:rFonts w:ascii="SimSun" w:hAnsi="SimSun" w:cs="SimSun"/>
                <w:color w:val="auto"/>
                <w:sz w:val="18"/>
                <w:szCs w:val="18"/>
                <w:lang w:val="zh-CN"/>
              </w:rPr>
              <w:tab/>
            </w:r>
            <w:r w:rsidR="003F50B8" w:rsidRPr="00B922FE">
              <w:rPr>
                <w:rFonts w:ascii="SimSun" w:eastAsia="SimSun" w:hAnsi="SimSun" w:cs="SimSun" w:hint="eastAsia"/>
                <w:color w:val="auto"/>
                <w:sz w:val="18"/>
                <w:szCs w:val="18"/>
                <w:lang w:val="zh-CN"/>
              </w:rPr>
              <w:t>将《国家应急通信计划》（</w:t>
            </w:r>
            <w:r w:rsidR="003F50B8" w:rsidRPr="008E744E">
              <w:rPr>
                <w:rFonts w:ascii="Calibri" w:hAnsi="Calibri" w:cs="Calibri"/>
                <w:color w:val="auto"/>
                <w:sz w:val="18"/>
                <w:szCs w:val="18"/>
                <w:lang w:val="zh-CN"/>
              </w:rPr>
              <w:t>NETP</w:t>
            </w:r>
            <w:r w:rsidR="003F50B8" w:rsidRPr="00B922FE">
              <w:rPr>
                <w:rFonts w:ascii="SimSun" w:eastAsia="SimSun" w:hAnsi="SimSun" w:cs="SimSun" w:hint="eastAsia"/>
                <w:color w:val="auto"/>
                <w:sz w:val="18"/>
                <w:szCs w:val="18"/>
                <w:lang w:val="zh-CN"/>
              </w:rPr>
              <w:t>）作为国家和地方降低灾害风险战略组成部分的国家数量</w:t>
            </w:r>
          </w:p>
          <w:p w14:paraId="2813BF71" w14:textId="3650C980" w:rsidR="003F50B8" w:rsidRPr="00B922FE" w:rsidRDefault="00B922FE" w:rsidP="00B922FE">
            <w:pPr>
              <w:pStyle w:val="ListParagraph"/>
              <w:tabs>
                <w:tab w:val="clear" w:pos="1134"/>
                <w:tab w:val="left" w:pos="217"/>
              </w:tabs>
              <w:spacing w:before="0" w:after="0" w:line="240" w:lineRule="auto"/>
              <w:ind w:left="204" w:hanging="204"/>
              <w:contextualSpacing w:val="0"/>
              <w:jc w:val="left"/>
              <w:cnfStyle w:val="000000000000" w:firstRow="0" w:lastRow="0" w:firstColumn="0" w:lastColumn="0" w:oddVBand="0" w:evenVBand="0" w:oddHBand="0" w:evenHBand="0" w:firstRowFirstColumn="0" w:firstRowLastColumn="0" w:lastRowFirstColumn="0" w:lastRowLastColumn="0"/>
              <w:rPr>
                <w:rFonts w:ascii="SimSun" w:hAnsi="SimSun" w:cs="SimSun"/>
                <w:color w:val="auto"/>
                <w:sz w:val="18"/>
                <w:szCs w:val="18"/>
                <w:lang w:val="zh-CN"/>
              </w:rPr>
            </w:pPr>
            <w:r w:rsidRPr="00B922FE">
              <w:rPr>
                <w:rFonts w:ascii="SimSun" w:hAnsi="SimSun" w:cs="SimSun"/>
                <w:color w:val="auto"/>
                <w:sz w:val="18"/>
                <w:szCs w:val="18"/>
                <w:lang w:val="zh-CN"/>
              </w:rPr>
              <w:t>•</w:t>
            </w:r>
            <w:r w:rsidRPr="00B922FE">
              <w:rPr>
                <w:rFonts w:ascii="SimSun" w:hAnsi="SimSun" w:cs="SimSun"/>
                <w:color w:val="auto"/>
                <w:sz w:val="18"/>
                <w:szCs w:val="18"/>
                <w:lang w:val="zh-CN"/>
              </w:rPr>
              <w:tab/>
            </w:r>
            <w:r w:rsidR="003F50B8" w:rsidRPr="00B922FE">
              <w:rPr>
                <w:rFonts w:ascii="SimSun" w:eastAsia="SimSun" w:hAnsi="SimSun" w:cs="SimSun" w:hint="eastAsia"/>
                <w:color w:val="auto"/>
                <w:sz w:val="18"/>
                <w:szCs w:val="18"/>
                <w:lang w:val="zh-CN"/>
              </w:rPr>
              <w:t>在开发和制定</w:t>
            </w:r>
            <w:r w:rsidR="004C53D9" w:rsidRPr="00B922FE">
              <w:rPr>
                <w:rFonts w:ascii="SimSun" w:eastAsia="SimSun" w:hAnsi="SimSun" w:cs="SimSun" w:hint="eastAsia"/>
                <w:color w:val="auto"/>
                <w:sz w:val="18"/>
                <w:szCs w:val="18"/>
                <w:lang w:val="zh-CN"/>
              </w:rPr>
              <w:t>《</w:t>
            </w:r>
            <w:r w:rsidR="003F50B8" w:rsidRPr="00B922FE">
              <w:rPr>
                <w:rFonts w:ascii="SimSun" w:eastAsia="SimSun" w:hAnsi="SimSun" w:cs="SimSun" w:hint="eastAsia"/>
                <w:color w:val="auto"/>
                <w:sz w:val="18"/>
                <w:szCs w:val="18"/>
                <w:lang w:val="zh-CN"/>
              </w:rPr>
              <w:t>国家应急通信计划</w:t>
            </w:r>
            <w:r w:rsidR="004C53D9" w:rsidRPr="00B922FE">
              <w:rPr>
                <w:rFonts w:ascii="SimSun" w:eastAsia="SimSun" w:hAnsi="SimSun" w:cs="SimSun" w:hint="eastAsia"/>
                <w:color w:val="auto"/>
                <w:sz w:val="18"/>
                <w:szCs w:val="18"/>
                <w:lang w:val="zh-CN"/>
              </w:rPr>
              <w:t>》</w:t>
            </w:r>
            <w:r w:rsidR="003F50B8" w:rsidRPr="00B922FE">
              <w:rPr>
                <w:rFonts w:ascii="SimSun" w:eastAsia="SimSun" w:hAnsi="SimSun" w:cs="SimSun" w:hint="eastAsia"/>
                <w:color w:val="auto"/>
                <w:sz w:val="18"/>
                <w:szCs w:val="18"/>
                <w:lang w:val="zh-CN"/>
              </w:rPr>
              <w:t>方面获得电信发展局</w:t>
            </w:r>
            <w:r w:rsidR="0070763E" w:rsidRPr="00B922FE">
              <w:rPr>
                <w:rFonts w:ascii="SimSun" w:eastAsia="SimSun" w:hAnsi="SimSun" w:cs="SimSun" w:hint="eastAsia"/>
                <w:color w:val="auto"/>
                <w:sz w:val="18"/>
                <w:szCs w:val="18"/>
                <w:lang w:val="zh-CN"/>
              </w:rPr>
              <w:t>技术援助</w:t>
            </w:r>
            <w:r w:rsidR="003F50B8" w:rsidRPr="00B922FE">
              <w:rPr>
                <w:rFonts w:ascii="SimSun" w:eastAsia="SimSun" w:hAnsi="SimSun" w:cs="SimSun" w:hint="eastAsia"/>
                <w:color w:val="auto"/>
                <w:sz w:val="18"/>
                <w:szCs w:val="18"/>
                <w:lang w:val="zh-CN"/>
              </w:rPr>
              <w:t>的成员国数量</w:t>
            </w:r>
          </w:p>
          <w:p w14:paraId="18A41AF5" w14:textId="544F05B2" w:rsidR="00DE5961" w:rsidRPr="00B922FE" w:rsidRDefault="00B922FE" w:rsidP="00B922FE">
            <w:pPr>
              <w:pStyle w:val="ListParagraph"/>
              <w:tabs>
                <w:tab w:val="clear" w:pos="1134"/>
                <w:tab w:val="left" w:pos="217"/>
              </w:tabs>
              <w:spacing w:before="0" w:after="0" w:line="240" w:lineRule="auto"/>
              <w:ind w:left="204" w:hanging="204"/>
              <w:contextualSpacing w:val="0"/>
              <w:jc w:val="left"/>
              <w:cnfStyle w:val="000000000000" w:firstRow="0" w:lastRow="0" w:firstColumn="0" w:lastColumn="0" w:oddVBand="0" w:evenVBand="0" w:oddHBand="0" w:evenHBand="0" w:firstRowFirstColumn="0" w:firstRowLastColumn="0" w:lastRowFirstColumn="0" w:lastRowLastColumn="0"/>
              <w:rPr>
                <w:rFonts w:ascii="SimSun" w:hAnsi="SimSun" w:cs="SimSun"/>
                <w:color w:val="auto"/>
                <w:sz w:val="18"/>
                <w:szCs w:val="18"/>
                <w:lang w:val="zh-CN"/>
              </w:rPr>
            </w:pPr>
            <w:r w:rsidRPr="00B922FE">
              <w:rPr>
                <w:rFonts w:ascii="SimSun" w:hAnsi="SimSun" w:cs="SimSun"/>
                <w:color w:val="auto"/>
                <w:sz w:val="18"/>
                <w:szCs w:val="18"/>
                <w:lang w:val="zh-CN"/>
              </w:rPr>
              <w:t>•</w:t>
            </w:r>
            <w:r w:rsidRPr="00B922FE">
              <w:rPr>
                <w:rFonts w:ascii="SimSun" w:hAnsi="SimSun" w:cs="SimSun"/>
                <w:color w:val="auto"/>
                <w:sz w:val="18"/>
                <w:szCs w:val="18"/>
                <w:lang w:val="zh-CN"/>
              </w:rPr>
              <w:tab/>
            </w:r>
            <w:r w:rsidR="00DE5961" w:rsidRPr="00B922FE">
              <w:rPr>
                <w:rFonts w:ascii="SimSun" w:eastAsia="SimSun" w:hAnsi="SimSun" w:cs="SimSun" w:hint="eastAsia"/>
                <w:color w:val="auto"/>
                <w:sz w:val="18"/>
                <w:szCs w:val="18"/>
                <w:lang w:val="zh-CN"/>
              </w:rPr>
              <w:t>在开发和建立早期预警系统方面获得电信发展局</w:t>
            </w:r>
            <w:r w:rsidR="0070763E" w:rsidRPr="00B922FE">
              <w:rPr>
                <w:rFonts w:ascii="SimSun" w:eastAsia="SimSun" w:hAnsi="SimSun" w:cs="SimSun" w:hint="eastAsia"/>
                <w:color w:val="auto"/>
                <w:sz w:val="18"/>
                <w:szCs w:val="18"/>
                <w:lang w:val="zh-CN"/>
              </w:rPr>
              <w:t>技术援助</w:t>
            </w:r>
            <w:r w:rsidR="00DE5961" w:rsidRPr="00B922FE">
              <w:rPr>
                <w:rFonts w:ascii="SimSun" w:eastAsia="SimSun" w:hAnsi="SimSun" w:cs="SimSun" w:hint="eastAsia"/>
                <w:color w:val="auto"/>
                <w:sz w:val="18"/>
                <w:szCs w:val="18"/>
                <w:lang w:val="zh-CN"/>
              </w:rPr>
              <w:t>的成员国数量</w:t>
            </w:r>
          </w:p>
          <w:p w14:paraId="6AAAF8BA" w14:textId="769A6177" w:rsidR="00E80210" w:rsidRPr="00B922FE" w:rsidRDefault="00B922FE" w:rsidP="00B922FE">
            <w:pPr>
              <w:pStyle w:val="ListParagraph"/>
              <w:tabs>
                <w:tab w:val="clear" w:pos="1134"/>
                <w:tab w:val="left" w:pos="217"/>
              </w:tabs>
              <w:spacing w:before="0" w:after="0" w:line="240" w:lineRule="auto"/>
              <w:ind w:left="204" w:hanging="204"/>
              <w:contextualSpacing w:val="0"/>
              <w:jc w:val="left"/>
              <w:cnfStyle w:val="000000000000" w:firstRow="0" w:lastRow="0" w:firstColumn="0" w:lastColumn="0" w:oddVBand="0" w:evenVBand="0" w:oddHBand="0" w:evenHBand="0" w:firstRowFirstColumn="0" w:firstRowLastColumn="0" w:lastRowFirstColumn="0" w:lastRowLastColumn="0"/>
              <w:rPr>
                <w:rFonts w:ascii="SimSun" w:hAnsi="SimSun" w:cs="SimSun"/>
                <w:color w:val="auto"/>
                <w:sz w:val="18"/>
                <w:szCs w:val="18"/>
                <w:lang w:val="zh-CN"/>
              </w:rPr>
            </w:pPr>
            <w:r w:rsidRPr="00B922FE">
              <w:rPr>
                <w:rFonts w:ascii="SimSun" w:hAnsi="SimSun" w:cs="SimSun"/>
                <w:color w:val="auto"/>
                <w:sz w:val="18"/>
                <w:szCs w:val="18"/>
                <w:lang w:val="zh-CN"/>
              </w:rPr>
              <w:t>•</w:t>
            </w:r>
            <w:r w:rsidRPr="00B922FE">
              <w:rPr>
                <w:rFonts w:ascii="SimSun" w:hAnsi="SimSun" w:cs="SimSun"/>
                <w:color w:val="auto"/>
                <w:sz w:val="18"/>
                <w:szCs w:val="18"/>
                <w:lang w:val="zh-CN"/>
              </w:rPr>
              <w:tab/>
            </w:r>
            <w:r w:rsidR="00E80210" w:rsidRPr="00B922FE">
              <w:rPr>
                <w:rFonts w:ascii="SimSun" w:eastAsia="SimSun" w:hAnsi="SimSun" w:cs="SimSun" w:hint="eastAsia"/>
                <w:color w:val="auto"/>
                <w:sz w:val="18"/>
                <w:szCs w:val="18"/>
                <w:lang w:val="zh-CN"/>
              </w:rPr>
              <w:t>灾害</w:t>
            </w:r>
            <w:r w:rsidR="0070763E" w:rsidRPr="00B922FE">
              <w:rPr>
                <w:rFonts w:ascii="SimSun" w:eastAsia="SimSun" w:hAnsi="SimSun" w:cs="SimSun" w:hint="eastAsia"/>
                <w:color w:val="auto"/>
                <w:sz w:val="18"/>
                <w:szCs w:val="18"/>
                <w:lang w:val="zh-CN"/>
              </w:rPr>
              <w:t>过后</w:t>
            </w:r>
            <w:r w:rsidR="00E546AA" w:rsidRPr="00B922FE">
              <w:rPr>
                <w:rFonts w:ascii="SimSun" w:eastAsia="SimSun" w:hAnsi="SimSun" w:cs="SimSun" w:hint="eastAsia"/>
                <w:color w:val="auto"/>
                <w:sz w:val="18"/>
                <w:szCs w:val="18"/>
                <w:lang w:val="zh-CN"/>
              </w:rPr>
              <w:t>，</w:t>
            </w:r>
            <w:r w:rsidR="00E80210" w:rsidRPr="00B922FE">
              <w:rPr>
                <w:rFonts w:ascii="SimSun" w:eastAsia="SimSun" w:hAnsi="SimSun" w:cs="SimSun" w:hint="eastAsia"/>
                <w:color w:val="auto"/>
                <w:sz w:val="18"/>
                <w:szCs w:val="18"/>
                <w:lang w:val="zh-CN"/>
              </w:rPr>
              <w:t>在救灾方面得到电信发展局</w:t>
            </w:r>
            <w:r w:rsidR="00E546AA" w:rsidRPr="00B922FE">
              <w:rPr>
                <w:rFonts w:ascii="SimSun" w:eastAsia="SimSun" w:hAnsi="SimSun" w:cs="SimSun" w:hint="eastAsia"/>
                <w:color w:val="auto"/>
                <w:sz w:val="18"/>
                <w:szCs w:val="18"/>
                <w:lang w:val="zh-CN"/>
              </w:rPr>
              <w:t>以设备供应和基础设施损害评估方式提供的</w:t>
            </w:r>
            <w:r w:rsidR="0070763E" w:rsidRPr="00B922FE">
              <w:rPr>
                <w:rFonts w:ascii="SimSun" w:eastAsia="SimSun" w:hAnsi="SimSun" w:cs="SimSun" w:hint="eastAsia"/>
                <w:color w:val="auto"/>
                <w:sz w:val="18"/>
                <w:szCs w:val="18"/>
                <w:lang w:val="zh-CN"/>
              </w:rPr>
              <w:t>技术援助</w:t>
            </w:r>
            <w:r w:rsidR="00E80210" w:rsidRPr="00B922FE">
              <w:rPr>
                <w:rFonts w:ascii="SimSun" w:eastAsia="SimSun" w:hAnsi="SimSun" w:cs="SimSun" w:hint="eastAsia"/>
                <w:color w:val="auto"/>
                <w:sz w:val="18"/>
                <w:szCs w:val="18"/>
                <w:lang w:val="zh-CN"/>
              </w:rPr>
              <w:t>的成员国数量</w:t>
            </w:r>
          </w:p>
          <w:p w14:paraId="3C14DB9A" w14:textId="1B9A1056" w:rsidR="00DE5961" w:rsidRPr="00B922FE" w:rsidRDefault="00B922FE" w:rsidP="00B922FE">
            <w:pPr>
              <w:pStyle w:val="ListParagraph"/>
              <w:tabs>
                <w:tab w:val="clear" w:pos="1134"/>
                <w:tab w:val="left" w:pos="217"/>
              </w:tabs>
              <w:spacing w:before="0" w:after="0" w:line="240" w:lineRule="auto"/>
              <w:ind w:left="204" w:hanging="204"/>
              <w:contextualSpacing w:val="0"/>
              <w:jc w:val="left"/>
              <w:cnfStyle w:val="000000000000" w:firstRow="0" w:lastRow="0" w:firstColumn="0" w:lastColumn="0" w:oddVBand="0" w:evenVBand="0" w:oddHBand="0" w:evenHBand="0" w:firstRowFirstColumn="0" w:firstRowLastColumn="0" w:lastRowFirstColumn="0" w:lastRowLastColumn="0"/>
              <w:rPr>
                <w:rFonts w:ascii="SimSun" w:hAnsi="SimSun" w:cs="SimSun"/>
                <w:color w:val="auto"/>
                <w:sz w:val="18"/>
                <w:szCs w:val="18"/>
                <w:lang w:val="zh-CN"/>
              </w:rPr>
            </w:pPr>
            <w:r w:rsidRPr="00B922FE">
              <w:rPr>
                <w:rFonts w:ascii="SimSun" w:hAnsi="SimSun" w:cs="SimSun"/>
                <w:color w:val="auto"/>
                <w:sz w:val="18"/>
                <w:szCs w:val="18"/>
                <w:lang w:val="zh-CN"/>
              </w:rPr>
              <w:t>•</w:t>
            </w:r>
            <w:r w:rsidRPr="00B922FE">
              <w:rPr>
                <w:rFonts w:ascii="SimSun" w:hAnsi="SimSun" w:cs="SimSun"/>
                <w:color w:val="auto"/>
                <w:sz w:val="18"/>
                <w:szCs w:val="18"/>
                <w:lang w:val="zh-CN"/>
              </w:rPr>
              <w:tab/>
            </w:r>
            <w:r w:rsidR="00E546AA" w:rsidRPr="008E744E">
              <w:rPr>
                <w:rFonts w:ascii="Calibri" w:hAnsi="Calibri" w:cs="Calibri"/>
                <w:color w:val="auto"/>
                <w:sz w:val="18"/>
                <w:szCs w:val="18"/>
                <w:lang w:val="zh-CN"/>
              </w:rPr>
              <w:t>NETP</w:t>
            </w:r>
            <w:r w:rsidR="0070763E" w:rsidRPr="00B922FE">
              <w:rPr>
                <w:rFonts w:ascii="SimSun" w:eastAsia="SimSun" w:hAnsi="SimSun" w:cs="SimSun" w:hint="eastAsia"/>
                <w:color w:val="auto"/>
                <w:sz w:val="18"/>
                <w:szCs w:val="18"/>
                <w:lang w:val="zh-CN"/>
              </w:rPr>
              <w:t>的</w:t>
            </w:r>
            <w:r w:rsidR="00DE5961" w:rsidRPr="00B922FE">
              <w:rPr>
                <w:rFonts w:ascii="SimSun" w:eastAsia="SimSun" w:hAnsi="SimSun" w:cs="SimSun" w:hint="eastAsia"/>
                <w:color w:val="auto"/>
                <w:sz w:val="18"/>
                <w:szCs w:val="18"/>
                <w:lang w:val="zh-CN"/>
              </w:rPr>
              <w:t>利益攸关方验证事件数量</w:t>
            </w:r>
          </w:p>
          <w:p w14:paraId="0739693B" w14:textId="007181B2" w:rsidR="00E714A0" w:rsidRPr="000A5323" w:rsidRDefault="00B922FE" w:rsidP="00B922FE">
            <w:pPr>
              <w:pStyle w:val="ListParagraph"/>
              <w:tabs>
                <w:tab w:val="clear" w:pos="1134"/>
                <w:tab w:val="left" w:pos="217"/>
              </w:tabs>
              <w:spacing w:before="0" w:after="0" w:line="240" w:lineRule="auto"/>
              <w:ind w:left="204" w:hanging="204"/>
              <w:contextualSpacing w:val="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18"/>
                <w:szCs w:val="18"/>
              </w:rPr>
            </w:pPr>
            <w:r w:rsidRPr="00B922FE">
              <w:rPr>
                <w:rFonts w:ascii="SimSun" w:hAnsi="SimSun" w:cs="SimSun"/>
                <w:color w:val="auto"/>
                <w:sz w:val="18"/>
                <w:szCs w:val="18"/>
                <w:lang w:val="zh-CN"/>
              </w:rPr>
              <w:t>•</w:t>
            </w:r>
            <w:r w:rsidRPr="00B922FE">
              <w:rPr>
                <w:rFonts w:ascii="SimSun" w:hAnsi="SimSun" w:cs="SimSun"/>
                <w:color w:val="auto"/>
                <w:sz w:val="18"/>
                <w:szCs w:val="18"/>
                <w:lang w:val="zh-CN"/>
              </w:rPr>
              <w:tab/>
            </w:r>
            <w:r w:rsidR="00E80210" w:rsidRPr="00B922FE">
              <w:rPr>
                <w:rFonts w:ascii="SimSun" w:eastAsia="SimSun" w:hAnsi="SimSun" w:cs="SimSun" w:hint="eastAsia"/>
                <w:color w:val="auto"/>
                <w:sz w:val="18"/>
                <w:szCs w:val="18"/>
                <w:lang w:val="zh-CN"/>
              </w:rPr>
              <w:t>接受应急通信培训的电信</w:t>
            </w:r>
            <w:r w:rsidR="00E80210" w:rsidRPr="00B922FE">
              <w:rPr>
                <w:rFonts w:ascii="SimSun" w:hAnsi="SimSun" w:cs="SimSun"/>
                <w:color w:val="auto"/>
                <w:sz w:val="18"/>
                <w:szCs w:val="18"/>
                <w:lang w:val="zh-CN"/>
              </w:rPr>
              <w:t>/</w:t>
            </w:r>
            <w:r w:rsidR="00E80210" w:rsidRPr="008E744E">
              <w:rPr>
                <w:rFonts w:ascii="Calibri" w:hAnsi="Calibri" w:cs="Calibri"/>
                <w:color w:val="auto"/>
                <w:sz w:val="18"/>
                <w:szCs w:val="18"/>
                <w:lang w:val="zh-CN"/>
              </w:rPr>
              <w:t>ICT</w:t>
            </w:r>
            <w:r w:rsidR="00E80210" w:rsidRPr="00B922FE">
              <w:rPr>
                <w:rFonts w:ascii="SimSun" w:eastAsia="SimSun" w:hAnsi="SimSun" w:cs="SimSun" w:hint="eastAsia"/>
                <w:color w:val="auto"/>
                <w:sz w:val="18"/>
                <w:szCs w:val="18"/>
                <w:lang w:val="zh-CN"/>
              </w:rPr>
              <w:t>专业人员数量</w:t>
            </w:r>
          </w:p>
        </w:tc>
        <w:tc>
          <w:tcPr>
            <w:tcW w:w="1084" w:type="dxa"/>
            <w:tcBorders>
              <w:top w:val="nil"/>
            </w:tcBorders>
            <w:hideMark/>
          </w:tcPr>
          <w:p w14:paraId="4086BE72" w14:textId="17952954" w:rsidR="00E80210" w:rsidRPr="000A5323" w:rsidRDefault="00E80210" w:rsidP="000A532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18"/>
                <w:szCs w:val="18"/>
              </w:rPr>
            </w:pPr>
            <w:r w:rsidRPr="000A5323">
              <w:rPr>
                <w:color w:val="auto"/>
                <w:sz w:val="18"/>
                <w:szCs w:val="18"/>
                <w:lang w:val="zh-CN"/>
              </w:rPr>
              <w:t>127,000</w:t>
            </w:r>
          </w:p>
        </w:tc>
        <w:tc>
          <w:tcPr>
            <w:tcW w:w="977" w:type="dxa"/>
            <w:tcBorders>
              <w:top w:val="nil"/>
            </w:tcBorders>
            <w:hideMark/>
          </w:tcPr>
          <w:p w14:paraId="0C44F63B" w14:textId="77777777" w:rsidR="00E80210" w:rsidRPr="000A5323" w:rsidRDefault="00E80210" w:rsidP="000A532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18"/>
                <w:szCs w:val="18"/>
                <w:lang w:eastAsia="en-GB"/>
              </w:rPr>
            </w:pPr>
            <w:r w:rsidRPr="000A5323">
              <w:rPr>
                <w:rFonts w:ascii="Calibri" w:eastAsia="Times New Roman" w:hAnsi="Calibri" w:cs="Calibri"/>
                <w:color w:val="auto"/>
                <w:sz w:val="18"/>
                <w:szCs w:val="18"/>
                <w:lang w:eastAsia="en-GB"/>
              </w:rPr>
              <w:t>2</w:t>
            </w:r>
            <w:r w:rsidR="00810BFC" w:rsidRPr="000A5323">
              <w:rPr>
                <w:rFonts w:ascii="Calibri" w:eastAsia="Times New Roman" w:hAnsi="Calibri" w:cs="Calibri"/>
                <w:color w:val="auto"/>
                <w:sz w:val="18"/>
                <w:szCs w:val="18"/>
                <w:lang w:eastAsia="en-GB"/>
              </w:rPr>
              <w:t>4</w:t>
            </w:r>
            <w:r w:rsidRPr="000A5323">
              <w:rPr>
                <w:rFonts w:ascii="Calibri" w:eastAsia="Times New Roman" w:hAnsi="Calibri" w:cs="Calibri"/>
                <w:color w:val="auto"/>
                <w:sz w:val="18"/>
                <w:szCs w:val="18"/>
                <w:lang w:eastAsia="en-GB"/>
              </w:rPr>
              <w:t>.</w:t>
            </w:r>
            <w:r w:rsidR="00810BFC" w:rsidRPr="000A5323">
              <w:rPr>
                <w:rFonts w:ascii="Calibri" w:eastAsia="Times New Roman" w:hAnsi="Calibri" w:cs="Calibri"/>
                <w:color w:val="auto"/>
                <w:sz w:val="18"/>
                <w:szCs w:val="18"/>
                <w:lang w:eastAsia="en-GB"/>
              </w:rPr>
              <w:t>5</w:t>
            </w:r>
            <w:r w:rsidRPr="000A5323">
              <w:rPr>
                <w:rFonts w:ascii="Calibri" w:eastAsia="Times New Roman" w:hAnsi="Calibri" w:cs="Calibri"/>
                <w:color w:val="auto"/>
                <w:sz w:val="18"/>
                <w:szCs w:val="18"/>
                <w:lang w:eastAsia="en-GB"/>
              </w:rPr>
              <w:t>%</w:t>
            </w:r>
          </w:p>
        </w:tc>
        <w:tc>
          <w:tcPr>
            <w:tcW w:w="999" w:type="dxa"/>
            <w:tcBorders>
              <w:top w:val="nil"/>
            </w:tcBorders>
            <w:noWrap/>
            <w:hideMark/>
          </w:tcPr>
          <w:p w14:paraId="4CA6EE9A" w14:textId="77777777" w:rsidR="00E80210" w:rsidRPr="000A5323" w:rsidRDefault="00E80210" w:rsidP="000A532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18"/>
                <w:szCs w:val="18"/>
                <w:lang w:eastAsia="en-GB"/>
              </w:rPr>
            </w:pPr>
            <w:r w:rsidRPr="000A5323">
              <w:rPr>
                <w:rFonts w:ascii="Calibri" w:eastAsia="Times New Roman" w:hAnsi="Calibri" w:cs="Calibri"/>
                <w:color w:val="auto"/>
                <w:sz w:val="18"/>
                <w:szCs w:val="18"/>
                <w:lang w:eastAsia="en-GB"/>
              </w:rPr>
              <w:t>3.0%</w:t>
            </w:r>
          </w:p>
        </w:tc>
      </w:tr>
    </w:tbl>
    <w:p w14:paraId="4E93E081" w14:textId="5FE0F4CC" w:rsidR="00E80210" w:rsidRDefault="00E80210" w:rsidP="002B12DA">
      <w:pPr>
        <w:spacing w:line="240" w:lineRule="auto"/>
      </w:pPr>
      <w:r>
        <w:rPr>
          <w:b/>
          <w:bCs/>
        </w:rPr>
        <w:br w:type="page"/>
      </w:r>
    </w:p>
    <w:tbl>
      <w:tblPr>
        <w:tblStyle w:val="ListTable6Colorful-Accent1"/>
        <w:tblW w:w="13140" w:type="dxa"/>
        <w:shd w:val="clear" w:color="auto" w:fill="DBE5F1" w:themeFill="accent1" w:themeFillTint="33"/>
        <w:tblLayout w:type="fixed"/>
        <w:tblLook w:val="04A0" w:firstRow="1" w:lastRow="0" w:firstColumn="1" w:lastColumn="0" w:noHBand="0" w:noVBand="1"/>
      </w:tblPr>
      <w:tblGrid>
        <w:gridCol w:w="1710"/>
        <w:gridCol w:w="2919"/>
        <w:gridCol w:w="2409"/>
        <w:gridCol w:w="3042"/>
        <w:gridCol w:w="1084"/>
        <w:gridCol w:w="977"/>
        <w:gridCol w:w="999"/>
      </w:tblGrid>
      <w:tr w:rsidR="00E80210" w:rsidRPr="000A5323" w14:paraId="45B87E39" w14:textId="77777777" w:rsidTr="00D969B3">
        <w:trPr>
          <w:cnfStyle w:val="100000000000" w:firstRow="1" w:lastRow="0" w:firstColumn="0" w:lastColumn="0" w:oddVBand="0" w:evenVBand="0" w:oddHBand="0" w:evenHBand="0" w:firstRowFirstColumn="0" w:firstRowLastColumn="0" w:lastRowFirstColumn="0" w:lastRowLastColumn="0"/>
          <w:trHeight w:val="6853"/>
        </w:trPr>
        <w:tc>
          <w:tcPr>
            <w:cnfStyle w:val="001000000000" w:firstRow="0" w:lastRow="0" w:firstColumn="1" w:lastColumn="0" w:oddVBand="0" w:evenVBand="0" w:oddHBand="0" w:evenHBand="0" w:firstRowFirstColumn="0" w:firstRowLastColumn="0" w:lastRowFirstColumn="0" w:lastRowLastColumn="0"/>
            <w:tcW w:w="1710" w:type="dxa"/>
            <w:tcBorders>
              <w:bottom w:val="none" w:sz="0" w:space="0" w:color="auto"/>
            </w:tcBorders>
            <w:shd w:val="clear" w:color="auto" w:fill="DBE5F1" w:themeFill="accent1" w:themeFillTint="33"/>
            <w:hideMark/>
          </w:tcPr>
          <w:p w14:paraId="1A189F90" w14:textId="5F89235C" w:rsidR="00E80210" w:rsidRPr="000A5323" w:rsidRDefault="00E80210" w:rsidP="000A5323">
            <w:pPr>
              <w:spacing w:after="0" w:line="240" w:lineRule="auto"/>
              <w:rPr>
                <w:rFonts w:ascii="Calibri" w:eastAsia="Times New Roman" w:hAnsi="Calibri" w:cs="Calibri"/>
                <w:color w:val="000000"/>
                <w:sz w:val="18"/>
                <w:szCs w:val="18"/>
              </w:rPr>
            </w:pPr>
            <w:r w:rsidRPr="000A5323">
              <w:rPr>
                <w:color w:val="auto"/>
                <w:sz w:val="18"/>
                <w:szCs w:val="18"/>
                <w:lang w:val="zh-CN"/>
              </w:rPr>
              <w:lastRenderedPageBreak/>
              <w:t>网络和数字基础</w:t>
            </w:r>
            <w:r w:rsidR="00006A4C">
              <w:rPr>
                <w:rFonts w:eastAsiaTheme="minorEastAsia"/>
                <w:color w:val="auto"/>
                <w:sz w:val="18"/>
                <w:szCs w:val="18"/>
                <w:lang w:val="zh-CN"/>
              </w:rPr>
              <w:br/>
            </w:r>
            <w:r w:rsidRPr="000A5323">
              <w:rPr>
                <w:color w:val="auto"/>
                <w:sz w:val="18"/>
                <w:szCs w:val="18"/>
                <w:lang w:val="zh-CN"/>
              </w:rPr>
              <w:t>设施</w:t>
            </w:r>
          </w:p>
        </w:tc>
        <w:tc>
          <w:tcPr>
            <w:tcW w:w="2919" w:type="dxa"/>
            <w:tcBorders>
              <w:bottom w:val="none" w:sz="0" w:space="0" w:color="auto"/>
            </w:tcBorders>
            <w:shd w:val="clear" w:color="auto" w:fill="DBE5F1" w:themeFill="accent1" w:themeFillTint="33"/>
            <w:hideMark/>
          </w:tcPr>
          <w:p w14:paraId="3DAE23F7" w14:textId="75C812FE" w:rsidR="003F50B8" w:rsidRPr="008E744E" w:rsidRDefault="0010540E" w:rsidP="007D1A99">
            <w:pPr>
              <w:pStyle w:val="ListParagraph"/>
              <w:tabs>
                <w:tab w:val="clear" w:pos="1134"/>
                <w:tab w:val="left" w:pos="217"/>
              </w:tabs>
              <w:spacing w:before="0" w:after="0" w:line="240" w:lineRule="auto"/>
              <w:ind w:left="204" w:hanging="204"/>
              <w:contextualSpacing w:val="0"/>
              <w:jc w:val="left"/>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lang w:val="zh-CN"/>
              </w:rPr>
            </w:pPr>
            <w:r w:rsidRPr="00B922FE">
              <w:rPr>
                <w:rFonts w:ascii="SimSun" w:hAnsi="SimSun" w:cs="SimSun"/>
                <w:color w:val="auto"/>
                <w:sz w:val="18"/>
                <w:szCs w:val="18"/>
                <w:lang w:val="zh-CN"/>
              </w:rPr>
              <w:t>•</w:t>
            </w:r>
            <w:r w:rsidR="007D1A99" w:rsidRPr="008E744E">
              <w:rPr>
                <w:rFonts w:ascii="Calibri" w:hAnsi="Calibri" w:cs="Calibri"/>
                <w:color w:val="auto"/>
                <w:sz w:val="18"/>
                <w:szCs w:val="18"/>
                <w:lang w:val="zh-CN"/>
              </w:rPr>
              <w:tab/>
            </w:r>
            <w:r w:rsidR="003F50B8" w:rsidRPr="008E744E">
              <w:rPr>
                <w:rFonts w:ascii="Calibri" w:eastAsia="SimSun" w:hAnsi="Calibri" w:cs="Calibri"/>
                <w:b w:val="0"/>
                <w:bCs w:val="0"/>
                <w:color w:val="auto"/>
                <w:sz w:val="18"/>
                <w:szCs w:val="18"/>
                <w:lang w:val="zh-CN"/>
              </w:rPr>
              <w:t>发展中国家，包括最不发达国家（</w:t>
            </w:r>
            <w:r w:rsidR="003F50B8" w:rsidRPr="008E744E">
              <w:rPr>
                <w:rFonts w:ascii="Calibri" w:hAnsi="Calibri" w:cs="Calibri"/>
                <w:b w:val="0"/>
                <w:bCs w:val="0"/>
                <w:color w:val="auto"/>
                <w:sz w:val="18"/>
                <w:szCs w:val="18"/>
                <w:lang w:val="zh-CN"/>
              </w:rPr>
              <w:t>LDC</w:t>
            </w:r>
            <w:r w:rsidR="003F50B8" w:rsidRPr="008E744E">
              <w:rPr>
                <w:rFonts w:ascii="Calibri" w:eastAsia="SimSun" w:hAnsi="Calibri" w:cs="Calibri"/>
                <w:b w:val="0"/>
                <w:bCs w:val="0"/>
                <w:color w:val="auto"/>
                <w:sz w:val="18"/>
                <w:szCs w:val="18"/>
                <w:lang w:val="zh-CN"/>
              </w:rPr>
              <w:t>）、小岛屿发展中国家（</w:t>
            </w:r>
            <w:r w:rsidR="003F50B8" w:rsidRPr="008E744E">
              <w:rPr>
                <w:rFonts w:ascii="Calibri" w:hAnsi="Calibri" w:cs="Calibri"/>
                <w:b w:val="0"/>
                <w:bCs w:val="0"/>
                <w:color w:val="auto"/>
                <w:sz w:val="18"/>
                <w:szCs w:val="18"/>
                <w:lang w:val="zh-CN"/>
              </w:rPr>
              <w:t>SIDS</w:t>
            </w:r>
            <w:r w:rsidR="003F50B8" w:rsidRPr="008E744E">
              <w:rPr>
                <w:rFonts w:ascii="Calibri" w:eastAsia="SimSun" w:hAnsi="Calibri" w:cs="Calibri"/>
                <w:b w:val="0"/>
                <w:bCs w:val="0"/>
                <w:color w:val="auto"/>
                <w:sz w:val="18"/>
                <w:szCs w:val="18"/>
                <w:lang w:val="zh-CN"/>
              </w:rPr>
              <w:t>）和内陆发展中国家（</w:t>
            </w:r>
            <w:r w:rsidR="003F50B8" w:rsidRPr="008E744E">
              <w:rPr>
                <w:rFonts w:ascii="Calibri" w:hAnsi="Calibri" w:cs="Calibri"/>
                <w:b w:val="0"/>
                <w:bCs w:val="0"/>
                <w:color w:val="auto"/>
                <w:sz w:val="18"/>
                <w:szCs w:val="18"/>
                <w:lang w:val="zh-CN"/>
              </w:rPr>
              <w:t>LLDC</w:t>
            </w:r>
            <w:r w:rsidR="003F50B8" w:rsidRPr="008E744E">
              <w:rPr>
                <w:rFonts w:ascii="Calibri" w:eastAsia="SimSun" w:hAnsi="Calibri" w:cs="Calibri"/>
                <w:b w:val="0"/>
                <w:bCs w:val="0"/>
                <w:color w:val="auto"/>
                <w:sz w:val="18"/>
                <w:szCs w:val="18"/>
                <w:lang w:val="zh-CN"/>
              </w:rPr>
              <w:t>）、经济转型国家和有特殊需求的国家的宽带连接得到改善</w:t>
            </w:r>
          </w:p>
          <w:p w14:paraId="5CA68D9A" w14:textId="2F6900B0" w:rsidR="003F50B8" w:rsidRPr="008E744E" w:rsidRDefault="0010540E" w:rsidP="007D1A99">
            <w:pPr>
              <w:pStyle w:val="ListParagraph"/>
              <w:tabs>
                <w:tab w:val="clear" w:pos="1134"/>
                <w:tab w:val="left" w:pos="217"/>
              </w:tabs>
              <w:spacing w:before="0" w:after="0" w:line="240" w:lineRule="auto"/>
              <w:ind w:left="204" w:hanging="204"/>
              <w:contextualSpacing w:val="0"/>
              <w:jc w:val="left"/>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lang w:val="zh-CN"/>
              </w:rPr>
            </w:pPr>
            <w:r w:rsidRPr="00B922FE">
              <w:rPr>
                <w:rFonts w:ascii="SimSun" w:hAnsi="SimSun" w:cs="SimSun"/>
                <w:color w:val="auto"/>
                <w:sz w:val="18"/>
                <w:szCs w:val="18"/>
                <w:lang w:val="zh-CN"/>
              </w:rPr>
              <w:t>•</w:t>
            </w:r>
            <w:r w:rsidR="007D1A99" w:rsidRPr="008E744E">
              <w:rPr>
                <w:rFonts w:ascii="Calibri" w:hAnsi="Calibri" w:cs="Calibri"/>
                <w:color w:val="auto"/>
                <w:sz w:val="18"/>
                <w:szCs w:val="18"/>
                <w:lang w:val="zh-CN"/>
              </w:rPr>
              <w:tab/>
            </w:r>
            <w:r w:rsidR="003F50B8" w:rsidRPr="008E744E">
              <w:rPr>
                <w:rFonts w:ascii="Calibri" w:eastAsia="SimSun" w:hAnsi="Calibri" w:cs="Calibri"/>
                <w:b w:val="0"/>
                <w:bCs w:val="0"/>
                <w:color w:val="auto"/>
                <w:sz w:val="18"/>
                <w:szCs w:val="18"/>
                <w:lang w:val="zh-CN"/>
              </w:rPr>
              <w:t>电信</w:t>
            </w:r>
            <w:r w:rsidR="003F50B8" w:rsidRPr="008E744E">
              <w:rPr>
                <w:rFonts w:ascii="Calibri" w:hAnsi="Calibri" w:cs="Calibri"/>
                <w:b w:val="0"/>
                <w:bCs w:val="0"/>
                <w:color w:val="auto"/>
                <w:sz w:val="18"/>
                <w:szCs w:val="18"/>
                <w:lang w:val="zh-CN"/>
              </w:rPr>
              <w:t>/ICT</w:t>
            </w:r>
            <w:r w:rsidR="003F50B8" w:rsidRPr="008E744E">
              <w:rPr>
                <w:rFonts w:ascii="Calibri" w:eastAsia="SimSun" w:hAnsi="Calibri" w:cs="Calibri"/>
                <w:b w:val="0"/>
                <w:bCs w:val="0"/>
                <w:color w:val="auto"/>
                <w:sz w:val="18"/>
                <w:szCs w:val="18"/>
                <w:lang w:val="zh-CN"/>
              </w:rPr>
              <w:t>基础设施和服务</w:t>
            </w:r>
            <w:r w:rsidR="00AD607F" w:rsidRPr="008E744E">
              <w:rPr>
                <w:rFonts w:ascii="Calibri" w:eastAsia="SimSun" w:hAnsi="Calibri" w:cs="Calibri"/>
                <w:b w:val="0"/>
                <w:bCs w:val="0"/>
                <w:color w:val="auto"/>
                <w:sz w:val="18"/>
                <w:szCs w:val="18"/>
                <w:lang w:val="zh-CN"/>
              </w:rPr>
              <w:t>、</w:t>
            </w:r>
            <w:r w:rsidR="003F50B8" w:rsidRPr="008E744E">
              <w:rPr>
                <w:rFonts w:ascii="Calibri" w:eastAsia="SimSun" w:hAnsi="Calibri" w:cs="Calibri"/>
                <w:b w:val="0"/>
                <w:bCs w:val="0"/>
                <w:color w:val="auto"/>
                <w:sz w:val="18"/>
                <w:szCs w:val="18"/>
                <w:lang w:val="zh-CN"/>
              </w:rPr>
              <w:t>特别是宽带覆盖率</w:t>
            </w:r>
            <w:r w:rsidR="009C4B2C" w:rsidRPr="008E744E">
              <w:rPr>
                <w:rFonts w:ascii="Calibri" w:eastAsia="SimSun" w:hAnsi="Calibri" w:cs="Calibri"/>
                <w:b w:val="0"/>
                <w:bCs w:val="0"/>
                <w:color w:val="auto"/>
                <w:sz w:val="18"/>
                <w:szCs w:val="18"/>
                <w:lang w:val="zh-CN"/>
              </w:rPr>
              <w:t>得到</w:t>
            </w:r>
            <w:r w:rsidR="00AD607F" w:rsidRPr="008E744E">
              <w:rPr>
                <w:rFonts w:ascii="Calibri" w:eastAsia="SimSun" w:hAnsi="Calibri" w:cs="Calibri"/>
                <w:b w:val="0"/>
                <w:bCs w:val="0"/>
                <w:color w:val="auto"/>
                <w:sz w:val="18"/>
                <w:szCs w:val="18"/>
                <w:lang w:val="zh-CN"/>
              </w:rPr>
              <w:t>改善</w:t>
            </w:r>
          </w:p>
          <w:p w14:paraId="7C9322BC" w14:textId="07B08BB9" w:rsidR="003F50B8" w:rsidRPr="008E744E" w:rsidRDefault="0010540E" w:rsidP="007D1A99">
            <w:pPr>
              <w:pStyle w:val="ListParagraph"/>
              <w:tabs>
                <w:tab w:val="clear" w:pos="1134"/>
                <w:tab w:val="left" w:pos="217"/>
              </w:tabs>
              <w:spacing w:before="0" w:after="0" w:line="240" w:lineRule="auto"/>
              <w:ind w:left="204" w:hanging="204"/>
              <w:contextualSpacing w:val="0"/>
              <w:jc w:val="left"/>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lang w:val="zh-CN"/>
              </w:rPr>
            </w:pPr>
            <w:r w:rsidRPr="00B922FE">
              <w:rPr>
                <w:rFonts w:ascii="SimSun" w:hAnsi="SimSun" w:cs="SimSun"/>
                <w:color w:val="auto"/>
                <w:sz w:val="18"/>
                <w:szCs w:val="18"/>
                <w:lang w:val="zh-CN"/>
              </w:rPr>
              <w:t>•</w:t>
            </w:r>
            <w:r w:rsidR="007D1A99" w:rsidRPr="008E744E">
              <w:rPr>
                <w:rFonts w:ascii="Calibri" w:hAnsi="Calibri" w:cs="Calibri"/>
                <w:color w:val="auto"/>
                <w:sz w:val="18"/>
                <w:szCs w:val="18"/>
                <w:lang w:val="zh-CN"/>
              </w:rPr>
              <w:tab/>
            </w:r>
            <w:r w:rsidR="003F50B8" w:rsidRPr="008E744E">
              <w:rPr>
                <w:rFonts w:ascii="Calibri" w:eastAsia="SimSun" w:hAnsi="Calibri" w:cs="Calibri"/>
                <w:b w:val="0"/>
                <w:bCs w:val="0"/>
                <w:color w:val="auto"/>
                <w:sz w:val="18"/>
                <w:szCs w:val="18"/>
                <w:lang w:val="zh-CN"/>
              </w:rPr>
              <w:t>城市、农村和偏远地区人民以及服务不足社区对数字服务的获取得到改善</w:t>
            </w:r>
          </w:p>
          <w:p w14:paraId="33A885AD" w14:textId="0B996717" w:rsidR="003F50B8" w:rsidRPr="008E744E" w:rsidRDefault="0010540E" w:rsidP="007D1A99">
            <w:pPr>
              <w:pStyle w:val="ListParagraph"/>
              <w:tabs>
                <w:tab w:val="clear" w:pos="1134"/>
                <w:tab w:val="left" w:pos="217"/>
              </w:tabs>
              <w:spacing w:before="0" w:after="0" w:line="240" w:lineRule="auto"/>
              <w:ind w:left="204" w:hanging="204"/>
              <w:contextualSpacing w:val="0"/>
              <w:jc w:val="left"/>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lang w:val="zh-CN"/>
              </w:rPr>
            </w:pPr>
            <w:r w:rsidRPr="00B922FE">
              <w:rPr>
                <w:rFonts w:ascii="SimSun" w:hAnsi="SimSun" w:cs="SimSun"/>
                <w:color w:val="auto"/>
                <w:sz w:val="18"/>
                <w:szCs w:val="18"/>
                <w:lang w:val="zh-CN"/>
              </w:rPr>
              <w:t>•</w:t>
            </w:r>
            <w:r w:rsidR="007D1A99" w:rsidRPr="008E744E">
              <w:rPr>
                <w:rFonts w:ascii="Calibri" w:hAnsi="Calibri" w:cs="Calibri"/>
                <w:color w:val="auto"/>
                <w:sz w:val="18"/>
                <w:szCs w:val="18"/>
                <w:lang w:val="zh-CN"/>
              </w:rPr>
              <w:tab/>
            </w:r>
            <w:r w:rsidR="003F50B8" w:rsidRPr="008E744E">
              <w:rPr>
                <w:rFonts w:ascii="Calibri" w:eastAsia="SimSun" w:hAnsi="Calibri" w:cs="Calibri"/>
                <w:b w:val="0"/>
                <w:bCs w:val="0"/>
                <w:color w:val="auto"/>
                <w:sz w:val="18"/>
                <w:szCs w:val="18"/>
                <w:lang w:val="zh-CN"/>
              </w:rPr>
              <w:t>国际电联成员为实现可持续发展目标的电子商务得到加强</w:t>
            </w:r>
          </w:p>
          <w:p w14:paraId="631D0F98" w14:textId="0AB1B0CE" w:rsidR="003F50B8" w:rsidRPr="008E744E" w:rsidRDefault="0010540E" w:rsidP="007D1A99">
            <w:pPr>
              <w:pStyle w:val="ListParagraph"/>
              <w:tabs>
                <w:tab w:val="clear" w:pos="1134"/>
                <w:tab w:val="left" w:pos="217"/>
              </w:tabs>
              <w:spacing w:before="0" w:after="0" w:line="240" w:lineRule="auto"/>
              <w:ind w:left="204" w:hanging="204"/>
              <w:contextualSpacing w:val="0"/>
              <w:jc w:val="left"/>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lang w:val="zh-CN"/>
              </w:rPr>
            </w:pPr>
            <w:r w:rsidRPr="00B922FE">
              <w:rPr>
                <w:rFonts w:ascii="SimSun" w:hAnsi="SimSun" w:cs="SimSun"/>
                <w:color w:val="auto"/>
                <w:sz w:val="18"/>
                <w:szCs w:val="18"/>
                <w:lang w:val="zh-CN"/>
              </w:rPr>
              <w:t>•</w:t>
            </w:r>
            <w:r w:rsidR="007D1A99" w:rsidRPr="008E744E">
              <w:rPr>
                <w:rFonts w:ascii="Calibri" w:hAnsi="Calibri" w:cs="Calibri"/>
                <w:color w:val="auto"/>
                <w:sz w:val="18"/>
                <w:szCs w:val="18"/>
                <w:lang w:val="zh-CN"/>
              </w:rPr>
              <w:tab/>
            </w:r>
            <w:r w:rsidR="003F50B8" w:rsidRPr="008E744E">
              <w:rPr>
                <w:rFonts w:ascii="Calibri" w:eastAsia="SimSun" w:hAnsi="Calibri" w:cs="Calibri"/>
                <w:b w:val="0"/>
                <w:bCs w:val="0"/>
                <w:color w:val="auto"/>
                <w:sz w:val="18"/>
                <w:szCs w:val="18"/>
                <w:lang w:val="zh-CN"/>
              </w:rPr>
              <w:t>与联合国及其机构、区域性电信组织以及金融和发展机构的区域联合协作与合作得到加强，以实现《连通</w:t>
            </w:r>
            <w:r w:rsidR="003F50B8" w:rsidRPr="008E744E">
              <w:rPr>
                <w:rFonts w:ascii="Calibri" w:hAnsi="Calibri" w:cs="Calibri"/>
                <w:b w:val="0"/>
                <w:bCs w:val="0"/>
                <w:color w:val="auto"/>
                <w:sz w:val="18"/>
                <w:szCs w:val="18"/>
                <w:lang w:val="zh-CN"/>
              </w:rPr>
              <w:t>2030</w:t>
            </w:r>
            <w:r w:rsidR="003F50B8" w:rsidRPr="008E744E">
              <w:rPr>
                <w:rFonts w:ascii="Calibri" w:eastAsia="SimSun" w:hAnsi="Calibri" w:cs="Calibri"/>
                <w:b w:val="0"/>
                <w:bCs w:val="0"/>
                <w:color w:val="auto"/>
                <w:sz w:val="18"/>
                <w:szCs w:val="18"/>
                <w:lang w:val="zh-CN"/>
              </w:rPr>
              <w:t>年议程》，推动全球电信</w:t>
            </w:r>
            <w:r w:rsidR="003F50B8" w:rsidRPr="008E744E">
              <w:rPr>
                <w:rFonts w:ascii="Calibri" w:hAnsi="Calibri" w:cs="Calibri"/>
                <w:b w:val="0"/>
                <w:bCs w:val="0"/>
                <w:color w:val="auto"/>
                <w:sz w:val="18"/>
                <w:szCs w:val="18"/>
                <w:lang w:val="zh-CN"/>
              </w:rPr>
              <w:t>/ICT</w:t>
            </w:r>
            <w:r w:rsidR="003F50B8" w:rsidRPr="008E744E">
              <w:rPr>
                <w:rFonts w:ascii="Calibri" w:eastAsia="SimSun" w:hAnsi="Calibri" w:cs="Calibri"/>
                <w:b w:val="0"/>
                <w:bCs w:val="0"/>
                <w:color w:val="auto"/>
                <w:sz w:val="18"/>
                <w:szCs w:val="18"/>
                <w:lang w:val="zh-CN"/>
              </w:rPr>
              <w:t>（包括宽带）的发展，促进可持续发展</w:t>
            </w:r>
          </w:p>
          <w:p w14:paraId="38C469DF" w14:textId="56A461E1" w:rsidR="00E80210" w:rsidRPr="008E744E" w:rsidRDefault="0010540E" w:rsidP="007D1A99">
            <w:pPr>
              <w:pStyle w:val="ListParagraph"/>
              <w:tabs>
                <w:tab w:val="clear" w:pos="1134"/>
                <w:tab w:val="left" w:pos="217"/>
              </w:tabs>
              <w:spacing w:before="0" w:after="0" w:line="240" w:lineRule="auto"/>
              <w:ind w:left="204" w:hanging="204"/>
              <w:contextualSpacing w:val="0"/>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18"/>
                <w:szCs w:val="18"/>
              </w:rPr>
            </w:pPr>
            <w:r w:rsidRPr="00B922FE">
              <w:rPr>
                <w:rFonts w:ascii="SimSun" w:hAnsi="SimSun" w:cs="SimSun"/>
                <w:color w:val="auto"/>
                <w:sz w:val="18"/>
                <w:szCs w:val="18"/>
                <w:lang w:val="zh-CN"/>
              </w:rPr>
              <w:t>•</w:t>
            </w:r>
            <w:r w:rsidR="007D1A99" w:rsidRPr="008E744E">
              <w:rPr>
                <w:rFonts w:ascii="Calibri" w:hAnsi="Calibri" w:cs="Calibri"/>
                <w:color w:val="auto"/>
                <w:sz w:val="18"/>
                <w:szCs w:val="18"/>
                <w:lang w:val="zh-CN"/>
              </w:rPr>
              <w:tab/>
            </w:r>
            <w:r w:rsidR="003F50B8" w:rsidRPr="008E744E">
              <w:rPr>
                <w:rFonts w:ascii="Calibri" w:eastAsia="SimSun" w:hAnsi="Calibri" w:cs="Calibri"/>
                <w:b w:val="0"/>
                <w:bCs w:val="0"/>
                <w:color w:val="auto"/>
                <w:sz w:val="18"/>
                <w:szCs w:val="18"/>
                <w:lang w:val="zh-CN"/>
              </w:rPr>
              <w:t>发展中国家，包括</w:t>
            </w:r>
            <w:r w:rsidR="003F50B8" w:rsidRPr="008E744E">
              <w:rPr>
                <w:rFonts w:ascii="Calibri" w:hAnsi="Calibri" w:cs="Calibri"/>
                <w:b w:val="0"/>
                <w:bCs w:val="0"/>
                <w:color w:val="auto"/>
                <w:sz w:val="18"/>
                <w:szCs w:val="18"/>
                <w:lang w:val="zh-CN"/>
              </w:rPr>
              <w:t>LDC</w:t>
            </w:r>
            <w:r w:rsidR="003F50B8" w:rsidRPr="008E744E">
              <w:rPr>
                <w:rFonts w:ascii="Calibri" w:eastAsia="SimSun" w:hAnsi="Calibri" w:cs="Calibri"/>
                <w:b w:val="0"/>
                <w:bCs w:val="0"/>
                <w:color w:val="auto"/>
                <w:sz w:val="18"/>
                <w:szCs w:val="18"/>
                <w:lang w:val="zh-CN"/>
              </w:rPr>
              <w:t>、</w:t>
            </w:r>
            <w:r w:rsidR="003F50B8" w:rsidRPr="008E744E">
              <w:rPr>
                <w:rFonts w:ascii="Calibri" w:hAnsi="Calibri" w:cs="Calibri"/>
                <w:b w:val="0"/>
                <w:bCs w:val="0"/>
                <w:color w:val="auto"/>
                <w:sz w:val="18"/>
                <w:szCs w:val="18"/>
                <w:lang w:val="zh-CN"/>
              </w:rPr>
              <w:t>SIDS</w:t>
            </w:r>
            <w:r w:rsidR="003F50B8" w:rsidRPr="008E744E">
              <w:rPr>
                <w:rFonts w:ascii="Calibri" w:eastAsia="SimSun" w:hAnsi="Calibri" w:cs="Calibri"/>
                <w:b w:val="0"/>
                <w:bCs w:val="0"/>
                <w:color w:val="auto"/>
                <w:sz w:val="18"/>
                <w:szCs w:val="18"/>
                <w:lang w:val="zh-CN"/>
              </w:rPr>
              <w:t>和</w:t>
            </w:r>
            <w:r w:rsidR="003F50B8" w:rsidRPr="008E744E">
              <w:rPr>
                <w:rFonts w:ascii="Calibri" w:hAnsi="Calibri" w:cs="Calibri"/>
                <w:b w:val="0"/>
                <w:bCs w:val="0"/>
                <w:color w:val="auto"/>
                <w:sz w:val="18"/>
                <w:szCs w:val="18"/>
                <w:lang w:val="zh-CN"/>
              </w:rPr>
              <w:t>LLDC</w:t>
            </w:r>
            <w:r w:rsidR="003F50B8" w:rsidRPr="008E744E">
              <w:rPr>
                <w:rFonts w:ascii="Calibri" w:eastAsia="SimSun" w:hAnsi="Calibri" w:cs="Calibri"/>
                <w:b w:val="0"/>
                <w:bCs w:val="0"/>
                <w:color w:val="auto"/>
                <w:sz w:val="18"/>
                <w:szCs w:val="18"/>
                <w:lang w:val="zh-CN"/>
              </w:rPr>
              <w:t>、经济转型国家和有特殊需求的国家的宽带连接</w:t>
            </w:r>
            <w:r w:rsidR="001F0108" w:rsidRPr="008E744E">
              <w:rPr>
                <w:rFonts w:ascii="Calibri" w:eastAsia="SimSun" w:hAnsi="Calibri" w:cs="Calibri"/>
                <w:b w:val="0"/>
                <w:bCs w:val="0"/>
                <w:color w:val="auto"/>
                <w:sz w:val="18"/>
                <w:szCs w:val="18"/>
                <w:lang w:val="zh-CN"/>
              </w:rPr>
              <w:t>得到改善</w:t>
            </w:r>
            <w:r w:rsidR="003F50B8" w:rsidRPr="008E744E">
              <w:rPr>
                <w:rFonts w:ascii="Calibri" w:eastAsia="SimSun" w:hAnsi="Calibri" w:cs="Calibri"/>
                <w:b w:val="0"/>
                <w:bCs w:val="0"/>
                <w:color w:val="auto"/>
                <w:sz w:val="18"/>
                <w:szCs w:val="18"/>
                <w:lang w:val="zh-CN"/>
              </w:rPr>
              <w:t>，既创造亦应对</w:t>
            </w:r>
            <w:proofErr w:type="gramStart"/>
            <w:r w:rsidR="003F50B8" w:rsidRPr="008E744E">
              <w:rPr>
                <w:rFonts w:ascii="Calibri" w:eastAsia="SimSun" w:hAnsi="Calibri" w:cs="Calibri"/>
                <w:b w:val="0"/>
                <w:bCs w:val="0"/>
                <w:color w:val="auto"/>
                <w:sz w:val="18"/>
                <w:szCs w:val="18"/>
                <w:lang w:val="zh-CN"/>
              </w:rPr>
              <w:t>对</w:t>
            </w:r>
            <w:proofErr w:type="gramEnd"/>
            <w:r w:rsidR="003F50B8" w:rsidRPr="008E744E">
              <w:rPr>
                <w:rFonts w:ascii="Calibri" w:eastAsia="SimSun" w:hAnsi="Calibri" w:cs="Calibri"/>
                <w:b w:val="0"/>
                <w:bCs w:val="0"/>
                <w:color w:val="auto"/>
                <w:sz w:val="18"/>
                <w:szCs w:val="18"/>
                <w:lang w:val="zh-CN"/>
              </w:rPr>
              <w:t>宽带应用和数字技能的更多需求。</w:t>
            </w:r>
          </w:p>
        </w:tc>
        <w:tc>
          <w:tcPr>
            <w:tcW w:w="2409" w:type="dxa"/>
            <w:tcBorders>
              <w:bottom w:val="none" w:sz="0" w:space="0" w:color="auto"/>
            </w:tcBorders>
            <w:shd w:val="clear" w:color="auto" w:fill="DBE5F1" w:themeFill="accent1" w:themeFillTint="33"/>
            <w:hideMark/>
          </w:tcPr>
          <w:p w14:paraId="621E5C36" w14:textId="27F2E1E9" w:rsidR="00E80210" w:rsidRPr="008E744E" w:rsidRDefault="0010540E" w:rsidP="007D1A99">
            <w:pPr>
              <w:pStyle w:val="ListParagraph"/>
              <w:tabs>
                <w:tab w:val="clear" w:pos="1134"/>
                <w:tab w:val="left" w:pos="217"/>
              </w:tabs>
              <w:spacing w:before="0" w:after="0" w:line="240" w:lineRule="auto"/>
              <w:ind w:left="204" w:hanging="204"/>
              <w:contextualSpacing w:val="0"/>
              <w:jc w:val="left"/>
              <w:cnfStyle w:val="100000000000" w:firstRow="1" w:lastRow="0" w:firstColumn="0" w:lastColumn="0" w:oddVBand="0" w:evenVBand="0" w:oddHBand="0" w:evenHBand="0" w:firstRowFirstColumn="0" w:firstRowLastColumn="0" w:lastRowFirstColumn="0" w:lastRowLastColumn="0"/>
              <w:rPr>
                <w:rFonts w:ascii="Calibri" w:eastAsia="SimSun" w:hAnsi="Calibri" w:cs="Calibri"/>
                <w:b w:val="0"/>
                <w:bCs w:val="0"/>
                <w:color w:val="auto"/>
                <w:sz w:val="18"/>
                <w:szCs w:val="18"/>
                <w:lang w:val="zh-CN"/>
              </w:rPr>
            </w:pPr>
            <w:r w:rsidRPr="00B922FE">
              <w:rPr>
                <w:rFonts w:ascii="SimSun" w:hAnsi="SimSun" w:cs="SimSun"/>
                <w:color w:val="auto"/>
                <w:sz w:val="18"/>
                <w:szCs w:val="18"/>
                <w:lang w:val="zh-CN"/>
              </w:rPr>
              <w:t>•</w:t>
            </w:r>
            <w:r w:rsidR="007D1A99" w:rsidRPr="008E744E">
              <w:rPr>
                <w:rFonts w:ascii="Calibri" w:eastAsia="SimSun" w:hAnsi="Calibri" w:cs="Calibri"/>
                <w:b w:val="0"/>
                <w:bCs w:val="0"/>
                <w:color w:val="auto"/>
                <w:sz w:val="18"/>
                <w:szCs w:val="18"/>
                <w:lang w:val="zh-CN"/>
              </w:rPr>
              <w:tab/>
            </w:r>
            <w:r w:rsidR="00E80210" w:rsidRPr="008E744E">
              <w:rPr>
                <w:rFonts w:ascii="Calibri" w:eastAsia="SimSun" w:hAnsi="Calibri" w:cs="Calibri"/>
                <w:b w:val="0"/>
                <w:bCs w:val="0"/>
                <w:color w:val="auto"/>
                <w:sz w:val="18"/>
                <w:szCs w:val="18"/>
                <w:lang w:val="zh-CN"/>
              </w:rPr>
              <w:t>政策框架的制定和知识产品的开发</w:t>
            </w:r>
          </w:p>
          <w:p w14:paraId="41C47968" w14:textId="1E0E12FB" w:rsidR="00E80210" w:rsidRPr="008E744E" w:rsidRDefault="0010540E" w:rsidP="007D1A99">
            <w:pPr>
              <w:pStyle w:val="ListParagraph"/>
              <w:tabs>
                <w:tab w:val="clear" w:pos="1134"/>
                <w:tab w:val="left" w:pos="217"/>
              </w:tabs>
              <w:spacing w:before="0" w:after="0" w:line="240" w:lineRule="auto"/>
              <w:ind w:left="204" w:hanging="204"/>
              <w:contextualSpacing w:val="0"/>
              <w:jc w:val="left"/>
              <w:cnfStyle w:val="100000000000" w:firstRow="1" w:lastRow="0" w:firstColumn="0" w:lastColumn="0" w:oddVBand="0" w:evenVBand="0" w:oddHBand="0" w:evenHBand="0" w:firstRowFirstColumn="0" w:firstRowLastColumn="0" w:lastRowFirstColumn="0" w:lastRowLastColumn="0"/>
              <w:rPr>
                <w:rFonts w:ascii="Calibri" w:eastAsia="SimSun" w:hAnsi="Calibri" w:cs="Calibri"/>
                <w:b w:val="0"/>
                <w:bCs w:val="0"/>
                <w:color w:val="auto"/>
                <w:sz w:val="18"/>
                <w:szCs w:val="18"/>
                <w:lang w:val="zh-CN"/>
              </w:rPr>
            </w:pPr>
            <w:r w:rsidRPr="00B922FE">
              <w:rPr>
                <w:rFonts w:ascii="SimSun" w:hAnsi="SimSun" w:cs="SimSun"/>
                <w:color w:val="auto"/>
                <w:sz w:val="18"/>
                <w:szCs w:val="18"/>
                <w:lang w:val="zh-CN"/>
              </w:rPr>
              <w:t>•</w:t>
            </w:r>
            <w:r w:rsidR="007D1A99" w:rsidRPr="008E744E">
              <w:rPr>
                <w:rFonts w:ascii="Calibri" w:eastAsia="SimSun" w:hAnsi="Calibri" w:cs="Calibri"/>
                <w:b w:val="0"/>
                <w:bCs w:val="0"/>
                <w:color w:val="auto"/>
                <w:sz w:val="18"/>
                <w:szCs w:val="18"/>
                <w:lang w:val="zh-CN"/>
              </w:rPr>
              <w:tab/>
            </w:r>
            <w:r w:rsidR="00E80210" w:rsidRPr="008E744E">
              <w:rPr>
                <w:rFonts w:ascii="Calibri" w:eastAsia="SimSun" w:hAnsi="Calibri" w:cs="Calibri"/>
                <w:b w:val="0"/>
                <w:bCs w:val="0"/>
                <w:color w:val="auto"/>
                <w:sz w:val="18"/>
                <w:szCs w:val="18"/>
                <w:lang w:val="zh-CN"/>
              </w:rPr>
              <w:t>能力开发</w:t>
            </w:r>
          </w:p>
          <w:p w14:paraId="297252F0" w14:textId="6274AB18" w:rsidR="00E80210" w:rsidRPr="008E744E" w:rsidRDefault="0010540E" w:rsidP="007D1A99">
            <w:pPr>
              <w:pStyle w:val="ListParagraph"/>
              <w:tabs>
                <w:tab w:val="clear" w:pos="1134"/>
                <w:tab w:val="left" w:pos="217"/>
              </w:tabs>
              <w:spacing w:before="0" w:after="0" w:line="240" w:lineRule="auto"/>
              <w:ind w:left="204" w:hanging="204"/>
              <w:contextualSpacing w:val="0"/>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18"/>
                <w:szCs w:val="18"/>
              </w:rPr>
            </w:pPr>
            <w:r w:rsidRPr="00B922FE">
              <w:rPr>
                <w:rFonts w:ascii="SimSun" w:hAnsi="SimSun" w:cs="SimSun"/>
                <w:color w:val="auto"/>
                <w:sz w:val="18"/>
                <w:szCs w:val="18"/>
                <w:lang w:val="zh-CN"/>
              </w:rPr>
              <w:t>•</w:t>
            </w:r>
            <w:r w:rsidR="007D1A99" w:rsidRPr="008E744E">
              <w:rPr>
                <w:rFonts w:ascii="Calibri" w:eastAsia="SimSun" w:hAnsi="Calibri" w:cs="Calibri"/>
                <w:b w:val="0"/>
                <w:bCs w:val="0"/>
                <w:color w:val="auto"/>
                <w:sz w:val="18"/>
                <w:szCs w:val="18"/>
                <w:lang w:val="zh-CN"/>
              </w:rPr>
              <w:tab/>
            </w:r>
            <w:r w:rsidR="00E80210" w:rsidRPr="008E744E">
              <w:rPr>
                <w:rFonts w:ascii="Calibri" w:eastAsia="SimSun" w:hAnsi="Calibri" w:cs="Calibri"/>
                <w:b w:val="0"/>
                <w:bCs w:val="0"/>
                <w:color w:val="auto"/>
                <w:sz w:val="18"/>
                <w:szCs w:val="18"/>
                <w:lang w:val="zh-CN"/>
              </w:rPr>
              <w:t>提供技术援助</w:t>
            </w:r>
          </w:p>
        </w:tc>
        <w:tc>
          <w:tcPr>
            <w:tcW w:w="3042" w:type="dxa"/>
            <w:tcBorders>
              <w:bottom w:val="none" w:sz="0" w:space="0" w:color="auto"/>
            </w:tcBorders>
            <w:shd w:val="clear" w:color="auto" w:fill="DBE5F1" w:themeFill="accent1" w:themeFillTint="33"/>
            <w:hideMark/>
          </w:tcPr>
          <w:p w14:paraId="21E497F5" w14:textId="688D0DD7" w:rsidR="00E80210" w:rsidRPr="008E744E" w:rsidRDefault="0010540E" w:rsidP="007D1A99">
            <w:pPr>
              <w:pStyle w:val="ListParagraph"/>
              <w:tabs>
                <w:tab w:val="clear" w:pos="1134"/>
                <w:tab w:val="left" w:pos="217"/>
              </w:tabs>
              <w:spacing w:before="0" w:after="0" w:line="240" w:lineRule="auto"/>
              <w:ind w:left="204" w:hanging="204"/>
              <w:contextualSpacing w:val="0"/>
              <w:jc w:val="left"/>
              <w:cnfStyle w:val="100000000000" w:firstRow="1" w:lastRow="0" w:firstColumn="0" w:lastColumn="0" w:oddVBand="0" w:evenVBand="0" w:oddHBand="0" w:evenHBand="0" w:firstRowFirstColumn="0" w:firstRowLastColumn="0" w:lastRowFirstColumn="0" w:lastRowLastColumn="0"/>
              <w:rPr>
                <w:rFonts w:ascii="Calibri" w:eastAsia="SimSun" w:hAnsi="Calibri" w:cs="Calibri"/>
                <w:b w:val="0"/>
                <w:bCs w:val="0"/>
                <w:color w:val="auto"/>
                <w:sz w:val="18"/>
                <w:szCs w:val="18"/>
                <w:lang w:val="zh-CN"/>
              </w:rPr>
            </w:pPr>
            <w:r w:rsidRPr="00B922FE">
              <w:rPr>
                <w:rFonts w:ascii="SimSun" w:hAnsi="SimSun" w:cs="SimSun"/>
                <w:color w:val="auto"/>
                <w:sz w:val="18"/>
                <w:szCs w:val="18"/>
                <w:lang w:val="zh-CN"/>
              </w:rPr>
              <w:t>•</w:t>
            </w:r>
            <w:r w:rsidR="007D1A99" w:rsidRPr="008E744E">
              <w:rPr>
                <w:rFonts w:ascii="Calibri" w:eastAsia="SimSun" w:hAnsi="Calibri" w:cs="Calibri"/>
                <w:b w:val="0"/>
                <w:bCs w:val="0"/>
                <w:color w:val="auto"/>
                <w:sz w:val="18"/>
                <w:szCs w:val="18"/>
                <w:lang w:val="zh-CN"/>
              </w:rPr>
              <w:tab/>
            </w:r>
            <w:r w:rsidR="00E80210" w:rsidRPr="008E744E">
              <w:rPr>
                <w:rFonts w:ascii="Calibri" w:eastAsia="SimSun" w:hAnsi="Calibri" w:cs="Calibri"/>
                <w:b w:val="0"/>
                <w:bCs w:val="0"/>
                <w:color w:val="auto"/>
                <w:sz w:val="18"/>
                <w:szCs w:val="18"/>
                <w:lang w:val="zh-CN"/>
              </w:rPr>
              <w:t>接受电信发展局技术援助</w:t>
            </w:r>
            <w:r w:rsidR="0065256F" w:rsidRPr="008E744E">
              <w:rPr>
                <w:rFonts w:ascii="Calibri" w:eastAsia="SimSun" w:hAnsi="Calibri" w:cs="Calibri"/>
                <w:b w:val="0"/>
                <w:bCs w:val="0"/>
                <w:color w:val="auto"/>
                <w:sz w:val="18"/>
                <w:szCs w:val="18"/>
                <w:lang w:val="zh-CN"/>
              </w:rPr>
              <w:t>以改善</w:t>
            </w:r>
            <w:r w:rsidR="00E80210" w:rsidRPr="008E744E">
              <w:rPr>
                <w:rFonts w:ascii="Calibri" w:eastAsia="SimSun" w:hAnsi="Calibri" w:cs="Calibri"/>
                <w:b w:val="0"/>
                <w:bCs w:val="0"/>
                <w:color w:val="auto"/>
                <w:sz w:val="18"/>
                <w:szCs w:val="18"/>
                <w:lang w:val="zh-CN"/>
              </w:rPr>
              <w:t>电信</w:t>
            </w:r>
            <w:r w:rsidR="00E80210" w:rsidRPr="008E744E">
              <w:rPr>
                <w:rFonts w:ascii="Calibri" w:eastAsia="SimSun" w:hAnsi="Calibri" w:cs="Calibri"/>
                <w:b w:val="0"/>
                <w:bCs w:val="0"/>
                <w:color w:val="auto"/>
                <w:sz w:val="18"/>
                <w:szCs w:val="18"/>
                <w:lang w:val="zh-CN"/>
              </w:rPr>
              <w:t>/ICT</w:t>
            </w:r>
            <w:r w:rsidR="00E80210" w:rsidRPr="008E744E">
              <w:rPr>
                <w:rFonts w:ascii="Calibri" w:eastAsia="SimSun" w:hAnsi="Calibri" w:cs="Calibri"/>
                <w:b w:val="0"/>
                <w:bCs w:val="0"/>
                <w:color w:val="auto"/>
                <w:sz w:val="18"/>
                <w:szCs w:val="18"/>
                <w:lang w:val="zh-CN"/>
              </w:rPr>
              <w:t>服务连通性、可用性和价格可承受性的</w:t>
            </w:r>
            <w:r w:rsidR="0065256F" w:rsidRPr="008E744E">
              <w:rPr>
                <w:rFonts w:ascii="Calibri" w:eastAsia="SimSun" w:hAnsi="Calibri" w:cs="Calibri"/>
                <w:b w:val="0"/>
                <w:bCs w:val="0"/>
                <w:color w:val="auto"/>
                <w:sz w:val="18"/>
                <w:szCs w:val="18"/>
                <w:lang w:val="zh-CN"/>
              </w:rPr>
              <w:t>成员</w:t>
            </w:r>
            <w:r w:rsidR="00E80210" w:rsidRPr="008E744E">
              <w:rPr>
                <w:rFonts w:ascii="Calibri" w:eastAsia="SimSun" w:hAnsi="Calibri" w:cs="Calibri"/>
                <w:b w:val="0"/>
                <w:bCs w:val="0"/>
                <w:color w:val="auto"/>
                <w:sz w:val="18"/>
                <w:szCs w:val="18"/>
                <w:lang w:val="zh-CN"/>
              </w:rPr>
              <w:t>国数量</w:t>
            </w:r>
          </w:p>
          <w:p w14:paraId="59A65284" w14:textId="19DB5BA7" w:rsidR="00E80210" w:rsidRPr="008E744E" w:rsidRDefault="0010540E" w:rsidP="007D1A99">
            <w:pPr>
              <w:pStyle w:val="ListParagraph"/>
              <w:tabs>
                <w:tab w:val="clear" w:pos="1134"/>
                <w:tab w:val="left" w:pos="217"/>
              </w:tabs>
              <w:spacing w:before="0" w:after="0" w:line="240" w:lineRule="auto"/>
              <w:ind w:left="204" w:hanging="204"/>
              <w:contextualSpacing w:val="0"/>
              <w:jc w:val="left"/>
              <w:cnfStyle w:val="100000000000" w:firstRow="1" w:lastRow="0" w:firstColumn="0" w:lastColumn="0" w:oddVBand="0" w:evenVBand="0" w:oddHBand="0" w:evenHBand="0" w:firstRowFirstColumn="0" w:firstRowLastColumn="0" w:lastRowFirstColumn="0" w:lastRowLastColumn="0"/>
              <w:rPr>
                <w:rFonts w:ascii="Calibri" w:eastAsia="SimSun" w:hAnsi="Calibri" w:cs="Calibri"/>
                <w:b w:val="0"/>
                <w:bCs w:val="0"/>
                <w:color w:val="auto"/>
                <w:sz w:val="18"/>
                <w:szCs w:val="18"/>
                <w:lang w:val="zh-CN"/>
              </w:rPr>
            </w:pPr>
            <w:r w:rsidRPr="00B922FE">
              <w:rPr>
                <w:rFonts w:ascii="SimSun" w:hAnsi="SimSun" w:cs="SimSun"/>
                <w:color w:val="auto"/>
                <w:sz w:val="18"/>
                <w:szCs w:val="18"/>
                <w:lang w:val="zh-CN"/>
              </w:rPr>
              <w:t>•</w:t>
            </w:r>
            <w:r w:rsidR="007D1A99" w:rsidRPr="008E744E">
              <w:rPr>
                <w:rFonts w:ascii="Calibri" w:eastAsia="SimSun" w:hAnsi="Calibri" w:cs="Calibri"/>
                <w:b w:val="0"/>
                <w:bCs w:val="0"/>
                <w:color w:val="auto"/>
                <w:sz w:val="18"/>
                <w:szCs w:val="18"/>
                <w:lang w:val="zh-CN"/>
              </w:rPr>
              <w:tab/>
            </w:r>
            <w:r w:rsidR="00E80210" w:rsidRPr="008E744E">
              <w:rPr>
                <w:rFonts w:ascii="Calibri" w:eastAsia="SimSun" w:hAnsi="Calibri" w:cs="Calibri"/>
                <w:b w:val="0"/>
                <w:bCs w:val="0"/>
                <w:color w:val="auto"/>
                <w:sz w:val="18"/>
                <w:szCs w:val="18"/>
                <w:lang w:val="zh-CN"/>
              </w:rPr>
              <w:t>在宽带采用和数字技能的需求创造方面接受电信发展局援助的成员国数量</w:t>
            </w:r>
          </w:p>
          <w:p w14:paraId="5CB87ADA" w14:textId="3A4FEE20" w:rsidR="00E80210" w:rsidRPr="008E744E" w:rsidRDefault="0010540E" w:rsidP="007D1A99">
            <w:pPr>
              <w:pStyle w:val="ListParagraph"/>
              <w:tabs>
                <w:tab w:val="clear" w:pos="1134"/>
                <w:tab w:val="left" w:pos="217"/>
              </w:tabs>
              <w:spacing w:before="0" w:after="0" w:line="240" w:lineRule="auto"/>
              <w:ind w:left="204" w:hanging="204"/>
              <w:contextualSpacing w:val="0"/>
              <w:jc w:val="left"/>
              <w:cnfStyle w:val="100000000000" w:firstRow="1" w:lastRow="0" w:firstColumn="0" w:lastColumn="0" w:oddVBand="0" w:evenVBand="0" w:oddHBand="0" w:evenHBand="0" w:firstRowFirstColumn="0" w:firstRowLastColumn="0" w:lastRowFirstColumn="0" w:lastRowLastColumn="0"/>
              <w:rPr>
                <w:rFonts w:ascii="Calibri" w:eastAsia="SimSun" w:hAnsi="Calibri" w:cs="Calibri"/>
                <w:b w:val="0"/>
                <w:bCs w:val="0"/>
                <w:color w:val="auto"/>
                <w:sz w:val="18"/>
                <w:szCs w:val="18"/>
                <w:lang w:val="zh-CN"/>
              </w:rPr>
            </w:pPr>
            <w:r w:rsidRPr="00B922FE">
              <w:rPr>
                <w:rFonts w:ascii="SimSun" w:hAnsi="SimSun" w:cs="SimSun"/>
                <w:color w:val="auto"/>
                <w:sz w:val="18"/>
                <w:szCs w:val="18"/>
                <w:lang w:val="zh-CN"/>
              </w:rPr>
              <w:t>•</w:t>
            </w:r>
            <w:r w:rsidR="007D1A99" w:rsidRPr="008E744E">
              <w:rPr>
                <w:rFonts w:ascii="Calibri" w:eastAsia="SimSun" w:hAnsi="Calibri" w:cs="Calibri"/>
                <w:b w:val="0"/>
                <w:bCs w:val="0"/>
                <w:color w:val="auto"/>
                <w:sz w:val="18"/>
                <w:szCs w:val="18"/>
                <w:lang w:val="zh-CN"/>
              </w:rPr>
              <w:tab/>
            </w:r>
            <w:r w:rsidR="00E80210" w:rsidRPr="008E744E">
              <w:rPr>
                <w:rFonts w:ascii="Calibri" w:eastAsia="SimSun" w:hAnsi="Calibri" w:cs="Calibri"/>
                <w:b w:val="0"/>
                <w:bCs w:val="0"/>
                <w:color w:val="auto"/>
                <w:sz w:val="18"/>
                <w:szCs w:val="18"/>
                <w:lang w:val="zh-CN"/>
              </w:rPr>
              <w:t>接受频谱管理培训的成员国数量</w:t>
            </w:r>
          </w:p>
          <w:p w14:paraId="2C4DE26D" w14:textId="6B5E02D5" w:rsidR="00E80210" w:rsidRPr="008E744E" w:rsidRDefault="0010540E" w:rsidP="007D1A99">
            <w:pPr>
              <w:pStyle w:val="ListParagraph"/>
              <w:tabs>
                <w:tab w:val="clear" w:pos="1134"/>
                <w:tab w:val="left" w:pos="217"/>
              </w:tabs>
              <w:spacing w:before="0" w:after="0" w:line="240" w:lineRule="auto"/>
              <w:ind w:left="204" w:hanging="204"/>
              <w:contextualSpacing w:val="0"/>
              <w:jc w:val="left"/>
              <w:cnfStyle w:val="100000000000" w:firstRow="1" w:lastRow="0" w:firstColumn="0" w:lastColumn="0" w:oddVBand="0" w:evenVBand="0" w:oddHBand="0" w:evenHBand="0" w:firstRowFirstColumn="0" w:firstRowLastColumn="0" w:lastRowFirstColumn="0" w:lastRowLastColumn="0"/>
              <w:rPr>
                <w:rFonts w:ascii="Calibri" w:eastAsia="SimSun" w:hAnsi="Calibri" w:cs="Calibri"/>
                <w:b w:val="0"/>
                <w:bCs w:val="0"/>
                <w:color w:val="auto"/>
                <w:sz w:val="18"/>
                <w:szCs w:val="18"/>
                <w:lang w:val="zh-CN"/>
              </w:rPr>
            </w:pPr>
            <w:r w:rsidRPr="00B922FE">
              <w:rPr>
                <w:rFonts w:ascii="SimSun" w:hAnsi="SimSun" w:cs="SimSun"/>
                <w:color w:val="auto"/>
                <w:sz w:val="18"/>
                <w:szCs w:val="18"/>
                <w:lang w:val="zh-CN"/>
              </w:rPr>
              <w:t>•</w:t>
            </w:r>
            <w:r w:rsidR="007D1A99" w:rsidRPr="008E744E">
              <w:rPr>
                <w:rFonts w:ascii="Calibri" w:eastAsia="SimSun" w:hAnsi="Calibri" w:cs="Calibri"/>
                <w:b w:val="0"/>
                <w:bCs w:val="0"/>
                <w:color w:val="auto"/>
                <w:sz w:val="18"/>
                <w:szCs w:val="18"/>
                <w:lang w:val="zh-CN"/>
              </w:rPr>
              <w:tab/>
            </w:r>
            <w:r w:rsidR="0065256F" w:rsidRPr="008E744E">
              <w:rPr>
                <w:rFonts w:ascii="Calibri" w:eastAsia="SimSun" w:hAnsi="Calibri" w:cs="Calibri"/>
                <w:b w:val="0"/>
                <w:bCs w:val="0"/>
                <w:color w:val="auto"/>
                <w:sz w:val="18"/>
                <w:szCs w:val="18"/>
                <w:lang w:val="zh-CN"/>
              </w:rPr>
              <w:t>已</w:t>
            </w:r>
            <w:r w:rsidR="00E80210" w:rsidRPr="008E744E">
              <w:rPr>
                <w:rFonts w:ascii="Calibri" w:eastAsia="SimSun" w:hAnsi="Calibri" w:cs="Calibri"/>
                <w:b w:val="0"/>
                <w:bCs w:val="0"/>
                <w:color w:val="auto"/>
                <w:sz w:val="18"/>
                <w:szCs w:val="18"/>
                <w:lang w:val="zh-CN"/>
              </w:rPr>
              <w:t>实施</w:t>
            </w:r>
            <w:r w:rsidR="0065256F" w:rsidRPr="008E744E">
              <w:rPr>
                <w:rFonts w:ascii="Calibri" w:eastAsia="SimSun" w:hAnsi="Calibri" w:cs="Calibri"/>
                <w:b w:val="0"/>
                <w:bCs w:val="0"/>
                <w:color w:val="auto"/>
                <w:sz w:val="18"/>
                <w:szCs w:val="18"/>
                <w:lang w:val="zh-CN"/>
              </w:rPr>
              <w:t>或改善的</w:t>
            </w:r>
            <w:r w:rsidR="00E80210" w:rsidRPr="008E744E">
              <w:rPr>
                <w:rFonts w:ascii="Calibri" w:eastAsia="SimSun" w:hAnsi="Calibri" w:cs="Calibri"/>
                <w:b w:val="0"/>
                <w:bCs w:val="0"/>
                <w:color w:val="auto"/>
                <w:sz w:val="18"/>
                <w:szCs w:val="18"/>
                <w:lang w:val="zh-CN"/>
              </w:rPr>
              <w:t>连接工具包的数量</w:t>
            </w:r>
          </w:p>
          <w:p w14:paraId="42F43249" w14:textId="561368B9" w:rsidR="00E80210" w:rsidRPr="008E744E" w:rsidRDefault="0010540E" w:rsidP="007D1A99">
            <w:pPr>
              <w:pStyle w:val="ListParagraph"/>
              <w:tabs>
                <w:tab w:val="clear" w:pos="1134"/>
                <w:tab w:val="left" w:pos="217"/>
              </w:tabs>
              <w:spacing w:before="0" w:after="0" w:line="240" w:lineRule="auto"/>
              <w:ind w:left="204" w:hanging="204"/>
              <w:contextualSpacing w:val="0"/>
              <w:jc w:val="left"/>
              <w:cnfStyle w:val="100000000000" w:firstRow="1" w:lastRow="0" w:firstColumn="0" w:lastColumn="0" w:oddVBand="0" w:evenVBand="0" w:oddHBand="0" w:evenHBand="0" w:firstRowFirstColumn="0" w:firstRowLastColumn="0" w:lastRowFirstColumn="0" w:lastRowLastColumn="0"/>
              <w:rPr>
                <w:rFonts w:ascii="Calibri" w:eastAsia="SimSun" w:hAnsi="Calibri" w:cs="Calibri"/>
                <w:b w:val="0"/>
                <w:bCs w:val="0"/>
                <w:color w:val="auto"/>
                <w:sz w:val="18"/>
                <w:szCs w:val="18"/>
                <w:lang w:val="zh-CN"/>
              </w:rPr>
            </w:pPr>
            <w:r w:rsidRPr="00B922FE">
              <w:rPr>
                <w:rFonts w:ascii="SimSun" w:hAnsi="SimSun" w:cs="SimSun"/>
                <w:color w:val="auto"/>
                <w:sz w:val="18"/>
                <w:szCs w:val="18"/>
                <w:lang w:val="zh-CN"/>
              </w:rPr>
              <w:t>•</w:t>
            </w:r>
            <w:r w:rsidR="007D1A99" w:rsidRPr="008E744E">
              <w:rPr>
                <w:rFonts w:ascii="Calibri" w:eastAsia="SimSun" w:hAnsi="Calibri" w:cs="Calibri"/>
                <w:b w:val="0"/>
                <w:bCs w:val="0"/>
                <w:color w:val="auto"/>
                <w:sz w:val="18"/>
                <w:szCs w:val="18"/>
                <w:lang w:val="zh-CN"/>
              </w:rPr>
              <w:tab/>
            </w:r>
            <w:r w:rsidR="00E80210" w:rsidRPr="008E744E">
              <w:rPr>
                <w:rFonts w:ascii="Calibri" w:eastAsia="SimSun" w:hAnsi="Calibri" w:cs="Calibri"/>
                <w:b w:val="0"/>
                <w:bCs w:val="0"/>
                <w:color w:val="auto"/>
                <w:sz w:val="18"/>
                <w:szCs w:val="18"/>
                <w:lang w:val="zh-CN"/>
              </w:rPr>
              <w:t>使用连接工具包的成员国数量</w:t>
            </w:r>
          </w:p>
          <w:p w14:paraId="2D39E753" w14:textId="7F9A0D6A" w:rsidR="00E80210" w:rsidRPr="008E744E" w:rsidRDefault="0010540E" w:rsidP="007D1A99">
            <w:pPr>
              <w:pStyle w:val="ListParagraph"/>
              <w:tabs>
                <w:tab w:val="clear" w:pos="1134"/>
                <w:tab w:val="left" w:pos="217"/>
              </w:tabs>
              <w:spacing w:before="0" w:after="0" w:line="240" w:lineRule="auto"/>
              <w:ind w:left="204" w:hanging="204"/>
              <w:contextualSpacing w:val="0"/>
              <w:jc w:val="left"/>
              <w:cnfStyle w:val="100000000000" w:firstRow="1" w:lastRow="0" w:firstColumn="0" w:lastColumn="0" w:oddVBand="0" w:evenVBand="0" w:oddHBand="0" w:evenHBand="0" w:firstRowFirstColumn="0" w:firstRowLastColumn="0" w:lastRowFirstColumn="0" w:lastRowLastColumn="0"/>
              <w:rPr>
                <w:rFonts w:ascii="Calibri" w:eastAsia="SimSun" w:hAnsi="Calibri" w:cs="Calibri"/>
                <w:b w:val="0"/>
                <w:bCs w:val="0"/>
                <w:color w:val="auto"/>
                <w:sz w:val="18"/>
                <w:szCs w:val="18"/>
                <w:lang w:val="zh-CN"/>
              </w:rPr>
            </w:pPr>
            <w:r w:rsidRPr="00B922FE">
              <w:rPr>
                <w:rFonts w:ascii="SimSun" w:hAnsi="SimSun" w:cs="SimSun"/>
                <w:color w:val="auto"/>
                <w:sz w:val="18"/>
                <w:szCs w:val="18"/>
                <w:lang w:val="zh-CN"/>
              </w:rPr>
              <w:t>•</w:t>
            </w:r>
            <w:r w:rsidR="007D1A99" w:rsidRPr="008E744E">
              <w:rPr>
                <w:rFonts w:ascii="Calibri" w:eastAsia="SimSun" w:hAnsi="Calibri" w:cs="Calibri"/>
                <w:b w:val="0"/>
                <w:bCs w:val="0"/>
                <w:color w:val="auto"/>
                <w:sz w:val="18"/>
                <w:szCs w:val="18"/>
                <w:lang w:val="zh-CN"/>
              </w:rPr>
              <w:tab/>
            </w:r>
            <w:r w:rsidR="00E80210" w:rsidRPr="008E744E">
              <w:rPr>
                <w:rFonts w:ascii="Calibri" w:eastAsia="SimSun" w:hAnsi="Calibri" w:cs="Calibri"/>
                <w:b w:val="0"/>
                <w:bCs w:val="0"/>
                <w:color w:val="auto"/>
                <w:sz w:val="18"/>
                <w:szCs w:val="18"/>
                <w:lang w:val="zh-CN"/>
              </w:rPr>
              <w:t>在宽带对照系统领域接受电信发展局援助的成员国数量</w:t>
            </w:r>
          </w:p>
          <w:p w14:paraId="216C1599" w14:textId="5E887260" w:rsidR="00E80210" w:rsidRPr="008E744E" w:rsidRDefault="0010540E" w:rsidP="007D1A99">
            <w:pPr>
              <w:pStyle w:val="ListParagraph"/>
              <w:tabs>
                <w:tab w:val="clear" w:pos="1134"/>
                <w:tab w:val="left" w:pos="217"/>
              </w:tabs>
              <w:spacing w:before="0" w:after="0" w:line="240" w:lineRule="auto"/>
              <w:ind w:left="204" w:hanging="204"/>
              <w:contextualSpacing w:val="0"/>
              <w:jc w:val="left"/>
              <w:cnfStyle w:val="100000000000" w:firstRow="1" w:lastRow="0" w:firstColumn="0" w:lastColumn="0" w:oddVBand="0" w:evenVBand="0" w:oddHBand="0" w:evenHBand="0" w:firstRowFirstColumn="0" w:firstRowLastColumn="0" w:lastRowFirstColumn="0" w:lastRowLastColumn="0"/>
              <w:rPr>
                <w:rFonts w:ascii="Calibri" w:eastAsia="SimSun" w:hAnsi="Calibri" w:cs="Calibri"/>
                <w:b w:val="0"/>
                <w:bCs w:val="0"/>
                <w:color w:val="auto"/>
                <w:sz w:val="18"/>
                <w:szCs w:val="18"/>
                <w:lang w:val="zh-CN"/>
              </w:rPr>
            </w:pPr>
            <w:r w:rsidRPr="00B922FE">
              <w:rPr>
                <w:rFonts w:ascii="SimSun" w:hAnsi="SimSun" w:cs="SimSun"/>
                <w:color w:val="auto"/>
                <w:sz w:val="18"/>
                <w:szCs w:val="18"/>
                <w:lang w:val="zh-CN"/>
              </w:rPr>
              <w:t>•</w:t>
            </w:r>
            <w:r w:rsidR="007D1A99" w:rsidRPr="008E744E">
              <w:rPr>
                <w:rFonts w:ascii="Calibri" w:eastAsia="SimSun" w:hAnsi="Calibri" w:cs="Calibri"/>
                <w:b w:val="0"/>
                <w:bCs w:val="0"/>
                <w:color w:val="auto"/>
                <w:sz w:val="18"/>
                <w:szCs w:val="18"/>
                <w:lang w:val="zh-CN"/>
              </w:rPr>
              <w:tab/>
            </w:r>
            <w:r w:rsidR="00E80210" w:rsidRPr="008E744E">
              <w:rPr>
                <w:rFonts w:ascii="Calibri" w:eastAsia="SimSun" w:hAnsi="Calibri" w:cs="Calibri"/>
                <w:b w:val="0"/>
                <w:bCs w:val="0"/>
                <w:color w:val="auto"/>
                <w:sz w:val="18"/>
                <w:szCs w:val="18"/>
                <w:lang w:val="zh-CN"/>
              </w:rPr>
              <w:t>在模拟向数字广播迁移领域获得电信发展局援助的成员国数量</w:t>
            </w:r>
          </w:p>
          <w:p w14:paraId="4A855C22" w14:textId="03D01A2E" w:rsidR="00E80210" w:rsidRPr="008E744E" w:rsidRDefault="0010540E" w:rsidP="007D1A99">
            <w:pPr>
              <w:pStyle w:val="ListParagraph"/>
              <w:tabs>
                <w:tab w:val="clear" w:pos="1134"/>
                <w:tab w:val="left" w:pos="217"/>
              </w:tabs>
              <w:spacing w:before="0" w:after="0" w:line="240" w:lineRule="auto"/>
              <w:ind w:left="204" w:hanging="204"/>
              <w:contextualSpacing w:val="0"/>
              <w:jc w:val="left"/>
              <w:cnfStyle w:val="100000000000" w:firstRow="1" w:lastRow="0" w:firstColumn="0" w:lastColumn="0" w:oddVBand="0" w:evenVBand="0" w:oddHBand="0" w:evenHBand="0" w:firstRowFirstColumn="0" w:firstRowLastColumn="0" w:lastRowFirstColumn="0" w:lastRowLastColumn="0"/>
              <w:rPr>
                <w:rFonts w:ascii="Calibri" w:eastAsia="SimSun" w:hAnsi="Calibri" w:cs="Calibri"/>
                <w:b w:val="0"/>
                <w:bCs w:val="0"/>
                <w:color w:val="auto"/>
                <w:sz w:val="18"/>
                <w:szCs w:val="18"/>
                <w:lang w:val="zh-CN"/>
              </w:rPr>
            </w:pPr>
            <w:r w:rsidRPr="00B922FE">
              <w:rPr>
                <w:rFonts w:ascii="SimSun" w:hAnsi="SimSun" w:cs="SimSun"/>
                <w:color w:val="auto"/>
                <w:sz w:val="18"/>
                <w:szCs w:val="18"/>
                <w:lang w:val="zh-CN"/>
              </w:rPr>
              <w:t>•</w:t>
            </w:r>
            <w:r w:rsidR="007D1A99" w:rsidRPr="008E744E">
              <w:rPr>
                <w:rFonts w:ascii="Calibri" w:eastAsia="SimSun" w:hAnsi="Calibri" w:cs="Calibri"/>
                <w:b w:val="0"/>
                <w:bCs w:val="0"/>
                <w:color w:val="auto"/>
                <w:sz w:val="18"/>
                <w:szCs w:val="18"/>
                <w:lang w:val="zh-CN"/>
              </w:rPr>
              <w:tab/>
            </w:r>
            <w:r w:rsidR="00E80210" w:rsidRPr="008E744E">
              <w:rPr>
                <w:rFonts w:ascii="Calibri" w:eastAsia="SimSun" w:hAnsi="Calibri" w:cs="Calibri"/>
                <w:b w:val="0"/>
                <w:bCs w:val="0"/>
                <w:color w:val="auto"/>
                <w:sz w:val="18"/>
                <w:szCs w:val="18"/>
                <w:lang w:val="zh-CN"/>
              </w:rPr>
              <w:t>已完成向数字地面电视过渡的国家所占百分比</w:t>
            </w:r>
          </w:p>
          <w:p w14:paraId="792C5E1D" w14:textId="61AC015B" w:rsidR="00470ABB" w:rsidRPr="008E744E" w:rsidRDefault="0010540E" w:rsidP="007D1A99">
            <w:pPr>
              <w:pStyle w:val="ListParagraph"/>
              <w:tabs>
                <w:tab w:val="clear" w:pos="1134"/>
                <w:tab w:val="left" w:pos="217"/>
              </w:tabs>
              <w:spacing w:before="0" w:after="0" w:line="240" w:lineRule="auto"/>
              <w:ind w:left="204" w:hanging="204"/>
              <w:contextualSpacing w:val="0"/>
              <w:jc w:val="left"/>
              <w:cnfStyle w:val="100000000000" w:firstRow="1" w:lastRow="0" w:firstColumn="0" w:lastColumn="0" w:oddVBand="0" w:evenVBand="0" w:oddHBand="0" w:evenHBand="0" w:firstRowFirstColumn="0" w:firstRowLastColumn="0" w:lastRowFirstColumn="0" w:lastRowLastColumn="0"/>
              <w:rPr>
                <w:rFonts w:ascii="Calibri" w:eastAsia="SimSun" w:hAnsi="Calibri" w:cs="Calibri"/>
                <w:b w:val="0"/>
                <w:bCs w:val="0"/>
                <w:color w:val="auto"/>
                <w:sz w:val="18"/>
                <w:szCs w:val="18"/>
                <w:lang w:val="zh-CN"/>
              </w:rPr>
            </w:pPr>
            <w:r w:rsidRPr="00B922FE">
              <w:rPr>
                <w:rFonts w:ascii="SimSun" w:hAnsi="SimSun" w:cs="SimSun"/>
                <w:color w:val="auto"/>
                <w:sz w:val="18"/>
                <w:szCs w:val="18"/>
                <w:lang w:val="zh-CN"/>
              </w:rPr>
              <w:t>•</w:t>
            </w:r>
            <w:r w:rsidR="007D1A99" w:rsidRPr="008E744E">
              <w:rPr>
                <w:rFonts w:ascii="Calibri" w:eastAsia="SimSun" w:hAnsi="Calibri" w:cs="Calibri"/>
                <w:b w:val="0"/>
                <w:bCs w:val="0"/>
                <w:color w:val="auto"/>
                <w:sz w:val="18"/>
                <w:szCs w:val="18"/>
                <w:lang w:val="zh-CN"/>
              </w:rPr>
              <w:tab/>
            </w:r>
            <w:r w:rsidR="00E80210" w:rsidRPr="008E744E">
              <w:rPr>
                <w:rFonts w:ascii="Calibri" w:eastAsia="SimSun" w:hAnsi="Calibri" w:cs="Calibri"/>
                <w:b w:val="0"/>
                <w:bCs w:val="0"/>
                <w:color w:val="auto"/>
                <w:sz w:val="18"/>
                <w:szCs w:val="18"/>
                <w:lang w:val="zh-CN"/>
              </w:rPr>
              <w:t>开放</w:t>
            </w:r>
            <w:r w:rsidR="00E80210" w:rsidRPr="008E744E">
              <w:rPr>
                <w:rFonts w:ascii="Calibri" w:eastAsia="SimSun" w:hAnsi="Calibri" w:cs="Calibri"/>
                <w:b w:val="0"/>
                <w:bCs w:val="0"/>
                <w:color w:val="auto"/>
                <w:sz w:val="18"/>
                <w:szCs w:val="18"/>
                <w:lang w:val="zh-CN"/>
              </w:rPr>
              <w:t>IPv6</w:t>
            </w:r>
            <w:r w:rsidR="00E80210" w:rsidRPr="008E744E">
              <w:rPr>
                <w:rFonts w:ascii="Calibri" w:eastAsia="SimSun" w:hAnsi="Calibri" w:cs="Calibri"/>
                <w:b w:val="0"/>
                <w:bCs w:val="0"/>
                <w:color w:val="auto"/>
                <w:sz w:val="18"/>
                <w:szCs w:val="18"/>
                <w:lang w:val="zh-CN"/>
              </w:rPr>
              <w:t>实验室的成员国数量</w:t>
            </w:r>
          </w:p>
        </w:tc>
        <w:tc>
          <w:tcPr>
            <w:tcW w:w="1084" w:type="dxa"/>
            <w:tcBorders>
              <w:bottom w:val="none" w:sz="0" w:space="0" w:color="auto"/>
            </w:tcBorders>
            <w:shd w:val="clear" w:color="auto" w:fill="DBE5F1" w:themeFill="accent1" w:themeFillTint="33"/>
            <w:hideMark/>
          </w:tcPr>
          <w:p w14:paraId="36236F9A" w14:textId="505F3E6D" w:rsidR="00E80210" w:rsidRPr="000A5323" w:rsidRDefault="00E80210" w:rsidP="000A532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18"/>
                <w:szCs w:val="18"/>
              </w:rPr>
            </w:pPr>
            <w:r w:rsidRPr="000A5323">
              <w:rPr>
                <w:b w:val="0"/>
                <w:bCs w:val="0"/>
                <w:color w:val="auto"/>
                <w:sz w:val="18"/>
                <w:szCs w:val="18"/>
                <w:lang w:val="zh-CN"/>
              </w:rPr>
              <w:t>392,000</w:t>
            </w:r>
          </w:p>
        </w:tc>
        <w:tc>
          <w:tcPr>
            <w:tcW w:w="977" w:type="dxa"/>
            <w:tcBorders>
              <w:bottom w:val="none" w:sz="0" w:space="0" w:color="auto"/>
            </w:tcBorders>
            <w:shd w:val="clear" w:color="auto" w:fill="DBE5F1" w:themeFill="accent1" w:themeFillTint="33"/>
            <w:hideMark/>
          </w:tcPr>
          <w:p w14:paraId="087D4489" w14:textId="77777777" w:rsidR="00E80210" w:rsidRPr="000A5323" w:rsidRDefault="00E80210" w:rsidP="000A532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18"/>
                <w:szCs w:val="18"/>
                <w:lang w:eastAsia="en-GB"/>
              </w:rPr>
            </w:pPr>
            <w:r w:rsidRPr="000A5323">
              <w:rPr>
                <w:rFonts w:ascii="Calibri" w:eastAsia="Times New Roman" w:hAnsi="Calibri" w:cs="Calibri"/>
                <w:b w:val="0"/>
                <w:bCs w:val="0"/>
                <w:color w:val="auto"/>
                <w:sz w:val="18"/>
                <w:szCs w:val="18"/>
                <w:lang w:eastAsia="en-GB"/>
              </w:rPr>
              <w:t>7</w:t>
            </w:r>
            <w:r w:rsidR="00810BFC" w:rsidRPr="000A5323">
              <w:rPr>
                <w:rFonts w:ascii="Calibri" w:eastAsia="Times New Roman" w:hAnsi="Calibri" w:cs="Calibri"/>
                <w:b w:val="0"/>
                <w:bCs w:val="0"/>
                <w:color w:val="auto"/>
                <w:sz w:val="18"/>
                <w:szCs w:val="18"/>
                <w:lang w:eastAsia="en-GB"/>
              </w:rPr>
              <w:t>5</w:t>
            </w:r>
            <w:r w:rsidRPr="000A5323">
              <w:rPr>
                <w:rFonts w:ascii="Calibri" w:eastAsia="Times New Roman" w:hAnsi="Calibri" w:cs="Calibri"/>
                <w:b w:val="0"/>
                <w:bCs w:val="0"/>
                <w:color w:val="auto"/>
                <w:sz w:val="18"/>
                <w:szCs w:val="18"/>
                <w:lang w:eastAsia="en-GB"/>
              </w:rPr>
              <w:t>.</w:t>
            </w:r>
            <w:r w:rsidR="00810BFC" w:rsidRPr="000A5323">
              <w:rPr>
                <w:rFonts w:ascii="Calibri" w:eastAsia="Times New Roman" w:hAnsi="Calibri" w:cs="Calibri"/>
                <w:b w:val="0"/>
                <w:bCs w:val="0"/>
                <w:color w:val="auto"/>
                <w:sz w:val="18"/>
                <w:szCs w:val="18"/>
                <w:lang w:eastAsia="en-GB"/>
              </w:rPr>
              <w:t>5</w:t>
            </w:r>
            <w:r w:rsidRPr="000A5323">
              <w:rPr>
                <w:rFonts w:ascii="Calibri" w:eastAsia="Times New Roman" w:hAnsi="Calibri" w:cs="Calibri"/>
                <w:b w:val="0"/>
                <w:bCs w:val="0"/>
                <w:color w:val="auto"/>
                <w:sz w:val="18"/>
                <w:szCs w:val="18"/>
                <w:lang w:eastAsia="en-GB"/>
              </w:rPr>
              <w:t>%</w:t>
            </w:r>
          </w:p>
        </w:tc>
        <w:tc>
          <w:tcPr>
            <w:tcW w:w="999" w:type="dxa"/>
            <w:tcBorders>
              <w:bottom w:val="none" w:sz="0" w:space="0" w:color="auto"/>
            </w:tcBorders>
            <w:shd w:val="clear" w:color="auto" w:fill="DBE5F1" w:themeFill="accent1" w:themeFillTint="33"/>
            <w:noWrap/>
            <w:hideMark/>
          </w:tcPr>
          <w:p w14:paraId="48BAEA3A" w14:textId="77777777" w:rsidR="00E80210" w:rsidRPr="000A5323" w:rsidRDefault="00800249" w:rsidP="000A532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18"/>
                <w:szCs w:val="18"/>
                <w:lang w:eastAsia="en-GB"/>
              </w:rPr>
            </w:pPr>
            <w:r w:rsidRPr="000A5323">
              <w:rPr>
                <w:rFonts w:ascii="Calibri" w:eastAsia="Times New Roman" w:hAnsi="Calibri" w:cs="Calibri"/>
                <w:b w:val="0"/>
                <w:bCs w:val="0"/>
                <w:color w:val="auto"/>
                <w:sz w:val="18"/>
                <w:szCs w:val="18"/>
                <w:lang w:eastAsia="en-GB"/>
              </w:rPr>
              <w:t>9</w:t>
            </w:r>
            <w:r w:rsidR="00E80210" w:rsidRPr="000A5323">
              <w:rPr>
                <w:rFonts w:ascii="Calibri" w:eastAsia="Times New Roman" w:hAnsi="Calibri" w:cs="Calibri"/>
                <w:b w:val="0"/>
                <w:bCs w:val="0"/>
                <w:color w:val="auto"/>
                <w:sz w:val="18"/>
                <w:szCs w:val="18"/>
                <w:lang w:eastAsia="en-GB"/>
              </w:rPr>
              <w:t>.</w:t>
            </w:r>
            <w:r w:rsidRPr="000A5323">
              <w:rPr>
                <w:rFonts w:ascii="Calibri" w:eastAsia="Times New Roman" w:hAnsi="Calibri" w:cs="Calibri"/>
                <w:b w:val="0"/>
                <w:bCs w:val="0"/>
                <w:color w:val="auto"/>
                <w:sz w:val="18"/>
                <w:szCs w:val="18"/>
                <w:lang w:eastAsia="en-GB"/>
              </w:rPr>
              <w:t>3</w:t>
            </w:r>
            <w:r w:rsidR="00E80210" w:rsidRPr="000A5323">
              <w:rPr>
                <w:rFonts w:ascii="Calibri" w:eastAsia="Times New Roman" w:hAnsi="Calibri" w:cs="Calibri"/>
                <w:b w:val="0"/>
                <w:bCs w:val="0"/>
                <w:color w:val="auto"/>
                <w:sz w:val="18"/>
                <w:szCs w:val="18"/>
                <w:lang w:eastAsia="en-GB"/>
              </w:rPr>
              <w:t>%</w:t>
            </w:r>
          </w:p>
        </w:tc>
      </w:tr>
    </w:tbl>
    <w:p w14:paraId="51CF31AA" w14:textId="4E2772EB" w:rsidR="00E755F4" w:rsidRPr="007C7444" w:rsidRDefault="00E755F4" w:rsidP="000A5323">
      <w:pPr>
        <w:spacing w:before="0" w:after="0" w:line="240" w:lineRule="auto"/>
        <w:rPr>
          <w:sz w:val="20"/>
          <w:szCs w:val="20"/>
        </w:rPr>
      </w:pPr>
      <w:r w:rsidRPr="007C7444">
        <w:rPr>
          <w:sz w:val="20"/>
          <w:szCs w:val="20"/>
          <w:lang w:val="zh-CN"/>
        </w:rPr>
        <w:t xml:space="preserve">* </w:t>
      </w:r>
      <w:r w:rsidRPr="007C7444">
        <w:rPr>
          <w:sz w:val="20"/>
          <w:szCs w:val="20"/>
          <w:lang w:val="zh-CN"/>
        </w:rPr>
        <w:t>随着</w:t>
      </w:r>
      <w:r w:rsidR="00E728B2" w:rsidRPr="007C7444">
        <w:rPr>
          <w:sz w:val="20"/>
          <w:szCs w:val="20"/>
          <w:lang w:val="zh-CN"/>
        </w:rPr>
        <w:t>《基加利行动计划》</w:t>
      </w:r>
      <w:r w:rsidRPr="007C7444">
        <w:rPr>
          <w:sz w:val="20"/>
          <w:szCs w:val="20"/>
          <w:lang w:val="zh-CN"/>
        </w:rPr>
        <w:t>实施的推进，这些关键绩效指标可能会进一步完善，以更好地反映所实现的结果。</w:t>
      </w:r>
    </w:p>
    <w:p w14:paraId="14B12240" w14:textId="372AEBE0" w:rsidR="007863CF" w:rsidRDefault="007863CF">
      <w:pPr>
        <w:tabs>
          <w:tab w:val="clear" w:pos="794"/>
          <w:tab w:val="clear" w:pos="1191"/>
          <w:tab w:val="clear" w:pos="1588"/>
          <w:tab w:val="clear" w:pos="1985"/>
        </w:tabs>
        <w:overflowPunct/>
        <w:autoSpaceDE/>
        <w:autoSpaceDN/>
        <w:adjustRightInd/>
        <w:spacing w:before="0" w:after="0" w:line="240" w:lineRule="auto"/>
        <w:jc w:val="left"/>
        <w:textAlignment w:val="auto"/>
      </w:pPr>
      <w:r>
        <w:br w:type="page"/>
      </w:r>
    </w:p>
    <w:tbl>
      <w:tblPr>
        <w:tblStyle w:val="TableGrid"/>
        <w:tblW w:w="0" w:type="auto"/>
        <w:tblInd w:w="13" w:type="dxa"/>
        <w:tblLayout w:type="fixed"/>
        <w:tblLook w:val="04A0" w:firstRow="1" w:lastRow="0" w:firstColumn="1" w:lastColumn="0" w:noHBand="0" w:noVBand="1"/>
      </w:tblPr>
      <w:tblGrid>
        <w:gridCol w:w="13117"/>
      </w:tblGrid>
      <w:tr w:rsidR="00067F35" w:rsidRPr="007C7444" w14:paraId="232C3399" w14:textId="77777777" w:rsidTr="00D969B3">
        <w:tc>
          <w:tcPr>
            <w:tcW w:w="1311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6A7B9C68" w14:textId="5A707D02" w:rsidR="00067F35" w:rsidRPr="007C7444" w:rsidRDefault="00452C85" w:rsidP="002B12DA">
            <w:pPr>
              <w:spacing w:before="80" w:after="80" w:line="240" w:lineRule="auto"/>
              <w:rPr>
                <w:sz w:val="22"/>
                <w:szCs w:val="22"/>
              </w:rPr>
            </w:pPr>
            <w:r w:rsidRPr="007C7444">
              <w:rPr>
                <w:b/>
                <w:bCs/>
                <w:sz w:val="22"/>
                <w:szCs w:val="22"/>
                <w:lang w:val="zh-CN"/>
              </w:rPr>
              <w:lastRenderedPageBreak/>
              <w:t>2023</w:t>
            </w:r>
            <w:r w:rsidRPr="007C7444">
              <w:rPr>
                <w:b/>
                <w:bCs/>
                <w:sz w:val="22"/>
                <w:szCs w:val="22"/>
                <w:lang w:val="zh-CN"/>
              </w:rPr>
              <w:t>年实施亮点：</w:t>
            </w:r>
            <w:r w:rsidRPr="007C7444">
              <w:rPr>
                <w:b/>
                <w:bCs/>
                <w:sz w:val="22"/>
                <w:szCs w:val="22"/>
                <w:lang w:val="zh-CN"/>
              </w:rPr>
              <w:t>ITU-D</w:t>
            </w:r>
            <w:r w:rsidR="00BF5C9B" w:rsidRPr="007C7444">
              <w:rPr>
                <w:rFonts w:hint="eastAsia"/>
                <w:b/>
                <w:bCs/>
                <w:sz w:val="22"/>
                <w:szCs w:val="22"/>
                <w:lang w:val="zh-CN"/>
              </w:rPr>
              <w:t>的</w:t>
            </w:r>
            <w:r w:rsidRPr="007C7444">
              <w:rPr>
                <w:b/>
                <w:bCs/>
                <w:sz w:val="22"/>
                <w:szCs w:val="22"/>
                <w:lang w:val="zh-CN"/>
              </w:rPr>
              <w:t>重点工作</w:t>
            </w:r>
            <w:r w:rsidRPr="007C7444">
              <w:rPr>
                <w:b/>
                <w:bCs/>
                <w:sz w:val="22"/>
                <w:szCs w:val="22"/>
                <w:lang w:val="zh-CN"/>
              </w:rPr>
              <w:t xml:space="preserve">1 – </w:t>
            </w:r>
            <w:r w:rsidRPr="007C7444">
              <w:rPr>
                <w:b/>
                <w:bCs/>
                <w:sz w:val="22"/>
                <w:szCs w:val="22"/>
                <w:lang w:val="zh-CN"/>
              </w:rPr>
              <w:t>价格可承受的连接</w:t>
            </w:r>
          </w:p>
        </w:tc>
      </w:tr>
      <w:tr w:rsidR="00067F35" w:rsidRPr="007C7444" w14:paraId="7014A27A" w14:textId="77777777" w:rsidTr="00D11856">
        <w:tc>
          <w:tcPr>
            <w:tcW w:w="1311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1C44B0C" w14:textId="77777777" w:rsidR="00452C85" w:rsidRPr="009A182A" w:rsidRDefault="00452C85" w:rsidP="000A5323">
            <w:pPr>
              <w:spacing w:after="0" w:line="240" w:lineRule="auto"/>
              <w:rPr>
                <w:rFonts w:ascii="KaiTi" w:eastAsia="STKaiti" w:hAnsi="KaiTi"/>
                <w:b/>
                <w:bCs/>
                <w:sz w:val="22"/>
                <w:szCs w:val="22"/>
              </w:rPr>
            </w:pPr>
            <w:r w:rsidRPr="009A182A">
              <w:rPr>
                <w:rFonts w:ascii="KaiTi" w:eastAsia="STKaiti" w:hAnsi="KaiTi"/>
                <w:b/>
                <w:bCs/>
                <w:sz w:val="22"/>
                <w:szCs w:val="22"/>
                <w:lang w:val="zh-CN"/>
              </w:rPr>
              <w:t>应急通信</w:t>
            </w:r>
          </w:p>
          <w:p w14:paraId="127FFCBB" w14:textId="77777777" w:rsidR="008463AC" w:rsidRPr="007C7444" w:rsidRDefault="008463AC" w:rsidP="00DE3E9E">
            <w:pPr>
              <w:spacing w:after="0" w:line="240" w:lineRule="auto"/>
              <w:ind w:firstLineChars="200" w:firstLine="440"/>
              <w:rPr>
                <w:rFonts w:eastAsiaTheme="minorEastAsia" w:cstheme="minorBidi"/>
                <w:sz w:val="22"/>
                <w:szCs w:val="22"/>
              </w:rPr>
            </w:pPr>
            <w:r w:rsidRPr="007C7444">
              <w:rPr>
                <w:sz w:val="22"/>
                <w:szCs w:val="22"/>
                <w:lang w:val="zh-CN"/>
              </w:rPr>
              <w:t>2023</w:t>
            </w:r>
            <w:r w:rsidRPr="007C7444">
              <w:rPr>
                <w:sz w:val="22"/>
                <w:szCs w:val="22"/>
                <w:lang w:val="zh-CN"/>
              </w:rPr>
              <w:t>年初，电信发展局为应对自然灾害而启动了灾害通信连接图（</w:t>
            </w:r>
            <w:r w:rsidRPr="007C7444">
              <w:rPr>
                <w:sz w:val="22"/>
                <w:szCs w:val="22"/>
                <w:lang w:val="zh-CN"/>
              </w:rPr>
              <w:t>DCM</w:t>
            </w:r>
            <w:r w:rsidRPr="007C7444">
              <w:rPr>
                <w:sz w:val="22"/>
                <w:szCs w:val="22"/>
                <w:lang w:val="zh-CN"/>
              </w:rPr>
              <w:t>）：</w:t>
            </w:r>
          </w:p>
          <w:p w14:paraId="530F3EAA" w14:textId="34DD196C" w:rsidR="00452C85" w:rsidRPr="007C7444" w:rsidRDefault="00555D69" w:rsidP="00343ED9">
            <w:pPr>
              <w:pStyle w:val="ListParagraph"/>
              <w:spacing w:after="0" w:line="240" w:lineRule="auto"/>
              <w:ind w:leftChars="200" w:left="860" w:hangingChars="200" w:hanging="440"/>
              <w:rPr>
                <w:rFonts w:eastAsiaTheme="minorEastAsia" w:cstheme="minorBidi"/>
                <w:sz w:val="22"/>
                <w:szCs w:val="22"/>
              </w:rPr>
            </w:pPr>
            <w:r w:rsidRPr="00555D69">
              <w:rPr>
                <w:sz w:val="22"/>
                <w:szCs w:val="22"/>
                <w:lang w:val="zh-CN"/>
              </w:rPr>
              <w:t>•</w:t>
            </w:r>
            <w:r w:rsidRPr="00555D69">
              <w:rPr>
                <w:rFonts w:ascii="SimSun" w:hAnsi="SimSun" w:cs="SimSun"/>
                <w:b/>
                <w:bCs/>
                <w:sz w:val="22"/>
                <w:szCs w:val="22"/>
                <w:lang w:val="zh-CN"/>
              </w:rPr>
              <w:tab/>
            </w:r>
            <w:r w:rsidR="008463AC" w:rsidRPr="007C7444">
              <w:rPr>
                <w:sz w:val="22"/>
                <w:szCs w:val="22"/>
                <w:lang w:val="zh-CN"/>
              </w:rPr>
              <w:t>2</w:t>
            </w:r>
            <w:r w:rsidR="008463AC" w:rsidRPr="007C7444">
              <w:rPr>
                <w:sz w:val="22"/>
                <w:szCs w:val="22"/>
                <w:lang w:val="zh-CN"/>
              </w:rPr>
              <w:t>月</w:t>
            </w:r>
            <w:r w:rsidR="008463AC" w:rsidRPr="007C7444">
              <w:rPr>
                <w:sz w:val="22"/>
                <w:szCs w:val="22"/>
                <w:lang w:val="zh-CN"/>
              </w:rPr>
              <w:t>6</w:t>
            </w:r>
            <w:r w:rsidR="008463AC" w:rsidRPr="007C7444">
              <w:rPr>
                <w:sz w:val="22"/>
                <w:szCs w:val="22"/>
                <w:lang w:val="zh-CN"/>
              </w:rPr>
              <w:t>日</w:t>
            </w:r>
            <w:r w:rsidR="008463AC" w:rsidRPr="007C7444">
              <w:rPr>
                <w:b/>
                <w:bCs/>
                <w:sz w:val="22"/>
                <w:szCs w:val="22"/>
                <w:lang w:val="zh-CN"/>
              </w:rPr>
              <w:t>土耳其和叙利亚</w:t>
            </w:r>
            <w:r w:rsidR="008463AC" w:rsidRPr="007C7444">
              <w:rPr>
                <w:sz w:val="22"/>
                <w:szCs w:val="22"/>
                <w:lang w:val="zh-CN"/>
              </w:rPr>
              <w:t>发生地震</w:t>
            </w:r>
            <w:r w:rsidR="00FE0957" w:rsidRPr="007C7444">
              <w:rPr>
                <w:rFonts w:hint="eastAsia"/>
                <w:sz w:val="22"/>
                <w:szCs w:val="22"/>
                <w:lang w:val="zh-CN"/>
              </w:rPr>
              <w:t>之后</w:t>
            </w:r>
            <w:r w:rsidR="008463AC" w:rsidRPr="007C7444">
              <w:rPr>
                <w:sz w:val="22"/>
                <w:szCs w:val="22"/>
                <w:lang w:val="zh-CN"/>
              </w:rPr>
              <w:t>，</w:t>
            </w:r>
            <w:r w:rsidR="008463AC" w:rsidRPr="007C7444">
              <w:rPr>
                <w:sz w:val="22"/>
                <w:szCs w:val="22"/>
                <w:lang w:val="zh-CN"/>
              </w:rPr>
              <w:t>DCM</w:t>
            </w:r>
            <w:r w:rsidR="008463AC" w:rsidRPr="007C7444">
              <w:rPr>
                <w:sz w:val="22"/>
                <w:szCs w:val="22"/>
                <w:lang w:val="zh-CN"/>
              </w:rPr>
              <w:t>生成了近乎实时的数据，以确定灾害发生后的连接缺口和中断情况</w:t>
            </w:r>
            <w:r w:rsidR="00FE0957" w:rsidRPr="007C7444">
              <w:rPr>
                <w:rFonts w:hint="eastAsia"/>
                <w:sz w:val="22"/>
                <w:szCs w:val="22"/>
                <w:lang w:val="zh-CN"/>
              </w:rPr>
              <w:t>。</w:t>
            </w:r>
            <w:r w:rsidR="008463AC" w:rsidRPr="007C7444">
              <w:rPr>
                <w:sz w:val="22"/>
                <w:szCs w:val="22"/>
                <w:lang w:val="zh-CN"/>
              </w:rPr>
              <w:t>在</w:t>
            </w:r>
            <w:r w:rsidR="008463AC" w:rsidRPr="007C7444">
              <w:rPr>
                <w:sz w:val="22"/>
                <w:szCs w:val="22"/>
                <w:lang w:val="zh-CN"/>
              </w:rPr>
              <w:t>2</w:t>
            </w:r>
            <w:r w:rsidR="008463AC" w:rsidRPr="007C7444">
              <w:rPr>
                <w:sz w:val="22"/>
                <w:szCs w:val="22"/>
                <w:lang w:val="zh-CN"/>
              </w:rPr>
              <w:t>月的前两周，</w:t>
            </w:r>
            <w:r w:rsidR="00FE0957" w:rsidRPr="007C7444">
              <w:rPr>
                <w:rFonts w:hint="eastAsia"/>
                <w:sz w:val="22"/>
                <w:szCs w:val="22"/>
                <w:lang w:val="zh-CN"/>
              </w:rPr>
              <w:t>对</w:t>
            </w:r>
            <w:r w:rsidR="008463AC" w:rsidRPr="007C7444">
              <w:rPr>
                <w:sz w:val="22"/>
                <w:szCs w:val="22"/>
                <w:lang w:val="zh-CN"/>
              </w:rPr>
              <w:t>DCM</w:t>
            </w:r>
            <w:r w:rsidR="00FE0957" w:rsidRPr="007C7444">
              <w:rPr>
                <w:rFonts w:hint="eastAsia"/>
                <w:sz w:val="22"/>
                <w:szCs w:val="22"/>
                <w:lang w:val="zh-CN"/>
              </w:rPr>
              <w:t>的</w:t>
            </w:r>
            <w:r w:rsidR="008463AC" w:rsidRPr="007C7444">
              <w:rPr>
                <w:sz w:val="22"/>
                <w:szCs w:val="22"/>
                <w:lang w:val="zh-CN"/>
              </w:rPr>
              <w:t>访问</w:t>
            </w:r>
            <w:r w:rsidR="00FE0957" w:rsidRPr="007C7444">
              <w:rPr>
                <w:rFonts w:hint="eastAsia"/>
                <w:sz w:val="22"/>
                <w:szCs w:val="22"/>
                <w:lang w:val="zh-CN"/>
              </w:rPr>
              <w:t>数量</w:t>
            </w:r>
            <w:r w:rsidR="008463AC" w:rsidRPr="007C7444">
              <w:rPr>
                <w:sz w:val="22"/>
                <w:szCs w:val="22"/>
                <w:lang w:val="zh-CN"/>
              </w:rPr>
              <w:t>近</w:t>
            </w:r>
            <w:r w:rsidR="008463AC" w:rsidRPr="007C7444">
              <w:rPr>
                <w:sz w:val="22"/>
                <w:szCs w:val="22"/>
                <w:lang w:val="zh-CN"/>
              </w:rPr>
              <w:t>1</w:t>
            </w:r>
            <w:r w:rsidR="00FE5FC1">
              <w:rPr>
                <w:sz w:val="22"/>
                <w:szCs w:val="22"/>
                <w:lang w:val="zh-CN"/>
              </w:rPr>
              <w:t>,</w:t>
            </w:r>
            <w:r w:rsidR="008463AC" w:rsidRPr="007C7444">
              <w:rPr>
                <w:sz w:val="22"/>
                <w:szCs w:val="22"/>
                <w:lang w:val="zh-CN"/>
              </w:rPr>
              <w:t>000</w:t>
            </w:r>
            <w:r w:rsidR="008463AC" w:rsidRPr="007C7444">
              <w:rPr>
                <w:sz w:val="22"/>
                <w:szCs w:val="22"/>
                <w:lang w:val="zh-CN"/>
              </w:rPr>
              <w:t>次</w:t>
            </w:r>
            <w:r w:rsidR="00FE0957" w:rsidRPr="007C7444">
              <w:rPr>
                <w:rFonts w:hint="eastAsia"/>
                <w:sz w:val="22"/>
                <w:szCs w:val="22"/>
                <w:lang w:val="zh-CN"/>
              </w:rPr>
              <w:t>，来自</w:t>
            </w:r>
            <w:r w:rsidR="00FE0957" w:rsidRPr="007C7444">
              <w:rPr>
                <w:sz w:val="22"/>
                <w:szCs w:val="22"/>
                <w:lang w:val="zh-CN"/>
              </w:rPr>
              <w:t>42</w:t>
            </w:r>
            <w:r w:rsidR="00FE0957" w:rsidRPr="007C7444">
              <w:rPr>
                <w:sz w:val="22"/>
                <w:szCs w:val="22"/>
                <w:lang w:val="zh-CN"/>
              </w:rPr>
              <w:t>个国家</w:t>
            </w:r>
            <w:r w:rsidR="008463AC" w:rsidRPr="007C7444">
              <w:rPr>
                <w:sz w:val="22"/>
                <w:szCs w:val="22"/>
                <w:lang w:val="zh-CN"/>
              </w:rPr>
              <w:t>。电信发展局向应急通信集团（</w:t>
            </w:r>
            <w:r w:rsidR="008463AC" w:rsidRPr="007C7444">
              <w:rPr>
                <w:sz w:val="22"/>
                <w:szCs w:val="22"/>
                <w:lang w:val="zh-CN"/>
              </w:rPr>
              <w:t>ETC</w:t>
            </w:r>
            <w:r w:rsidR="008463AC" w:rsidRPr="007C7444">
              <w:rPr>
                <w:sz w:val="22"/>
                <w:szCs w:val="22"/>
                <w:lang w:val="zh-CN"/>
              </w:rPr>
              <w:t>）的合作伙伴和</w:t>
            </w:r>
            <w:r w:rsidR="00FE0957" w:rsidRPr="007C7444">
              <w:rPr>
                <w:rFonts w:hint="eastAsia"/>
                <w:sz w:val="22"/>
                <w:szCs w:val="22"/>
                <w:lang w:val="zh-CN"/>
              </w:rPr>
              <w:t>第一</w:t>
            </w:r>
            <w:r w:rsidR="008463AC" w:rsidRPr="007C7444">
              <w:rPr>
                <w:sz w:val="22"/>
                <w:szCs w:val="22"/>
                <w:lang w:val="zh-CN"/>
              </w:rPr>
              <w:t>响应者介绍了该系统。</w:t>
            </w:r>
            <w:r w:rsidR="008463AC" w:rsidRPr="007C7444">
              <w:rPr>
                <w:sz w:val="22"/>
                <w:szCs w:val="22"/>
                <w:lang w:val="zh-CN"/>
              </w:rPr>
              <w:t>DCM</w:t>
            </w:r>
            <w:r w:rsidR="008463AC" w:rsidRPr="007C7444">
              <w:rPr>
                <w:sz w:val="22"/>
                <w:szCs w:val="22"/>
                <w:lang w:val="zh-CN"/>
              </w:rPr>
              <w:t>数据显示，网络覆盖率显著下降，降至正常蜂窝覆盖率的</w:t>
            </w:r>
            <w:r w:rsidR="008463AC" w:rsidRPr="007C7444">
              <w:rPr>
                <w:sz w:val="22"/>
                <w:szCs w:val="22"/>
                <w:lang w:val="zh-CN"/>
              </w:rPr>
              <w:t>79%</w:t>
            </w:r>
            <w:r w:rsidR="008463AC" w:rsidRPr="007C7444">
              <w:rPr>
                <w:sz w:val="22"/>
                <w:szCs w:val="22"/>
                <w:lang w:val="zh-CN"/>
              </w:rPr>
              <w:t>，随后恢复到灾前覆盖率的</w:t>
            </w:r>
            <w:r w:rsidR="008463AC" w:rsidRPr="007C7444">
              <w:rPr>
                <w:sz w:val="22"/>
                <w:szCs w:val="22"/>
                <w:lang w:val="zh-CN"/>
              </w:rPr>
              <w:t>90%</w:t>
            </w:r>
            <w:r w:rsidR="008463AC" w:rsidRPr="007C7444">
              <w:rPr>
                <w:sz w:val="22"/>
                <w:szCs w:val="22"/>
                <w:lang w:val="zh-CN"/>
              </w:rPr>
              <w:t>以上。</w:t>
            </w:r>
          </w:p>
          <w:p w14:paraId="0AE3EA76" w14:textId="55E21685" w:rsidR="008463AC" w:rsidRPr="007C7444" w:rsidRDefault="00555D69" w:rsidP="00343ED9">
            <w:pPr>
              <w:pStyle w:val="ListParagraph"/>
              <w:spacing w:after="0" w:line="240" w:lineRule="auto"/>
              <w:ind w:leftChars="200" w:left="860" w:hangingChars="200" w:hanging="440"/>
              <w:rPr>
                <w:rFonts w:eastAsiaTheme="minorEastAsia" w:cstheme="minorBidi"/>
                <w:sz w:val="22"/>
                <w:szCs w:val="22"/>
              </w:rPr>
            </w:pPr>
            <w:r w:rsidRPr="00555D69">
              <w:rPr>
                <w:sz w:val="22"/>
                <w:szCs w:val="22"/>
                <w:lang w:val="zh-CN"/>
              </w:rPr>
              <w:t>•</w:t>
            </w:r>
            <w:r w:rsidRPr="00555D69">
              <w:rPr>
                <w:rFonts w:ascii="SimSun" w:hAnsi="SimSun" w:cs="SimSun"/>
                <w:b/>
                <w:bCs/>
                <w:sz w:val="22"/>
                <w:szCs w:val="22"/>
                <w:lang w:val="zh-CN"/>
              </w:rPr>
              <w:tab/>
            </w:r>
            <w:r w:rsidR="008463AC" w:rsidRPr="007C7444">
              <w:rPr>
                <w:b/>
                <w:bCs/>
                <w:sz w:val="22"/>
                <w:szCs w:val="22"/>
                <w:lang w:val="zh-CN"/>
              </w:rPr>
              <w:t>瓦努阿图</w:t>
            </w:r>
            <w:r w:rsidR="008463AC" w:rsidRPr="007C7444">
              <w:rPr>
                <w:sz w:val="22"/>
                <w:szCs w:val="22"/>
                <w:lang w:val="zh-CN"/>
              </w:rPr>
              <w:t>受到两个四级强热带气旋</w:t>
            </w:r>
            <w:r w:rsidR="008463AC" w:rsidRPr="007C7444">
              <w:rPr>
                <w:sz w:val="22"/>
                <w:szCs w:val="22"/>
                <w:lang w:val="zh-CN"/>
              </w:rPr>
              <w:t>“</w:t>
            </w:r>
            <w:r w:rsidR="008463AC" w:rsidRPr="007C7444">
              <w:rPr>
                <w:sz w:val="22"/>
                <w:szCs w:val="22"/>
                <w:lang w:val="zh-CN"/>
              </w:rPr>
              <w:t>朱迪</w:t>
            </w:r>
            <w:r w:rsidR="008463AC" w:rsidRPr="007C7444">
              <w:rPr>
                <w:sz w:val="22"/>
                <w:szCs w:val="22"/>
                <w:lang w:val="zh-CN"/>
              </w:rPr>
              <w:t>”</w:t>
            </w:r>
            <w:r w:rsidR="008463AC" w:rsidRPr="007C7444">
              <w:rPr>
                <w:sz w:val="22"/>
                <w:szCs w:val="22"/>
                <w:lang w:val="zh-CN"/>
              </w:rPr>
              <w:t>和</w:t>
            </w:r>
            <w:r w:rsidR="008463AC" w:rsidRPr="007C7444">
              <w:rPr>
                <w:sz w:val="22"/>
                <w:szCs w:val="22"/>
                <w:lang w:val="zh-CN"/>
              </w:rPr>
              <w:t>“</w:t>
            </w:r>
            <w:r w:rsidR="008463AC" w:rsidRPr="007C7444">
              <w:rPr>
                <w:sz w:val="22"/>
                <w:szCs w:val="22"/>
                <w:lang w:val="zh-CN"/>
              </w:rPr>
              <w:t>凯文</w:t>
            </w:r>
            <w:r w:rsidR="008463AC" w:rsidRPr="007C7444">
              <w:rPr>
                <w:sz w:val="22"/>
                <w:szCs w:val="22"/>
                <w:lang w:val="zh-CN"/>
              </w:rPr>
              <w:t>”</w:t>
            </w:r>
            <w:r w:rsidR="008463AC" w:rsidRPr="007C7444">
              <w:rPr>
                <w:sz w:val="22"/>
                <w:szCs w:val="22"/>
                <w:lang w:val="zh-CN"/>
              </w:rPr>
              <w:t>的影响</w:t>
            </w:r>
            <w:r w:rsidR="00372164" w:rsidRPr="007C7444">
              <w:rPr>
                <w:rFonts w:hint="eastAsia"/>
                <w:sz w:val="22"/>
                <w:szCs w:val="22"/>
                <w:lang w:val="zh-CN"/>
              </w:rPr>
              <w:t>。</w:t>
            </w:r>
            <w:r w:rsidR="008463AC" w:rsidRPr="007C7444">
              <w:rPr>
                <w:sz w:val="22"/>
                <w:szCs w:val="22"/>
                <w:lang w:val="zh-CN"/>
              </w:rPr>
              <w:t>为支持瓦努阿图的救灾工作启用了</w:t>
            </w:r>
            <w:r w:rsidR="008463AC" w:rsidRPr="007C7444">
              <w:rPr>
                <w:sz w:val="22"/>
                <w:szCs w:val="22"/>
                <w:lang w:val="zh-CN"/>
              </w:rPr>
              <w:t>DCM</w:t>
            </w:r>
            <w:r w:rsidR="008463AC" w:rsidRPr="007C7444">
              <w:rPr>
                <w:sz w:val="22"/>
                <w:szCs w:val="22"/>
                <w:lang w:val="zh-CN"/>
              </w:rPr>
              <w:t>。</w:t>
            </w:r>
            <w:r w:rsidR="00372164" w:rsidRPr="007C7444">
              <w:rPr>
                <w:rFonts w:hint="eastAsia"/>
                <w:sz w:val="22"/>
                <w:szCs w:val="22"/>
                <w:lang w:val="zh-CN"/>
              </w:rPr>
              <w:t>这两个</w:t>
            </w:r>
            <w:r w:rsidR="008463AC" w:rsidRPr="007C7444">
              <w:rPr>
                <w:sz w:val="22"/>
                <w:szCs w:val="22"/>
                <w:lang w:val="zh-CN"/>
              </w:rPr>
              <w:t>热带气旋于</w:t>
            </w:r>
            <w:r w:rsidR="008463AC" w:rsidRPr="007C7444">
              <w:rPr>
                <w:sz w:val="22"/>
                <w:szCs w:val="22"/>
                <w:lang w:val="zh-CN"/>
              </w:rPr>
              <w:t>3</w:t>
            </w:r>
            <w:r w:rsidR="008463AC" w:rsidRPr="007C7444">
              <w:rPr>
                <w:sz w:val="22"/>
                <w:szCs w:val="22"/>
                <w:lang w:val="zh-CN"/>
              </w:rPr>
              <w:t>月</w:t>
            </w:r>
            <w:r w:rsidR="008463AC" w:rsidRPr="007C7444">
              <w:rPr>
                <w:sz w:val="22"/>
                <w:szCs w:val="22"/>
                <w:lang w:val="zh-CN"/>
              </w:rPr>
              <w:t>1</w:t>
            </w:r>
            <w:r w:rsidR="008463AC" w:rsidRPr="007C7444">
              <w:rPr>
                <w:sz w:val="22"/>
                <w:szCs w:val="22"/>
                <w:lang w:val="zh-CN"/>
              </w:rPr>
              <w:t>日和</w:t>
            </w:r>
            <w:r w:rsidR="008463AC" w:rsidRPr="007C7444">
              <w:rPr>
                <w:sz w:val="22"/>
                <w:szCs w:val="22"/>
                <w:lang w:val="zh-CN"/>
              </w:rPr>
              <w:t>3</w:t>
            </w:r>
            <w:r w:rsidR="008463AC" w:rsidRPr="007C7444">
              <w:rPr>
                <w:sz w:val="22"/>
                <w:szCs w:val="22"/>
                <w:lang w:val="zh-CN"/>
              </w:rPr>
              <w:t>日登陆，致使约</w:t>
            </w:r>
            <w:r w:rsidR="008463AC" w:rsidRPr="007C7444">
              <w:rPr>
                <w:sz w:val="22"/>
                <w:szCs w:val="22"/>
                <w:lang w:val="zh-CN"/>
              </w:rPr>
              <w:t>25</w:t>
            </w:r>
            <w:r w:rsidR="008463AC" w:rsidRPr="007C7444">
              <w:rPr>
                <w:sz w:val="22"/>
                <w:szCs w:val="22"/>
                <w:lang w:val="zh-CN"/>
              </w:rPr>
              <w:t>万人受到洪水、结构和基础设施毁坏、停电和通信系统故障的影响。在两</w:t>
            </w:r>
            <w:r w:rsidR="00372164" w:rsidRPr="007C7444">
              <w:rPr>
                <w:rFonts w:hint="eastAsia"/>
                <w:sz w:val="22"/>
                <w:szCs w:val="22"/>
                <w:lang w:val="zh-CN"/>
              </w:rPr>
              <w:t>个</w:t>
            </w:r>
            <w:r w:rsidR="008463AC" w:rsidRPr="007C7444">
              <w:rPr>
                <w:sz w:val="22"/>
                <w:szCs w:val="22"/>
                <w:lang w:val="zh-CN"/>
              </w:rPr>
              <w:t>热带气旋过后，蜂窝连接面积减少，</w:t>
            </w:r>
            <w:r w:rsidR="008463AC" w:rsidRPr="007C7444">
              <w:rPr>
                <w:sz w:val="22"/>
                <w:szCs w:val="22"/>
                <w:lang w:val="zh-CN"/>
              </w:rPr>
              <w:t>3</w:t>
            </w:r>
            <w:r w:rsidR="008463AC" w:rsidRPr="007C7444">
              <w:rPr>
                <w:sz w:val="22"/>
                <w:szCs w:val="22"/>
                <w:lang w:val="zh-CN"/>
              </w:rPr>
              <w:t>月</w:t>
            </w:r>
            <w:r w:rsidR="008463AC" w:rsidRPr="007C7444">
              <w:rPr>
                <w:sz w:val="22"/>
                <w:szCs w:val="22"/>
                <w:lang w:val="zh-CN"/>
              </w:rPr>
              <w:t>3</w:t>
            </w:r>
            <w:r w:rsidR="008463AC" w:rsidRPr="007C7444">
              <w:rPr>
                <w:sz w:val="22"/>
                <w:szCs w:val="22"/>
                <w:lang w:val="zh-CN"/>
              </w:rPr>
              <w:t>日仅</w:t>
            </w:r>
            <w:r w:rsidR="00372164" w:rsidRPr="007C7444">
              <w:rPr>
                <w:rFonts w:hint="eastAsia"/>
                <w:sz w:val="22"/>
                <w:szCs w:val="22"/>
                <w:lang w:val="zh-CN"/>
              </w:rPr>
              <w:t>为</w:t>
            </w:r>
            <w:r w:rsidR="008463AC" w:rsidRPr="007C7444">
              <w:rPr>
                <w:sz w:val="22"/>
                <w:szCs w:val="22"/>
                <w:lang w:val="zh-CN"/>
              </w:rPr>
              <w:t>正常水平的</w:t>
            </w:r>
            <w:r w:rsidR="008463AC" w:rsidRPr="007C7444">
              <w:rPr>
                <w:sz w:val="22"/>
                <w:szCs w:val="22"/>
                <w:lang w:val="zh-CN"/>
              </w:rPr>
              <w:t>36%</w:t>
            </w:r>
            <w:r w:rsidR="008463AC" w:rsidRPr="007C7444">
              <w:rPr>
                <w:sz w:val="22"/>
                <w:szCs w:val="22"/>
                <w:lang w:val="zh-CN"/>
              </w:rPr>
              <w:t>，随后在</w:t>
            </w:r>
            <w:r w:rsidR="008463AC" w:rsidRPr="007C7444">
              <w:rPr>
                <w:sz w:val="22"/>
                <w:szCs w:val="22"/>
                <w:lang w:val="zh-CN"/>
              </w:rPr>
              <w:t>3</w:t>
            </w:r>
            <w:r w:rsidR="008463AC" w:rsidRPr="007C7444">
              <w:rPr>
                <w:sz w:val="22"/>
                <w:szCs w:val="22"/>
                <w:lang w:val="zh-CN"/>
              </w:rPr>
              <w:t>月</w:t>
            </w:r>
            <w:r w:rsidR="008463AC" w:rsidRPr="007C7444">
              <w:rPr>
                <w:sz w:val="22"/>
                <w:szCs w:val="22"/>
                <w:lang w:val="zh-CN"/>
              </w:rPr>
              <w:t>6</w:t>
            </w:r>
            <w:r w:rsidR="008463AC" w:rsidRPr="007C7444">
              <w:rPr>
                <w:sz w:val="22"/>
                <w:szCs w:val="22"/>
                <w:lang w:val="zh-CN"/>
              </w:rPr>
              <w:t>日开始的一周内，蜂窝连接面积全面增加。</w:t>
            </w:r>
          </w:p>
          <w:p w14:paraId="64A65727" w14:textId="5F936EBF" w:rsidR="205EBC9C" w:rsidRPr="007C7444" w:rsidRDefault="205EBC9C" w:rsidP="00DE3E9E">
            <w:pPr>
              <w:spacing w:after="0" w:line="240" w:lineRule="auto"/>
              <w:ind w:firstLineChars="200" w:firstLine="440"/>
              <w:rPr>
                <w:rFonts w:ascii="Calibri" w:eastAsiaTheme="minorEastAsia" w:hAnsi="Calibri"/>
                <w:color w:val="FF0000"/>
                <w:sz w:val="22"/>
                <w:szCs w:val="22"/>
              </w:rPr>
            </w:pPr>
            <w:r w:rsidRPr="007C7444">
              <w:rPr>
                <w:sz w:val="22"/>
                <w:szCs w:val="22"/>
                <w:lang w:val="zh-CN"/>
              </w:rPr>
              <w:t>根据联合国秘书长安东尼奥</w:t>
            </w:r>
            <w:r w:rsidRPr="007C7444">
              <w:rPr>
                <w:sz w:val="22"/>
                <w:szCs w:val="22"/>
                <w:lang w:val="zh-CN"/>
              </w:rPr>
              <w:t>·</w:t>
            </w:r>
            <w:r w:rsidRPr="007C7444">
              <w:rPr>
                <w:sz w:val="22"/>
                <w:szCs w:val="22"/>
                <w:lang w:val="zh-CN"/>
              </w:rPr>
              <w:t>古特雷斯新推出的</w:t>
            </w:r>
            <w:r w:rsidRPr="007C7444">
              <w:rPr>
                <w:sz w:val="22"/>
                <w:szCs w:val="22"/>
                <w:u w:val="single"/>
                <w:lang w:val="zh-CN"/>
              </w:rPr>
              <w:t>《</w:t>
            </w:r>
            <w:r w:rsidR="00003B03" w:rsidRPr="007C7444">
              <w:rPr>
                <w:rFonts w:hint="eastAsia"/>
                <w:sz w:val="22"/>
                <w:szCs w:val="22"/>
                <w:u w:val="single"/>
                <w:lang w:val="zh-CN"/>
              </w:rPr>
              <w:t>联合国</w:t>
            </w:r>
            <w:r w:rsidRPr="007C7444">
              <w:rPr>
                <w:sz w:val="22"/>
                <w:szCs w:val="22"/>
                <w:u w:val="single"/>
                <w:lang w:val="zh-CN"/>
              </w:rPr>
              <w:t>全民预警</w:t>
            </w:r>
            <w:r w:rsidR="00FD1AAA" w:rsidRPr="007C7444">
              <w:rPr>
                <w:rFonts w:hint="eastAsia"/>
                <w:sz w:val="22"/>
                <w:szCs w:val="22"/>
                <w:u w:val="single"/>
                <w:lang w:val="zh-CN"/>
              </w:rPr>
              <w:t>倡议</w:t>
            </w:r>
            <w:r w:rsidRPr="007C7444">
              <w:rPr>
                <w:sz w:val="22"/>
                <w:szCs w:val="22"/>
                <w:u w:val="single"/>
                <w:lang w:val="zh-CN"/>
              </w:rPr>
              <w:t>》（</w:t>
            </w:r>
            <w:r w:rsidRPr="007C7444">
              <w:rPr>
                <w:sz w:val="22"/>
                <w:szCs w:val="22"/>
                <w:u w:val="single"/>
                <w:lang w:val="zh-CN"/>
              </w:rPr>
              <w:t>EW4A</w:t>
            </w:r>
            <w:r w:rsidRPr="007C7444">
              <w:rPr>
                <w:sz w:val="22"/>
                <w:szCs w:val="22"/>
                <w:u w:val="single"/>
                <w:lang w:val="zh-CN"/>
              </w:rPr>
              <w:t>）</w:t>
            </w:r>
            <w:r w:rsidRPr="007C7444">
              <w:rPr>
                <w:sz w:val="22"/>
                <w:szCs w:val="22"/>
                <w:lang w:val="zh-CN"/>
              </w:rPr>
              <w:t>，该</w:t>
            </w:r>
            <w:r w:rsidR="00FD1AAA" w:rsidRPr="007C7444">
              <w:rPr>
                <w:rFonts w:hint="eastAsia"/>
                <w:sz w:val="22"/>
                <w:szCs w:val="22"/>
                <w:lang w:val="zh-CN"/>
              </w:rPr>
              <w:t>倡议旨在</w:t>
            </w:r>
            <w:r w:rsidRPr="007C7444">
              <w:rPr>
                <w:sz w:val="22"/>
                <w:szCs w:val="22"/>
                <w:lang w:val="zh-CN"/>
              </w:rPr>
              <w:t>确保在</w:t>
            </w:r>
            <w:r w:rsidRPr="007C7444">
              <w:rPr>
                <w:sz w:val="22"/>
                <w:szCs w:val="22"/>
                <w:lang w:val="zh-CN"/>
              </w:rPr>
              <w:t>2027</w:t>
            </w:r>
            <w:r w:rsidRPr="007C7444">
              <w:rPr>
                <w:sz w:val="22"/>
                <w:szCs w:val="22"/>
                <w:lang w:val="zh-CN"/>
              </w:rPr>
              <w:t>年之前</w:t>
            </w:r>
            <w:r w:rsidR="00855663" w:rsidRPr="007C7444">
              <w:rPr>
                <w:rFonts w:hint="eastAsia"/>
                <w:sz w:val="22"/>
                <w:szCs w:val="22"/>
                <w:lang w:val="zh-CN"/>
              </w:rPr>
              <w:t>，</w:t>
            </w:r>
            <w:r w:rsidRPr="007C7444">
              <w:rPr>
                <w:sz w:val="22"/>
                <w:szCs w:val="22"/>
                <w:lang w:val="zh-CN"/>
              </w:rPr>
              <w:t>地球上的每个人都受到预警系统保护，电信发展局率先致力</w:t>
            </w:r>
            <w:r w:rsidRPr="007C7444">
              <w:rPr>
                <w:rFonts w:asciiTheme="minorEastAsia" w:eastAsiaTheme="minorEastAsia" w:hAnsiTheme="minorEastAsia"/>
                <w:sz w:val="22"/>
                <w:szCs w:val="22"/>
                <w:lang w:val="zh-CN"/>
              </w:rPr>
              <w:t>于“预警发布和通信”，以</w:t>
            </w:r>
            <w:r w:rsidRPr="007C7444">
              <w:rPr>
                <w:sz w:val="22"/>
                <w:szCs w:val="22"/>
                <w:lang w:val="zh-CN"/>
              </w:rPr>
              <w:t>确保预警能够到达处于危险之中的社区。</w:t>
            </w:r>
          </w:p>
          <w:p w14:paraId="5C6A6C67" w14:textId="187DD9F1" w:rsidR="008463AC" w:rsidRPr="007C7444" w:rsidRDefault="008463AC" w:rsidP="00DE3E9E">
            <w:pPr>
              <w:spacing w:after="0" w:line="240" w:lineRule="auto"/>
              <w:ind w:firstLineChars="200" w:firstLine="440"/>
              <w:rPr>
                <w:rFonts w:eastAsiaTheme="minorEastAsia" w:cstheme="minorBidi"/>
                <w:sz w:val="22"/>
                <w:szCs w:val="22"/>
              </w:rPr>
            </w:pPr>
            <w:r w:rsidRPr="007C7444">
              <w:rPr>
                <w:sz w:val="22"/>
                <w:szCs w:val="22"/>
                <w:lang w:val="zh-CN"/>
              </w:rPr>
              <w:t>在</w:t>
            </w:r>
            <w:r w:rsidRPr="007C7444">
              <w:rPr>
                <w:b/>
                <w:bCs/>
                <w:sz w:val="22"/>
                <w:szCs w:val="22"/>
                <w:lang w:val="zh-CN"/>
              </w:rPr>
              <w:t>亚太地区</w:t>
            </w:r>
            <w:r w:rsidRPr="007C7444">
              <w:rPr>
                <w:sz w:val="22"/>
                <w:szCs w:val="22"/>
                <w:lang w:val="zh-CN"/>
              </w:rPr>
              <w:t>，</w:t>
            </w:r>
            <w:r w:rsidRPr="007C7444">
              <w:rPr>
                <w:sz w:val="22"/>
                <w:szCs w:val="22"/>
                <w:lang w:val="zh-CN"/>
              </w:rPr>
              <w:t>2022</w:t>
            </w:r>
            <w:r w:rsidRPr="007C7444">
              <w:rPr>
                <w:sz w:val="22"/>
                <w:szCs w:val="22"/>
                <w:lang w:val="zh-CN"/>
              </w:rPr>
              <w:t>年</w:t>
            </w:r>
            <w:r w:rsidRPr="007C7444">
              <w:rPr>
                <w:sz w:val="22"/>
                <w:szCs w:val="22"/>
                <w:lang w:val="zh-CN"/>
              </w:rPr>
              <w:t>1</w:t>
            </w:r>
            <w:r w:rsidRPr="007C7444">
              <w:rPr>
                <w:sz w:val="22"/>
                <w:szCs w:val="22"/>
                <w:lang w:val="zh-CN"/>
              </w:rPr>
              <w:t>月，汤加在火山爆发后</w:t>
            </w:r>
            <w:r w:rsidR="00EF5FF6" w:rsidRPr="007C7444">
              <w:rPr>
                <w:rFonts w:hint="eastAsia"/>
                <w:sz w:val="22"/>
                <w:szCs w:val="22"/>
                <w:lang w:val="zh-CN"/>
              </w:rPr>
              <w:t>全境“失联”</w:t>
            </w:r>
            <w:r w:rsidRPr="007C7444">
              <w:rPr>
                <w:sz w:val="22"/>
                <w:szCs w:val="22"/>
                <w:lang w:val="zh-CN"/>
              </w:rPr>
              <w:t>，之后国际电联举行了一次利益攸关方磋商会议，</w:t>
            </w:r>
            <w:r w:rsidR="00EF5FF6" w:rsidRPr="007C7444">
              <w:rPr>
                <w:rFonts w:hint="eastAsia"/>
                <w:sz w:val="22"/>
                <w:szCs w:val="22"/>
                <w:lang w:val="zh-CN"/>
              </w:rPr>
              <w:t>以</w:t>
            </w:r>
            <w:r w:rsidRPr="007C7444">
              <w:rPr>
                <w:sz w:val="22"/>
                <w:szCs w:val="22"/>
                <w:lang w:val="zh-CN"/>
              </w:rPr>
              <w:t>起草</w:t>
            </w:r>
            <w:r w:rsidR="0081580B" w:rsidRPr="007C7444">
              <w:rPr>
                <w:rFonts w:hint="eastAsia"/>
                <w:sz w:val="22"/>
                <w:szCs w:val="22"/>
                <w:lang w:val="zh-CN"/>
              </w:rPr>
              <w:t>一项</w:t>
            </w:r>
            <w:r w:rsidR="00EF5FF6" w:rsidRPr="007C7444">
              <w:rPr>
                <w:rFonts w:hint="eastAsia"/>
                <w:sz w:val="22"/>
                <w:szCs w:val="22"/>
                <w:lang w:val="zh-CN"/>
              </w:rPr>
              <w:t>《</w:t>
            </w:r>
            <w:r w:rsidRPr="007C7444">
              <w:rPr>
                <w:sz w:val="22"/>
                <w:szCs w:val="22"/>
                <w:lang w:val="zh-CN"/>
              </w:rPr>
              <w:t>国家应急通信计划</w:t>
            </w:r>
            <w:r w:rsidR="00EF5FF6" w:rsidRPr="007C7444">
              <w:rPr>
                <w:rFonts w:hint="eastAsia"/>
                <w:sz w:val="22"/>
                <w:szCs w:val="22"/>
                <w:lang w:val="zh-CN"/>
              </w:rPr>
              <w:t>》</w:t>
            </w:r>
            <w:r w:rsidRPr="007C7444">
              <w:rPr>
                <w:sz w:val="22"/>
                <w:szCs w:val="22"/>
                <w:lang w:val="zh-CN"/>
              </w:rPr>
              <w:t>（</w:t>
            </w:r>
            <w:r w:rsidRPr="007C7444">
              <w:rPr>
                <w:sz w:val="22"/>
                <w:szCs w:val="22"/>
                <w:lang w:val="zh-CN"/>
              </w:rPr>
              <w:t>NETP</w:t>
            </w:r>
            <w:r w:rsidRPr="007C7444">
              <w:rPr>
                <w:sz w:val="22"/>
                <w:szCs w:val="22"/>
                <w:lang w:val="zh-CN"/>
              </w:rPr>
              <w:t>），作为向汤加持续提供援助的一部分。在电信发展局牵头进行了一次正式磋商程序之后，汤加</w:t>
            </w:r>
            <w:r w:rsidR="0048610D" w:rsidRPr="007C7444">
              <w:rPr>
                <w:rFonts w:hint="eastAsia"/>
                <w:sz w:val="22"/>
                <w:szCs w:val="22"/>
                <w:lang w:val="zh-CN"/>
              </w:rPr>
              <w:t>的</w:t>
            </w:r>
            <w:r w:rsidRPr="007C7444">
              <w:rPr>
                <w:sz w:val="22"/>
                <w:szCs w:val="22"/>
                <w:lang w:val="zh-CN"/>
              </w:rPr>
              <w:t>气象、能源、信息、灾害管理、环境、气候变化和通信部（</w:t>
            </w:r>
            <w:r w:rsidRPr="007C7444">
              <w:rPr>
                <w:sz w:val="22"/>
                <w:szCs w:val="22"/>
                <w:lang w:val="zh-CN"/>
              </w:rPr>
              <w:t>MEIDECC</w:t>
            </w:r>
            <w:r w:rsidRPr="007C7444">
              <w:rPr>
                <w:sz w:val="22"/>
                <w:szCs w:val="22"/>
                <w:lang w:val="zh-CN"/>
              </w:rPr>
              <w:t>）计划在太平洋地区通常于</w:t>
            </w:r>
            <w:r w:rsidRPr="007C7444">
              <w:rPr>
                <w:sz w:val="22"/>
                <w:szCs w:val="22"/>
                <w:lang w:val="zh-CN"/>
              </w:rPr>
              <w:t>10</w:t>
            </w:r>
            <w:r w:rsidRPr="007C7444">
              <w:rPr>
                <w:sz w:val="22"/>
                <w:szCs w:val="22"/>
                <w:lang w:val="zh-CN"/>
              </w:rPr>
              <w:t>月开始的气旋季之前通过</w:t>
            </w:r>
            <w:r w:rsidR="0048610D" w:rsidRPr="007C7444">
              <w:rPr>
                <w:rFonts w:hint="eastAsia"/>
                <w:sz w:val="22"/>
                <w:szCs w:val="22"/>
                <w:lang w:val="zh-CN"/>
              </w:rPr>
              <w:t>该</w:t>
            </w:r>
            <w:r w:rsidRPr="007C7444">
              <w:rPr>
                <w:sz w:val="22"/>
                <w:szCs w:val="22"/>
                <w:lang w:val="zh-CN"/>
              </w:rPr>
              <w:t>NETP</w:t>
            </w:r>
            <w:r w:rsidRPr="007C7444">
              <w:rPr>
                <w:sz w:val="22"/>
                <w:szCs w:val="22"/>
                <w:lang w:val="zh-CN"/>
              </w:rPr>
              <w:t>。通过与日本内务和通信部（</w:t>
            </w:r>
            <w:r w:rsidRPr="007C7444">
              <w:rPr>
                <w:sz w:val="22"/>
                <w:szCs w:val="22"/>
                <w:lang w:val="zh-CN"/>
              </w:rPr>
              <w:t>MIC</w:t>
            </w:r>
            <w:r w:rsidRPr="007C7444">
              <w:rPr>
                <w:sz w:val="22"/>
                <w:szCs w:val="22"/>
                <w:lang w:val="zh-CN"/>
              </w:rPr>
              <w:t>）的持续伙伴关系提供技术援助支持。</w:t>
            </w:r>
          </w:p>
          <w:p w14:paraId="79CD8135" w14:textId="77777777" w:rsidR="597B2F47" w:rsidRPr="007C7444" w:rsidRDefault="597B2F47" w:rsidP="00DE3E9E">
            <w:pPr>
              <w:spacing w:after="0" w:line="240" w:lineRule="auto"/>
              <w:ind w:firstLineChars="200" w:firstLine="440"/>
              <w:rPr>
                <w:sz w:val="22"/>
                <w:szCs w:val="22"/>
              </w:rPr>
            </w:pPr>
            <w:r w:rsidRPr="007C7444">
              <w:rPr>
                <w:sz w:val="22"/>
                <w:szCs w:val="22"/>
                <w:lang w:val="zh-CN"/>
              </w:rPr>
              <w:t>在</w:t>
            </w:r>
            <w:r w:rsidRPr="007C7444">
              <w:rPr>
                <w:b/>
                <w:bCs/>
                <w:sz w:val="22"/>
                <w:szCs w:val="22"/>
                <w:lang w:val="zh-CN"/>
              </w:rPr>
              <w:t>美洲地区</w:t>
            </w:r>
            <w:r w:rsidRPr="007C7444">
              <w:rPr>
                <w:sz w:val="22"/>
                <w:szCs w:val="22"/>
                <w:lang w:val="zh-CN"/>
              </w:rPr>
              <w:t>，国际电</w:t>
            </w:r>
            <w:proofErr w:type="gramStart"/>
            <w:r w:rsidRPr="007C7444">
              <w:rPr>
                <w:sz w:val="22"/>
                <w:szCs w:val="22"/>
                <w:lang w:val="zh-CN"/>
              </w:rPr>
              <w:t>联一直</w:t>
            </w:r>
            <w:proofErr w:type="gramEnd"/>
            <w:r w:rsidRPr="007C7444">
              <w:rPr>
                <w:sz w:val="22"/>
                <w:szCs w:val="22"/>
                <w:lang w:val="zh-CN"/>
              </w:rPr>
              <w:t>在为巴拉圭和圣基茨和尼维斯制定</w:t>
            </w:r>
            <w:r w:rsidRPr="007C7444">
              <w:rPr>
                <w:sz w:val="22"/>
                <w:szCs w:val="22"/>
                <w:lang w:val="zh-CN"/>
              </w:rPr>
              <w:t>NETP</w:t>
            </w:r>
            <w:r w:rsidRPr="007C7444">
              <w:rPr>
                <w:sz w:val="22"/>
                <w:szCs w:val="22"/>
                <w:lang w:val="zh-CN"/>
              </w:rPr>
              <w:t>。</w:t>
            </w:r>
          </w:p>
          <w:p w14:paraId="5BE2CDA1" w14:textId="2F1EA1E8" w:rsidR="00067F35" w:rsidRPr="007C7444" w:rsidRDefault="7310B899" w:rsidP="00DE3E9E">
            <w:pPr>
              <w:spacing w:after="0" w:line="240" w:lineRule="auto"/>
              <w:ind w:firstLineChars="200" w:firstLine="440"/>
              <w:rPr>
                <w:rFonts w:ascii="Calibri" w:eastAsia="Calibri" w:hAnsi="Calibri" w:cs="Calibri"/>
                <w:sz w:val="22"/>
                <w:szCs w:val="22"/>
              </w:rPr>
            </w:pPr>
            <w:r w:rsidRPr="007C7444">
              <w:rPr>
                <w:sz w:val="22"/>
                <w:szCs w:val="22"/>
                <w:lang w:val="zh-CN"/>
              </w:rPr>
              <w:t>在</w:t>
            </w:r>
            <w:r w:rsidRPr="007C7444">
              <w:rPr>
                <w:b/>
                <w:bCs/>
                <w:sz w:val="22"/>
                <w:szCs w:val="22"/>
                <w:lang w:val="zh-CN"/>
              </w:rPr>
              <w:t>非洲地区</w:t>
            </w:r>
            <w:r w:rsidRPr="007C7444">
              <w:rPr>
                <w:sz w:val="22"/>
                <w:szCs w:val="22"/>
                <w:lang w:val="zh-CN"/>
              </w:rPr>
              <w:t>，为支持</w:t>
            </w:r>
            <w:r w:rsidR="00703ADC" w:rsidRPr="007C7444">
              <w:rPr>
                <w:rFonts w:hint="eastAsia"/>
                <w:sz w:val="22"/>
                <w:szCs w:val="22"/>
                <w:lang w:val="zh-CN"/>
              </w:rPr>
              <w:t>针对</w:t>
            </w:r>
            <w:r w:rsidR="00615E38" w:rsidRPr="007C7444">
              <w:rPr>
                <w:sz w:val="22"/>
                <w:szCs w:val="22"/>
                <w:lang w:val="zh-CN"/>
              </w:rPr>
              <w:t>热带气旋</w:t>
            </w:r>
            <w:r w:rsidR="00615E38" w:rsidRPr="007C7444">
              <w:rPr>
                <w:rFonts w:hint="eastAsia"/>
                <w:sz w:val="22"/>
                <w:szCs w:val="22"/>
                <w:lang w:val="zh-CN"/>
              </w:rPr>
              <w:t>“</w:t>
            </w:r>
            <w:r w:rsidRPr="007C7444">
              <w:rPr>
                <w:sz w:val="22"/>
                <w:szCs w:val="22"/>
                <w:lang w:val="zh-CN"/>
              </w:rPr>
              <w:t>弗雷迪</w:t>
            </w:r>
            <w:r w:rsidR="00615E38" w:rsidRPr="007C7444">
              <w:rPr>
                <w:rFonts w:hint="eastAsia"/>
                <w:sz w:val="22"/>
                <w:szCs w:val="22"/>
                <w:lang w:val="zh-CN"/>
              </w:rPr>
              <w:t>”</w:t>
            </w:r>
            <w:r w:rsidRPr="007C7444">
              <w:rPr>
                <w:sz w:val="22"/>
                <w:szCs w:val="22"/>
                <w:lang w:val="zh-CN"/>
              </w:rPr>
              <w:t>的救灾工作，应急</w:t>
            </w:r>
            <w:proofErr w:type="gramStart"/>
            <w:r w:rsidRPr="007C7444">
              <w:rPr>
                <w:sz w:val="22"/>
                <w:szCs w:val="22"/>
                <w:lang w:val="zh-CN"/>
              </w:rPr>
              <w:t>通信</w:t>
            </w:r>
            <w:r w:rsidR="00703ADC" w:rsidRPr="007C7444">
              <w:rPr>
                <w:rFonts w:hint="eastAsia"/>
                <w:sz w:val="22"/>
                <w:szCs w:val="22"/>
                <w:lang w:val="zh-CN"/>
              </w:rPr>
              <w:t>组</w:t>
            </w:r>
            <w:proofErr w:type="gramEnd"/>
            <w:r w:rsidRPr="007C7444">
              <w:rPr>
                <w:sz w:val="22"/>
                <w:szCs w:val="22"/>
                <w:lang w:val="zh-CN"/>
              </w:rPr>
              <w:t>应马拉维和莫桑比克的请求，在两国</w:t>
            </w:r>
            <w:hyperlink r:id="rId16" w:history="1">
              <w:r w:rsidRPr="007C7444">
                <w:rPr>
                  <w:rStyle w:val="Hyperlink"/>
                  <w:sz w:val="22"/>
                  <w:szCs w:val="22"/>
                  <w:lang w:val="zh-CN"/>
                </w:rPr>
                <w:t>部署了卫星电话</w:t>
              </w:r>
            </w:hyperlink>
            <w:r w:rsidRPr="007C7444">
              <w:rPr>
                <w:sz w:val="22"/>
                <w:szCs w:val="22"/>
                <w:lang w:val="zh-CN"/>
              </w:rPr>
              <w:t>。</w:t>
            </w:r>
          </w:p>
          <w:p w14:paraId="26F7919A" w14:textId="10726DA2" w:rsidR="00067F35" w:rsidRPr="007C7444" w:rsidRDefault="6D80962F" w:rsidP="00DE3E9E">
            <w:pPr>
              <w:spacing w:after="0" w:line="240" w:lineRule="auto"/>
              <w:ind w:firstLineChars="200" w:firstLine="440"/>
              <w:rPr>
                <w:rFonts w:ascii="Calibri" w:eastAsia="Calibri" w:hAnsi="Calibri" w:cs="Calibri"/>
                <w:sz w:val="22"/>
                <w:szCs w:val="22"/>
              </w:rPr>
            </w:pPr>
            <w:r w:rsidRPr="007C7444">
              <w:rPr>
                <w:sz w:val="22"/>
                <w:szCs w:val="22"/>
                <w:lang w:val="zh-CN"/>
              </w:rPr>
              <w:t>2023</w:t>
            </w:r>
            <w:r w:rsidRPr="007C7444">
              <w:rPr>
                <w:sz w:val="22"/>
                <w:szCs w:val="22"/>
                <w:lang w:val="zh-CN"/>
              </w:rPr>
              <w:t>年</w:t>
            </w:r>
            <w:r w:rsidRPr="007C7444">
              <w:rPr>
                <w:sz w:val="22"/>
                <w:szCs w:val="22"/>
                <w:lang w:val="zh-CN"/>
              </w:rPr>
              <w:t>3</w:t>
            </w:r>
            <w:r w:rsidRPr="007C7444">
              <w:rPr>
                <w:sz w:val="22"/>
                <w:szCs w:val="22"/>
                <w:lang w:val="zh-CN"/>
              </w:rPr>
              <w:t>月，国际电联和南部非洲发展共同体（</w:t>
            </w:r>
            <w:r w:rsidRPr="007C7444">
              <w:rPr>
                <w:sz w:val="22"/>
                <w:szCs w:val="22"/>
                <w:lang w:val="zh-CN"/>
              </w:rPr>
              <w:t>SADC</w:t>
            </w:r>
            <w:r w:rsidRPr="007C7444">
              <w:rPr>
                <w:sz w:val="22"/>
                <w:szCs w:val="22"/>
                <w:lang w:val="zh-CN"/>
              </w:rPr>
              <w:t>）秘书处共同组织了</w:t>
            </w:r>
            <w:hyperlink r:id="rId17" w:history="1">
              <w:r w:rsidR="00A65A55" w:rsidRPr="007C7444">
                <w:rPr>
                  <w:rStyle w:val="Hyperlink"/>
                  <w:rFonts w:hint="eastAsia"/>
                  <w:sz w:val="22"/>
                  <w:szCs w:val="22"/>
                  <w:lang w:val="zh-CN"/>
                </w:rPr>
                <w:t>南共体</w:t>
              </w:r>
              <w:r w:rsidR="00A21D33" w:rsidRPr="007C7444">
                <w:rPr>
                  <w:rStyle w:val="Hyperlink"/>
                  <w:rFonts w:hint="eastAsia"/>
                  <w:sz w:val="22"/>
                  <w:szCs w:val="22"/>
                  <w:lang w:val="zh-CN"/>
                </w:rPr>
                <w:t>的</w:t>
              </w:r>
              <w:r w:rsidRPr="007C7444">
                <w:rPr>
                  <w:rStyle w:val="Hyperlink"/>
                  <w:sz w:val="22"/>
                  <w:szCs w:val="22"/>
                  <w:lang w:val="zh-CN"/>
                </w:rPr>
                <w:t>NETP</w:t>
              </w:r>
              <w:r w:rsidRPr="007C7444">
                <w:rPr>
                  <w:rStyle w:val="Hyperlink"/>
                  <w:sz w:val="22"/>
                  <w:szCs w:val="22"/>
                  <w:lang w:val="zh-CN"/>
                </w:rPr>
                <w:t>情况分析验证</w:t>
              </w:r>
              <w:r w:rsidR="00A21D33" w:rsidRPr="007C7444">
                <w:rPr>
                  <w:rStyle w:val="Hyperlink"/>
                  <w:rFonts w:hint="eastAsia"/>
                  <w:sz w:val="22"/>
                  <w:szCs w:val="22"/>
                  <w:lang w:val="zh-CN"/>
                </w:rPr>
                <w:t>范例</w:t>
              </w:r>
              <w:r w:rsidRPr="007C7444">
                <w:rPr>
                  <w:rStyle w:val="Hyperlink"/>
                  <w:sz w:val="22"/>
                  <w:szCs w:val="22"/>
                  <w:lang w:val="zh-CN"/>
                </w:rPr>
                <w:t>讲习班</w:t>
              </w:r>
            </w:hyperlink>
            <w:r w:rsidRPr="007C7444">
              <w:rPr>
                <w:sz w:val="22"/>
                <w:szCs w:val="22"/>
                <w:lang w:val="zh-CN"/>
              </w:rPr>
              <w:t>，重点关注</w:t>
            </w:r>
            <w:r w:rsidRPr="007C7444">
              <w:rPr>
                <w:sz w:val="22"/>
                <w:szCs w:val="22"/>
                <w:lang w:val="zh-CN"/>
              </w:rPr>
              <w:t>ICT</w:t>
            </w:r>
            <w:r w:rsidRPr="007C7444">
              <w:rPr>
                <w:sz w:val="22"/>
                <w:szCs w:val="22"/>
                <w:lang w:val="zh-CN"/>
              </w:rPr>
              <w:t>和灾害管理。讲习班对</w:t>
            </w:r>
            <w:r w:rsidR="00A65A55" w:rsidRPr="007C7444">
              <w:rPr>
                <w:rFonts w:hint="eastAsia"/>
                <w:sz w:val="22"/>
                <w:szCs w:val="22"/>
                <w:lang w:val="zh-CN"/>
              </w:rPr>
              <w:t>南共体</w:t>
            </w:r>
            <w:r w:rsidR="00A21D33" w:rsidRPr="007C7444">
              <w:rPr>
                <w:rFonts w:hint="eastAsia"/>
                <w:sz w:val="22"/>
                <w:szCs w:val="22"/>
                <w:lang w:val="zh-CN"/>
              </w:rPr>
              <w:t>的</w:t>
            </w:r>
            <w:r w:rsidRPr="007C7444">
              <w:rPr>
                <w:sz w:val="22"/>
                <w:szCs w:val="22"/>
                <w:lang w:val="zh-CN"/>
              </w:rPr>
              <w:t>NETP</w:t>
            </w:r>
            <w:r w:rsidRPr="007C7444">
              <w:rPr>
                <w:sz w:val="22"/>
                <w:szCs w:val="22"/>
                <w:lang w:val="zh-CN"/>
              </w:rPr>
              <w:t>情况分析进行了验证，这是国际电联为确定</w:t>
            </w:r>
            <w:r w:rsidR="00A65A55" w:rsidRPr="007C7444">
              <w:rPr>
                <w:rFonts w:hint="eastAsia"/>
                <w:sz w:val="22"/>
                <w:szCs w:val="22"/>
                <w:lang w:val="zh-CN"/>
              </w:rPr>
              <w:t>南共体</w:t>
            </w:r>
            <w:r w:rsidRPr="007C7444">
              <w:rPr>
                <w:sz w:val="22"/>
                <w:szCs w:val="22"/>
                <w:lang w:val="zh-CN"/>
              </w:rPr>
              <w:t>成员国在应急通信方面的主要重点工作和差距而进行的评估。</w:t>
            </w:r>
          </w:p>
          <w:p w14:paraId="02997AF2" w14:textId="23AC241B" w:rsidR="00067F35" w:rsidRPr="009A182A" w:rsidRDefault="03769635" w:rsidP="000A5323">
            <w:pPr>
              <w:spacing w:after="0" w:line="240" w:lineRule="auto"/>
              <w:rPr>
                <w:rFonts w:ascii="KaiTi" w:eastAsia="STKaiti" w:hAnsi="KaiTi"/>
                <w:b/>
                <w:bCs/>
                <w:sz w:val="22"/>
                <w:szCs w:val="22"/>
              </w:rPr>
            </w:pPr>
            <w:r w:rsidRPr="009A182A">
              <w:rPr>
                <w:rFonts w:ascii="KaiTi" w:eastAsia="STKaiti" w:hAnsi="KaiTi"/>
                <w:b/>
                <w:bCs/>
                <w:sz w:val="22"/>
                <w:szCs w:val="22"/>
                <w:lang w:val="zh-CN"/>
              </w:rPr>
              <w:t>网络和数字基础设施</w:t>
            </w:r>
          </w:p>
          <w:p w14:paraId="550E39A7" w14:textId="302721D7" w:rsidR="008A26A6" w:rsidRPr="007C7444" w:rsidRDefault="008A26A6" w:rsidP="00DE3E9E">
            <w:pPr>
              <w:spacing w:after="0" w:line="240" w:lineRule="auto"/>
              <w:ind w:firstLineChars="200" w:firstLine="440"/>
              <w:rPr>
                <w:sz w:val="22"/>
                <w:szCs w:val="22"/>
              </w:rPr>
            </w:pPr>
            <w:r w:rsidRPr="007C7444">
              <w:rPr>
                <w:sz w:val="22"/>
                <w:szCs w:val="22"/>
                <w:lang w:val="zh-CN"/>
              </w:rPr>
              <w:t>3</w:t>
            </w:r>
            <w:r w:rsidRPr="007C7444">
              <w:rPr>
                <w:sz w:val="22"/>
                <w:szCs w:val="22"/>
                <w:lang w:val="zh-CN"/>
              </w:rPr>
              <w:t>月，国际电联协助在刚果民主共和国金沙萨举办了</w:t>
            </w:r>
            <w:r w:rsidRPr="007C7444">
              <w:rPr>
                <w:rFonts w:asciiTheme="minorEastAsia" w:eastAsiaTheme="minorEastAsia" w:hAnsiTheme="minorEastAsia"/>
                <w:sz w:val="22"/>
                <w:szCs w:val="22"/>
                <w:lang w:val="zh-CN"/>
              </w:rPr>
              <w:t>关于“国际空间监管框架和空间经济：利用空间潜力加速南部非洲发展共同体（</w:t>
            </w:r>
            <w:r w:rsidRPr="007C7444">
              <w:rPr>
                <w:rFonts w:ascii="Calibri" w:eastAsiaTheme="minorEastAsia" w:hAnsi="Calibri" w:cs="Calibri"/>
                <w:sz w:val="22"/>
                <w:szCs w:val="22"/>
                <w:lang w:val="zh-CN"/>
              </w:rPr>
              <w:t>SADC</w:t>
            </w:r>
            <w:r w:rsidRPr="007C7444">
              <w:rPr>
                <w:rFonts w:asciiTheme="minorEastAsia" w:eastAsiaTheme="minorEastAsia" w:hAnsiTheme="minorEastAsia"/>
                <w:sz w:val="22"/>
                <w:szCs w:val="22"/>
                <w:lang w:val="zh-CN"/>
              </w:rPr>
              <w:t>）</w:t>
            </w:r>
            <w:r w:rsidR="00095760" w:rsidRPr="007C7444">
              <w:rPr>
                <w:rFonts w:asciiTheme="minorEastAsia" w:eastAsiaTheme="minorEastAsia" w:hAnsiTheme="minorEastAsia" w:hint="eastAsia"/>
                <w:sz w:val="22"/>
                <w:szCs w:val="22"/>
                <w:lang w:val="zh-CN"/>
              </w:rPr>
              <w:t>区域</w:t>
            </w:r>
            <w:r w:rsidRPr="007C7444">
              <w:rPr>
                <w:rFonts w:asciiTheme="minorEastAsia" w:eastAsiaTheme="minorEastAsia" w:hAnsiTheme="minorEastAsia"/>
                <w:sz w:val="22"/>
                <w:szCs w:val="22"/>
                <w:lang w:val="zh-CN"/>
              </w:rPr>
              <w:t>的数字化转型</w:t>
            </w:r>
            <w:r w:rsidR="00F36D5E" w:rsidRPr="007C7444">
              <w:rPr>
                <w:rFonts w:asciiTheme="minorEastAsia" w:eastAsiaTheme="minorEastAsia" w:hAnsiTheme="minorEastAsia" w:hint="eastAsia"/>
                <w:sz w:val="22"/>
                <w:szCs w:val="22"/>
                <w:lang w:val="zh-CN"/>
              </w:rPr>
              <w:t>”</w:t>
            </w:r>
            <w:r w:rsidRPr="007C7444">
              <w:rPr>
                <w:rFonts w:asciiTheme="minorEastAsia" w:eastAsiaTheme="minorEastAsia" w:hAnsiTheme="minorEastAsia"/>
                <w:sz w:val="22"/>
                <w:szCs w:val="22"/>
                <w:lang w:val="zh-CN"/>
              </w:rPr>
              <w:t>的</w:t>
            </w:r>
            <w:r w:rsidRPr="007C7444">
              <w:rPr>
                <w:b/>
                <w:bCs/>
                <w:sz w:val="22"/>
                <w:szCs w:val="22"/>
                <w:lang w:val="zh-CN"/>
              </w:rPr>
              <w:t>南部非洲通信监管机构协会（</w:t>
            </w:r>
            <w:r w:rsidRPr="007C7444">
              <w:rPr>
                <w:b/>
                <w:bCs/>
                <w:sz w:val="22"/>
                <w:szCs w:val="22"/>
                <w:lang w:val="zh-CN"/>
              </w:rPr>
              <w:t>CRASA</w:t>
            </w:r>
            <w:r w:rsidRPr="007C7444">
              <w:rPr>
                <w:b/>
                <w:bCs/>
                <w:sz w:val="22"/>
                <w:szCs w:val="22"/>
                <w:lang w:val="zh-CN"/>
              </w:rPr>
              <w:t>）</w:t>
            </w:r>
            <w:r w:rsidRPr="007C7444">
              <w:rPr>
                <w:sz w:val="22"/>
                <w:szCs w:val="22"/>
                <w:lang w:val="zh-CN"/>
              </w:rPr>
              <w:t>年度大会（</w:t>
            </w:r>
            <w:r w:rsidRPr="007C7444">
              <w:rPr>
                <w:sz w:val="22"/>
                <w:szCs w:val="22"/>
                <w:lang w:val="zh-CN"/>
              </w:rPr>
              <w:t>AGM</w:t>
            </w:r>
            <w:r w:rsidRPr="007C7444">
              <w:rPr>
                <w:sz w:val="22"/>
                <w:szCs w:val="22"/>
                <w:lang w:val="zh-CN"/>
              </w:rPr>
              <w:t>）</w:t>
            </w:r>
            <w:r w:rsidR="00F36D5E" w:rsidRPr="007C7444">
              <w:rPr>
                <w:rFonts w:hint="eastAsia"/>
                <w:sz w:val="22"/>
                <w:szCs w:val="22"/>
                <w:lang w:val="zh-CN"/>
              </w:rPr>
              <w:t>前</w:t>
            </w:r>
            <w:r w:rsidRPr="007C7444">
              <w:rPr>
                <w:sz w:val="22"/>
                <w:szCs w:val="22"/>
                <w:lang w:val="zh-CN"/>
              </w:rPr>
              <w:t>讲习班。国际电联</w:t>
            </w:r>
            <w:r w:rsidR="00844079" w:rsidRPr="007C7444">
              <w:rPr>
                <w:rFonts w:hint="eastAsia"/>
                <w:sz w:val="22"/>
                <w:szCs w:val="22"/>
                <w:lang w:val="zh-CN"/>
              </w:rPr>
              <w:t>在讲习班上</w:t>
            </w:r>
            <w:r w:rsidRPr="007C7444">
              <w:rPr>
                <w:sz w:val="22"/>
                <w:szCs w:val="22"/>
                <w:lang w:val="zh-CN"/>
              </w:rPr>
              <w:t>介绍了当前卫星通信的</w:t>
            </w:r>
            <w:r w:rsidR="00095760" w:rsidRPr="007C7444">
              <w:rPr>
                <w:rFonts w:hint="eastAsia"/>
                <w:sz w:val="22"/>
                <w:szCs w:val="22"/>
                <w:lang w:val="zh-CN"/>
              </w:rPr>
              <w:t>格局</w:t>
            </w:r>
            <w:r w:rsidRPr="007C7444">
              <w:rPr>
                <w:sz w:val="22"/>
                <w:szCs w:val="22"/>
                <w:lang w:val="zh-CN"/>
              </w:rPr>
              <w:t>，并推进了关于区域期望和需求的公开讨论。</w:t>
            </w:r>
            <w:r w:rsidRPr="007C7444">
              <w:rPr>
                <w:sz w:val="22"/>
                <w:szCs w:val="22"/>
                <w:lang w:val="zh-CN"/>
              </w:rPr>
              <w:t>CRASA</w:t>
            </w:r>
            <w:r w:rsidRPr="007C7444">
              <w:rPr>
                <w:sz w:val="22"/>
                <w:szCs w:val="22"/>
                <w:lang w:val="zh-CN"/>
              </w:rPr>
              <w:t>成员讨论了卫星</w:t>
            </w:r>
            <w:r w:rsidRPr="007C7444">
              <w:rPr>
                <w:rFonts w:hint="eastAsia"/>
                <w:sz w:val="22"/>
                <w:szCs w:val="22"/>
                <w:lang w:val="zh-CN"/>
              </w:rPr>
              <w:t>监</w:t>
            </w:r>
            <w:r w:rsidRPr="007C7444">
              <w:rPr>
                <w:sz w:val="22"/>
                <w:szCs w:val="22"/>
                <w:lang w:val="zh-CN"/>
              </w:rPr>
              <w:t>管和服务方面</w:t>
            </w:r>
            <w:r w:rsidR="00EA4CA4" w:rsidRPr="007C7444">
              <w:rPr>
                <w:rFonts w:hint="eastAsia"/>
                <w:sz w:val="22"/>
                <w:szCs w:val="22"/>
                <w:lang w:val="zh-CN"/>
              </w:rPr>
              <w:t>面临</w:t>
            </w:r>
            <w:r w:rsidRPr="007C7444">
              <w:rPr>
                <w:sz w:val="22"/>
                <w:szCs w:val="22"/>
                <w:lang w:val="zh-CN"/>
              </w:rPr>
              <w:t>的挑战和机遇。讲习班有助于形成卫星系统的区域愿景。</w:t>
            </w:r>
          </w:p>
          <w:p w14:paraId="1DC6AE2A" w14:textId="36A1D9F5" w:rsidR="008A26A6" w:rsidRPr="007C7444" w:rsidRDefault="008A26A6" w:rsidP="00DE3E9E">
            <w:pPr>
              <w:spacing w:after="0" w:line="240" w:lineRule="auto"/>
              <w:ind w:firstLineChars="200" w:firstLine="440"/>
              <w:rPr>
                <w:sz w:val="22"/>
                <w:szCs w:val="22"/>
              </w:rPr>
            </w:pPr>
            <w:r w:rsidRPr="007C7444">
              <w:rPr>
                <w:sz w:val="22"/>
                <w:szCs w:val="22"/>
                <w:lang w:val="zh-CN"/>
              </w:rPr>
              <w:lastRenderedPageBreak/>
              <w:t>4</w:t>
            </w:r>
            <w:r w:rsidRPr="007C7444">
              <w:rPr>
                <w:sz w:val="22"/>
                <w:szCs w:val="22"/>
                <w:lang w:val="zh-CN"/>
              </w:rPr>
              <w:t>月，电信发展局发布了一份关于</w:t>
            </w:r>
            <w:hyperlink r:id="rId18" w:history="1">
              <w:r w:rsidRPr="007C7444">
                <w:rPr>
                  <w:rStyle w:val="Hyperlink"/>
                  <w:sz w:val="22"/>
                  <w:szCs w:val="22"/>
                  <w:lang w:val="zh-CN"/>
                </w:rPr>
                <w:t>宽带连接的可持续和创新电力解决方案</w:t>
              </w:r>
            </w:hyperlink>
            <w:r w:rsidRPr="007C7444">
              <w:rPr>
                <w:sz w:val="22"/>
                <w:szCs w:val="22"/>
                <w:lang w:val="zh-CN"/>
              </w:rPr>
              <w:t>的报告，研究了提供电力接入方面的挑战，这对农村地区互联网</w:t>
            </w:r>
            <w:r w:rsidR="004E4C74" w:rsidRPr="007C7444">
              <w:rPr>
                <w:rFonts w:hint="eastAsia"/>
                <w:sz w:val="22"/>
                <w:szCs w:val="22"/>
                <w:lang w:val="zh-CN"/>
              </w:rPr>
              <w:t>连接</w:t>
            </w:r>
            <w:r w:rsidRPr="007C7444">
              <w:rPr>
                <w:sz w:val="22"/>
                <w:szCs w:val="22"/>
                <w:lang w:val="zh-CN"/>
              </w:rPr>
              <w:t>至关重要。</w:t>
            </w:r>
            <w:r w:rsidR="00511B0D" w:rsidRPr="007C7444">
              <w:rPr>
                <w:rFonts w:hint="eastAsia"/>
                <w:sz w:val="22"/>
                <w:szCs w:val="22"/>
                <w:lang w:val="zh-CN"/>
              </w:rPr>
              <w:t>该</w:t>
            </w:r>
            <w:r w:rsidRPr="007C7444">
              <w:rPr>
                <w:sz w:val="22"/>
                <w:szCs w:val="22"/>
                <w:lang w:val="zh-CN"/>
              </w:rPr>
              <w:t>报告</w:t>
            </w:r>
            <w:r w:rsidR="00511B0D" w:rsidRPr="007C7444">
              <w:rPr>
                <w:rFonts w:hint="eastAsia"/>
                <w:sz w:val="22"/>
                <w:szCs w:val="22"/>
                <w:lang w:val="zh-CN"/>
              </w:rPr>
              <w:t>的</w:t>
            </w:r>
            <w:r w:rsidRPr="007C7444">
              <w:rPr>
                <w:sz w:val="22"/>
                <w:szCs w:val="22"/>
                <w:lang w:val="zh-CN"/>
              </w:rPr>
              <w:t>结果</w:t>
            </w:r>
            <w:r w:rsidR="00511B0D" w:rsidRPr="007C7444">
              <w:rPr>
                <w:rFonts w:hint="eastAsia"/>
                <w:sz w:val="22"/>
                <w:szCs w:val="22"/>
                <w:lang w:val="zh-CN"/>
              </w:rPr>
              <w:t>将</w:t>
            </w:r>
            <w:r w:rsidRPr="007C7444">
              <w:rPr>
                <w:sz w:val="22"/>
                <w:szCs w:val="22"/>
                <w:lang w:val="zh-CN"/>
              </w:rPr>
              <w:t>支持成员国升级其网络并整合对现代更节能网络的</w:t>
            </w:r>
            <w:r w:rsidR="00511B0D" w:rsidRPr="007C7444">
              <w:rPr>
                <w:rFonts w:hint="eastAsia"/>
                <w:sz w:val="22"/>
                <w:szCs w:val="22"/>
                <w:lang w:val="zh-CN"/>
              </w:rPr>
              <w:t>相关</w:t>
            </w:r>
            <w:r w:rsidRPr="007C7444">
              <w:rPr>
                <w:sz w:val="22"/>
                <w:szCs w:val="22"/>
                <w:lang w:val="zh-CN"/>
              </w:rPr>
              <w:t>使用。该报告还</w:t>
            </w:r>
            <w:r w:rsidR="00691757" w:rsidRPr="007C7444">
              <w:rPr>
                <w:rFonts w:hint="eastAsia"/>
                <w:sz w:val="22"/>
                <w:szCs w:val="22"/>
                <w:lang w:val="zh-CN"/>
              </w:rPr>
              <w:t>就各国</w:t>
            </w:r>
            <w:r w:rsidR="00511B0D" w:rsidRPr="007C7444">
              <w:rPr>
                <w:rFonts w:hint="eastAsia"/>
                <w:sz w:val="22"/>
                <w:szCs w:val="22"/>
                <w:lang w:val="zh-CN"/>
              </w:rPr>
              <w:t>如何为</w:t>
            </w:r>
            <w:r w:rsidRPr="007C7444">
              <w:rPr>
                <w:sz w:val="22"/>
                <w:szCs w:val="22"/>
                <w:lang w:val="zh-CN"/>
              </w:rPr>
              <w:t>发展</w:t>
            </w:r>
            <w:r w:rsidR="00691757" w:rsidRPr="007C7444">
              <w:rPr>
                <w:rFonts w:hint="eastAsia"/>
                <w:sz w:val="22"/>
                <w:szCs w:val="22"/>
                <w:lang w:val="zh-CN"/>
              </w:rPr>
              <w:t>更加</w:t>
            </w:r>
            <w:r w:rsidRPr="007C7444">
              <w:rPr>
                <w:sz w:val="22"/>
                <w:szCs w:val="22"/>
                <w:lang w:val="zh-CN"/>
              </w:rPr>
              <w:t>绿色</w:t>
            </w:r>
            <w:r w:rsidR="00691757" w:rsidRPr="007C7444">
              <w:rPr>
                <w:rFonts w:hint="eastAsia"/>
                <w:sz w:val="22"/>
                <w:szCs w:val="22"/>
                <w:lang w:val="zh-CN"/>
              </w:rPr>
              <w:t>的</w:t>
            </w:r>
            <w:r w:rsidRPr="007C7444">
              <w:rPr>
                <w:sz w:val="22"/>
                <w:szCs w:val="22"/>
                <w:lang w:val="zh-CN"/>
              </w:rPr>
              <w:t>ICT</w:t>
            </w:r>
            <w:r w:rsidR="00511B0D" w:rsidRPr="007C7444">
              <w:rPr>
                <w:rFonts w:hint="eastAsia"/>
                <w:sz w:val="22"/>
                <w:szCs w:val="22"/>
                <w:lang w:val="zh-CN"/>
              </w:rPr>
              <w:t>做好准备</w:t>
            </w:r>
            <w:r w:rsidR="00691757" w:rsidRPr="007C7444">
              <w:rPr>
                <w:rFonts w:hint="eastAsia"/>
                <w:sz w:val="22"/>
                <w:szCs w:val="22"/>
                <w:lang w:val="zh-CN"/>
              </w:rPr>
              <w:t>提供了指导</w:t>
            </w:r>
            <w:r w:rsidRPr="007C7444">
              <w:rPr>
                <w:sz w:val="22"/>
                <w:szCs w:val="22"/>
                <w:lang w:val="zh-CN"/>
              </w:rPr>
              <w:t>，确保农村地区获得负担得起、可靠、可持续和现代化的能源。</w:t>
            </w:r>
          </w:p>
          <w:p w14:paraId="6A143A5A" w14:textId="2207936F" w:rsidR="00D40D85" w:rsidRPr="007C7444" w:rsidRDefault="005738ED" w:rsidP="00DE3E9E">
            <w:pPr>
              <w:spacing w:after="0" w:line="240" w:lineRule="auto"/>
              <w:ind w:firstLineChars="200" w:firstLine="440"/>
              <w:rPr>
                <w:sz w:val="22"/>
                <w:szCs w:val="22"/>
              </w:rPr>
            </w:pPr>
            <w:r w:rsidRPr="007C7444">
              <w:rPr>
                <w:sz w:val="22"/>
                <w:szCs w:val="22"/>
                <w:lang w:val="zh-CN"/>
              </w:rPr>
              <w:t>电信发展局向</w:t>
            </w:r>
            <w:r w:rsidRPr="007C7444">
              <w:rPr>
                <w:b/>
                <w:bCs/>
                <w:sz w:val="22"/>
                <w:szCs w:val="22"/>
                <w:lang w:val="zh-CN"/>
              </w:rPr>
              <w:t>摩尔多瓦以及波斯尼亚和黑塞哥维那</w:t>
            </w:r>
            <w:r w:rsidRPr="007C7444">
              <w:rPr>
                <w:sz w:val="22"/>
                <w:szCs w:val="22"/>
                <w:lang w:val="zh-CN"/>
              </w:rPr>
              <w:t>提供了援助，以制定符合国际和欧洲标准</w:t>
            </w:r>
            <w:r w:rsidR="006546DF" w:rsidRPr="007C7444">
              <w:rPr>
                <w:rFonts w:hint="eastAsia"/>
                <w:sz w:val="22"/>
                <w:szCs w:val="22"/>
                <w:lang w:val="zh-CN"/>
              </w:rPr>
              <w:t>、</w:t>
            </w:r>
            <w:r w:rsidRPr="007C7444">
              <w:rPr>
                <w:sz w:val="22"/>
                <w:szCs w:val="22"/>
                <w:lang w:val="zh-CN"/>
              </w:rPr>
              <w:t>增强其循证式决策能力</w:t>
            </w:r>
            <w:r w:rsidR="006546DF" w:rsidRPr="007C7444">
              <w:rPr>
                <w:rFonts w:hint="eastAsia"/>
                <w:sz w:val="22"/>
                <w:szCs w:val="22"/>
                <w:lang w:val="zh-CN"/>
              </w:rPr>
              <w:t>的</w:t>
            </w:r>
            <w:r w:rsidR="006546DF" w:rsidRPr="007C7444">
              <w:rPr>
                <w:sz w:val="22"/>
                <w:szCs w:val="22"/>
                <w:lang w:val="zh-CN"/>
              </w:rPr>
              <w:t>国家宽带对照系统技术规范</w:t>
            </w:r>
            <w:r w:rsidRPr="007C7444">
              <w:rPr>
                <w:sz w:val="22"/>
                <w:szCs w:val="22"/>
                <w:lang w:val="zh-CN"/>
              </w:rPr>
              <w:t>。</w:t>
            </w:r>
          </w:p>
          <w:p w14:paraId="250F7845" w14:textId="4813718F" w:rsidR="00D40D85" w:rsidRPr="007C7444" w:rsidRDefault="00D40D85" w:rsidP="00DE3E9E">
            <w:pPr>
              <w:spacing w:after="0" w:line="240" w:lineRule="auto"/>
              <w:ind w:firstLineChars="200" w:firstLine="440"/>
              <w:rPr>
                <w:rFonts w:eastAsiaTheme="minorEastAsia" w:cstheme="minorBidi"/>
                <w:sz w:val="22"/>
                <w:szCs w:val="22"/>
              </w:rPr>
            </w:pPr>
            <w:r w:rsidRPr="007C7444">
              <w:rPr>
                <w:sz w:val="22"/>
                <w:szCs w:val="22"/>
                <w:lang w:val="zh-CN"/>
              </w:rPr>
              <w:t>在电信发展局的支持下，</w:t>
            </w:r>
            <w:r w:rsidRPr="007C7444">
              <w:rPr>
                <w:b/>
                <w:bCs/>
                <w:sz w:val="22"/>
                <w:szCs w:val="22"/>
                <w:lang w:val="zh-CN"/>
              </w:rPr>
              <w:t>黑山</w:t>
            </w:r>
            <w:r w:rsidRPr="007C7444">
              <w:rPr>
                <w:sz w:val="22"/>
                <w:szCs w:val="22"/>
                <w:lang w:val="zh-CN"/>
              </w:rPr>
              <w:t>建立了</w:t>
            </w:r>
            <w:r w:rsidRPr="007C7444">
              <w:rPr>
                <w:sz w:val="22"/>
                <w:szCs w:val="22"/>
                <w:lang w:val="zh-CN"/>
              </w:rPr>
              <w:t>IPv6</w:t>
            </w:r>
            <w:r w:rsidRPr="007C7444">
              <w:rPr>
                <w:sz w:val="22"/>
                <w:szCs w:val="22"/>
                <w:lang w:val="zh-CN"/>
              </w:rPr>
              <w:t>实验室，为</w:t>
            </w:r>
            <w:proofErr w:type="gramStart"/>
            <w:r w:rsidRPr="007C7444">
              <w:rPr>
                <w:sz w:val="22"/>
                <w:szCs w:val="22"/>
                <w:lang w:val="zh-CN"/>
              </w:rPr>
              <w:t>所有利益</w:t>
            </w:r>
            <w:proofErr w:type="gramEnd"/>
            <w:r w:rsidRPr="007C7444">
              <w:rPr>
                <w:sz w:val="22"/>
                <w:szCs w:val="22"/>
                <w:lang w:val="zh-CN"/>
              </w:rPr>
              <w:t>攸关方提供了一个开放平台，加强人员提高该国数字复原力和创新力的能力。</w:t>
            </w:r>
          </w:p>
          <w:p w14:paraId="5D85C648" w14:textId="4F602E50" w:rsidR="00D40D85" w:rsidRPr="007C7444" w:rsidRDefault="3A8EF23F" w:rsidP="00DE3E9E">
            <w:pPr>
              <w:spacing w:after="0" w:line="240" w:lineRule="auto"/>
              <w:ind w:firstLineChars="200" w:firstLine="440"/>
              <w:rPr>
                <w:rFonts w:ascii="Arial" w:eastAsia="Arial" w:hAnsi="Arial" w:cs="Arial"/>
                <w:color w:val="444444"/>
                <w:sz w:val="22"/>
                <w:szCs w:val="22"/>
              </w:rPr>
            </w:pPr>
            <w:r w:rsidRPr="007C7444">
              <w:rPr>
                <w:sz w:val="22"/>
                <w:szCs w:val="22"/>
                <w:lang w:val="zh-CN"/>
              </w:rPr>
              <w:t>5</w:t>
            </w:r>
            <w:r w:rsidRPr="007C7444">
              <w:rPr>
                <w:sz w:val="22"/>
                <w:szCs w:val="22"/>
                <w:lang w:val="zh-CN"/>
              </w:rPr>
              <w:t>月，</w:t>
            </w:r>
            <w:r w:rsidR="006546DF" w:rsidRPr="007C7444">
              <w:rPr>
                <w:rFonts w:hint="eastAsia"/>
                <w:sz w:val="22"/>
                <w:szCs w:val="22"/>
                <w:lang w:val="zh-CN"/>
              </w:rPr>
              <w:t>面向</w:t>
            </w:r>
            <w:r w:rsidRPr="007C7444">
              <w:rPr>
                <w:b/>
                <w:bCs/>
                <w:sz w:val="22"/>
                <w:szCs w:val="22"/>
                <w:lang w:val="zh-CN"/>
              </w:rPr>
              <w:t>独联体国家</w:t>
            </w:r>
            <w:r w:rsidR="006546DF" w:rsidRPr="007C7444">
              <w:rPr>
                <w:sz w:val="22"/>
                <w:szCs w:val="22"/>
                <w:lang w:val="zh-CN"/>
              </w:rPr>
              <w:t>举</w:t>
            </w:r>
            <w:r w:rsidR="006546DF" w:rsidRPr="007C7444">
              <w:rPr>
                <w:rFonts w:hint="eastAsia"/>
                <w:sz w:val="22"/>
                <w:szCs w:val="22"/>
                <w:lang w:val="zh-CN"/>
              </w:rPr>
              <w:t>办</w:t>
            </w:r>
            <w:r w:rsidR="006546DF" w:rsidRPr="007C7444">
              <w:rPr>
                <w:sz w:val="22"/>
                <w:szCs w:val="22"/>
                <w:lang w:val="zh-CN"/>
              </w:rPr>
              <w:t>了</w:t>
            </w:r>
            <w:r w:rsidR="006546DF" w:rsidRPr="007C7444">
              <w:rPr>
                <w:rFonts w:hint="eastAsia"/>
                <w:sz w:val="22"/>
                <w:szCs w:val="22"/>
                <w:lang w:val="zh-CN"/>
              </w:rPr>
              <w:t>“</w:t>
            </w:r>
            <w:r w:rsidRPr="007C7444">
              <w:rPr>
                <w:sz w:val="22"/>
                <w:szCs w:val="22"/>
                <w:lang w:val="zh-CN"/>
              </w:rPr>
              <w:t>未来网络区域论坛</w:t>
            </w:r>
            <w:r w:rsidR="006546DF" w:rsidRPr="007C7444">
              <w:rPr>
                <w:rFonts w:hint="eastAsia"/>
                <w:sz w:val="22"/>
                <w:szCs w:val="22"/>
                <w:lang w:val="zh-CN"/>
              </w:rPr>
              <w:t>”并附带</w:t>
            </w:r>
            <w:r w:rsidRPr="007C7444">
              <w:rPr>
                <w:sz w:val="22"/>
                <w:szCs w:val="22"/>
                <w:lang w:val="zh-CN"/>
              </w:rPr>
              <w:t>一致性和互操作性培训。该论坛讨论了不同国家的未来网络发展趋势、一致性和互操作性测试、用例和最佳做法。</w:t>
            </w:r>
          </w:p>
        </w:tc>
      </w:tr>
    </w:tbl>
    <w:p w14:paraId="62AA18DB" w14:textId="77777777" w:rsidR="00E80210" w:rsidRDefault="00E80210" w:rsidP="002B12DA">
      <w:pPr>
        <w:pStyle w:val="Heading3"/>
        <w:spacing w:before="120" w:line="240" w:lineRule="auto"/>
        <w:ind w:left="357" w:hanging="357"/>
      </w:pPr>
      <w:r>
        <w:rPr>
          <w:bCs/>
          <w:lang w:val="zh-CN"/>
        </w:rPr>
        <w:lastRenderedPageBreak/>
        <w:t>3.2</w:t>
      </w:r>
      <w:r>
        <w:rPr>
          <w:lang w:val="zh-CN"/>
        </w:rPr>
        <w:tab/>
      </w:r>
      <w:r>
        <w:rPr>
          <w:bCs/>
          <w:lang w:val="zh-CN"/>
        </w:rPr>
        <w:t>ITU-D</w:t>
      </w:r>
      <w:r>
        <w:rPr>
          <w:bCs/>
          <w:lang w:val="zh-CN"/>
        </w:rPr>
        <w:t>的重点工作</w:t>
      </w:r>
      <w:r>
        <w:rPr>
          <w:bCs/>
          <w:lang w:val="zh-CN"/>
        </w:rPr>
        <w:t>2</w:t>
      </w:r>
      <w:r>
        <w:rPr>
          <w:bCs/>
          <w:lang w:val="zh-CN"/>
        </w:rPr>
        <w:t>：数字化转型</w:t>
      </w:r>
    </w:p>
    <w:tbl>
      <w:tblPr>
        <w:tblStyle w:val="ListTable6Colorful-Accent1"/>
        <w:tblW w:w="13230" w:type="dxa"/>
        <w:tblLayout w:type="fixed"/>
        <w:tblLook w:val="04A0" w:firstRow="1" w:lastRow="0" w:firstColumn="1" w:lastColumn="0" w:noHBand="0" w:noVBand="1"/>
      </w:tblPr>
      <w:tblGrid>
        <w:gridCol w:w="1710"/>
        <w:gridCol w:w="2970"/>
        <w:gridCol w:w="2430"/>
        <w:gridCol w:w="3150"/>
        <w:gridCol w:w="1080"/>
        <w:gridCol w:w="1170"/>
        <w:gridCol w:w="720"/>
      </w:tblGrid>
      <w:tr w:rsidR="00E80210" w:rsidRPr="000A5323" w14:paraId="00578285" w14:textId="77777777" w:rsidTr="00C106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hideMark/>
          </w:tcPr>
          <w:p w14:paraId="32887130" w14:textId="77777777" w:rsidR="00E80210" w:rsidRPr="000A5323" w:rsidRDefault="00865D12" w:rsidP="00250F21">
            <w:pPr>
              <w:spacing w:line="240" w:lineRule="auto"/>
              <w:rPr>
                <w:rFonts w:ascii="Calibri" w:eastAsia="Times New Roman" w:hAnsi="Calibri" w:cs="Calibri"/>
                <w:b w:val="0"/>
                <w:bCs w:val="0"/>
                <w:color w:val="auto"/>
                <w:sz w:val="18"/>
                <w:szCs w:val="18"/>
              </w:rPr>
            </w:pPr>
            <w:r w:rsidRPr="000A5323">
              <w:rPr>
                <w:color w:val="auto"/>
                <w:sz w:val="18"/>
                <w:szCs w:val="18"/>
                <w:lang w:val="zh-CN"/>
              </w:rPr>
              <w:t>重点工作/主题</w:t>
            </w:r>
          </w:p>
        </w:tc>
        <w:tc>
          <w:tcPr>
            <w:tcW w:w="2970" w:type="dxa"/>
            <w:hideMark/>
          </w:tcPr>
          <w:p w14:paraId="376AF9EE" w14:textId="77777777" w:rsidR="00E80210" w:rsidRPr="000A5323" w:rsidRDefault="00E80210" w:rsidP="00250F21">
            <w:pPr>
              <w:spacing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18"/>
                <w:szCs w:val="18"/>
              </w:rPr>
            </w:pPr>
            <w:r w:rsidRPr="000A5323">
              <w:rPr>
                <w:color w:val="auto"/>
                <w:sz w:val="18"/>
                <w:szCs w:val="18"/>
                <w:lang w:val="zh-CN"/>
              </w:rPr>
              <w:t>成果</w:t>
            </w:r>
          </w:p>
        </w:tc>
        <w:tc>
          <w:tcPr>
            <w:tcW w:w="2430" w:type="dxa"/>
            <w:hideMark/>
          </w:tcPr>
          <w:p w14:paraId="1E0301D8" w14:textId="2A32FE41" w:rsidR="00E80210" w:rsidRPr="000A5323" w:rsidRDefault="00BB54A5" w:rsidP="00250F21">
            <w:pPr>
              <w:spacing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18"/>
                <w:szCs w:val="18"/>
              </w:rPr>
            </w:pPr>
            <w:r w:rsidRPr="000A5323">
              <w:rPr>
                <w:rFonts w:ascii="SimSun" w:eastAsia="SimSun" w:hAnsi="SimSun" w:cs="SimSun" w:hint="eastAsia"/>
                <w:color w:val="auto"/>
                <w:sz w:val="18"/>
                <w:szCs w:val="18"/>
                <w:lang w:val="zh-CN"/>
              </w:rPr>
              <w:t>输出成果</w:t>
            </w:r>
            <w:r w:rsidR="00250F21">
              <w:rPr>
                <w:rFonts w:ascii="SimSun" w:eastAsia="SimSun" w:hAnsi="SimSun" w:cs="SimSun"/>
                <w:color w:val="auto"/>
                <w:sz w:val="18"/>
                <w:szCs w:val="18"/>
                <w:lang w:val="zh-CN"/>
              </w:rPr>
              <w:br/>
            </w:r>
            <w:r w:rsidRPr="000A5323">
              <w:rPr>
                <w:rFonts w:ascii="SimSun" w:eastAsia="SimSun" w:hAnsi="SimSun" w:cs="SimSun" w:hint="eastAsia"/>
                <w:color w:val="auto"/>
                <w:sz w:val="18"/>
                <w:szCs w:val="18"/>
                <w:lang w:val="zh-CN"/>
              </w:rPr>
              <w:t>（产品和服务）</w:t>
            </w:r>
          </w:p>
        </w:tc>
        <w:tc>
          <w:tcPr>
            <w:tcW w:w="3150" w:type="dxa"/>
            <w:hideMark/>
          </w:tcPr>
          <w:p w14:paraId="746A81E6" w14:textId="77777777" w:rsidR="00E80210" w:rsidRPr="000A5323" w:rsidRDefault="00FE1782" w:rsidP="00250F21">
            <w:pPr>
              <w:spacing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18"/>
                <w:szCs w:val="18"/>
              </w:rPr>
            </w:pPr>
            <w:r w:rsidRPr="000A5323">
              <w:rPr>
                <w:color w:val="auto"/>
                <w:sz w:val="18"/>
                <w:szCs w:val="18"/>
                <w:lang w:val="zh-CN"/>
              </w:rPr>
              <w:t>关键绩效指标*</w:t>
            </w:r>
          </w:p>
        </w:tc>
        <w:tc>
          <w:tcPr>
            <w:tcW w:w="1080" w:type="dxa"/>
            <w:hideMark/>
          </w:tcPr>
          <w:p w14:paraId="6F4A1AEA" w14:textId="0F00B4AF" w:rsidR="003D2739" w:rsidRPr="000A5323" w:rsidRDefault="00E80210" w:rsidP="00250F21">
            <w:pPr>
              <w:spacing w:line="240" w:lineRule="auto"/>
              <w:jc w:val="right"/>
              <w:cnfStyle w:val="100000000000" w:firstRow="1" w:lastRow="0" w:firstColumn="0" w:lastColumn="0" w:oddVBand="0" w:evenVBand="0" w:oddHBand="0" w:evenHBand="0" w:firstRowFirstColumn="0" w:firstRowLastColumn="0" w:lastRowFirstColumn="0" w:lastRowLastColumn="0"/>
              <w:rPr>
                <w:rFonts w:eastAsiaTheme="minorEastAsia"/>
                <w:b w:val="0"/>
                <w:bCs w:val="0"/>
                <w:color w:val="auto"/>
                <w:sz w:val="18"/>
                <w:szCs w:val="18"/>
                <w:lang w:val="zh-CN"/>
              </w:rPr>
            </w:pPr>
            <w:r w:rsidRPr="000A5323">
              <w:rPr>
                <w:color w:val="auto"/>
                <w:sz w:val="18"/>
                <w:szCs w:val="18"/>
                <w:lang w:val="zh-CN"/>
              </w:rPr>
              <w:t>2023年</w:t>
            </w:r>
            <w:r w:rsidR="00250F21">
              <w:rPr>
                <w:rFonts w:eastAsiaTheme="minorEastAsia"/>
                <w:color w:val="auto"/>
                <w:sz w:val="18"/>
                <w:szCs w:val="18"/>
                <w:lang w:val="zh-CN"/>
              </w:rPr>
              <w:br/>
            </w:r>
            <w:r w:rsidRPr="000A5323">
              <w:rPr>
                <w:color w:val="auto"/>
                <w:sz w:val="18"/>
                <w:szCs w:val="18"/>
                <w:lang w:val="zh-CN"/>
              </w:rPr>
              <w:t>预算</w:t>
            </w:r>
          </w:p>
          <w:p w14:paraId="35064ADE" w14:textId="2610D863" w:rsidR="00E80210" w:rsidRPr="000A5323" w:rsidRDefault="00E80210" w:rsidP="00250F2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18"/>
                <w:szCs w:val="18"/>
              </w:rPr>
            </w:pPr>
            <w:r w:rsidRPr="000A5323">
              <w:rPr>
                <w:color w:val="auto"/>
                <w:sz w:val="18"/>
                <w:szCs w:val="18"/>
                <w:lang w:val="zh-CN"/>
              </w:rPr>
              <w:t>（瑞郎）</w:t>
            </w:r>
          </w:p>
        </w:tc>
        <w:tc>
          <w:tcPr>
            <w:tcW w:w="1170" w:type="dxa"/>
            <w:hideMark/>
          </w:tcPr>
          <w:p w14:paraId="4D72F94B" w14:textId="1F357EA5" w:rsidR="00E80210" w:rsidRPr="000A5323" w:rsidRDefault="00E80210" w:rsidP="00250F2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18"/>
                <w:szCs w:val="18"/>
              </w:rPr>
            </w:pPr>
            <w:r w:rsidRPr="000A5323">
              <w:rPr>
                <w:color w:val="auto"/>
                <w:sz w:val="18"/>
                <w:szCs w:val="18"/>
                <w:lang w:val="zh-CN"/>
              </w:rPr>
              <w:t>占重点工作/推动因素总数的</w:t>
            </w:r>
            <w:r w:rsidR="00250F21">
              <w:rPr>
                <w:rFonts w:eastAsiaTheme="minorEastAsia"/>
                <w:color w:val="auto"/>
                <w:sz w:val="18"/>
                <w:szCs w:val="18"/>
                <w:lang w:val="zh-CN"/>
              </w:rPr>
              <w:br/>
            </w:r>
            <w:r w:rsidRPr="000A5323">
              <w:rPr>
                <w:color w:val="auto"/>
                <w:sz w:val="18"/>
                <w:szCs w:val="18"/>
                <w:lang w:val="zh-CN"/>
              </w:rPr>
              <w:t>百分比</w:t>
            </w:r>
          </w:p>
        </w:tc>
        <w:tc>
          <w:tcPr>
            <w:tcW w:w="720" w:type="dxa"/>
            <w:noWrap/>
            <w:hideMark/>
          </w:tcPr>
          <w:p w14:paraId="4ED2997F" w14:textId="5512C9F9" w:rsidR="00E80210" w:rsidRPr="000A5323" w:rsidRDefault="00E80210" w:rsidP="00250F2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18"/>
                <w:szCs w:val="18"/>
              </w:rPr>
            </w:pPr>
            <w:r w:rsidRPr="000A5323">
              <w:rPr>
                <w:color w:val="auto"/>
                <w:sz w:val="18"/>
                <w:szCs w:val="18"/>
                <w:lang w:val="zh-CN"/>
              </w:rPr>
              <w:t>占总</w:t>
            </w:r>
            <w:r w:rsidR="007D5E90" w:rsidRPr="000A5323">
              <w:rPr>
                <w:rFonts w:ascii="Microsoft YaHei" w:eastAsia="Microsoft YaHei" w:hAnsi="Microsoft YaHei" w:cs="Microsoft YaHei" w:hint="eastAsia"/>
                <w:color w:val="auto"/>
                <w:sz w:val="18"/>
                <w:szCs w:val="18"/>
                <w:lang w:val="zh-CN"/>
              </w:rPr>
              <w:t>计</w:t>
            </w:r>
            <w:r w:rsidRPr="000A5323">
              <w:rPr>
                <w:color w:val="auto"/>
                <w:sz w:val="18"/>
                <w:szCs w:val="18"/>
                <w:lang w:val="zh-CN"/>
              </w:rPr>
              <w:t>数</w:t>
            </w:r>
            <w:r w:rsidR="007D5E90" w:rsidRPr="000A5323">
              <w:rPr>
                <w:rFonts w:ascii="Microsoft YaHei" w:eastAsia="Microsoft YaHei" w:hAnsi="Microsoft YaHei" w:cs="Microsoft YaHei" w:hint="eastAsia"/>
                <w:color w:val="auto"/>
                <w:sz w:val="18"/>
                <w:szCs w:val="18"/>
                <w:lang w:val="zh-CN"/>
              </w:rPr>
              <w:t>量</w:t>
            </w:r>
            <w:r w:rsidRPr="000A5323">
              <w:rPr>
                <w:color w:val="auto"/>
                <w:sz w:val="18"/>
                <w:szCs w:val="18"/>
                <w:lang w:val="zh-CN"/>
              </w:rPr>
              <w:t>的百分比</w:t>
            </w:r>
          </w:p>
        </w:tc>
      </w:tr>
    </w:tbl>
    <w:tbl>
      <w:tblPr>
        <w:tblStyle w:val="GridTable2-Accent1"/>
        <w:tblW w:w="13266" w:type="dxa"/>
        <w:tblLayout w:type="fixed"/>
        <w:tblLook w:val="04A0" w:firstRow="1" w:lastRow="0" w:firstColumn="1" w:lastColumn="0" w:noHBand="0" w:noVBand="1"/>
      </w:tblPr>
      <w:tblGrid>
        <w:gridCol w:w="1710"/>
        <w:gridCol w:w="2388"/>
        <w:gridCol w:w="582"/>
        <w:gridCol w:w="2430"/>
        <w:gridCol w:w="3192"/>
        <w:gridCol w:w="1074"/>
        <w:gridCol w:w="435"/>
        <w:gridCol w:w="555"/>
        <w:gridCol w:w="633"/>
        <w:gridCol w:w="267"/>
      </w:tblGrid>
      <w:tr w:rsidR="00AA5009" w:rsidRPr="007C7444" w14:paraId="63C47CCB" w14:textId="77777777">
        <w:trPr>
          <w:gridAfter w:val="1"/>
          <w:cnfStyle w:val="100000000000" w:firstRow="1" w:lastRow="0" w:firstColumn="0" w:lastColumn="0" w:oddVBand="0" w:evenVBand="0" w:oddHBand="0" w:evenHBand="0" w:firstRowFirstColumn="0" w:firstRowLastColumn="0" w:lastRowFirstColumn="0" w:lastRowLastColumn="0"/>
          <w:wAfter w:w="267" w:type="dxa"/>
          <w:trHeight w:val="449"/>
        </w:trPr>
        <w:tc>
          <w:tcPr>
            <w:cnfStyle w:val="001000000000" w:firstRow="0" w:lastRow="0" w:firstColumn="1" w:lastColumn="0" w:oddVBand="0" w:evenVBand="0" w:oddHBand="0" w:evenHBand="0" w:firstRowFirstColumn="0" w:firstRowLastColumn="0" w:lastRowFirstColumn="0" w:lastRowLastColumn="0"/>
            <w:tcW w:w="4098" w:type="dxa"/>
            <w:gridSpan w:val="2"/>
            <w:hideMark/>
          </w:tcPr>
          <w:p w14:paraId="3836D294" w14:textId="77777777" w:rsidR="00AA5009" w:rsidRPr="007C7444" w:rsidRDefault="00AA5009" w:rsidP="007C7444">
            <w:pPr>
              <w:spacing w:after="0" w:line="240" w:lineRule="auto"/>
              <w:rPr>
                <w:rFonts w:cstheme="minorHAnsi"/>
                <w:sz w:val="18"/>
                <w:szCs w:val="18"/>
              </w:rPr>
            </w:pPr>
            <w:r w:rsidRPr="007C7444">
              <w:rPr>
                <w:sz w:val="18"/>
                <w:szCs w:val="18"/>
                <w:lang w:val="zh-CN"/>
              </w:rPr>
              <w:t>所有数字化转型</w:t>
            </w:r>
          </w:p>
        </w:tc>
        <w:tc>
          <w:tcPr>
            <w:tcW w:w="7713" w:type="dxa"/>
            <w:gridSpan w:val="5"/>
            <w:hideMark/>
          </w:tcPr>
          <w:p w14:paraId="2A393C54" w14:textId="70EABD4D" w:rsidR="00AA5009" w:rsidRPr="007C7444" w:rsidRDefault="00AA5009" w:rsidP="007C744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rPr>
            </w:pPr>
            <w:r w:rsidRPr="007C7444">
              <w:rPr>
                <w:sz w:val="18"/>
                <w:szCs w:val="18"/>
                <w:lang w:val="zh-CN"/>
              </w:rPr>
              <w:t>756,000</w:t>
            </w:r>
          </w:p>
        </w:tc>
        <w:tc>
          <w:tcPr>
            <w:tcW w:w="1188" w:type="dxa"/>
            <w:gridSpan w:val="2"/>
            <w:noWrap/>
            <w:hideMark/>
          </w:tcPr>
          <w:p w14:paraId="70CC2C18" w14:textId="77777777" w:rsidR="00AA5009" w:rsidRPr="007C7444" w:rsidRDefault="00AA5009" w:rsidP="007C744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lang w:eastAsia="en-GB"/>
              </w:rPr>
            </w:pPr>
            <w:r w:rsidRPr="007C7444">
              <w:rPr>
                <w:rFonts w:cstheme="minorHAnsi"/>
                <w:color w:val="000000"/>
                <w:sz w:val="18"/>
                <w:szCs w:val="18"/>
                <w:lang w:eastAsia="en-GB"/>
              </w:rPr>
              <w:t>18.0%</w:t>
            </w:r>
          </w:p>
        </w:tc>
      </w:tr>
      <w:tr w:rsidR="009E0164" w:rsidRPr="007C7444" w14:paraId="2A8ABED7" w14:textId="77777777" w:rsidTr="00D96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hideMark/>
          </w:tcPr>
          <w:p w14:paraId="03F45D21" w14:textId="77777777" w:rsidR="00E80210" w:rsidRPr="00D969B3" w:rsidRDefault="00E80210" w:rsidP="00296CBB">
            <w:pPr>
              <w:spacing w:line="240" w:lineRule="auto"/>
              <w:jc w:val="left"/>
              <w:rPr>
                <w:rFonts w:cstheme="minorHAnsi"/>
                <w:color w:val="000000"/>
                <w:sz w:val="18"/>
                <w:szCs w:val="18"/>
                <w:shd w:val="clear" w:color="auto" w:fill="E5DFEC" w:themeFill="accent4" w:themeFillTint="33"/>
              </w:rPr>
            </w:pPr>
            <w:r w:rsidRPr="00296CBB">
              <w:rPr>
                <w:sz w:val="18"/>
                <w:szCs w:val="18"/>
                <w:lang w:val="zh-CN"/>
              </w:rPr>
              <w:t>数字创新生态系统</w:t>
            </w:r>
          </w:p>
        </w:tc>
        <w:tc>
          <w:tcPr>
            <w:tcW w:w="2970" w:type="dxa"/>
            <w:gridSpan w:val="2"/>
            <w:hideMark/>
          </w:tcPr>
          <w:p w14:paraId="50A5653F" w14:textId="16AC199C" w:rsidR="00E80210" w:rsidRPr="007D1A99" w:rsidRDefault="007D1A99" w:rsidP="007D1A99">
            <w:pPr>
              <w:overflowPunct/>
              <w:autoSpaceDE/>
              <w:autoSpaceDN/>
              <w:adjustRightInd/>
              <w:spacing w:before="0" w:after="0" w:line="240" w:lineRule="auto"/>
              <w:ind w:left="164" w:hanging="204"/>
              <w:jc w:val="left"/>
              <w:textAlignment w:val="auto"/>
              <w:cnfStyle w:val="000000100000" w:firstRow="0" w:lastRow="0" w:firstColumn="0" w:lastColumn="0" w:oddVBand="0" w:evenVBand="0" w:oddHBand="1" w:evenHBand="0" w:firstRowFirstColumn="0" w:firstRowLastColumn="0" w:lastRowFirstColumn="0" w:lastRowLastColumn="0"/>
              <w:rPr>
                <w:sz w:val="18"/>
                <w:szCs w:val="18"/>
                <w:lang w:val="zh-CN"/>
              </w:rPr>
            </w:pPr>
            <w:r w:rsidRPr="007D1A99">
              <w:rPr>
                <w:rFonts w:ascii="SimSun" w:hAnsi="SimSun" w:cs="SimSun"/>
                <w:b/>
                <w:bCs/>
                <w:sz w:val="18"/>
                <w:szCs w:val="18"/>
                <w:lang w:val="zh-CN"/>
              </w:rPr>
              <w:t>•</w:t>
            </w:r>
            <w:r w:rsidRPr="007D1A99">
              <w:rPr>
                <w:rFonts w:ascii="SimSun" w:hAnsi="SimSun" w:cs="SimSun"/>
                <w:b/>
                <w:bCs/>
                <w:sz w:val="18"/>
                <w:szCs w:val="18"/>
                <w:lang w:val="zh-CN"/>
              </w:rPr>
              <w:tab/>
            </w:r>
            <w:r w:rsidR="00E80210" w:rsidRPr="007D1A99">
              <w:rPr>
                <w:sz w:val="18"/>
                <w:szCs w:val="18"/>
                <w:lang w:val="zh-CN"/>
              </w:rPr>
              <w:t>提高国际电联成员在电信</w:t>
            </w:r>
            <w:r w:rsidR="00E80210" w:rsidRPr="007D1A99">
              <w:rPr>
                <w:sz w:val="18"/>
                <w:szCs w:val="18"/>
                <w:lang w:val="zh-CN"/>
              </w:rPr>
              <w:t>/ICT</w:t>
            </w:r>
            <w:r w:rsidR="00E80210" w:rsidRPr="007D1A99">
              <w:rPr>
                <w:sz w:val="18"/>
                <w:szCs w:val="18"/>
                <w:lang w:val="zh-CN"/>
              </w:rPr>
              <w:t>方面的人员和机构能力，以促进数字化转型</w:t>
            </w:r>
          </w:p>
          <w:p w14:paraId="742A0CCE" w14:textId="18FA7774" w:rsidR="00260969" w:rsidRPr="007D1A99" w:rsidRDefault="007D1A99" w:rsidP="007D1A99">
            <w:pPr>
              <w:overflowPunct/>
              <w:autoSpaceDE/>
              <w:autoSpaceDN/>
              <w:adjustRightInd/>
              <w:spacing w:before="0" w:after="0" w:line="240" w:lineRule="auto"/>
              <w:ind w:left="164" w:hanging="204"/>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shd w:val="clear" w:color="auto" w:fill="E5DFEC" w:themeFill="accent4" w:themeFillTint="33"/>
              </w:rPr>
            </w:pPr>
            <w:r w:rsidRPr="007D1A99">
              <w:rPr>
                <w:rFonts w:ascii="SimSun" w:hAnsi="SimSun" w:cs="SimSun"/>
                <w:b/>
                <w:bCs/>
                <w:sz w:val="18"/>
                <w:szCs w:val="18"/>
                <w:lang w:val="zh-CN"/>
              </w:rPr>
              <w:t>•</w:t>
            </w:r>
            <w:r w:rsidRPr="007D1A99">
              <w:rPr>
                <w:rFonts w:ascii="SimSun" w:hAnsi="SimSun" w:cs="SimSun"/>
                <w:b/>
                <w:bCs/>
                <w:sz w:val="18"/>
                <w:szCs w:val="18"/>
                <w:lang w:val="zh-CN"/>
              </w:rPr>
              <w:tab/>
            </w:r>
            <w:r w:rsidR="00260969" w:rsidRPr="007D1A99">
              <w:rPr>
                <w:sz w:val="18"/>
                <w:szCs w:val="18"/>
                <w:lang w:val="zh-CN"/>
              </w:rPr>
              <w:t>国际电联成员的</w:t>
            </w:r>
            <w:proofErr w:type="gramStart"/>
            <w:r w:rsidR="00260969" w:rsidRPr="007D1A99">
              <w:rPr>
                <w:sz w:val="18"/>
                <w:szCs w:val="18"/>
                <w:lang w:val="zh-CN"/>
              </w:rPr>
              <w:t>以下能力</w:t>
            </w:r>
            <w:proofErr w:type="gramEnd"/>
            <w:r w:rsidR="00260969" w:rsidRPr="007D1A99">
              <w:rPr>
                <w:sz w:val="18"/>
                <w:szCs w:val="18"/>
                <w:lang w:val="zh-CN"/>
              </w:rPr>
              <w:t>得到加强：将电信</w:t>
            </w:r>
            <w:r w:rsidR="00260969" w:rsidRPr="007D1A99">
              <w:rPr>
                <w:sz w:val="18"/>
                <w:szCs w:val="18"/>
                <w:lang w:val="zh-CN"/>
              </w:rPr>
              <w:t>/ICT</w:t>
            </w:r>
            <w:r w:rsidR="00260969" w:rsidRPr="007D1A99">
              <w:rPr>
                <w:sz w:val="18"/>
                <w:szCs w:val="18"/>
                <w:lang w:val="zh-CN"/>
              </w:rPr>
              <w:t>创新和数字化纳入国家发展议程，</w:t>
            </w:r>
            <w:r w:rsidR="006056F8" w:rsidRPr="007D1A99">
              <w:rPr>
                <w:rFonts w:hint="eastAsia"/>
                <w:sz w:val="18"/>
                <w:szCs w:val="18"/>
                <w:lang w:val="zh-CN"/>
              </w:rPr>
              <w:t>以及</w:t>
            </w:r>
            <w:r w:rsidR="00260969" w:rsidRPr="007D1A99">
              <w:rPr>
                <w:sz w:val="18"/>
                <w:szCs w:val="18"/>
                <w:lang w:val="zh-CN"/>
              </w:rPr>
              <w:t>制定促进创新举措的战略，包括通过公共、私营和公共</w:t>
            </w:r>
            <w:r w:rsidR="00260969" w:rsidRPr="007D1A99">
              <w:rPr>
                <w:sz w:val="18"/>
                <w:szCs w:val="18"/>
                <w:lang w:val="zh-CN"/>
              </w:rPr>
              <w:t>-</w:t>
            </w:r>
            <w:r w:rsidR="00260969" w:rsidRPr="007D1A99">
              <w:rPr>
                <w:sz w:val="18"/>
                <w:szCs w:val="18"/>
                <w:lang w:val="zh-CN"/>
              </w:rPr>
              <w:t>私营伙伴关系进行相关工作</w:t>
            </w:r>
          </w:p>
        </w:tc>
        <w:tc>
          <w:tcPr>
            <w:tcW w:w="2430" w:type="dxa"/>
            <w:hideMark/>
          </w:tcPr>
          <w:p w14:paraId="0C3A42C2" w14:textId="1FDBCE75" w:rsidR="00E80210" w:rsidRPr="007D1A99" w:rsidRDefault="007D1A99" w:rsidP="007D1A99">
            <w:pPr>
              <w:overflowPunct/>
              <w:autoSpaceDE/>
              <w:autoSpaceDN/>
              <w:adjustRightInd/>
              <w:spacing w:before="0" w:after="0" w:line="240" w:lineRule="auto"/>
              <w:ind w:left="164" w:hanging="204"/>
              <w:jc w:val="left"/>
              <w:textAlignment w:val="auto"/>
              <w:cnfStyle w:val="000000100000" w:firstRow="0" w:lastRow="0" w:firstColumn="0" w:lastColumn="0" w:oddVBand="0" w:evenVBand="0" w:oddHBand="1" w:evenHBand="0" w:firstRowFirstColumn="0" w:firstRowLastColumn="0" w:lastRowFirstColumn="0" w:lastRowLastColumn="0"/>
              <w:rPr>
                <w:sz w:val="18"/>
                <w:szCs w:val="18"/>
                <w:lang w:val="zh-CN"/>
              </w:rPr>
            </w:pPr>
            <w:r w:rsidRPr="007D1A99">
              <w:rPr>
                <w:rFonts w:ascii="SimSun" w:hAnsi="SimSun" w:cs="SimSun"/>
                <w:b/>
                <w:bCs/>
                <w:sz w:val="18"/>
                <w:szCs w:val="18"/>
                <w:lang w:val="zh-CN"/>
              </w:rPr>
              <w:t>•</w:t>
            </w:r>
            <w:r w:rsidRPr="007D1A99">
              <w:rPr>
                <w:rFonts w:ascii="SimSun" w:hAnsi="SimSun" w:cs="SimSun"/>
                <w:b/>
                <w:bCs/>
                <w:sz w:val="18"/>
                <w:szCs w:val="18"/>
                <w:lang w:val="zh-CN"/>
              </w:rPr>
              <w:tab/>
            </w:r>
            <w:r w:rsidR="00E80210" w:rsidRPr="007D1A99">
              <w:rPr>
                <w:sz w:val="18"/>
                <w:szCs w:val="18"/>
                <w:lang w:val="zh-CN"/>
              </w:rPr>
              <w:t>政策框架的制定和知识产品的开发</w:t>
            </w:r>
          </w:p>
          <w:p w14:paraId="321FD323" w14:textId="4E8C344C" w:rsidR="00E80210" w:rsidRPr="007D1A99" w:rsidRDefault="007D1A99" w:rsidP="007D1A99">
            <w:pPr>
              <w:overflowPunct/>
              <w:autoSpaceDE/>
              <w:autoSpaceDN/>
              <w:adjustRightInd/>
              <w:spacing w:before="0" w:after="0" w:line="240" w:lineRule="auto"/>
              <w:ind w:left="164" w:hanging="204"/>
              <w:jc w:val="left"/>
              <w:textAlignment w:val="auto"/>
              <w:cnfStyle w:val="000000100000" w:firstRow="0" w:lastRow="0" w:firstColumn="0" w:lastColumn="0" w:oddVBand="0" w:evenVBand="0" w:oddHBand="1" w:evenHBand="0" w:firstRowFirstColumn="0" w:firstRowLastColumn="0" w:lastRowFirstColumn="0" w:lastRowLastColumn="0"/>
              <w:rPr>
                <w:sz w:val="18"/>
                <w:szCs w:val="18"/>
                <w:lang w:val="zh-CN"/>
              </w:rPr>
            </w:pPr>
            <w:r w:rsidRPr="007D1A99">
              <w:rPr>
                <w:rFonts w:ascii="SimSun" w:hAnsi="SimSun" w:cs="SimSun"/>
                <w:b/>
                <w:bCs/>
                <w:sz w:val="18"/>
                <w:szCs w:val="18"/>
                <w:lang w:val="zh-CN"/>
              </w:rPr>
              <w:t>•</w:t>
            </w:r>
            <w:r w:rsidRPr="007D1A99">
              <w:rPr>
                <w:rFonts w:ascii="SimSun" w:hAnsi="SimSun" w:cs="SimSun"/>
                <w:b/>
                <w:bCs/>
                <w:sz w:val="18"/>
                <w:szCs w:val="18"/>
                <w:lang w:val="zh-CN"/>
              </w:rPr>
              <w:tab/>
            </w:r>
            <w:r w:rsidR="00E80210" w:rsidRPr="007D1A99">
              <w:rPr>
                <w:sz w:val="18"/>
                <w:szCs w:val="18"/>
                <w:lang w:val="zh-CN"/>
              </w:rPr>
              <w:t>能力开发</w:t>
            </w:r>
          </w:p>
          <w:p w14:paraId="09F3A435" w14:textId="73BF209F" w:rsidR="00E80210" w:rsidRPr="007D1A99" w:rsidRDefault="007D1A99" w:rsidP="007D1A99">
            <w:pPr>
              <w:overflowPunct/>
              <w:autoSpaceDE/>
              <w:autoSpaceDN/>
              <w:adjustRightInd/>
              <w:spacing w:before="0" w:after="0" w:line="240" w:lineRule="auto"/>
              <w:ind w:left="164" w:hanging="204"/>
              <w:jc w:val="left"/>
              <w:textAlignment w:val="auto"/>
              <w:cnfStyle w:val="000000100000" w:firstRow="0" w:lastRow="0" w:firstColumn="0" w:lastColumn="0" w:oddVBand="0" w:evenVBand="0" w:oddHBand="1" w:evenHBand="0" w:firstRowFirstColumn="0" w:firstRowLastColumn="0" w:lastRowFirstColumn="0" w:lastRowLastColumn="0"/>
              <w:rPr>
                <w:sz w:val="18"/>
                <w:szCs w:val="18"/>
                <w:lang w:val="zh-CN"/>
              </w:rPr>
            </w:pPr>
            <w:r w:rsidRPr="007D1A99">
              <w:rPr>
                <w:rFonts w:ascii="SimSun" w:hAnsi="SimSun" w:cs="SimSun"/>
                <w:b/>
                <w:bCs/>
                <w:sz w:val="18"/>
                <w:szCs w:val="18"/>
                <w:lang w:val="zh-CN"/>
              </w:rPr>
              <w:t>•</w:t>
            </w:r>
            <w:r w:rsidRPr="007D1A99">
              <w:rPr>
                <w:rFonts w:ascii="SimSun" w:hAnsi="SimSun" w:cs="SimSun"/>
                <w:b/>
                <w:bCs/>
                <w:sz w:val="18"/>
                <w:szCs w:val="18"/>
                <w:lang w:val="zh-CN"/>
              </w:rPr>
              <w:tab/>
            </w:r>
            <w:r w:rsidR="00E80210" w:rsidRPr="007D1A99">
              <w:rPr>
                <w:sz w:val="18"/>
                <w:szCs w:val="18"/>
                <w:lang w:val="zh-CN"/>
              </w:rPr>
              <w:t>提供技术援助</w:t>
            </w:r>
          </w:p>
          <w:p w14:paraId="62EF4B76" w14:textId="06536BE0" w:rsidR="00E80210" w:rsidRPr="007D1A99" w:rsidRDefault="007D1A99" w:rsidP="007D1A99">
            <w:pPr>
              <w:overflowPunct/>
              <w:autoSpaceDE/>
              <w:autoSpaceDN/>
              <w:adjustRightInd/>
              <w:spacing w:before="0" w:after="0" w:line="240" w:lineRule="auto"/>
              <w:ind w:left="164" w:hanging="204"/>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shd w:val="clear" w:color="auto" w:fill="E5DFEC" w:themeFill="accent4" w:themeFillTint="33"/>
              </w:rPr>
            </w:pPr>
            <w:r w:rsidRPr="007D1A99">
              <w:rPr>
                <w:rFonts w:ascii="SimSun" w:hAnsi="SimSun" w:cs="SimSun"/>
                <w:b/>
                <w:bCs/>
                <w:sz w:val="18"/>
                <w:szCs w:val="18"/>
                <w:lang w:val="zh-CN"/>
              </w:rPr>
              <w:t>•</w:t>
            </w:r>
            <w:r w:rsidRPr="007D1A99">
              <w:rPr>
                <w:rFonts w:ascii="SimSun" w:hAnsi="SimSun" w:cs="SimSun"/>
                <w:b/>
                <w:bCs/>
                <w:sz w:val="18"/>
                <w:szCs w:val="18"/>
                <w:lang w:val="zh-CN"/>
              </w:rPr>
              <w:tab/>
            </w:r>
            <w:r w:rsidR="00E80210" w:rsidRPr="007D1A99">
              <w:rPr>
                <w:sz w:val="18"/>
                <w:szCs w:val="18"/>
                <w:lang w:val="zh-CN"/>
              </w:rPr>
              <w:t>召集平台</w:t>
            </w:r>
          </w:p>
        </w:tc>
        <w:tc>
          <w:tcPr>
            <w:tcW w:w="3192" w:type="dxa"/>
            <w:hideMark/>
          </w:tcPr>
          <w:p w14:paraId="112ECF47" w14:textId="22C8D574" w:rsidR="00E80210" w:rsidRPr="007D1A99" w:rsidRDefault="007D1A99" w:rsidP="007D1A99">
            <w:pPr>
              <w:overflowPunct/>
              <w:autoSpaceDE/>
              <w:autoSpaceDN/>
              <w:adjustRightInd/>
              <w:spacing w:before="0" w:after="0" w:line="240" w:lineRule="auto"/>
              <w:ind w:left="164" w:hanging="204"/>
              <w:jc w:val="left"/>
              <w:textAlignment w:val="auto"/>
              <w:cnfStyle w:val="000000100000" w:firstRow="0" w:lastRow="0" w:firstColumn="0" w:lastColumn="0" w:oddVBand="0" w:evenVBand="0" w:oddHBand="1" w:evenHBand="0" w:firstRowFirstColumn="0" w:firstRowLastColumn="0" w:lastRowFirstColumn="0" w:lastRowLastColumn="0"/>
              <w:rPr>
                <w:sz w:val="18"/>
                <w:szCs w:val="18"/>
                <w:lang w:val="zh-CN"/>
              </w:rPr>
            </w:pPr>
            <w:r w:rsidRPr="007D1A99">
              <w:rPr>
                <w:rFonts w:ascii="SimSun" w:hAnsi="SimSun" w:cs="SimSun"/>
                <w:b/>
                <w:bCs/>
                <w:sz w:val="18"/>
                <w:szCs w:val="18"/>
                <w:lang w:val="zh-CN"/>
              </w:rPr>
              <w:t>•</w:t>
            </w:r>
            <w:r w:rsidRPr="007D1A99">
              <w:rPr>
                <w:rFonts w:ascii="SimSun" w:hAnsi="SimSun" w:cs="SimSun"/>
                <w:b/>
                <w:bCs/>
                <w:sz w:val="18"/>
                <w:szCs w:val="18"/>
                <w:lang w:val="zh-CN"/>
              </w:rPr>
              <w:tab/>
            </w:r>
            <w:r w:rsidR="00DE4D5B" w:rsidRPr="007D1A99">
              <w:rPr>
                <w:sz w:val="18"/>
                <w:szCs w:val="18"/>
                <w:lang w:val="zh-CN"/>
              </w:rPr>
              <w:t>采用以</w:t>
            </w:r>
            <w:r w:rsidR="00DE4D5B" w:rsidRPr="007D1A99">
              <w:rPr>
                <w:sz w:val="18"/>
                <w:szCs w:val="18"/>
                <w:lang w:val="zh-CN"/>
              </w:rPr>
              <w:t>ICT</w:t>
            </w:r>
            <w:r w:rsidR="00DE4D5B" w:rsidRPr="007D1A99">
              <w:rPr>
                <w:sz w:val="18"/>
                <w:szCs w:val="18"/>
                <w:lang w:val="zh-CN"/>
              </w:rPr>
              <w:t>为中心的创新和创业战略的国家数量</w:t>
            </w:r>
          </w:p>
          <w:p w14:paraId="4BD28F5D" w14:textId="0DB1798B" w:rsidR="008E366D" w:rsidRPr="007D1A99" w:rsidRDefault="007D1A99" w:rsidP="007D1A99">
            <w:pPr>
              <w:overflowPunct/>
              <w:autoSpaceDE/>
              <w:autoSpaceDN/>
              <w:adjustRightInd/>
              <w:spacing w:before="0" w:after="0" w:line="240" w:lineRule="auto"/>
              <w:ind w:left="164" w:hanging="204"/>
              <w:jc w:val="left"/>
              <w:textAlignment w:val="auto"/>
              <w:cnfStyle w:val="000000100000" w:firstRow="0" w:lastRow="0" w:firstColumn="0" w:lastColumn="0" w:oddVBand="0" w:evenVBand="0" w:oddHBand="1" w:evenHBand="0" w:firstRowFirstColumn="0" w:firstRowLastColumn="0" w:lastRowFirstColumn="0" w:lastRowLastColumn="0"/>
              <w:rPr>
                <w:sz w:val="18"/>
                <w:szCs w:val="18"/>
                <w:lang w:val="zh-CN"/>
              </w:rPr>
            </w:pPr>
            <w:r w:rsidRPr="007D1A99">
              <w:rPr>
                <w:rFonts w:ascii="SimSun" w:hAnsi="SimSun" w:cs="SimSun"/>
                <w:b/>
                <w:bCs/>
                <w:sz w:val="18"/>
                <w:szCs w:val="18"/>
                <w:lang w:val="zh-CN"/>
              </w:rPr>
              <w:t>•</w:t>
            </w:r>
            <w:r w:rsidRPr="007D1A99">
              <w:rPr>
                <w:rFonts w:ascii="SimSun" w:hAnsi="SimSun" w:cs="SimSun"/>
                <w:b/>
                <w:bCs/>
                <w:sz w:val="18"/>
                <w:szCs w:val="18"/>
                <w:lang w:val="zh-CN"/>
              </w:rPr>
              <w:tab/>
            </w:r>
            <w:r w:rsidR="006056F8" w:rsidRPr="007D1A99">
              <w:rPr>
                <w:rFonts w:hint="eastAsia"/>
                <w:sz w:val="18"/>
                <w:szCs w:val="18"/>
                <w:lang w:val="zh-CN"/>
              </w:rPr>
              <w:t>已</w:t>
            </w:r>
            <w:r w:rsidR="008E366D" w:rsidRPr="007D1A99">
              <w:rPr>
                <w:sz w:val="18"/>
                <w:szCs w:val="18"/>
                <w:lang w:val="zh-CN"/>
              </w:rPr>
              <w:t>制定</w:t>
            </w:r>
            <w:r w:rsidR="006056F8" w:rsidRPr="007D1A99">
              <w:rPr>
                <w:rFonts w:hint="eastAsia"/>
                <w:sz w:val="18"/>
                <w:szCs w:val="18"/>
                <w:lang w:val="zh-CN"/>
              </w:rPr>
              <w:t>的</w:t>
            </w:r>
            <w:r w:rsidR="008E366D" w:rsidRPr="007D1A99">
              <w:rPr>
                <w:sz w:val="18"/>
                <w:szCs w:val="18"/>
                <w:lang w:val="zh-CN"/>
              </w:rPr>
              <w:t>创新生态系统指南和建议（例如，生态系统评估战略和建议等）的数量</w:t>
            </w:r>
          </w:p>
          <w:p w14:paraId="67D2C1F1" w14:textId="6C907806" w:rsidR="008E366D" w:rsidRPr="007D1A99" w:rsidRDefault="007D1A99" w:rsidP="007D1A99">
            <w:pPr>
              <w:overflowPunct/>
              <w:autoSpaceDE/>
              <w:autoSpaceDN/>
              <w:adjustRightInd/>
              <w:spacing w:before="0" w:after="0" w:line="240" w:lineRule="auto"/>
              <w:ind w:left="164" w:hanging="204"/>
              <w:jc w:val="left"/>
              <w:textAlignment w:val="auto"/>
              <w:cnfStyle w:val="000000100000" w:firstRow="0" w:lastRow="0" w:firstColumn="0" w:lastColumn="0" w:oddVBand="0" w:evenVBand="0" w:oddHBand="1" w:evenHBand="0" w:firstRowFirstColumn="0" w:firstRowLastColumn="0" w:lastRowFirstColumn="0" w:lastRowLastColumn="0"/>
              <w:rPr>
                <w:sz w:val="18"/>
                <w:szCs w:val="18"/>
                <w:lang w:val="zh-CN"/>
              </w:rPr>
            </w:pPr>
            <w:r w:rsidRPr="007D1A99">
              <w:rPr>
                <w:rFonts w:ascii="SimSun" w:hAnsi="SimSun" w:cs="SimSun"/>
                <w:b/>
                <w:bCs/>
                <w:sz w:val="18"/>
                <w:szCs w:val="18"/>
                <w:lang w:val="zh-CN"/>
              </w:rPr>
              <w:t>•</w:t>
            </w:r>
            <w:r w:rsidRPr="007D1A99">
              <w:rPr>
                <w:rFonts w:ascii="SimSun" w:hAnsi="SimSun" w:cs="SimSun"/>
                <w:b/>
                <w:bCs/>
                <w:sz w:val="18"/>
                <w:szCs w:val="18"/>
                <w:lang w:val="zh-CN"/>
              </w:rPr>
              <w:tab/>
            </w:r>
            <w:r w:rsidR="006056F8" w:rsidRPr="007D1A99">
              <w:rPr>
                <w:rFonts w:hint="eastAsia"/>
                <w:sz w:val="18"/>
                <w:szCs w:val="18"/>
                <w:lang w:val="zh-CN"/>
              </w:rPr>
              <w:t>已制定的能够</w:t>
            </w:r>
            <w:r w:rsidR="008E366D" w:rsidRPr="007D1A99">
              <w:rPr>
                <w:sz w:val="18"/>
                <w:szCs w:val="18"/>
                <w:lang w:val="zh-CN"/>
              </w:rPr>
              <w:t>在国家层面实现数字创新加速的项目或机制数量</w:t>
            </w:r>
          </w:p>
          <w:p w14:paraId="1B672E9E" w14:textId="7D5976A9" w:rsidR="008E366D" w:rsidRPr="007D1A99" w:rsidRDefault="007D1A99" w:rsidP="007D1A99">
            <w:pPr>
              <w:overflowPunct/>
              <w:autoSpaceDE/>
              <w:autoSpaceDN/>
              <w:adjustRightInd/>
              <w:spacing w:before="0" w:after="0" w:line="240" w:lineRule="auto"/>
              <w:ind w:left="164" w:hanging="204"/>
              <w:jc w:val="left"/>
              <w:textAlignment w:val="auto"/>
              <w:cnfStyle w:val="000000100000" w:firstRow="0" w:lastRow="0" w:firstColumn="0" w:lastColumn="0" w:oddVBand="0" w:evenVBand="0" w:oddHBand="1" w:evenHBand="0" w:firstRowFirstColumn="0" w:firstRowLastColumn="0" w:lastRowFirstColumn="0" w:lastRowLastColumn="0"/>
              <w:rPr>
                <w:sz w:val="18"/>
                <w:szCs w:val="18"/>
                <w:lang w:val="zh-CN"/>
              </w:rPr>
            </w:pPr>
            <w:r w:rsidRPr="007D1A99">
              <w:rPr>
                <w:rFonts w:ascii="SimSun" w:hAnsi="SimSun" w:cs="SimSun"/>
                <w:b/>
                <w:bCs/>
                <w:sz w:val="18"/>
                <w:szCs w:val="18"/>
                <w:lang w:val="zh-CN"/>
              </w:rPr>
              <w:t>•</w:t>
            </w:r>
            <w:r w:rsidRPr="007D1A99">
              <w:rPr>
                <w:rFonts w:ascii="SimSun" w:hAnsi="SimSun" w:cs="SimSun"/>
                <w:b/>
                <w:bCs/>
                <w:sz w:val="18"/>
                <w:szCs w:val="18"/>
                <w:lang w:val="zh-CN"/>
              </w:rPr>
              <w:tab/>
            </w:r>
            <w:r w:rsidR="008E366D" w:rsidRPr="007D1A99">
              <w:rPr>
                <w:sz w:val="18"/>
                <w:szCs w:val="18"/>
                <w:lang w:val="zh-CN"/>
              </w:rPr>
              <w:t>接受培训或获得能力的利益攸关方数量</w:t>
            </w:r>
          </w:p>
          <w:p w14:paraId="607424BC" w14:textId="350CFCA8" w:rsidR="00E80210" w:rsidRPr="007D1A99" w:rsidRDefault="007D1A99" w:rsidP="007D1A99">
            <w:pPr>
              <w:overflowPunct/>
              <w:autoSpaceDE/>
              <w:autoSpaceDN/>
              <w:adjustRightInd/>
              <w:spacing w:before="0" w:after="0" w:line="240" w:lineRule="auto"/>
              <w:ind w:left="164" w:hanging="204"/>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shd w:val="clear" w:color="auto" w:fill="E5DFEC" w:themeFill="accent4" w:themeFillTint="33"/>
              </w:rPr>
            </w:pPr>
            <w:r w:rsidRPr="007D1A99">
              <w:rPr>
                <w:rFonts w:ascii="SimSun" w:hAnsi="SimSun" w:cs="SimSun"/>
                <w:b/>
                <w:bCs/>
                <w:sz w:val="18"/>
                <w:szCs w:val="18"/>
                <w:lang w:val="zh-CN"/>
              </w:rPr>
              <w:t>•</w:t>
            </w:r>
            <w:r w:rsidRPr="007D1A99">
              <w:rPr>
                <w:rFonts w:ascii="SimSun" w:hAnsi="SimSun" w:cs="SimSun"/>
                <w:b/>
                <w:bCs/>
                <w:sz w:val="18"/>
                <w:szCs w:val="18"/>
                <w:lang w:val="zh-CN"/>
              </w:rPr>
              <w:tab/>
            </w:r>
            <w:r w:rsidR="00DE4D5B" w:rsidRPr="007D1A99">
              <w:rPr>
                <w:sz w:val="18"/>
                <w:szCs w:val="18"/>
                <w:lang w:val="zh-CN"/>
              </w:rPr>
              <w:t>加入数字化发展创新和创业联盟的试点国家数量</w:t>
            </w:r>
          </w:p>
        </w:tc>
        <w:tc>
          <w:tcPr>
            <w:tcW w:w="1074" w:type="dxa"/>
            <w:hideMark/>
          </w:tcPr>
          <w:p w14:paraId="62B2291F" w14:textId="786D2DC7" w:rsidR="00E80210" w:rsidRPr="00D969B3" w:rsidRDefault="00E80210" w:rsidP="0014756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shd w:val="clear" w:color="auto" w:fill="E5DFEC" w:themeFill="accent4" w:themeFillTint="33"/>
              </w:rPr>
            </w:pPr>
            <w:r w:rsidRPr="00296CBB">
              <w:rPr>
                <w:sz w:val="18"/>
                <w:szCs w:val="18"/>
                <w:lang w:val="zh-CN"/>
              </w:rPr>
              <w:t>362,000</w:t>
            </w:r>
          </w:p>
        </w:tc>
        <w:tc>
          <w:tcPr>
            <w:tcW w:w="990" w:type="dxa"/>
            <w:gridSpan w:val="2"/>
            <w:hideMark/>
          </w:tcPr>
          <w:p w14:paraId="67E06885" w14:textId="77777777" w:rsidR="00E80210" w:rsidRPr="00D969B3" w:rsidRDefault="00E80210" w:rsidP="0014756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shd w:val="clear" w:color="auto" w:fill="E5DFEC" w:themeFill="accent4" w:themeFillTint="33"/>
                <w:lang w:eastAsia="en-GB"/>
              </w:rPr>
            </w:pPr>
            <w:r w:rsidRPr="00296CBB">
              <w:rPr>
                <w:sz w:val="18"/>
                <w:szCs w:val="18"/>
                <w:lang w:val="zh-CN"/>
              </w:rPr>
              <w:t>47.9%</w:t>
            </w:r>
          </w:p>
        </w:tc>
        <w:tc>
          <w:tcPr>
            <w:tcW w:w="900" w:type="dxa"/>
            <w:gridSpan w:val="2"/>
            <w:noWrap/>
            <w:hideMark/>
          </w:tcPr>
          <w:p w14:paraId="2716A37D" w14:textId="77777777" w:rsidR="00E80210" w:rsidRPr="007C7444" w:rsidRDefault="00E80210" w:rsidP="0014756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shd w:val="clear" w:color="auto" w:fill="E5DFEC" w:themeFill="accent4" w:themeFillTint="33"/>
                <w:lang w:eastAsia="en-GB"/>
              </w:rPr>
            </w:pPr>
            <w:r w:rsidRPr="00296CBB">
              <w:rPr>
                <w:sz w:val="18"/>
                <w:szCs w:val="18"/>
                <w:lang w:val="zh-CN"/>
              </w:rPr>
              <w:t>8.6%</w:t>
            </w:r>
          </w:p>
        </w:tc>
      </w:tr>
    </w:tbl>
    <w:p w14:paraId="7CEC8725" w14:textId="2B1E613B" w:rsidR="007C7444" w:rsidRDefault="007C7444" w:rsidP="002B12DA">
      <w:pPr>
        <w:spacing w:line="240" w:lineRule="auto"/>
        <w:rPr>
          <w:shd w:val="clear" w:color="auto" w:fill="E5DFEC" w:themeFill="accent4" w:themeFillTint="33"/>
        </w:rPr>
      </w:pPr>
    </w:p>
    <w:p w14:paraId="4784E1FC" w14:textId="77777777" w:rsidR="00006A4C" w:rsidRPr="006D49CB" w:rsidRDefault="00006A4C" w:rsidP="002B12DA">
      <w:pPr>
        <w:spacing w:line="240" w:lineRule="auto"/>
        <w:rPr>
          <w:shd w:val="clear" w:color="auto" w:fill="E5DFEC" w:themeFill="accent4" w:themeFillTint="33"/>
        </w:rPr>
      </w:pPr>
    </w:p>
    <w:tbl>
      <w:tblPr>
        <w:tblStyle w:val="GridTable2-Accent1"/>
        <w:tblW w:w="13140" w:type="dxa"/>
        <w:tblLayout w:type="fixed"/>
        <w:tblLook w:val="04A0" w:firstRow="1" w:lastRow="0" w:firstColumn="1" w:lastColumn="0" w:noHBand="0" w:noVBand="1"/>
      </w:tblPr>
      <w:tblGrid>
        <w:gridCol w:w="1710"/>
        <w:gridCol w:w="2919"/>
        <w:gridCol w:w="2409"/>
        <w:gridCol w:w="3042"/>
        <w:gridCol w:w="1084"/>
        <w:gridCol w:w="977"/>
        <w:gridCol w:w="999"/>
      </w:tblGrid>
      <w:tr w:rsidR="00E80210" w:rsidRPr="007C7444" w14:paraId="68798BD8" w14:textId="77777777" w:rsidTr="003D2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hideMark/>
          </w:tcPr>
          <w:p w14:paraId="3E1E20B2" w14:textId="77777777" w:rsidR="00E80210" w:rsidRPr="007C7444" w:rsidRDefault="00E80210" w:rsidP="002B12DA">
            <w:pPr>
              <w:spacing w:line="240" w:lineRule="auto"/>
              <w:jc w:val="left"/>
              <w:rPr>
                <w:rFonts w:cstheme="minorHAnsi"/>
                <w:color w:val="000000"/>
                <w:sz w:val="18"/>
                <w:szCs w:val="18"/>
              </w:rPr>
            </w:pPr>
            <w:r w:rsidRPr="007C7444">
              <w:rPr>
                <w:sz w:val="18"/>
                <w:szCs w:val="18"/>
                <w:lang w:val="zh-CN"/>
              </w:rPr>
              <w:lastRenderedPageBreak/>
              <w:t>数字服务和应用</w:t>
            </w:r>
          </w:p>
        </w:tc>
        <w:tc>
          <w:tcPr>
            <w:tcW w:w="2919" w:type="dxa"/>
            <w:shd w:val="clear" w:color="auto" w:fill="auto"/>
            <w:hideMark/>
          </w:tcPr>
          <w:p w14:paraId="24D9248F" w14:textId="3C175DD0" w:rsidR="00E80210" w:rsidRPr="007C7444" w:rsidRDefault="007D1A99" w:rsidP="007D1A99">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rPr>
            </w:pPr>
            <w:r w:rsidRPr="007D1A99">
              <w:rPr>
                <w:rFonts w:ascii="SimSun" w:hAnsi="SimSun" w:cs="SimSun"/>
                <w:b w:val="0"/>
                <w:bCs w:val="0"/>
                <w:sz w:val="18"/>
                <w:szCs w:val="18"/>
                <w:lang w:val="zh-CN"/>
              </w:rPr>
              <w:t>•</w:t>
            </w:r>
            <w:r w:rsidRPr="007D1A99">
              <w:rPr>
                <w:rFonts w:ascii="SimSun" w:hAnsi="SimSun" w:cs="SimSun"/>
                <w:b w:val="0"/>
                <w:bCs w:val="0"/>
                <w:sz w:val="18"/>
                <w:szCs w:val="18"/>
                <w:lang w:val="zh-CN"/>
              </w:rPr>
              <w:tab/>
            </w:r>
            <w:r w:rsidR="00E80210" w:rsidRPr="007C7444">
              <w:rPr>
                <w:b w:val="0"/>
                <w:bCs w:val="0"/>
                <w:sz w:val="18"/>
                <w:szCs w:val="18"/>
                <w:lang w:val="zh-CN"/>
              </w:rPr>
              <w:t>国际电联成员通过利用和使用新</w:t>
            </w:r>
            <w:r w:rsidR="005E00A8" w:rsidRPr="007C7444">
              <w:rPr>
                <w:rFonts w:hint="eastAsia"/>
                <w:b w:val="0"/>
                <w:bCs w:val="0"/>
                <w:sz w:val="18"/>
                <w:szCs w:val="18"/>
                <w:lang w:val="zh-CN"/>
              </w:rPr>
              <w:t>型</w:t>
            </w:r>
            <w:r w:rsidR="00E80210" w:rsidRPr="007C7444">
              <w:rPr>
                <w:b w:val="0"/>
                <w:bCs w:val="0"/>
                <w:sz w:val="18"/>
                <w:szCs w:val="18"/>
                <w:lang w:val="zh-CN"/>
              </w:rPr>
              <w:t>和新兴电信</w:t>
            </w:r>
            <w:r w:rsidR="00E80210" w:rsidRPr="007C7444">
              <w:rPr>
                <w:b w:val="0"/>
                <w:bCs w:val="0"/>
                <w:sz w:val="18"/>
                <w:szCs w:val="18"/>
                <w:lang w:val="zh-CN"/>
              </w:rPr>
              <w:t>/ICT</w:t>
            </w:r>
            <w:r w:rsidR="00E80210" w:rsidRPr="007C7444">
              <w:rPr>
                <w:b w:val="0"/>
                <w:bCs w:val="0"/>
                <w:sz w:val="18"/>
                <w:szCs w:val="18"/>
                <w:lang w:val="zh-CN"/>
              </w:rPr>
              <w:t>和服务加快数字化转型和推进可持续经济和社会发展的能力得到提高</w:t>
            </w:r>
          </w:p>
          <w:p w14:paraId="395C37E6" w14:textId="6776D4C5" w:rsidR="00E80210" w:rsidRPr="007C7444" w:rsidRDefault="007D1A99" w:rsidP="007D1A99">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rPr>
            </w:pPr>
            <w:r w:rsidRPr="007D1A99">
              <w:rPr>
                <w:rFonts w:ascii="SimSun" w:hAnsi="SimSun" w:cs="SimSun"/>
                <w:b w:val="0"/>
                <w:bCs w:val="0"/>
                <w:sz w:val="18"/>
                <w:szCs w:val="18"/>
                <w:lang w:val="zh-CN"/>
              </w:rPr>
              <w:t>•</w:t>
            </w:r>
            <w:r w:rsidRPr="007D1A99">
              <w:rPr>
                <w:rFonts w:ascii="SimSun" w:hAnsi="SimSun" w:cs="SimSun"/>
                <w:b w:val="0"/>
                <w:bCs w:val="0"/>
                <w:sz w:val="18"/>
                <w:szCs w:val="18"/>
                <w:lang w:val="zh-CN"/>
              </w:rPr>
              <w:tab/>
            </w:r>
            <w:r w:rsidR="00E80210" w:rsidRPr="007C7444">
              <w:rPr>
                <w:b w:val="0"/>
                <w:bCs w:val="0"/>
                <w:sz w:val="18"/>
                <w:szCs w:val="18"/>
                <w:lang w:val="zh-CN"/>
              </w:rPr>
              <w:t>国际电联成员在电信</w:t>
            </w:r>
            <w:r w:rsidR="00E80210" w:rsidRPr="007C7444">
              <w:rPr>
                <w:b w:val="0"/>
                <w:bCs w:val="0"/>
                <w:sz w:val="18"/>
                <w:szCs w:val="18"/>
                <w:lang w:val="zh-CN"/>
              </w:rPr>
              <w:t>/ICT</w:t>
            </w:r>
            <w:r w:rsidR="00E80210" w:rsidRPr="007C7444">
              <w:rPr>
                <w:b w:val="0"/>
                <w:bCs w:val="0"/>
                <w:sz w:val="18"/>
                <w:szCs w:val="18"/>
                <w:lang w:val="zh-CN"/>
              </w:rPr>
              <w:t>方面的人员和机构能力</w:t>
            </w:r>
            <w:r w:rsidR="00FB23EE" w:rsidRPr="007C7444">
              <w:rPr>
                <w:rFonts w:hint="eastAsia"/>
                <w:b w:val="0"/>
                <w:bCs w:val="0"/>
                <w:sz w:val="18"/>
                <w:szCs w:val="18"/>
                <w:lang w:val="zh-CN"/>
              </w:rPr>
              <w:t>得到提高</w:t>
            </w:r>
            <w:r w:rsidR="00E80210" w:rsidRPr="007C7444">
              <w:rPr>
                <w:b w:val="0"/>
                <w:bCs w:val="0"/>
                <w:sz w:val="18"/>
                <w:szCs w:val="18"/>
                <w:lang w:val="zh-CN"/>
              </w:rPr>
              <w:t>，以促进数字化转型</w:t>
            </w:r>
          </w:p>
          <w:p w14:paraId="21D94401" w14:textId="54CD6C19" w:rsidR="00260969" w:rsidRPr="007C7444" w:rsidRDefault="007D1A99" w:rsidP="007D1A99">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rPr>
            </w:pPr>
            <w:r w:rsidRPr="007D1A99">
              <w:rPr>
                <w:rFonts w:ascii="SimSun" w:hAnsi="SimSun" w:cs="SimSun"/>
                <w:b w:val="0"/>
                <w:bCs w:val="0"/>
                <w:sz w:val="18"/>
                <w:szCs w:val="18"/>
                <w:lang w:val="zh-CN"/>
              </w:rPr>
              <w:t>•</w:t>
            </w:r>
            <w:r w:rsidRPr="007D1A99">
              <w:rPr>
                <w:rFonts w:ascii="SimSun" w:hAnsi="SimSun" w:cs="SimSun"/>
                <w:b w:val="0"/>
                <w:bCs w:val="0"/>
                <w:sz w:val="18"/>
                <w:szCs w:val="18"/>
                <w:lang w:val="zh-CN"/>
              </w:rPr>
              <w:tab/>
            </w:r>
            <w:r w:rsidR="00260969" w:rsidRPr="007C7444">
              <w:rPr>
                <w:b w:val="0"/>
                <w:bCs w:val="0"/>
                <w:sz w:val="18"/>
                <w:szCs w:val="18"/>
                <w:lang w:val="zh-CN"/>
              </w:rPr>
              <w:t>国际电联成员的</w:t>
            </w:r>
            <w:proofErr w:type="gramStart"/>
            <w:r w:rsidR="00260969" w:rsidRPr="007C7444">
              <w:rPr>
                <w:b w:val="0"/>
                <w:bCs w:val="0"/>
                <w:sz w:val="18"/>
                <w:szCs w:val="18"/>
                <w:lang w:val="zh-CN"/>
              </w:rPr>
              <w:t>以下能力</w:t>
            </w:r>
            <w:proofErr w:type="gramEnd"/>
            <w:r w:rsidR="00260969" w:rsidRPr="007C7444">
              <w:rPr>
                <w:b w:val="0"/>
                <w:bCs w:val="0"/>
                <w:sz w:val="18"/>
                <w:szCs w:val="18"/>
                <w:lang w:val="zh-CN"/>
              </w:rPr>
              <w:t>得到加强：将电信</w:t>
            </w:r>
            <w:r w:rsidR="00260969" w:rsidRPr="007C7444">
              <w:rPr>
                <w:b w:val="0"/>
                <w:bCs w:val="0"/>
                <w:sz w:val="18"/>
                <w:szCs w:val="18"/>
                <w:lang w:val="zh-CN"/>
              </w:rPr>
              <w:t>/ICT</w:t>
            </w:r>
            <w:r w:rsidR="00260969" w:rsidRPr="007C7444">
              <w:rPr>
                <w:b w:val="0"/>
                <w:bCs w:val="0"/>
                <w:sz w:val="18"/>
                <w:szCs w:val="18"/>
                <w:lang w:val="zh-CN"/>
              </w:rPr>
              <w:t>创新和数字化纳入国家发展议程，并制定促进创新举措的战略，包括通过公共、私营和公共</w:t>
            </w:r>
            <w:r w:rsidR="00260969" w:rsidRPr="007C7444">
              <w:rPr>
                <w:b w:val="0"/>
                <w:bCs w:val="0"/>
                <w:sz w:val="18"/>
                <w:szCs w:val="18"/>
                <w:lang w:val="zh-CN"/>
              </w:rPr>
              <w:t>-</w:t>
            </w:r>
            <w:r w:rsidR="00260969" w:rsidRPr="007C7444">
              <w:rPr>
                <w:b w:val="0"/>
                <w:bCs w:val="0"/>
                <w:sz w:val="18"/>
                <w:szCs w:val="18"/>
                <w:lang w:val="zh-CN"/>
              </w:rPr>
              <w:t>私营伙伴关系进行相关工作</w:t>
            </w:r>
          </w:p>
          <w:p w14:paraId="27129ED9" w14:textId="67B8CF73" w:rsidR="00E80210" w:rsidRPr="007C7444" w:rsidRDefault="007D1A99" w:rsidP="007D1A99">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rPr>
            </w:pPr>
            <w:r w:rsidRPr="007D1A99">
              <w:rPr>
                <w:rFonts w:ascii="SimSun" w:hAnsi="SimSun" w:cs="SimSun"/>
                <w:b w:val="0"/>
                <w:bCs w:val="0"/>
                <w:sz w:val="18"/>
                <w:szCs w:val="18"/>
                <w:lang w:val="zh-CN"/>
              </w:rPr>
              <w:t>•</w:t>
            </w:r>
            <w:r w:rsidRPr="007D1A99">
              <w:rPr>
                <w:rFonts w:ascii="SimSun" w:hAnsi="SimSun" w:cs="SimSun"/>
                <w:b w:val="0"/>
                <w:bCs w:val="0"/>
                <w:sz w:val="18"/>
                <w:szCs w:val="18"/>
                <w:lang w:val="zh-CN"/>
              </w:rPr>
              <w:tab/>
            </w:r>
            <w:r w:rsidR="00260969" w:rsidRPr="007C7444">
              <w:rPr>
                <w:b w:val="0"/>
                <w:bCs w:val="0"/>
                <w:sz w:val="18"/>
                <w:szCs w:val="18"/>
                <w:lang w:val="zh-CN"/>
              </w:rPr>
              <w:t>与联合国及其机构、区域性电信组织以及金融和发展机构的区域联合协作与合作得到加强，以实现《连通</w:t>
            </w:r>
            <w:r w:rsidR="00260969" w:rsidRPr="007C7444">
              <w:rPr>
                <w:b w:val="0"/>
                <w:bCs w:val="0"/>
                <w:sz w:val="18"/>
                <w:szCs w:val="18"/>
                <w:lang w:val="zh-CN"/>
              </w:rPr>
              <w:t>2030</w:t>
            </w:r>
            <w:r w:rsidR="00260969" w:rsidRPr="007C7444">
              <w:rPr>
                <w:b w:val="0"/>
                <w:bCs w:val="0"/>
                <w:sz w:val="18"/>
                <w:szCs w:val="18"/>
                <w:lang w:val="zh-CN"/>
              </w:rPr>
              <w:t>年议程》，推动全球电信</w:t>
            </w:r>
            <w:r w:rsidR="00260969" w:rsidRPr="007C7444">
              <w:rPr>
                <w:b w:val="0"/>
                <w:bCs w:val="0"/>
                <w:sz w:val="18"/>
                <w:szCs w:val="18"/>
                <w:lang w:val="zh-CN"/>
              </w:rPr>
              <w:t>/</w:t>
            </w:r>
            <w:r w:rsidR="00FB23EE" w:rsidRPr="007C7444">
              <w:rPr>
                <w:rFonts w:hint="eastAsia"/>
                <w:b w:val="0"/>
                <w:bCs w:val="0"/>
                <w:sz w:val="18"/>
                <w:szCs w:val="18"/>
                <w:lang w:val="zh-CN"/>
              </w:rPr>
              <w:t>信息和通信技术</w:t>
            </w:r>
            <w:r w:rsidR="00260969" w:rsidRPr="007C7444">
              <w:rPr>
                <w:b w:val="0"/>
                <w:bCs w:val="0"/>
                <w:sz w:val="18"/>
                <w:szCs w:val="18"/>
                <w:lang w:val="zh-CN"/>
              </w:rPr>
              <w:t>（包括宽带）的发展，促进可持续发展</w:t>
            </w:r>
          </w:p>
        </w:tc>
        <w:tc>
          <w:tcPr>
            <w:tcW w:w="2409" w:type="dxa"/>
            <w:shd w:val="clear" w:color="auto" w:fill="auto"/>
            <w:hideMark/>
          </w:tcPr>
          <w:p w14:paraId="1064C56C" w14:textId="66547518" w:rsidR="00E80210" w:rsidRPr="007C7444" w:rsidRDefault="007D1A99" w:rsidP="007D1A99">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rPr>
            </w:pPr>
            <w:r w:rsidRPr="007D1A99">
              <w:rPr>
                <w:rFonts w:ascii="SimSun" w:hAnsi="SimSun" w:cs="SimSun"/>
                <w:b w:val="0"/>
                <w:bCs w:val="0"/>
                <w:sz w:val="18"/>
                <w:szCs w:val="18"/>
                <w:lang w:val="zh-CN"/>
              </w:rPr>
              <w:t>•</w:t>
            </w:r>
            <w:r w:rsidRPr="007D1A99">
              <w:rPr>
                <w:rFonts w:ascii="SimSun" w:hAnsi="SimSun" w:cs="SimSun"/>
                <w:b w:val="0"/>
                <w:bCs w:val="0"/>
                <w:sz w:val="18"/>
                <w:szCs w:val="18"/>
                <w:lang w:val="zh-CN"/>
              </w:rPr>
              <w:tab/>
            </w:r>
            <w:r w:rsidR="00E80210" w:rsidRPr="007C7444">
              <w:rPr>
                <w:b w:val="0"/>
                <w:bCs w:val="0"/>
                <w:sz w:val="18"/>
                <w:szCs w:val="18"/>
                <w:lang w:val="zh-CN"/>
              </w:rPr>
              <w:t>政策框架的制定和知识产品的开发</w:t>
            </w:r>
          </w:p>
          <w:p w14:paraId="04F68ADE" w14:textId="511D0F35" w:rsidR="00E80210" w:rsidRPr="007C7444" w:rsidRDefault="007D1A99" w:rsidP="007D1A99">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rPr>
            </w:pPr>
            <w:r w:rsidRPr="007D1A99">
              <w:rPr>
                <w:rFonts w:ascii="SimSun" w:hAnsi="SimSun" w:cs="SimSun"/>
                <w:b w:val="0"/>
                <w:bCs w:val="0"/>
                <w:sz w:val="18"/>
                <w:szCs w:val="18"/>
                <w:lang w:val="zh-CN"/>
              </w:rPr>
              <w:t>•</w:t>
            </w:r>
            <w:r w:rsidRPr="007D1A99">
              <w:rPr>
                <w:rFonts w:ascii="SimSun" w:hAnsi="SimSun" w:cs="SimSun"/>
                <w:b w:val="0"/>
                <w:bCs w:val="0"/>
                <w:sz w:val="18"/>
                <w:szCs w:val="18"/>
                <w:lang w:val="zh-CN"/>
              </w:rPr>
              <w:tab/>
            </w:r>
            <w:r w:rsidR="00E80210" w:rsidRPr="007C7444">
              <w:rPr>
                <w:b w:val="0"/>
                <w:bCs w:val="0"/>
                <w:sz w:val="18"/>
                <w:szCs w:val="18"/>
                <w:lang w:val="zh-CN"/>
              </w:rPr>
              <w:t>提供数据和统计数字</w:t>
            </w:r>
          </w:p>
          <w:p w14:paraId="013A16D5" w14:textId="62DD36E6" w:rsidR="00E80210" w:rsidRPr="007C7444" w:rsidRDefault="007D1A99" w:rsidP="007D1A99">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rPr>
            </w:pPr>
            <w:r w:rsidRPr="007D1A99">
              <w:rPr>
                <w:rFonts w:ascii="SimSun" w:hAnsi="SimSun" w:cs="SimSun"/>
                <w:b w:val="0"/>
                <w:bCs w:val="0"/>
                <w:sz w:val="18"/>
                <w:szCs w:val="18"/>
                <w:lang w:val="zh-CN"/>
              </w:rPr>
              <w:t>•</w:t>
            </w:r>
            <w:r w:rsidRPr="007D1A99">
              <w:rPr>
                <w:rFonts w:ascii="SimSun" w:hAnsi="SimSun" w:cs="SimSun"/>
                <w:b w:val="0"/>
                <w:bCs w:val="0"/>
                <w:sz w:val="18"/>
                <w:szCs w:val="18"/>
                <w:lang w:val="zh-CN"/>
              </w:rPr>
              <w:tab/>
            </w:r>
            <w:r w:rsidR="00E80210" w:rsidRPr="007C7444">
              <w:rPr>
                <w:b w:val="0"/>
                <w:bCs w:val="0"/>
                <w:sz w:val="18"/>
                <w:szCs w:val="18"/>
                <w:lang w:val="zh-CN"/>
              </w:rPr>
              <w:t>能力开发</w:t>
            </w:r>
          </w:p>
          <w:p w14:paraId="2C8A94FD" w14:textId="5B8FFCCE" w:rsidR="00E80210" w:rsidRPr="007C7444" w:rsidRDefault="007D1A99" w:rsidP="007D1A99">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rPr>
            </w:pPr>
            <w:r w:rsidRPr="007D1A99">
              <w:rPr>
                <w:rFonts w:ascii="SimSun" w:hAnsi="SimSun" w:cs="SimSun"/>
                <w:b w:val="0"/>
                <w:bCs w:val="0"/>
                <w:sz w:val="18"/>
                <w:szCs w:val="18"/>
                <w:lang w:val="zh-CN"/>
              </w:rPr>
              <w:t>•</w:t>
            </w:r>
            <w:r w:rsidRPr="007D1A99">
              <w:rPr>
                <w:rFonts w:ascii="SimSun" w:hAnsi="SimSun" w:cs="SimSun"/>
                <w:b w:val="0"/>
                <w:bCs w:val="0"/>
                <w:sz w:val="18"/>
                <w:szCs w:val="18"/>
                <w:lang w:val="zh-CN"/>
              </w:rPr>
              <w:tab/>
            </w:r>
            <w:r w:rsidR="00E80210" w:rsidRPr="007C7444">
              <w:rPr>
                <w:b w:val="0"/>
                <w:bCs w:val="0"/>
                <w:sz w:val="18"/>
                <w:szCs w:val="18"/>
                <w:lang w:val="zh-CN"/>
              </w:rPr>
              <w:t>提供技术援助</w:t>
            </w:r>
          </w:p>
          <w:p w14:paraId="5B827CCF" w14:textId="3DE25037" w:rsidR="00E80210" w:rsidRPr="007C7444" w:rsidRDefault="007D1A99" w:rsidP="007D1A99">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rPr>
            </w:pPr>
            <w:r w:rsidRPr="007D1A99">
              <w:rPr>
                <w:rFonts w:ascii="SimSun" w:hAnsi="SimSun" w:cs="SimSun"/>
                <w:b w:val="0"/>
                <w:bCs w:val="0"/>
                <w:sz w:val="18"/>
                <w:szCs w:val="18"/>
                <w:lang w:val="zh-CN"/>
              </w:rPr>
              <w:t>•</w:t>
            </w:r>
            <w:r w:rsidRPr="007D1A99">
              <w:rPr>
                <w:rFonts w:ascii="SimSun" w:hAnsi="SimSun" w:cs="SimSun"/>
                <w:b w:val="0"/>
                <w:bCs w:val="0"/>
                <w:sz w:val="18"/>
                <w:szCs w:val="18"/>
                <w:lang w:val="zh-CN"/>
              </w:rPr>
              <w:tab/>
            </w:r>
            <w:r w:rsidR="00E80210" w:rsidRPr="007C7444">
              <w:rPr>
                <w:b w:val="0"/>
                <w:bCs w:val="0"/>
                <w:sz w:val="18"/>
                <w:szCs w:val="18"/>
                <w:lang w:val="zh-CN"/>
              </w:rPr>
              <w:t>召集平台</w:t>
            </w:r>
          </w:p>
          <w:p w14:paraId="37FB00CE" w14:textId="77777777" w:rsidR="00E80210" w:rsidRPr="007C7444" w:rsidRDefault="00E80210" w:rsidP="0014756A">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lang w:eastAsia="en-GB"/>
              </w:rPr>
            </w:pPr>
          </w:p>
        </w:tc>
        <w:tc>
          <w:tcPr>
            <w:tcW w:w="3042" w:type="dxa"/>
            <w:shd w:val="clear" w:color="auto" w:fill="auto"/>
            <w:hideMark/>
          </w:tcPr>
          <w:p w14:paraId="335ABAB3" w14:textId="2E2C1E9B" w:rsidR="00E80210" w:rsidRPr="007C7444" w:rsidRDefault="007D1A99" w:rsidP="007D1A99">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rPr>
            </w:pPr>
            <w:r w:rsidRPr="007D1A99">
              <w:rPr>
                <w:rFonts w:ascii="SimSun" w:hAnsi="SimSun" w:cs="SimSun"/>
                <w:b w:val="0"/>
                <w:bCs w:val="0"/>
                <w:sz w:val="18"/>
                <w:szCs w:val="18"/>
                <w:lang w:val="zh-CN"/>
              </w:rPr>
              <w:t>•</w:t>
            </w:r>
            <w:r w:rsidRPr="007D1A99">
              <w:rPr>
                <w:rFonts w:ascii="SimSun" w:hAnsi="SimSun" w:cs="SimSun"/>
                <w:b w:val="0"/>
                <w:bCs w:val="0"/>
                <w:sz w:val="18"/>
                <w:szCs w:val="18"/>
                <w:lang w:val="zh-CN"/>
              </w:rPr>
              <w:tab/>
            </w:r>
            <w:r w:rsidR="00E80210" w:rsidRPr="007C7444">
              <w:rPr>
                <w:b w:val="0"/>
                <w:bCs w:val="0"/>
                <w:sz w:val="18"/>
                <w:szCs w:val="18"/>
                <w:lang w:val="zh-CN"/>
              </w:rPr>
              <w:t>采</w:t>
            </w:r>
            <w:r w:rsidR="006C6B48" w:rsidRPr="007C7444">
              <w:rPr>
                <w:rFonts w:hint="eastAsia"/>
                <w:b w:val="0"/>
                <w:bCs w:val="0"/>
                <w:sz w:val="18"/>
                <w:szCs w:val="18"/>
                <w:lang w:val="zh-CN"/>
              </w:rPr>
              <w:t>用</w:t>
            </w:r>
            <w:r w:rsidR="00E80210" w:rsidRPr="007C7444">
              <w:rPr>
                <w:b w:val="0"/>
                <w:bCs w:val="0"/>
                <w:sz w:val="18"/>
                <w:szCs w:val="18"/>
                <w:lang w:val="zh-CN"/>
              </w:rPr>
              <w:t>数字战略的成员国数量</w:t>
            </w:r>
          </w:p>
          <w:p w14:paraId="3AB93307" w14:textId="6D9EE4DE" w:rsidR="00E80210" w:rsidRPr="007C7444" w:rsidRDefault="007D1A99" w:rsidP="007D1A99">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rPr>
            </w:pPr>
            <w:r w:rsidRPr="007D1A99">
              <w:rPr>
                <w:rFonts w:ascii="SimSun" w:hAnsi="SimSun" w:cs="SimSun"/>
                <w:b w:val="0"/>
                <w:bCs w:val="0"/>
                <w:sz w:val="18"/>
                <w:szCs w:val="18"/>
                <w:lang w:val="zh-CN"/>
              </w:rPr>
              <w:t>•</w:t>
            </w:r>
            <w:r w:rsidRPr="007D1A99">
              <w:rPr>
                <w:rFonts w:ascii="SimSun" w:hAnsi="SimSun" w:cs="SimSun"/>
                <w:b w:val="0"/>
                <w:bCs w:val="0"/>
                <w:sz w:val="18"/>
                <w:szCs w:val="18"/>
                <w:lang w:val="zh-CN"/>
              </w:rPr>
              <w:tab/>
            </w:r>
            <w:r w:rsidR="00E80210" w:rsidRPr="007C7444">
              <w:rPr>
                <w:b w:val="0"/>
                <w:bCs w:val="0"/>
                <w:sz w:val="18"/>
                <w:szCs w:val="18"/>
                <w:lang w:val="zh-CN"/>
              </w:rPr>
              <w:t>为制定国家部门数字战略而发布和下载的工具包数量</w:t>
            </w:r>
          </w:p>
          <w:p w14:paraId="6DE770C0" w14:textId="03BEFA36" w:rsidR="00DE4D5B" w:rsidRPr="007C7444" w:rsidRDefault="007D1A99" w:rsidP="007D1A99">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rPr>
            </w:pPr>
            <w:r w:rsidRPr="007D1A99">
              <w:rPr>
                <w:rFonts w:ascii="SimSun" w:hAnsi="SimSun" w:cs="SimSun"/>
                <w:b w:val="0"/>
                <w:bCs w:val="0"/>
                <w:sz w:val="18"/>
                <w:szCs w:val="18"/>
                <w:lang w:val="zh-CN"/>
              </w:rPr>
              <w:t>•</w:t>
            </w:r>
            <w:r w:rsidRPr="007D1A99">
              <w:rPr>
                <w:rFonts w:ascii="SimSun" w:hAnsi="SimSun" w:cs="SimSun"/>
                <w:b w:val="0"/>
                <w:bCs w:val="0"/>
                <w:sz w:val="18"/>
                <w:szCs w:val="18"/>
                <w:lang w:val="zh-CN"/>
              </w:rPr>
              <w:tab/>
            </w:r>
            <w:r w:rsidR="006C6B48" w:rsidRPr="007C7444">
              <w:rPr>
                <w:rFonts w:hint="eastAsia"/>
                <w:b w:val="0"/>
                <w:bCs w:val="0"/>
                <w:sz w:val="18"/>
                <w:szCs w:val="18"/>
                <w:lang w:val="zh-CN"/>
              </w:rPr>
              <w:t>已</w:t>
            </w:r>
            <w:r w:rsidR="00E80210" w:rsidRPr="007C7444">
              <w:rPr>
                <w:b w:val="0"/>
                <w:bCs w:val="0"/>
                <w:sz w:val="18"/>
                <w:szCs w:val="18"/>
                <w:lang w:val="zh-CN"/>
              </w:rPr>
              <w:t>制定的指南和建议数量</w:t>
            </w:r>
          </w:p>
          <w:p w14:paraId="62DD7474" w14:textId="509189E9" w:rsidR="00E80210" w:rsidRPr="007C7444" w:rsidRDefault="007D1A99" w:rsidP="007D1A99">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rPr>
            </w:pPr>
            <w:r w:rsidRPr="007D1A99">
              <w:rPr>
                <w:rFonts w:ascii="SimSun" w:hAnsi="SimSun" w:cs="SimSun"/>
                <w:b w:val="0"/>
                <w:bCs w:val="0"/>
                <w:sz w:val="18"/>
                <w:szCs w:val="18"/>
                <w:lang w:val="zh-CN"/>
              </w:rPr>
              <w:t>•</w:t>
            </w:r>
            <w:r w:rsidRPr="007D1A99">
              <w:rPr>
                <w:rFonts w:ascii="SimSun" w:hAnsi="SimSun" w:cs="SimSun"/>
                <w:b w:val="0"/>
                <w:bCs w:val="0"/>
                <w:sz w:val="18"/>
                <w:szCs w:val="18"/>
                <w:lang w:val="zh-CN"/>
              </w:rPr>
              <w:tab/>
            </w:r>
            <w:r w:rsidR="00E80210" w:rsidRPr="007C7444">
              <w:rPr>
                <w:b w:val="0"/>
                <w:bCs w:val="0"/>
                <w:sz w:val="18"/>
                <w:szCs w:val="18"/>
                <w:lang w:val="zh-CN"/>
              </w:rPr>
              <w:t>采用最佳做法</w:t>
            </w:r>
            <w:r w:rsidR="006C6B48" w:rsidRPr="007C7444">
              <w:rPr>
                <w:rFonts w:hint="eastAsia"/>
                <w:b w:val="0"/>
                <w:bCs w:val="0"/>
                <w:sz w:val="18"/>
                <w:szCs w:val="18"/>
                <w:lang w:val="zh-CN"/>
              </w:rPr>
              <w:t>以便</w:t>
            </w:r>
            <w:r w:rsidR="00E80210" w:rsidRPr="007C7444">
              <w:rPr>
                <w:rFonts w:hint="eastAsia"/>
                <w:b w:val="0"/>
                <w:bCs w:val="0"/>
                <w:sz w:val="18"/>
                <w:szCs w:val="18"/>
                <w:lang w:val="zh-CN"/>
              </w:rPr>
              <w:t>在</w:t>
            </w:r>
            <w:r w:rsidR="00E80210" w:rsidRPr="007C7444">
              <w:rPr>
                <w:b w:val="0"/>
                <w:bCs w:val="0"/>
                <w:sz w:val="18"/>
                <w:szCs w:val="18"/>
                <w:lang w:val="zh-CN"/>
              </w:rPr>
              <w:t>国家层面上推动数字化转型的成员国数量</w:t>
            </w:r>
          </w:p>
          <w:p w14:paraId="64C965F9" w14:textId="7A64947F" w:rsidR="00E80210" w:rsidRPr="007C7444" w:rsidRDefault="007D1A99" w:rsidP="007D1A99">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rPr>
            </w:pPr>
            <w:r w:rsidRPr="007D1A99">
              <w:rPr>
                <w:rFonts w:ascii="SimSun" w:hAnsi="SimSun" w:cs="SimSun"/>
                <w:b w:val="0"/>
                <w:bCs w:val="0"/>
                <w:sz w:val="18"/>
                <w:szCs w:val="18"/>
                <w:lang w:val="zh-CN"/>
              </w:rPr>
              <w:t>•</w:t>
            </w:r>
            <w:r w:rsidRPr="007D1A99">
              <w:rPr>
                <w:rFonts w:ascii="SimSun" w:hAnsi="SimSun" w:cs="SimSun"/>
                <w:b w:val="0"/>
                <w:bCs w:val="0"/>
                <w:sz w:val="18"/>
                <w:szCs w:val="18"/>
                <w:lang w:val="zh-CN"/>
              </w:rPr>
              <w:tab/>
            </w:r>
            <w:r w:rsidR="00E80210" w:rsidRPr="007C7444">
              <w:rPr>
                <w:b w:val="0"/>
                <w:bCs w:val="0"/>
                <w:sz w:val="18"/>
                <w:szCs w:val="18"/>
                <w:lang w:val="zh-CN"/>
              </w:rPr>
              <w:t>国家影响评估报告的数量</w:t>
            </w:r>
          </w:p>
          <w:p w14:paraId="1D134F34" w14:textId="7FA1B8B4" w:rsidR="00E80210" w:rsidRPr="007C7444" w:rsidRDefault="007D1A99" w:rsidP="007D1A99">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100000000000" w:firstRow="1" w:lastRow="0" w:firstColumn="0" w:lastColumn="0" w:oddVBand="0" w:evenVBand="0" w:oddHBand="0" w:evenHBand="0" w:firstRowFirstColumn="0" w:firstRowLastColumn="0" w:lastRowFirstColumn="0" w:lastRowLastColumn="0"/>
              <w:rPr>
                <w:b w:val="0"/>
                <w:bCs w:val="0"/>
                <w:sz w:val="18"/>
                <w:szCs w:val="18"/>
              </w:rPr>
            </w:pPr>
            <w:r w:rsidRPr="007D1A99">
              <w:rPr>
                <w:rFonts w:ascii="SimSun" w:hAnsi="SimSun" w:cs="SimSun"/>
                <w:b w:val="0"/>
                <w:bCs w:val="0"/>
                <w:sz w:val="18"/>
                <w:szCs w:val="18"/>
                <w:lang w:val="zh-CN"/>
              </w:rPr>
              <w:t>•</w:t>
            </w:r>
            <w:r w:rsidRPr="007D1A99">
              <w:rPr>
                <w:rFonts w:ascii="SimSun" w:hAnsi="SimSun" w:cs="SimSun"/>
                <w:b w:val="0"/>
                <w:bCs w:val="0"/>
                <w:sz w:val="18"/>
                <w:szCs w:val="18"/>
                <w:lang w:val="zh-CN"/>
              </w:rPr>
              <w:tab/>
            </w:r>
            <w:r w:rsidR="00E80210" w:rsidRPr="007C7444">
              <w:rPr>
                <w:b w:val="0"/>
                <w:bCs w:val="0"/>
                <w:sz w:val="18"/>
                <w:szCs w:val="18"/>
                <w:lang w:val="zh-CN"/>
              </w:rPr>
              <w:t>在数字服务和应用方面</w:t>
            </w:r>
            <w:r w:rsidR="006C6B48" w:rsidRPr="007C7444">
              <w:rPr>
                <w:rFonts w:hint="eastAsia"/>
                <w:b w:val="0"/>
                <w:bCs w:val="0"/>
                <w:sz w:val="18"/>
                <w:szCs w:val="18"/>
                <w:lang w:val="zh-CN"/>
              </w:rPr>
              <w:t>为</w:t>
            </w:r>
            <w:r w:rsidR="00E80210" w:rsidRPr="007C7444">
              <w:rPr>
                <w:b w:val="0"/>
                <w:bCs w:val="0"/>
                <w:sz w:val="18"/>
                <w:szCs w:val="18"/>
                <w:lang w:val="zh-CN"/>
              </w:rPr>
              <w:t>成员国</w:t>
            </w:r>
            <w:r w:rsidR="006C6B48" w:rsidRPr="007C7444">
              <w:rPr>
                <w:rFonts w:hint="eastAsia"/>
                <w:b w:val="0"/>
                <w:bCs w:val="0"/>
                <w:sz w:val="18"/>
                <w:szCs w:val="18"/>
                <w:lang w:val="zh-CN"/>
              </w:rPr>
              <w:t>提供协助</w:t>
            </w:r>
            <w:r w:rsidR="00E80210" w:rsidRPr="007C7444">
              <w:rPr>
                <w:b w:val="0"/>
                <w:bCs w:val="0"/>
                <w:sz w:val="18"/>
                <w:szCs w:val="18"/>
                <w:lang w:val="zh-CN"/>
              </w:rPr>
              <w:t>的活动</w:t>
            </w:r>
            <w:r w:rsidR="00E80210" w:rsidRPr="007C7444">
              <w:rPr>
                <w:b w:val="0"/>
                <w:bCs w:val="0"/>
                <w:sz w:val="18"/>
                <w:szCs w:val="18"/>
                <w:lang w:val="zh-CN"/>
              </w:rPr>
              <w:t>/</w:t>
            </w:r>
            <w:r w:rsidR="00E80210" w:rsidRPr="007C7444">
              <w:rPr>
                <w:b w:val="0"/>
                <w:bCs w:val="0"/>
                <w:sz w:val="18"/>
                <w:szCs w:val="18"/>
                <w:lang w:val="zh-CN"/>
              </w:rPr>
              <w:t>讲习班</w:t>
            </w:r>
            <w:r w:rsidR="00E80210" w:rsidRPr="007C7444">
              <w:rPr>
                <w:b w:val="0"/>
                <w:bCs w:val="0"/>
                <w:sz w:val="18"/>
                <w:szCs w:val="18"/>
                <w:lang w:val="zh-CN"/>
              </w:rPr>
              <w:t>/</w:t>
            </w:r>
            <w:r w:rsidR="00E80210" w:rsidRPr="007C7444">
              <w:rPr>
                <w:b w:val="0"/>
                <w:bCs w:val="0"/>
                <w:sz w:val="18"/>
                <w:szCs w:val="18"/>
                <w:lang w:val="zh-CN"/>
              </w:rPr>
              <w:t>研讨会的数量，以及各自的参</w:t>
            </w:r>
            <w:r w:rsidR="006C6B48" w:rsidRPr="007C7444">
              <w:rPr>
                <w:rFonts w:hint="eastAsia"/>
                <w:b w:val="0"/>
                <w:bCs w:val="0"/>
                <w:sz w:val="18"/>
                <w:szCs w:val="18"/>
                <w:lang w:val="zh-CN"/>
              </w:rPr>
              <w:t>加</w:t>
            </w:r>
            <w:r w:rsidR="00E80210" w:rsidRPr="007C7444">
              <w:rPr>
                <w:b w:val="0"/>
                <w:bCs w:val="0"/>
                <w:sz w:val="18"/>
                <w:szCs w:val="18"/>
                <w:lang w:val="zh-CN"/>
              </w:rPr>
              <w:t>者数量</w:t>
            </w:r>
          </w:p>
          <w:p w14:paraId="08D243BA" w14:textId="364CAAE6" w:rsidR="00E80210" w:rsidRPr="007C7444" w:rsidRDefault="007D1A99" w:rsidP="007D1A99">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rPr>
            </w:pPr>
            <w:r w:rsidRPr="007D1A99">
              <w:rPr>
                <w:rFonts w:ascii="SimSun" w:hAnsi="SimSun" w:cs="SimSun"/>
                <w:b w:val="0"/>
                <w:bCs w:val="0"/>
                <w:sz w:val="18"/>
                <w:szCs w:val="18"/>
                <w:lang w:val="zh-CN"/>
              </w:rPr>
              <w:t>•</w:t>
            </w:r>
            <w:r w:rsidRPr="007D1A99">
              <w:rPr>
                <w:rFonts w:ascii="SimSun" w:hAnsi="SimSun" w:cs="SimSun"/>
                <w:b w:val="0"/>
                <w:bCs w:val="0"/>
                <w:sz w:val="18"/>
                <w:szCs w:val="18"/>
                <w:lang w:val="zh-CN"/>
              </w:rPr>
              <w:tab/>
            </w:r>
            <w:r w:rsidR="00E80210" w:rsidRPr="007C7444">
              <w:rPr>
                <w:b w:val="0"/>
                <w:bCs w:val="0"/>
                <w:sz w:val="18"/>
                <w:szCs w:val="18"/>
                <w:lang w:val="zh-CN"/>
              </w:rPr>
              <w:t>接受</w:t>
            </w:r>
            <w:proofErr w:type="gramStart"/>
            <w:r w:rsidR="00E80210" w:rsidRPr="007C7444">
              <w:rPr>
                <w:b w:val="0"/>
                <w:bCs w:val="0"/>
                <w:sz w:val="18"/>
                <w:szCs w:val="18"/>
                <w:lang w:val="zh-CN"/>
              </w:rPr>
              <w:t>过数字</w:t>
            </w:r>
            <w:proofErr w:type="gramEnd"/>
            <w:r w:rsidR="00E80210" w:rsidRPr="007C7444">
              <w:rPr>
                <w:b w:val="0"/>
                <w:bCs w:val="0"/>
                <w:sz w:val="18"/>
                <w:szCs w:val="18"/>
                <w:lang w:val="zh-CN"/>
              </w:rPr>
              <w:t>服务</w:t>
            </w:r>
            <w:r w:rsidR="006C6B48" w:rsidRPr="007C7444">
              <w:rPr>
                <w:rFonts w:hint="eastAsia"/>
                <w:b w:val="0"/>
                <w:bCs w:val="0"/>
                <w:sz w:val="18"/>
                <w:szCs w:val="18"/>
                <w:lang w:val="zh-CN"/>
              </w:rPr>
              <w:t>政策</w:t>
            </w:r>
            <w:r w:rsidR="00E80210" w:rsidRPr="007C7444">
              <w:rPr>
                <w:b w:val="0"/>
                <w:bCs w:val="0"/>
                <w:sz w:val="18"/>
                <w:szCs w:val="18"/>
                <w:lang w:val="zh-CN"/>
              </w:rPr>
              <w:t>、战略、指南和资源相关培训或咨询的成员</w:t>
            </w:r>
            <w:r w:rsidR="006C6B48" w:rsidRPr="007C7444">
              <w:rPr>
                <w:rFonts w:hint="eastAsia"/>
                <w:b w:val="0"/>
                <w:bCs w:val="0"/>
                <w:sz w:val="18"/>
                <w:szCs w:val="18"/>
                <w:lang w:val="zh-CN"/>
              </w:rPr>
              <w:t>国和利益攸关</w:t>
            </w:r>
            <w:proofErr w:type="gramStart"/>
            <w:r w:rsidR="006C6B48" w:rsidRPr="007C7444">
              <w:rPr>
                <w:rFonts w:hint="eastAsia"/>
                <w:b w:val="0"/>
                <w:bCs w:val="0"/>
                <w:sz w:val="18"/>
                <w:szCs w:val="18"/>
                <w:lang w:val="zh-CN"/>
              </w:rPr>
              <w:t>方</w:t>
            </w:r>
            <w:r w:rsidR="00E80210" w:rsidRPr="007C7444">
              <w:rPr>
                <w:b w:val="0"/>
                <w:bCs w:val="0"/>
                <w:sz w:val="18"/>
                <w:szCs w:val="18"/>
                <w:lang w:val="zh-CN"/>
              </w:rPr>
              <w:t>数量</w:t>
            </w:r>
            <w:proofErr w:type="gramEnd"/>
          </w:p>
        </w:tc>
        <w:tc>
          <w:tcPr>
            <w:tcW w:w="1084" w:type="dxa"/>
            <w:shd w:val="clear" w:color="auto" w:fill="auto"/>
            <w:hideMark/>
          </w:tcPr>
          <w:p w14:paraId="057CF524" w14:textId="0F822069" w:rsidR="00E80210" w:rsidRPr="007C7444" w:rsidRDefault="00E80210" w:rsidP="0014756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rPr>
            </w:pPr>
            <w:r w:rsidRPr="007C7444">
              <w:rPr>
                <w:b w:val="0"/>
                <w:bCs w:val="0"/>
                <w:sz w:val="18"/>
                <w:szCs w:val="18"/>
                <w:lang w:val="zh-CN"/>
              </w:rPr>
              <w:t>394,000</w:t>
            </w:r>
          </w:p>
        </w:tc>
        <w:tc>
          <w:tcPr>
            <w:tcW w:w="977" w:type="dxa"/>
            <w:shd w:val="clear" w:color="auto" w:fill="auto"/>
            <w:hideMark/>
          </w:tcPr>
          <w:p w14:paraId="25D50CE5" w14:textId="77777777" w:rsidR="00E80210" w:rsidRPr="007C7444" w:rsidRDefault="00E80210" w:rsidP="0014756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lang w:eastAsia="en-GB"/>
              </w:rPr>
            </w:pPr>
            <w:r w:rsidRPr="007C7444">
              <w:rPr>
                <w:rFonts w:cstheme="minorHAnsi"/>
                <w:b w:val="0"/>
                <w:bCs w:val="0"/>
                <w:color w:val="000000"/>
                <w:sz w:val="18"/>
                <w:szCs w:val="18"/>
                <w:lang w:eastAsia="en-GB"/>
              </w:rPr>
              <w:t>52.1%</w:t>
            </w:r>
          </w:p>
        </w:tc>
        <w:tc>
          <w:tcPr>
            <w:tcW w:w="999" w:type="dxa"/>
            <w:shd w:val="clear" w:color="auto" w:fill="auto"/>
            <w:noWrap/>
            <w:hideMark/>
          </w:tcPr>
          <w:p w14:paraId="795C641C" w14:textId="77777777" w:rsidR="00E80210" w:rsidRPr="007C7444" w:rsidRDefault="00E80210" w:rsidP="0014756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lang w:eastAsia="en-GB"/>
              </w:rPr>
            </w:pPr>
            <w:r w:rsidRPr="007C7444">
              <w:rPr>
                <w:rFonts w:cstheme="minorHAnsi"/>
                <w:b w:val="0"/>
                <w:bCs w:val="0"/>
                <w:color w:val="000000"/>
                <w:sz w:val="18"/>
                <w:szCs w:val="18"/>
                <w:lang w:eastAsia="en-GB"/>
              </w:rPr>
              <w:t>9.4%</w:t>
            </w:r>
          </w:p>
        </w:tc>
      </w:tr>
    </w:tbl>
    <w:p w14:paraId="19F6B91C" w14:textId="6EB76075" w:rsidR="00E755F4" w:rsidRPr="007C7444" w:rsidRDefault="00E755F4" w:rsidP="0014756A">
      <w:pPr>
        <w:spacing w:before="0" w:after="0" w:line="240" w:lineRule="auto"/>
        <w:rPr>
          <w:sz w:val="20"/>
          <w:szCs w:val="20"/>
        </w:rPr>
      </w:pPr>
      <w:r w:rsidRPr="007C7444">
        <w:rPr>
          <w:sz w:val="20"/>
          <w:szCs w:val="20"/>
          <w:lang w:val="zh-CN"/>
        </w:rPr>
        <w:t xml:space="preserve">* </w:t>
      </w:r>
      <w:r w:rsidRPr="007C7444">
        <w:rPr>
          <w:sz w:val="20"/>
          <w:szCs w:val="20"/>
          <w:lang w:val="zh-CN"/>
        </w:rPr>
        <w:t>随着</w:t>
      </w:r>
      <w:r w:rsidR="00E728B2" w:rsidRPr="007C7444">
        <w:rPr>
          <w:sz w:val="20"/>
          <w:szCs w:val="20"/>
          <w:lang w:val="zh-CN"/>
        </w:rPr>
        <w:t>《基加利行动计划》</w:t>
      </w:r>
      <w:r w:rsidRPr="007C7444">
        <w:rPr>
          <w:sz w:val="20"/>
          <w:szCs w:val="20"/>
          <w:lang w:val="zh-CN"/>
        </w:rPr>
        <w:t>实施的推进，这些关键绩效指标可能会进一步完善，以更好地反映所实现的结果。</w:t>
      </w:r>
    </w:p>
    <w:p w14:paraId="29282045" w14:textId="77777777" w:rsidR="00B04DBB" w:rsidRDefault="00B04DBB" w:rsidP="002B12DA">
      <w:pPr>
        <w:tabs>
          <w:tab w:val="clear" w:pos="794"/>
          <w:tab w:val="clear" w:pos="1191"/>
          <w:tab w:val="clear" w:pos="1588"/>
          <w:tab w:val="clear" w:pos="1985"/>
        </w:tabs>
        <w:overflowPunct/>
        <w:autoSpaceDE/>
        <w:autoSpaceDN/>
        <w:adjustRightInd/>
        <w:spacing w:before="0" w:line="240" w:lineRule="auto"/>
        <w:jc w:val="left"/>
        <w:textAlignment w:val="auto"/>
      </w:pPr>
      <w:r>
        <w:br w:type="page"/>
      </w:r>
    </w:p>
    <w:tbl>
      <w:tblPr>
        <w:tblStyle w:val="TableGrid"/>
        <w:tblW w:w="0" w:type="auto"/>
        <w:tblInd w:w="13" w:type="dxa"/>
        <w:tblLayout w:type="fixed"/>
        <w:tblLook w:val="04A0" w:firstRow="1" w:lastRow="0" w:firstColumn="1" w:lastColumn="0" w:noHBand="0" w:noVBand="1"/>
      </w:tblPr>
      <w:tblGrid>
        <w:gridCol w:w="13117"/>
      </w:tblGrid>
      <w:tr w:rsidR="005D6814" w:rsidRPr="007C7444" w14:paraId="30790D03" w14:textId="77777777" w:rsidTr="00296CBB">
        <w:tc>
          <w:tcPr>
            <w:tcW w:w="1311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36ABA48" w14:textId="0BFC5AEC" w:rsidR="00452C85" w:rsidRPr="007C7444" w:rsidRDefault="00452C85" w:rsidP="002B12DA">
            <w:pPr>
              <w:spacing w:line="240" w:lineRule="auto"/>
              <w:rPr>
                <w:sz w:val="22"/>
                <w:szCs w:val="22"/>
              </w:rPr>
            </w:pPr>
            <w:bookmarkStart w:id="6" w:name="_Hlk134313439"/>
            <w:r w:rsidRPr="007C7444">
              <w:rPr>
                <w:b/>
                <w:bCs/>
                <w:sz w:val="22"/>
                <w:szCs w:val="22"/>
                <w:lang w:val="zh-CN"/>
              </w:rPr>
              <w:lastRenderedPageBreak/>
              <w:t>2023</w:t>
            </w:r>
            <w:r w:rsidRPr="007C7444">
              <w:rPr>
                <w:b/>
                <w:bCs/>
                <w:sz w:val="22"/>
                <w:szCs w:val="22"/>
                <w:lang w:val="zh-CN"/>
              </w:rPr>
              <w:t>年实施亮点：</w:t>
            </w:r>
            <w:r w:rsidRPr="007C7444">
              <w:rPr>
                <w:b/>
                <w:bCs/>
                <w:sz w:val="22"/>
                <w:szCs w:val="22"/>
                <w:lang w:val="zh-CN"/>
              </w:rPr>
              <w:t>ITU-D</w:t>
            </w:r>
            <w:r w:rsidR="00F855CA" w:rsidRPr="007C7444">
              <w:rPr>
                <w:rFonts w:hint="eastAsia"/>
                <w:b/>
                <w:bCs/>
                <w:sz w:val="22"/>
                <w:szCs w:val="22"/>
                <w:lang w:val="zh-CN"/>
              </w:rPr>
              <w:t>的</w:t>
            </w:r>
            <w:r w:rsidRPr="007C7444">
              <w:rPr>
                <w:b/>
                <w:bCs/>
                <w:sz w:val="22"/>
                <w:szCs w:val="22"/>
                <w:lang w:val="zh-CN"/>
              </w:rPr>
              <w:t>重点工作</w:t>
            </w:r>
            <w:r w:rsidRPr="007C7444">
              <w:rPr>
                <w:b/>
                <w:bCs/>
                <w:sz w:val="22"/>
                <w:szCs w:val="22"/>
                <w:lang w:val="zh-CN"/>
              </w:rPr>
              <w:t xml:space="preserve">2 – </w:t>
            </w:r>
            <w:r w:rsidRPr="007C7444">
              <w:rPr>
                <w:b/>
                <w:bCs/>
                <w:sz w:val="22"/>
                <w:szCs w:val="22"/>
                <w:lang w:val="zh-CN"/>
              </w:rPr>
              <w:t>数字化转型</w:t>
            </w:r>
          </w:p>
        </w:tc>
      </w:tr>
      <w:tr w:rsidR="00452C85" w:rsidRPr="007C7444" w14:paraId="72366D31" w14:textId="77777777" w:rsidTr="0057409F">
        <w:tc>
          <w:tcPr>
            <w:tcW w:w="1311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EF4F00D" w14:textId="77777777" w:rsidR="00452C85" w:rsidRPr="007C7444" w:rsidRDefault="00452C85" w:rsidP="0014756A">
            <w:pPr>
              <w:spacing w:after="0" w:line="240" w:lineRule="auto"/>
              <w:rPr>
                <w:b/>
                <w:bCs/>
                <w:sz w:val="22"/>
                <w:szCs w:val="22"/>
              </w:rPr>
            </w:pPr>
            <w:r w:rsidRPr="007C7444">
              <w:rPr>
                <w:b/>
                <w:bCs/>
                <w:sz w:val="22"/>
                <w:szCs w:val="22"/>
                <w:lang w:val="zh-CN"/>
              </w:rPr>
              <w:t>数字创新生态系统</w:t>
            </w:r>
          </w:p>
          <w:p w14:paraId="05A9F2E6" w14:textId="4CA444CE" w:rsidR="00711CCD" w:rsidRPr="007C7444" w:rsidRDefault="005D6814" w:rsidP="00DE3E9E">
            <w:pPr>
              <w:spacing w:after="0" w:line="240" w:lineRule="auto"/>
              <w:ind w:firstLineChars="200" w:firstLine="440"/>
              <w:rPr>
                <w:sz w:val="22"/>
                <w:szCs w:val="22"/>
              </w:rPr>
            </w:pPr>
            <w:r w:rsidRPr="007C7444">
              <w:rPr>
                <w:sz w:val="22"/>
                <w:szCs w:val="22"/>
                <w:lang w:val="zh-CN"/>
              </w:rPr>
              <w:t>2023</w:t>
            </w:r>
            <w:r w:rsidRPr="007C7444">
              <w:rPr>
                <w:sz w:val="22"/>
                <w:szCs w:val="22"/>
                <w:lang w:val="zh-CN"/>
              </w:rPr>
              <w:t>年</w:t>
            </w:r>
            <w:r w:rsidRPr="007C7444">
              <w:rPr>
                <w:sz w:val="22"/>
                <w:szCs w:val="22"/>
                <w:lang w:val="zh-CN"/>
              </w:rPr>
              <w:t>1</w:t>
            </w:r>
            <w:r w:rsidRPr="007C7444">
              <w:rPr>
                <w:sz w:val="22"/>
                <w:szCs w:val="22"/>
                <w:lang w:val="zh-CN"/>
              </w:rPr>
              <w:t>月，在电信发展局主任的领导下发起了</w:t>
            </w:r>
            <w:hyperlink r:id="rId19" w:history="1">
              <w:r w:rsidRPr="007C7444">
                <w:rPr>
                  <w:rStyle w:val="Hyperlink"/>
                  <w:b/>
                  <w:bCs/>
                  <w:sz w:val="22"/>
                  <w:szCs w:val="22"/>
                  <w:lang w:val="zh-CN"/>
                </w:rPr>
                <w:t>数字化发展创新和创业联盟</w:t>
              </w:r>
            </w:hyperlink>
            <w:r w:rsidRPr="007C7444">
              <w:rPr>
                <w:sz w:val="22"/>
                <w:szCs w:val="22"/>
                <w:lang w:val="zh-CN"/>
              </w:rPr>
              <w:t>。该联盟将发展关键的本地推动因素，以在日新月异的数字环境中发挥领导作用。</w:t>
            </w:r>
            <w:r w:rsidR="00EE6F33" w:rsidRPr="007C7444">
              <w:rPr>
                <w:rFonts w:hint="eastAsia"/>
                <w:sz w:val="22"/>
                <w:szCs w:val="22"/>
                <w:lang w:val="zh-CN"/>
              </w:rPr>
              <w:t>建立</w:t>
            </w:r>
            <w:r w:rsidRPr="007C7444">
              <w:rPr>
                <w:sz w:val="22"/>
                <w:szCs w:val="22"/>
                <w:lang w:val="zh-CN"/>
              </w:rPr>
              <w:t>该联盟</w:t>
            </w:r>
            <w:r w:rsidR="00EE6F33" w:rsidRPr="007C7444">
              <w:rPr>
                <w:rFonts w:hint="eastAsia"/>
                <w:sz w:val="22"/>
                <w:szCs w:val="22"/>
                <w:lang w:val="zh-CN"/>
              </w:rPr>
              <w:t>之后，</w:t>
            </w:r>
            <w:r w:rsidRPr="007C7444">
              <w:rPr>
                <w:sz w:val="22"/>
                <w:szCs w:val="22"/>
                <w:lang w:val="zh-CN"/>
              </w:rPr>
              <w:t>电信发展局</w:t>
            </w:r>
            <w:r w:rsidR="00EE6F33" w:rsidRPr="007C7444">
              <w:rPr>
                <w:rFonts w:hint="eastAsia"/>
                <w:sz w:val="22"/>
                <w:szCs w:val="22"/>
                <w:lang w:val="zh-CN"/>
              </w:rPr>
              <w:t>还将</w:t>
            </w:r>
            <w:r w:rsidRPr="007C7444">
              <w:rPr>
                <w:sz w:val="22"/>
                <w:szCs w:val="22"/>
                <w:lang w:val="zh-CN"/>
              </w:rPr>
              <w:t>能够开发新的</w:t>
            </w:r>
            <w:r w:rsidR="00EE6F33" w:rsidRPr="007C7444">
              <w:rPr>
                <w:rFonts w:hint="eastAsia"/>
                <w:sz w:val="22"/>
                <w:szCs w:val="22"/>
                <w:lang w:val="zh-CN"/>
              </w:rPr>
              <w:t>卓越的</w:t>
            </w:r>
            <w:r w:rsidRPr="007C7444">
              <w:rPr>
                <w:sz w:val="22"/>
                <w:szCs w:val="22"/>
                <w:lang w:val="zh-CN"/>
              </w:rPr>
              <w:t>组织和人</w:t>
            </w:r>
            <w:r w:rsidR="00EE6F33" w:rsidRPr="007C7444">
              <w:rPr>
                <w:rFonts w:hint="eastAsia"/>
                <w:sz w:val="22"/>
                <w:szCs w:val="22"/>
                <w:lang w:val="zh-CN"/>
              </w:rPr>
              <w:t>员</w:t>
            </w:r>
            <w:r w:rsidRPr="007C7444">
              <w:rPr>
                <w:sz w:val="22"/>
                <w:szCs w:val="22"/>
                <w:lang w:val="zh-CN"/>
              </w:rPr>
              <w:t>能力，</w:t>
            </w:r>
            <w:r w:rsidR="00EE6F33" w:rsidRPr="007C7444">
              <w:rPr>
                <w:rFonts w:hint="eastAsia"/>
                <w:sz w:val="22"/>
                <w:szCs w:val="22"/>
                <w:lang w:val="zh-CN"/>
              </w:rPr>
              <w:t>向</w:t>
            </w:r>
            <w:r w:rsidRPr="007C7444">
              <w:rPr>
                <w:sz w:val="22"/>
                <w:szCs w:val="22"/>
                <w:lang w:val="zh-CN"/>
              </w:rPr>
              <w:t>国际电联成员</w:t>
            </w:r>
            <w:r w:rsidR="00EE6F33" w:rsidRPr="007C7444">
              <w:rPr>
                <w:rFonts w:hint="eastAsia"/>
                <w:sz w:val="22"/>
                <w:szCs w:val="22"/>
                <w:lang w:val="zh-CN"/>
              </w:rPr>
              <w:t>交付</w:t>
            </w:r>
            <w:r w:rsidRPr="007C7444">
              <w:rPr>
                <w:sz w:val="22"/>
                <w:szCs w:val="22"/>
                <w:lang w:val="zh-CN"/>
              </w:rPr>
              <w:t>新的产品和服务，并加强私营部门和学术界对电信发展</w:t>
            </w:r>
            <w:proofErr w:type="gramStart"/>
            <w:r w:rsidRPr="007C7444">
              <w:rPr>
                <w:sz w:val="22"/>
                <w:szCs w:val="22"/>
                <w:lang w:val="zh-CN"/>
              </w:rPr>
              <w:t>局重要</w:t>
            </w:r>
            <w:proofErr w:type="gramEnd"/>
            <w:r w:rsidRPr="007C7444">
              <w:rPr>
                <w:sz w:val="22"/>
                <w:szCs w:val="22"/>
                <w:lang w:val="zh-CN"/>
              </w:rPr>
              <w:t>工作的参与。</w:t>
            </w:r>
          </w:p>
          <w:p w14:paraId="63D822AA" w14:textId="2EC60CBA" w:rsidR="005D6814" w:rsidRPr="007C7444" w:rsidRDefault="005D6814" w:rsidP="00DE3E9E">
            <w:pPr>
              <w:spacing w:after="0" w:line="240" w:lineRule="auto"/>
              <w:ind w:firstLineChars="200" w:firstLine="440"/>
              <w:rPr>
                <w:sz w:val="22"/>
                <w:szCs w:val="22"/>
              </w:rPr>
            </w:pPr>
            <w:r w:rsidRPr="007C7444">
              <w:rPr>
                <w:sz w:val="22"/>
                <w:szCs w:val="22"/>
                <w:lang w:val="zh-CN"/>
              </w:rPr>
              <w:t>截至</w:t>
            </w:r>
            <w:r w:rsidRPr="007C7444">
              <w:rPr>
                <w:sz w:val="22"/>
                <w:szCs w:val="22"/>
                <w:lang w:val="zh-CN"/>
              </w:rPr>
              <w:t>2023</w:t>
            </w:r>
            <w:r w:rsidRPr="007C7444">
              <w:rPr>
                <w:sz w:val="22"/>
                <w:szCs w:val="22"/>
                <w:lang w:val="zh-CN"/>
              </w:rPr>
              <w:t>年</w:t>
            </w:r>
            <w:r w:rsidRPr="007C7444">
              <w:rPr>
                <w:sz w:val="22"/>
                <w:szCs w:val="22"/>
                <w:lang w:val="zh-CN"/>
              </w:rPr>
              <w:t>4</w:t>
            </w:r>
            <w:r w:rsidRPr="007C7444">
              <w:rPr>
                <w:sz w:val="22"/>
                <w:szCs w:val="22"/>
                <w:lang w:val="zh-CN"/>
              </w:rPr>
              <w:t>月初，已收到</w:t>
            </w:r>
            <w:r w:rsidRPr="007C7444">
              <w:rPr>
                <w:sz w:val="22"/>
                <w:szCs w:val="22"/>
                <w:lang w:val="zh-CN"/>
              </w:rPr>
              <w:t>40</w:t>
            </w:r>
            <w:r w:rsidRPr="007C7444">
              <w:rPr>
                <w:sz w:val="22"/>
                <w:szCs w:val="22"/>
                <w:lang w:val="zh-CN"/>
              </w:rPr>
              <w:t>多份来自愿意建立国家或机构创新中心作为</w:t>
            </w:r>
            <w:r w:rsidR="00673430" w:rsidRPr="007C7444">
              <w:rPr>
                <w:rFonts w:hint="eastAsia"/>
                <w:sz w:val="22"/>
                <w:szCs w:val="22"/>
                <w:lang w:val="zh-CN"/>
              </w:rPr>
              <w:t>该</w:t>
            </w:r>
            <w:r w:rsidRPr="007C7444">
              <w:rPr>
                <w:sz w:val="22"/>
                <w:szCs w:val="22"/>
                <w:lang w:val="zh-CN"/>
              </w:rPr>
              <w:t>联盟</w:t>
            </w:r>
            <w:r w:rsidR="00673430" w:rsidRPr="007C7444">
              <w:rPr>
                <w:rFonts w:hint="eastAsia"/>
                <w:sz w:val="22"/>
                <w:szCs w:val="22"/>
                <w:lang w:val="zh-CN"/>
              </w:rPr>
              <w:t>组成</w:t>
            </w:r>
            <w:r w:rsidRPr="007C7444">
              <w:rPr>
                <w:sz w:val="22"/>
                <w:szCs w:val="22"/>
                <w:lang w:val="zh-CN"/>
              </w:rPr>
              <w:t>部分的实体的申请。整个</w:t>
            </w:r>
            <w:r w:rsidRPr="007C7444">
              <w:rPr>
                <w:sz w:val="22"/>
                <w:szCs w:val="22"/>
                <w:lang w:val="zh-CN"/>
              </w:rPr>
              <w:t>2023</w:t>
            </w:r>
            <w:r w:rsidRPr="007C7444">
              <w:rPr>
                <w:sz w:val="22"/>
                <w:szCs w:val="22"/>
                <w:lang w:val="zh-CN"/>
              </w:rPr>
              <w:t>年，电信发展局将跟进每一份意向书，</w:t>
            </w:r>
            <w:r w:rsidR="00673430" w:rsidRPr="007C7444">
              <w:rPr>
                <w:rFonts w:hint="eastAsia"/>
                <w:sz w:val="22"/>
                <w:szCs w:val="22"/>
                <w:lang w:val="zh-CN"/>
              </w:rPr>
              <w:t>眼下</w:t>
            </w:r>
            <w:r w:rsidRPr="007C7444">
              <w:rPr>
                <w:sz w:val="22"/>
                <w:szCs w:val="22"/>
                <w:lang w:val="zh-CN"/>
              </w:rPr>
              <w:t>正在建立、测试和实施</w:t>
            </w:r>
            <w:r w:rsidR="00673430" w:rsidRPr="007C7444">
              <w:rPr>
                <w:rFonts w:hint="eastAsia"/>
                <w:sz w:val="22"/>
                <w:szCs w:val="22"/>
                <w:lang w:val="zh-CN"/>
              </w:rPr>
              <w:t>该</w:t>
            </w:r>
            <w:r w:rsidRPr="007C7444">
              <w:rPr>
                <w:sz w:val="22"/>
                <w:szCs w:val="22"/>
                <w:lang w:val="zh-CN"/>
              </w:rPr>
              <w:t>联盟运作所需的指南、系统和工具。目前正在就可通过国际电联在新德里新设</w:t>
            </w:r>
            <w:r w:rsidR="00673430" w:rsidRPr="007C7444">
              <w:rPr>
                <w:rFonts w:hint="eastAsia"/>
                <w:sz w:val="22"/>
                <w:szCs w:val="22"/>
                <w:lang w:val="zh-CN"/>
              </w:rPr>
              <w:t>的</w:t>
            </w:r>
            <w:r w:rsidRPr="007C7444">
              <w:rPr>
                <w:sz w:val="22"/>
                <w:szCs w:val="22"/>
                <w:lang w:val="zh-CN"/>
              </w:rPr>
              <w:t>地区办事处的印度创新中心和国际电联日内瓦总部的数字化转型实验室随时</w:t>
            </w:r>
            <w:r w:rsidR="00ED3830" w:rsidRPr="007C7444">
              <w:rPr>
                <w:rFonts w:hint="eastAsia"/>
                <w:sz w:val="22"/>
                <w:szCs w:val="22"/>
                <w:lang w:val="zh-CN"/>
              </w:rPr>
              <w:t>推出</w:t>
            </w:r>
            <w:r w:rsidRPr="007C7444">
              <w:rPr>
                <w:sz w:val="22"/>
                <w:szCs w:val="22"/>
                <w:lang w:val="zh-CN"/>
              </w:rPr>
              <w:t>的</w:t>
            </w:r>
            <w:r w:rsidR="00ED3830" w:rsidRPr="007C7444">
              <w:rPr>
                <w:rFonts w:hint="eastAsia"/>
                <w:sz w:val="22"/>
                <w:szCs w:val="22"/>
                <w:lang w:val="zh-CN"/>
              </w:rPr>
              <w:t>倡议</w:t>
            </w:r>
            <w:r w:rsidRPr="007C7444">
              <w:rPr>
                <w:sz w:val="22"/>
                <w:szCs w:val="22"/>
                <w:lang w:val="zh-CN"/>
              </w:rPr>
              <w:t>进行讨论。未来还将任命</w:t>
            </w:r>
            <w:r w:rsidR="00ED3830" w:rsidRPr="007C7444">
              <w:rPr>
                <w:rFonts w:hint="eastAsia"/>
                <w:sz w:val="22"/>
                <w:szCs w:val="22"/>
                <w:lang w:val="zh-CN"/>
              </w:rPr>
              <w:t>该</w:t>
            </w:r>
            <w:r w:rsidRPr="007C7444">
              <w:rPr>
                <w:sz w:val="22"/>
                <w:szCs w:val="22"/>
                <w:lang w:val="zh-CN"/>
              </w:rPr>
              <w:t>联盟的机构之一</w:t>
            </w:r>
            <w:r w:rsidR="00303437">
              <w:rPr>
                <w:sz w:val="22"/>
                <w:szCs w:val="22"/>
                <w:lang w:val="zh-CN"/>
              </w:rPr>
              <w:t xml:space="preserve"> </w:t>
            </w:r>
            <w:r w:rsidR="00303437" w:rsidRPr="00303437">
              <w:rPr>
                <w:sz w:val="22"/>
                <w:szCs w:val="22"/>
                <w:lang w:val="zh-CN"/>
              </w:rPr>
              <w:t>–</w:t>
            </w:r>
            <w:r w:rsidR="00303437">
              <w:rPr>
                <w:sz w:val="22"/>
                <w:szCs w:val="22"/>
                <w:lang w:val="zh-CN"/>
              </w:rPr>
              <w:t xml:space="preserve"> </w:t>
            </w:r>
            <w:r w:rsidRPr="007C7444">
              <w:rPr>
                <w:sz w:val="22"/>
                <w:szCs w:val="22"/>
                <w:lang w:val="zh-CN"/>
              </w:rPr>
              <w:t>数字化创新委员会。</w:t>
            </w:r>
          </w:p>
          <w:p w14:paraId="75B6CE0A" w14:textId="757DF3F0" w:rsidR="0089382C" w:rsidRPr="007C7444" w:rsidRDefault="0089382C" w:rsidP="00DE3E9E">
            <w:pPr>
              <w:spacing w:after="0" w:line="240" w:lineRule="auto"/>
              <w:ind w:firstLineChars="200" w:firstLine="440"/>
              <w:rPr>
                <w:sz w:val="22"/>
                <w:szCs w:val="22"/>
              </w:rPr>
            </w:pPr>
            <w:r w:rsidRPr="007C7444">
              <w:rPr>
                <w:sz w:val="22"/>
                <w:szCs w:val="22"/>
                <w:lang w:val="zh-CN"/>
              </w:rPr>
              <w:t>3</w:t>
            </w:r>
            <w:r w:rsidRPr="007C7444">
              <w:rPr>
                <w:sz w:val="22"/>
                <w:szCs w:val="22"/>
                <w:lang w:val="zh-CN"/>
              </w:rPr>
              <w:t>月，国际电联在</w:t>
            </w:r>
            <w:hyperlink r:id="rId20" w:history="1">
              <w:r w:rsidRPr="007C7444">
                <w:rPr>
                  <w:rStyle w:val="Hyperlink"/>
                  <w:b/>
                  <w:bCs/>
                  <w:sz w:val="22"/>
                  <w:szCs w:val="22"/>
                  <w:lang w:val="zh-CN"/>
                </w:rPr>
                <w:t>印度新德里</w:t>
              </w:r>
              <w:r w:rsidR="006314B2" w:rsidRPr="007C7444">
                <w:rPr>
                  <w:rStyle w:val="Hyperlink"/>
                  <w:rFonts w:hint="eastAsia"/>
                  <w:b/>
                  <w:bCs/>
                  <w:sz w:val="22"/>
                  <w:szCs w:val="22"/>
                  <w:lang w:val="zh-CN"/>
                </w:rPr>
                <w:t>开设</w:t>
              </w:r>
              <w:r w:rsidRPr="007C7444">
                <w:rPr>
                  <w:rStyle w:val="Hyperlink"/>
                  <w:b/>
                  <w:bCs/>
                  <w:sz w:val="22"/>
                  <w:szCs w:val="22"/>
                  <w:lang w:val="zh-CN"/>
                </w:rPr>
                <w:t>了国际电</w:t>
              </w:r>
              <w:proofErr w:type="gramStart"/>
              <w:r w:rsidRPr="007C7444">
                <w:rPr>
                  <w:rStyle w:val="Hyperlink"/>
                  <w:b/>
                  <w:bCs/>
                  <w:sz w:val="22"/>
                  <w:szCs w:val="22"/>
                  <w:lang w:val="zh-CN"/>
                </w:rPr>
                <w:t>联地区</w:t>
              </w:r>
              <w:proofErr w:type="gramEnd"/>
              <w:r w:rsidRPr="007C7444">
                <w:rPr>
                  <w:rStyle w:val="Hyperlink"/>
                  <w:b/>
                  <w:bCs/>
                  <w:sz w:val="22"/>
                  <w:szCs w:val="22"/>
                  <w:lang w:val="zh-CN"/>
                </w:rPr>
                <w:t>办事处和创新中心</w:t>
              </w:r>
            </w:hyperlink>
            <w:r w:rsidRPr="007C7444">
              <w:rPr>
                <w:sz w:val="22"/>
                <w:szCs w:val="22"/>
                <w:lang w:val="zh-CN"/>
              </w:rPr>
              <w:t>。它将政府、</w:t>
            </w:r>
            <w:r w:rsidR="006314B2" w:rsidRPr="007C7444">
              <w:rPr>
                <w:rFonts w:hint="eastAsia"/>
                <w:sz w:val="22"/>
                <w:szCs w:val="22"/>
                <w:lang w:val="zh-CN"/>
              </w:rPr>
              <w:t>行业</w:t>
            </w:r>
            <w:r w:rsidRPr="007C7444">
              <w:rPr>
                <w:sz w:val="22"/>
                <w:szCs w:val="22"/>
                <w:lang w:val="zh-CN"/>
              </w:rPr>
              <w:t>、学术界和其他</w:t>
            </w:r>
            <w:r w:rsidR="006314B2" w:rsidRPr="007C7444">
              <w:rPr>
                <w:rFonts w:hint="eastAsia"/>
                <w:sz w:val="22"/>
                <w:szCs w:val="22"/>
                <w:lang w:val="zh-CN"/>
              </w:rPr>
              <w:t>各</w:t>
            </w:r>
            <w:r w:rsidRPr="007C7444">
              <w:rPr>
                <w:sz w:val="22"/>
                <w:szCs w:val="22"/>
                <w:lang w:val="zh-CN"/>
              </w:rPr>
              <w:t>方</w:t>
            </w:r>
            <w:r w:rsidR="006314B2" w:rsidRPr="007C7444">
              <w:rPr>
                <w:rFonts w:hint="eastAsia"/>
                <w:sz w:val="22"/>
                <w:szCs w:val="22"/>
                <w:lang w:val="zh-CN"/>
              </w:rPr>
              <w:t>汇集</w:t>
            </w:r>
            <w:r w:rsidRPr="007C7444">
              <w:rPr>
                <w:sz w:val="22"/>
                <w:szCs w:val="22"/>
                <w:lang w:val="zh-CN"/>
              </w:rPr>
              <w:t>在一个创业环境中，使农业、卫生和教育等部门的数字技术进步能够到达需</w:t>
            </w:r>
            <w:r w:rsidR="006314B2" w:rsidRPr="007C7444">
              <w:rPr>
                <w:rFonts w:hint="eastAsia"/>
                <w:sz w:val="22"/>
                <w:szCs w:val="22"/>
                <w:lang w:val="zh-CN"/>
              </w:rPr>
              <w:t>求最为迫切</w:t>
            </w:r>
            <w:r w:rsidRPr="007C7444">
              <w:rPr>
                <w:sz w:val="22"/>
                <w:szCs w:val="22"/>
                <w:lang w:val="zh-CN"/>
              </w:rPr>
              <w:t>的社区。创新中心将成为一个交流思想、成功案例、创新解决方案和全球努力的平台，旨在加速数字化转型，促进该区域的包容性可持续发展。为完成这一使命，创新中心将与</w:t>
            </w:r>
            <w:proofErr w:type="gramStart"/>
            <w:r w:rsidRPr="007C7444">
              <w:rPr>
                <w:sz w:val="22"/>
                <w:szCs w:val="22"/>
                <w:lang w:val="zh-CN"/>
              </w:rPr>
              <w:t>所有利益</w:t>
            </w:r>
            <w:proofErr w:type="gramEnd"/>
            <w:r w:rsidRPr="007C7444">
              <w:rPr>
                <w:sz w:val="22"/>
                <w:szCs w:val="22"/>
                <w:lang w:val="zh-CN"/>
              </w:rPr>
              <w:t>攸关方就以下四个战略目标进行合作：战略远见、开放式技术创新、中小企业（</w:t>
            </w:r>
            <w:r w:rsidRPr="007C7444">
              <w:rPr>
                <w:sz w:val="22"/>
                <w:szCs w:val="22"/>
                <w:lang w:val="zh-CN"/>
              </w:rPr>
              <w:t>SME</w:t>
            </w:r>
            <w:r w:rsidRPr="007C7444">
              <w:rPr>
                <w:sz w:val="22"/>
                <w:szCs w:val="22"/>
                <w:lang w:val="zh-CN"/>
              </w:rPr>
              <w:t>）增长以及创业和政策实验。</w:t>
            </w:r>
          </w:p>
          <w:p w14:paraId="010B4043" w14:textId="2A7AE652" w:rsidR="005D6814" w:rsidRPr="007C7444" w:rsidRDefault="0089382C" w:rsidP="00DE3E9E">
            <w:pPr>
              <w:spacing w:after="0" w:line="240" w:lineRule="auto"/>
              <w:ind w:firstLineChars="200" w:firstLine="440"/>
              <w:rPr>
                <w:sz w:val="22"/>
                <w:szCs w:val="22"/>
              </w:rPr>
            </w:pPr>
            <w:r w:rsidRPr="007C7444">
              <w:rPr>
                <w:sz w:val="22"/>
                <w:szCs w:val="22"/>
                <w:lang w:val="zh-CN"/>
              </w:rPr>
              <w:t>在国家层面，电信发展局向</w:t>
            </w:r>
            <w:r w:rsidRPr="007C7444">
              <w:rPr>
                <w:b/>
                <w:bCs/>
                <w:sz w:val="22"/>
                <w:szCs w:val="22"/>
                <w:lang w:val="zh-CN"/>
              </w:rPr>
              <w:t>巴林</w:t>
            </w:r>
            <w:r w:rsidRPr="007C7444">
              <w:rPr>
                <w:sz w:val="22"/>
                <w:szCs w:val="22"/>
                <w:lang w:val="zh-CN"/>
              </w:rPr>
              <w:t>、</w:t>
            </w:r>
            <w:r w:rsidRPr="007C7444">
              <w:rPr>
                <w:b/>
                <w:bCs/>
                <w:sz w:val="22"/>
                <w:szCs w:val="22"/>
                <w:lang w:val="zh-CN"/>
              </w:rPr>
              <w:t>文莱达鲁萨兰国</w:t>
            </w:r>
            <w:r w:rsidRPr="007C7444">
              <w:rPr>
                <w:sz w:val="22"/>
                <w:szCs w:val="22"/>
                <w:lang w:val="zh-CN"/>
              </w:rPr>
              <w:t>、</w:t>
            </w:r>
            <w:hyperlink r:id="rId21" w:history="1">
              <w:r w:rsidRPr="007C7444">
                <w:rPr>
                  <w:rStyle w:val="Hyperlink"/>
                  <w:b/>
                  <w:bCs/>
                  <w:sz w:val="22"/>
                  <w:szCs w:val="22"/>
                  <w:lang w:val="zh-CN"/>
                </w:rPr>
                <w:t>阿曼</w:t>
              </w:r>
            </w:hyperlink>
            <w:r w:rsidRPr="007C7444">
              <w:rPr>
                <w:b/>
                <w:bCs/>
                <w:sz w:val="22"/>
                <w:szCs w:val="22"/>
                <w:lang w:val="zh-CN"/>
              </w:rPr>
              <w:t>和津巴布韦</w:t>
            </w:r>
            <w:r w:rsidRPr="007C7444">
              <w:rPr>
                <w:sz w:val="22"/>
                <w:szCs w:val="22"/>
                <w:lang w:val="zh-CN"/>
              </w:rPr>
              <w:t>提供了制定数字创新概要文件</w:t>
            </w:r>
            <w:r w:rsidR="00986320" w:rsidRPr="007C7444">
              <w:rPr>
                <w:rFonts w:hint="eastAsia"/>
                <w:sz w:val="22"/>
                <w:szCs w:val="22"/>
                <w:lang w:val="zh-CN"/>
              </w:rPr>
              <w:t>的</w:t>
            </w:r>
            <w:r w:rsidR="00986320" w:rsidRPr="007C7444">
              <w:rPr>
                <w:sz w:val="22"/>
                <w:szCs w:val="22"/>
                <w:lang w:val="zh-CN"/>
              </w:rPr>
              <w:t>技术援助</w:t>
            </w:r>
            <w:r w:rsidRPr="007C7444">
              <w:rPr>
                <w:sz w:val="22"/>
                <w:szCs w:val="22"/>
                <w:lang w:val="zh-CN"/>
              </w:rPr>
              <w:t>。该概要文件提供了加快数字化转型以利用创业和创新的生态系统蓝图。国家概要文件帮助各国获得对其数字创新生态系统状况的准确诊断，并制定</w:t>
            </w:r>
            <w:r w:rsidR="007A15B8" w:rsidRPr="007C7444">
              <w:rPr>
                <w:rFonts w:hint="eastAsia"/>
                <w:sz w:val="22"/>
                <w:szCs w:val="22"/>
                <w:lang w:val="zh-CN"/>
              </w:rPr>
              <w:t>各项</w:t>
            </w:r>
            <w:r w:rsidRPr="007C7444">
              <w:rPr>
                <w:sz w:val="22"/>
                <w:szCs w:val="22"/>
                <w:lang w:val="zh-CN"/>
              </w:rPr>
              <w:t>战略</w:t>
            </w:r>
            <w:r w:rsidR="007A15B8" w:rsidRPr="007C7444">
              <w:rPr>
                <w:rFonts w:hint="eastAsia"/>
                <w:sz w:val="22"/>
                <w:szCs w:val="22"/>
                <w:lang w:val="zh-CN"/>
              </w:rPr>
              <w:t>来</w:t>
            </w:r>
            <w:r w:rsidRPr="007C7444">
              <w:rPr>
                <w:sz w:val="22"/>
                <w:szCs w:val="22"/>
                <w:lang w:val="zh-CN"/>
              </w:rPr>
              <w:t>为国家政策提供参考。</w:t>
            </w:r>
          </w:p>
          <w:p w14:paraId="27ACE9BD" w14:textId="77777777" w:rsidR="00452C85" w:rsidRPr="007C7444" w:rsidRDefault="00452C85" w:rsidP="0014756A">
            <w:pPr>
              <w:spacing w:after="0" w:line="240" w:lineRule="auto"/>
              <w:rPr>
                <w:b/>
                <w:bCs/>
                <w:sz w:val="22"/>
                <w:szCs w:val="22"/>
              </w:rPr>
            </w:pPr>
            <w:r w:rsidRPr="007C7444">
              <w:rPr>
                <w:b/>
                <w:bCs/>
                <w:sz w:val="22"/>
                <w:szCs w:val="22"/>
                <w:lang w:val="zh-CN"/>
              </w:rPr>
              <w:t>数字服务和应用</w:t>
            </w:r>
          </w:p>
          <w:p w14:paraId="2F8FAF42" w14:textId="1293CF0A" w:rsidR="00453D6D" w:rsidRPr="007C7444" w:rsidRDefault="00453D6D" w:rsidP="00DE3E9E">
            <w:pPr>
              <w:tabs>
                <w:tab w:val="left" w:pos="944"/>
              </w:tabs>
              <w:spacing w:after="0" w:line="240" w:lineRule="auto"/>
              <w:ind w:firstLineChars="200" w:firstLine="440"/>
              <w:rPr>
                <w:sz w:val="22"/>
                <w:szCs w:val="22"/>
              </w:rPr>
            </w:pPr>
            <w:r w:rsidRPr="007C7444">
              <w:rPr>
                <w:sz w:val="22"/>
                <w:szCs w:val="22"/>
                <w:lang w:val="zh-CN"/>
              </w:rPr>
              <w:t>在</w:t>
            </w:r>
            <w:r w:rsidRPr="007C7444">
              <w:rPr>
                <w:b/>
                <w:bCs/>
                <w:sz w:val="22"/>
                <w:szCs w:val="22"/>
                <w:lang w:val="zh-CN"/>
              </w:rPr>
              <w:t>巴布亚新几内亚</w:t>
            </w:r>
            <w:r w:rsidRPr="007C7444">
              <w:rPr>
                <w:sz w:val="22"/>
                <w:szCs w:val="22"/>
                <w:lang w:val="zh-CN"/>
              </w:rPr>
              <w:t>，东塞皮克和西塞皮克</w:t>
            </w:r>
            <w:r w:rsidR="00DC0000" w:rsidRPr="007C7444">
              <w:rPr>
                <w:rFonts w:hint="eastAsia"/>
                <w:sz w:val="22"/>
                <w:szCs w:val="22"/>
                <w:lang w:val="zh-CN"/>
              </w:rPr>
              <w:t>省政府</w:t>
            </w:r>
            <w:r w:rsidRPr="007C7444">
              <w:rPr>
                <w:sz w:val="22"/>
                <w:szCs w:val="22"/>
                <w:lang w:val="zh-CN"/>
              </w:rPr>
              <w:t>批准了一项</w:t>
            </w:r>
            <w:r w:rsidR="00DC0000" w:rsidRPr="007C7444">
              <w:rPr>
                <w:rFonts w:hint="eastAsia"/>
                <w:sz w:val="22"/>
                <w:szCs w:val="22"/>
                <w:lang w:val="zh-CN"/>
              </w:rPr>
              <w:t>依靠</w:t>
            </w:r>
            <w:r w:rsidRPr="007C7444">
              <w:rPr>
                <w:sz w:val="22"/>
                <w:szCs w:val="22"/>
                <w:lang w:val="zh-CN"/>
              </w:rPr>
              <w:t>电信发展局援助制定的电子农业战略。该战略将推动开发有利的</w:t>
            </w:r>
            <w:r w:rsidRPr="007C7444">
              <w:rPr>
                <w:sz w:val="22"/>
                <w:szCs w:val="22"/>
                <w:lang w:val="zh-CN"/>
              </w:rPr>
              <w:t>ICT</w:t>
            </w:r>
            <w:r w:rsidRPr="007C7444">
              <w:rPr>
                <w:sz w:val="22"/>
                <w:szCs w:val="22"/>
                <w:lang w:val="zh-CN"/>
              </w:rPr>
              <w:t>服务、系统和程序，以支持</w:t>
            </w:r>
            <w:r w:rsidR="00153ADB" w:rsidRPr="007C7444">
              <w:rPr>
                <w:rFonts w:hint="eastAsia"/>
                <w:sz w:val="22"/>
                <w:szCs w:val="22"/>
                <w:lang w:val="zh-CN"/>
              </w:rPr>
              <w:t>两省</w:t>
            </w:r>
            <w:r w:rsidRPr="007C7444">
              <w:rPr>
                <w:sz w:val="22"/>
                <w:szCs w:val="22"/>
                <w:lang w:val="zh-CN"/>
              </w:rPr>
              <w:t>可可、香草种植和渔业以及项目价值链的发展，</w:t>
            </w:r>
            <w:r w:rsidR="00DC0000" w:rsidRPr="007C7444">
              <w:rPr>
                <w:rFonts w:hint="eastAsia"/>
                <w:sz w:val="22"/>
                <w:szCs w:val="22"/>
                <w:lang w:val="zh-CN"/>
              </w:rPr>
              <w:t>主要</w:t>
            </w:r>
            <w:r w:rsidRPr="007C7444">
              <w:rPr>
                <w:sz w:val="22"/>
                <w:szCs w:val="22"/>
                <w:lang w:val="zh-CN"/>
              </w:rPr>
              <w:t>关注提高农村地区的可持续和包容性经济发展。</w:t>
            </w:r>
          </w:p>
          <w:p w14:paraId="364353C7" w14:textId="37311B7C" w:rsidR="00453D6D" w:rsidRPr="007C7444" w:rsidRDefault="00453D6D" w:rsidP="00DE3E9E">
            <w:pPr>
              <w:tabs>
                <w:tab w:val="left" w:pos="944"/>
              </w:tabs>
              <w:spacing w:after="0" w:line="240" w:lineRule="auto"/>
              <w:ind w:firstLineChars="200" w:firstLine="440"/>
              <w:rPr>
                <w:sz w:val="22"/>
                <w:szCs w:val="22"/>
              </w:rPr>
            </w:pPr>
            <w:r w:rsidRPr="007C7444">
              <w:rPr>
                <w:sz w:val="22"/>
                <w:szCs w:val="22"/>
                <w:lang w:val="zh-CN"/>
              </w:rPr>
              <w:t>电信发展局和</w:t>
            </w:r>
            <w:r w:rsidRPr="007C7444">
              <w:rPr>
                <w:b/>
                <w:bCs/>
                <w:sz w:val="22"/>
                <w:szCs w:val="22"/>
                <w:lang w:val="zh-CN"/>
              </w:rPr>
              <w:t>巴基斯坦</w:t>
            </w:r>
            <w:r w:rsidRPr="007C7444">
              <w:rPr>
                <w:sz w:val="22"/>
                <w:szCs w:val="22"/>
                <w:lang w:val="zh-CN"/>
              </w:rPr>
              <w:t>政府在巴基斯坦推出了</w:t>
            </w:r>
            <w:r w:rsidR="00153ADB" w:rsidRPr="007C7444">
              <w:rPr>
                <w:rFonts w:hint="eastAsia"/>
                <w:sz w:val="22"/>
                <w:szCs w:val="22"/>
                <w:lang w:val="zh-CN"/>
              </w:rPr>
              <w:t>“</w:t>
            </w:r>
            <w:r w:rsidRPr="007C7444">
              <w:rPr>
                <w:sz w:val="22"/>
                <w:szCs w:val="22"/>
                <w:lang w:val="zh-CN"/>
              </w:rPr>
              <w:t>智慧村庄</w:t>
            </w:r>
            <w:r w:rsidR="00153ADB" w:rsidRPr="007C7444">
              <w:rPr>
                <w:rFonts w:hint="eastAsia"/>
                <w:sz w:val="22"/>
                <w:szCs w:val="22"/>
                <w:lang w:val="zh-CN"/>
              </w:rPr>
              <w:t>”</w:t>
            </w:r>
            <w:r w:rsidRPr="007C7444">
              <w:rPr>
                <w:sz w:val="22"/>
                <w:szCs w:val="22"/>
                <w:lang w:val="zh-CN"/>
              </w:rPr>
              <w:t>举措，并正式</w:t>
            </w:r>
            <w:r w:rsidR="00153ADB" w:rsidRPr="007C7444">
              <w:rPr>
                <w:rFonts w:hint="eastAsia"/>
                <w:sz w:val="22"/>
                <w:szCs w:val="22"/>
                <w:lang w:val="zh-CN"/>
              </w:rPr>
              <w:t>建立</w:t>
            </w:r>
            <w:r w:rsidRPr="007C7444">
              <w:rPr>
                <w:sz w:val="22"/>
                <w:szCs w:val="22"/>
                <w:lang w:val="zh-CN"/>
              </w:rPr>
              <w:t>了第一个</w:t>
            </w:r>
            <w:r w:rsidR="00D12C3F" w:rsidRPr="007C7444">
              <w:rPr>
                <w:rFonts w:hint="eastAsia"/>
                <w:sz w:val="22"/>
                <w:szCs w:val="22"/>
                <w:lang w:val="zh-CN"/>
              </w:rPr>
              <w:t>“</w:t>
            </w:r>
            <w:r w:rsidRPr="007C7444">
              <w:rPr>
                <w:sz w:val="22"/>
                <w:szCs w:val="22"/>
                <w:lang w:val="zh-CN"/>
              </w:rPr>
              <w:t>智慧村庄</w:t>
            </w:r>
            <w:r w:rsidR="00D12C3F" w:rsidRPr="007C7444">
              <w:rPr>
                <w:rFonts w:hint="eastAsia"/>
                <w:sz w:val="22"/>
                <w:szCs w:val="22"/>
                <w:lang w:val="zh-CN"/>
              </w:rPr>
              <w:t>”</w:t>
            </w:r>
            <w:r w:rsidR="008E744E">
              <w:rPr>
                <w:rFonts w:hint="eastAsia"/>
                <w:sz w:val="22"/>
                <w:szCs w:val="22"/>
                <w:lang w:val="zh-CN"/>
              </w:rPr>
              <w:t xml:space="preserve"> </w:t>
            </w:r>
            <w:r w:rsidR="008E744E" w:rsidRPr="008E744E">
              <w:rPr>
                <w:sz w:val="22"/>
                <w:szCs w:val="22"/>
                <w:lang w:val="zh-CN"/>
              </w:rPr>
              <w:t>–</w:t>
            </w:r>
            <w:r w:rsidR="008E744E">
              <w:rPr>
                <w:sz w:val="22"/>
                <w:szCs w:val="22"/>
                <w:lang w:val="zh-CN"/>
              </w:rPr>
              <w:t xml:space="preserve"> </w:t>
            </w:r>
            <w:r w:rsidRPr="007C7444">
              <w:rPr>
                <w:sz w:val="22"/>
                <w:szCs w:val="22"/>
                <w:lang w:val="zh-CN"/>
              </w:rPr>
              <w:t>Gokina</w:t>
            </w:r>
            <w:r w:rsidRPr="007C7444">
              <w:rPr>
                <w:sz w:val="22"/>
                <w:szCs w:val="22"/>
                <w:lang w:val="zh-CN"/>
              </w:rPr>
              <w:t>。该举措由电信发展局、巴基斯坦信息技术和电信部（</w:t>
            </w:r>
            <w:r w:rsidRPr="007C7444">
              <w:rPr>
                <w:sz w:val="22"/>
                <w:szCs w:val="22"/>
                <w:lang w:val="zh-CN"/>
              </w:rPr>
              <w:t>MoITT</w:t>
            </w:r>
            <w:r w:rsidRPr="007C7444">
              <w:rPr>
                <w:sz w:val="22"/>
                <w:szCs w:val="22"/>
                <w:lang w:val="zh-CN"/>
              </w:rPr>
              <w:t>）、普遍服务基金和</w:t>
            </w:r>
            <w:r w:rsidR="00657991" w:rsidRPr="007C7444">
              <w:rPr>
                <w:rFonts w:hint="eastAsia"/>
                <w:sz w:val="22"/>
                <w:szCs w:val="22"/>
                <w:lang w:val="zh-CN"/>
              </w:rPr>
              <w:t>中国</w:t>
            </w:r>
            <w:r w:rsidRPr="007C7444">
              <w:rPr>
                <w:sz w:val="22"/>
                <w:szCs w:val="22"/>
                <w:lang w:val="zh-CN"/>
              </w:rPr>
              <w:t>华为</w:t>
            </w:r>
            <w:r w:rsidR="00657991" w:rsidRPr="007C7444">
              <w:rPr>
                <w:rFonts w:hint="eastAsia"/>
                <w:sz w:val="22"/>
                <w:szCs w:val="22"/>
                <w:lang w:val="zh-CN"/>
              </w:rPr>
              <w:t>公司</w:t>
            </w:r>
            <w:r w:rsidRPr="007C7444">
              <w:rPr>
                <w:sz w:val="22"/>
                <w:szCs w:val="22"/>
                <w:lang w:val="zh-CN"/>
              </w:rPr>
              <w:t>实施。该举措的推行包括与村庄社区的互动讨论、提高</w:t>
            </w:r>
            <w:r w:rsidR="00657991" w:rsidRPr="007C7444">
              <w:rPr>
                <w:sz w:val="22"/>
                <w:szCs w:val="22"/>
                <w:lang w:val="zh-CN"/>
              </w:rPr>
              <w:t>社区</w:t>
            </w:r>
            <w:r w:rsidRPr="007C7444">
              <w:rPr>
                <w:sz w:val="22"/>
                <w:szCs w:val="22"/>
                <w:lang w:val="zh-CN"/>
              </w:rPr>
              <w:t>认识会议以及引入电子学习（使用数字设备的智慧课堂）和电子卫生（远程医疗诊所）服务。</w:t>
            </w:r>
          </w:p>
          <w:p w14:paraId="4FF1BE7D" w14:textId="737F233E" w:rsidR="003A000C" w:rsidRPr="007C7444" w:rsidRDefault="003A000C" w:rsidP="00DE3E9E">
            <w:pPr>
              <w:spacing w:after="0" w:line="240" w:lineRule="auto"/>
              <w:ind w:firstLineChars="200" w:firstLine="440"/>
              <w:rPr>
                <w:sz w:val="22"/>
                <w:szCs w:val="22"/>
              </w:rPr>
            </w:pPr>
            <w:r w:rsidRPr="007C7444">
              <w:rPr>
                <w:sz w:val="22"/>
                <w:szCs w:val="22"/>
                <w:lang w:val="zh-CN"/>
              </w:rPr>
              <w:t>在</w:t>
            </w:r>
            <w:r w:rsidRPr="007C7444">
              <w:rPr>
                <w:b/>
                <w:bCs/>
                <w:sz w:val="22"/>
                <w:szCs w:val="22"/>
                <w:lang w:val="zh-CN"/>
              </w:rPr>
              <w:t>北马其顿</w:t>
            </w:r>
            <w:r w:rsidRPr="007C7444">
              <w:rPr>
                <w:sz w:val="22"/>
                <w:szCs w:val="22"/>
                <w:lang w:val="zh-CN"/>
              </w:rPr>
              <w:t>，政府继续推进与国际电联欧洲区域代表处合作制定的</w:t>
            </w:r>
            <w:r w:rsidR="000A70F8" w:rsidRPr="007C7444">
              <w:rPr>
                <w:rFonts w:hint="eastAsia"/>
                <w:sz w:val="22"/>
                <w:szCs w:val="22"/>
                <w:lang w:val="zh-CN"/>
              </w:rPr>
              <w:t>《</w:t>
            </w:r>
            <w:r w:rsidRPr="007C7444">
              <w:rPr>
                <w:sz w:val="22"/>
                <w:szCs w:val="22"/>
                <w:lang w:val="zh-CN"/>
              </w:rPr>
              <w:t>国家数字</w:t>
            </w:r>
            <w:r w:rsidR="000A70F8" w:rsidRPr="007C7444">
              <w:rPr>
                <w:rFonts w:hint="eastAsia"/>
                <w:sz w:val="22"/>
                <w:szCs w:val="22"/>
                <w:lang w:val="zh-CN"/>
              </w:rPr>
              <w:t>化</w:t>
            </w:r>
            <w:r w:rsidRPr="007C7444">
              <w:rPr>
                <w:sz w:val="22"/>
                <w:szCs w:val="22"/>
                <w:lang w:val="zh-CN"/>
              </w:rPr>
              <w:t>转型战略</w:t>
            </w:r>
            <w:r w:rsidR="000A70F8" w:rsidRPr="007C7444">
              <w:rPr>
                <w:rFonts w:hint="eastAsia"/>
                <w:sz w:val="22"/>
                <w:szCs w:val="22"/>
                <w:lang w:val="zh-CN"/>
              </w:rPr>
              <w:t>》</w:t>
            </w:r>
            <w:r w:rsidRPr="007C7444">
              <w:rPr>
                <w:sz w:val="22"/>
                <w:szCs w:val="22"/>
                <w:lang w:val="zh-CN"/>
              </w:rPr>
              <w:t>的</w:t>
            </w:r>
            <w:r w:rsidR="000A70F8" w:rsidRPr="007C7444">
              <w:rPr>
                <w:rFonts w:hint="eastAsia"/>
                <w:sz w:val="22"/>
                <w:szCs w:val="22"/>
                <w:lang w:val="zh-CN"/>
              </w:rPr>
              <w:t>定稿</w:t>
            </w:r>
            <w:r w:rsidRPr="007C7444">
              <w:rPr>
                <w:sz w:val="22"/>
                <w:szCs w:val="22"/>
                <w:lang w:val="zh-CN"/>
              </w:rPr>
              <w:t>工作。</w:t>
            </w:r>
          </w:p>
          <w:p w14:paraId="0825A49E" w14:textId="37BAE704" w:rsidR="003A000C" w:rsidRPr="007C7444" w:rsidRDefault="76250E9F" w:rsidP="00DE3E9E">
            <w:pPr>
              <w:spacing w:after="0" w:line="240" w:lineRule="auto"/>
              <w:ind w:firstLineChars="200" w:firstLine="440"/>
              <w:rPr>
                <w:sz w:val="22"/>
                <w:szCs w:val="22"/>
              </w:rPr>
            </w:pPr>
            <w:r w:rsidRPr="007C7444">
              <w:rPr>
                <w:sz w:val="22"/>
                <w:szCs w:val="22"/>
                <w:lang w:val="zh-CN"/>
              </w:rPr>
              <w:t>在</w:t>
            </w:r>
            <w:r w:rsidRPr="007C7444">
              <w:rPr>
                <w:b/>
                <w:bCs/>
                <w:sz w:val="22"/>
                <w:szCs w:val="22"/>
                <w:lang w:val="zh-CN"/>
              </w:rPr>
              <w:t>阿拉伯国家</w:t>
            </w:r>
            <w:r w:rsidRPr="007C7444">
              <w:rPr>
                <w:sz w:val="22"/>
                <w:szCs w:val="22"/>
                <w:lang w:val="zh-CN"/>
              </w:rPr>
              <w:t>，区域代表处已与吉布提国家利益攸关方</w:t>
            </w:r>
            <w:r w:rsidR="000A70F8" w:rsidRPr="007C7444">
              <w:rPr>
                <w:rFonts w:hint="eastAsia"/>
                <w:sz w:val="22"/>
                <w:szCs w:val="22"/>
                <w:lang w:val="zh-CN"/>
              </w:rPr>
              <w:t>开展</w:t>
            </w:r>
            <w:r w:rsidRPr="007C7444">
              <w:rPr>
                <w:sz w:val="22"/>
                <w:szCs w:val="22"/>
                <w:lang w:val="zh-CN"/>
              </w:rPr>
              <w:t>合作，</w:t>
            </w:r>
            <w:r w:rsidR="000A70F8" w:rsidRPr="007C7444">
              <w:rPr>
                <w:rFonts w:hint="eastAsia"/>
                <w:sz w:val="22"/>
                <w:szCs w:val="22"/>
                <w:lang w:val="zh-CN"/>
              </w:rPr>
              <w:t>以此</w:t>
            </w:r>
            <w:r w:rsidRPr="007C7444">
              <w:rPr>
                <w:sz w:val="22"/>
                <w:szCs w:val="22"/>
                <w:lang w:val="zh-CN"/>
              </w:rPr>
              <w:t>作为强化数字政府服务的</w:t>
            </w:r>
            <w:r w:rsidRPr="007C7444">
              <w:rPr>
                <w:sz w:val="22"/>
                <w:szCs w:val="22"/>
                <w:lang w:val="zh-CN"/>
              </w:rPr>
              <w:t>Govstack</w:t>
            </w:r>
            <w:r w:rsidRPr="007C7444">
              <w:rPr>
                <w:sz w:val="22"/>
                <w:szCs w:val="22"/>
                <w:lang w:val="zh-CN"/>
              </w:rPr>
              <w:t>倡议的一部分。与埃及、伊拉克、毛里塔尼亚和索马里的协作将继续开展。</w:t>
            </w:r>
          </w:p>
          <w:p w14:paraId="272907C2" w14:textId="77777777" w:rsidR="003A000C" w:rsidRPr="007C7444" w:rsidRDefault="115283D3" w:rsidP="00DE3E9E">
            <w:pPr>
              <w:spacing w:after="0" w:line="240" w:lineRule="auto"/>
              <w:ind w:firstLineChars="200" w:firstLine="440"/>
              <w:rPr>
                <w:sz w:val="22"/>
                <w:szCs w:val="22"/>
              </w:rPr>
            </w:pPr>
            <w:r w:rsidRPr="007C7444">
              <w:rPr>
                <w:sz w:val="22"/>
                <w:szCs w:val="22"/>
                <w:lang w:val="zh-CN"/>
              </w:rPr>
              <w:lastRenderedPageBreak/>
              <w:t>在</w:t>
            </w:r>
            <w:r w:rsidRPr="007C7444">
              <w:rPr>
                <w:b/>
                <w:bCs/>
                <w:sz w:val="22"/>
                <w:szCs w:val="22"/>
                <w:lang w:val="zh-CN"/>
              </w:rPr>
              <w:t>独联体区域</w:t>
            </w:r>
            <w:r w:rsidRPr="007C7444">
              <w:rPr>
                <w:sz w:val="22"/>
                <w:szCs w:val="22"/>
                <w:lang w:val="zh-CN"/>
              </w:rPr>
              <w:t>，</w:t>
            </w:r>
            <w:r w:rsidRPr="007C7444">
              <w:rPr>
                <w:sz w:val="22"/>
                <w:szCs w:val="22"/>
                <w:lang w:val="zh-CN"/>
              </w:rPr>
              <w:t>2023</w:t>
            </w:r>
            <w:r w:rsidRPr="007C7444">
              <w:rPr>
                <w:sz w:val="22"/>
                <w:szCs w:val="22"/>
                <w:lang w:val="zh-CN"/>
              </w:rPr>
              <w:t>年</w:t>
            </w:r>
            <w:r w:rsidRPr="007C7444">
              <w:rPr>
                <w:sz w:val="22"/>
                <w:szCs w:val="22"/>
                <w:lang w:val="zh-CN"/>
              </w:rPr>
              <w:t>4</w:t>
            </w:r>
            <w:r w:rsidRPr="007C7444">
              <w:rPr>
                <w:sz w:val="22"/>
                <w:szCs w:val="22"/>
                <w:lang w:val="zh-CN"/>
              </w:rPr>
              <w:t>月举行</w:t>
            </w:r>
            <w:r w:rsidRPr="007C7444">
              <w:rPr>
                <w:rFonts w:asciiTheme="minorEastAsia" w:eastAsiaTheme="minorEastAsia" w:hAnsiTheme="minorEastAsia"/>
                <w:sz w:val="22"/>
                <w:szCs w:val="22"/>
                <w:lang w:val="zh-CN"/>
              </w:rPr>
              <w:t>了“可持续智慧城市区域性论坛”，</w:t>
            </w:r>
            <w:r w:rsidRPr="007C7444">
              <w:rPr>
                <w:sz w:val="22"/>
                <w:szCs w:val="22"/>
                <w:lang w:val="zh-CN"/>
              </w:rPr>
              <w:t>各国、城市和组织以及联合国机构在这里分享了部署智慧城市解决方案方面的经验和专长。</w:t>
            </w:r>
          </w:p>
          <w:p w14:paraId="6C1B6674" w14:textId="6F77F895" w:rsidR="003A000C" w:rsidRPr="007C7444" w:rsidRDefault="006D09F9" w:rsidP="00DE3E9E">
            <w:pPr>
              <w:spacing w:after="0" w:line="240" w:lineRule="auto"/>
              <w:ind w:firstLineChars="200" w:firstLine="440"/>
              <w:rPr>
                <w:sz w:val="22"/>
                <w:szCs w:val="22"/>
              </w:rPr>
            </w:pPr>
            <w:r w:rsidRPr="007C7444">
              <w:rPr>
                <w:sz w:val="22"/>
                <w:szCs w:val="22"/>
                <w:lang w:val="zh-CN"/>
              </w:rPr>
              <w:t>4</w:t>
            </w:r>
            <w:r w:rsidRPr="007C7444">
              <w:rPr>
                <w:sz w:val="22"/>
                <w:szCs w:val="22"/>
                <w:lang w:val="zh-CN"/>
              </w:rPr>
              <w:t>月还举办了一项旨在将风险基金和生态系统</w:t>
            </w:r>
            <w:r w:rsidR="000A70F8" w:rsidRPr="007C7444">
              <w:rPr>
                <w:rFonts w:hint="eastAsia"/>
                <w:sz w:val="22"/>
                <w:szCs w:val="22"/>
                <w:lang w:val="zh-CN"/>
              </w:rPr>
              <w:t>支</w:t>
            </w:r>
            <w:r w:rsidRPr="007C7444">
              <w:rPr>
                <w:sz w:val="22"/>
                <w:szCs w:val="22"/>
                <w:lang w:val="zh-CN"/>
              </w:rPr>
              <w:t>持者汇聚一堂的特别活动，以进一步支持独联体区域创业生态系统的发展。该活动讨论了增加风险资金和合作机制（</w:t>
            </w:r>
            <w:r w:rsidRPr="007C7444">
              <w:rPr>
                <w:rFonts w:asciiTheme="minorEastAsia" w:eastAsiaTheme="minorEastAsia" w:hAnsiTheme="minorEastAsia"/>
                <w:sz w:val="22"/>
                <w:szCs w:val="22"/>
                <w:lang w:val="zh-CN"/>
              </w:rPr>
              <w:t>如</w:t>
            </w:r>
            <w:r w:rsidR="00580097" w:rsidRPr="007C7444">
              <w:rPr>
                <w:rFonts w:asciiTheme="minorEastAsia" w:eastAsiaTheme="minorEastAsia" w:hAnsiTheme="minorEastAsia" w:hint="eastAsia"/>
                <w:sz w:val="22"/>
                <w:szCs w:val="22"/>
                <w:lang w:val="zh-CN"/>
              </w:rPr>
              <w:t>“</w:t>
            </w:r>
            <w:r w:rsidRPr="007C7444">
              <w:rPr>
                <w:rFonts w:asciiTheme="minorEastAsia" w:eastAsiaTheme="minorEastAsia" w:hAnsiTheme="minorEastAsia"/>
                <w:sz w:val="22"/>
                <w:szCs w:val="22"/>
                <w:lang w:val="zh-CN"/>
              </w:rPr>
              <w:t>欧亚大陆中部初创企业平台</w:t>
            </w:r>
            <w:r w:rsidR="00580097" w:rsidRPr="007C7444">
              <w:rPr>
                <w:rFonts w:asciiTheme="minorEastAsia" w:eastAsiaTheme="minorEastAsia" w:hAnsiTheme="minorEastAsia" w:hint="eastAsia"/>
                <w:sz w:val="22"/>
                <w:szCs w:val="22"/>
                <w:lang w:val="zh-CN"/>
              </w:rPr>
              <w:t>”</w:t>
            </w:r>
            <w:r w:rsidRPr="007C7444">
              <w:rPr>
                <w:rFonts w:asciiTheme="minorEastAsia" w:eastAsiaTheme="minorEastAsia" w:hAnsiTheme="minorEastAsia"/>
                <w:sz w:val="22"/>
                <w:szCs w:val="22"/>
                <w:lang w:val="zh-CN"/>
              </w:rPr>
              <w:t>）的</w:t>
            </w:r>
            <w:r w:rsidRPr="007C7444">
              <w:rPr>
                <w:sz w:val="22"/>
                <w:szCs w:val="22"/>
                <w:lang w:val="zh-CN"/>
              </w:rPr>
              <w:t>措施。</w:t>
            </w:r>
          </w:p>
        </w:tc>
      </w:tr>
    </w:tbl>
    <w:bookmarkEnd w:id="6"/>
    <w:p w14:paraId="2D07F726" w14:textId="7A4C89F8" w:rsidR="00E80210" w:rsidRDefault="00E80210" w:rsidP="002B12DA">
      <w:pPr>
        <w:pStyle w:val="Heading3"/>
        <w:spacing w:before="120" w:line="240" w:lineRule="auto"/>
        <w:ind w:left="357" w:hanging="357"/>
      </w:pPr>
      <w:r>
        <w:rPr>
          <w:bCs/>
          <w:lang w:val="zh-CN"/>
        </w:rPr>
        <w:lastRenderedPageBreak/>
        <w:t>3.3</w:t>
      </w:r>
      <w:r>
        <w:rPr>
          <w:lang w:val="zh-CN"/>
        </w:rPr>
        <w:tab/>
      </w:r>
      <w:r>
        <w:rPr>
          <w:bCs/>
          <w:lang w:val="zh-CN"/>
        </w:rPr>
        <w:t>ITU-D</w:t>
      </w:r>
      <w:r w:rsidR="00F855CA">
        <w:rPr>
          <w:rFonts w:hint="eastAsia"/>
          <w:bCs/>
          <w:lang w:val="zh-CN"/>
        </w:rPr>
        <w:t>的</w:t>
      </w:r>
      <w:r>
        <w:rPr>
          <w:bCs/>
          <w:lang w:val="zh-CN"/>
        </w:rPr>
        <w:t>重点工作</w:t>
      </w:r>
      <w:r>
        <w:rPr>
          <w:bCs/>
          <w:lang w:val="zh-CN"/>
        </w:rPr>
        <w:t>3</w:t>
      </w:r>
      <w:r>
        <w:rPr>
          <w:bCs/>
          <w:lang w:val="zh-CN"/>
        </w:rPr>
        <w:t>：有利的政策和监管环境</w:t>
      </w:r>
    </w:p>
    <w:tbl>
      <w:tblPr>
        <w:tblStyle w:val="GridTable2-Accent1"/>
        <w:tblW w:w="13463" w:type="dxa"/>
        <w:tblLayout w:type="fixed"/>
        <w:tblLook w:val="04A0" w:firstRow="1" w:lastRow="0" w:firstColumn="1" w:lastColumn="0" w:noHBand="0" w:noVBand="1"/>
      </w:tblPr>
      <w:tblGrid>
        <w:gridCol w:w="1709"/>
        <w:gridCol w:w="2918"/>
        <w:gridCol w:w="2408"/>
        <w:gridCol w:w="3041"/>
        <w:gridCol w:w="1084"/>
        <w:gridCol w:w="977"/>
        <w:gridCol w:w="15"/>
        <w:gridCol w:w="1296"/>
        <w:gridCol w:w="15"/>
      </w:tblGrid>
      <w:tr w:rsidR="00FA7840" w:rsidRPr="007C7444" w14:paraId="62D2E04A" w14:textId="77777777" w:rsidTr="00296CBB">
        <w:trPr>
          <w:gridAfter w:val="1"/>
          <w:cnfStyle w:val="100000000000" w:firstRow="1" w:lastRow="0" w:firstColumn="0" w:lastColumn="0" w:oddVBand="0" w:evenVBand="0" w:oddHBand="0"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709" w:type="dxa"/>
            <w:tcBorders>
              <w:bottom w:val="single" w:sz="2" w:space="0" w:color="95B3D7" w:themeColor="accent1" w:themeTint="99"/>
            </w:tcBorders>
          </w:tcPr>
          <w:p w14:paraId="25A13A82" w14:textId="77777777" w:rsidR="00FA7840" w:rsidRPr="007C7444" w:rsidRDefault="00865D12" w:rsidP="00250F21">
            <w:pPr>
              <w:spacing w:line="240" w:lineRule="auto"/>
              <w:rPr>
                <w:rFonts w:ascii="Calibri" w:hAnsi="Calibri" w:cs="Calibri"/>
                <w:i/>
                <w:iCs/>
                <w:color w:val="000000"/>
                <w:sz w:val="18"/>
                <w:szCs w:val="18"/>
              </w:rPr>
            </w:pPr>
            <w:r w:rsidRPr="007C7444">
              <w:rPr>
                <w:sz w:val="18"/>
                <w:szCs w:val="18"/>
                <w:lang w:val="zh-CN"/>
              </w:rPr>
              <w:t>重点工作</w:t>
            </w:r>
            <w:r w:rsidRPr="007C7444">
              <w:rPr>
                <w:sz w:val="18"/>
                <w:szCs w:val="18"/>
                <w:lang w:val="zh-CN"/>
              </w:rPr>
              <w:t>/</w:t>
            </w:r>
            <w:r w:rsidRPr="007C7444">
              <w:rPr>
                <w:sz w:val="18"/>
                <w:szCs w:val="18"/>
                <w:lang w:val="zh-CN"/>
              </w:rPr>
              <w:t>主题</w:t>
            </w:r>
          </w:p>
        </w:tc>
        <w:tc>
          <w:tcPr>
            <w:tcW w:w="2918" w:type="dxa"/>
            <w:tcBorders>
              <w:bottom w:val="single" w:sz="2" w:space="0" w:color="95B3D7" w:themeColor="accent1" w:themeTint="99"/>
            </w:tcBorders>
          </w:tcPr>
          <w:p w14:paraId="354E4E91" w14:textId="77777777" w:rsidR="00FA7840" w:rsidRPr="007C7444" w:rsidRDefault="00FA7840" w:rsidP="00250F21">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i/>
                <w:iCs/>
                <w:sz w:val="18"/>
                <w:szCs w:val="18"/>
              </w:rPr>
            </w:pPr>
            <w:r w:rsidRPr="007C7444">
              <w:rPr>
                <w:sz w:val="18"/>
                <w:szCs w:val="18"/>
                <w:lang w:val="zh-CN"/>
              </w:rPr>
              <w:t>成果</w:t>
            </w:r>
          </w:p>
        </w:tc>
        <w:tc>
          <w:tcPr>
            <w:tcW w:w="2408" w:type="dxa"/>
            <w:tcBorders>
              <w:bottom w:val="single" w:sz="2" w:space="0" w:color="95B3D7" w:themeColor="accent1" w:themeTint="99"/>
            </w:tcBorders>
          </w:tcPr>
          <w:p w14:paraId="1828D324" w14:textId="12BD45D0" w:rsidR="00FA7840" w:rsidRPr="007C7444" w:rsidRDefault="00BB54A5" w:rsidP="00250F21">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i/>
                <w:iCs/>
                <w:sz w:val="18"/>
                <w:szCs w:val="18"/>
              </w:rPr>
            </w:pPr>
            <w:r w:rsidRPr="007C7444">
              <w:rPr>
                <w:sz w:val="18"/>
                <w:szCs w:val="18"/>
                <w:lang w:val="zh-CN"/>
              </w:rPr>
              <w:t>输出成果</w:t>
            </w:r>
            <w:r w:rsidR="00250F21">
              <w:rPr>
                <w:sz w:val="18"/>
                <w:szCs w:val="18"/>
                <w:lang w:val="zh-CN"/>
              </w:rPr>
              <w:br/>
            </w:r>
            <w:r w:rsidRPr="007C7444">
              <w:rPr>
                <w:sz w:val="18"/>
                <w:szCs w:val="18"/>
                <w:lang w:val="zh-CN"/>
              </w:rPr>
              <w:t>（产品和服务）</w:t>
            </w:r>
          </w:p>
        </w:tc>
        <w:tc>
          <w:tcPr>
            <w:tcW w:w="3041" w:type="dxa"/>
            <w:tcBorders>
              <w:bottom w:val="single" w:sz="2" w:space="0" w:color="95B3D7" w:themeColor="accent1" w:themeTint="99"/>
            </w:tcBorders>
          </w:tcPr>
          <w:p w14:paraId="7138C3F9" w14:textId="77777777" w:rsidR="00FA7840" w:rsidRPr="007C7444" w:rsidRDefault="00FE1782" w:rsidP="00250F21">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i/>
                <w:iCs/>
                <w:sz w:val="18"/>
                <w:szCs w:val="18"/>
              </w:rPr>
            </w:pPr>
            <w:r w:rsidRPr="007C7444">
              <w:rPr>
                <w:sz w:val="18"/>
                <w:szCs w:val="18"/>
                <w:lang w:val="zh-CN"/>
              </w:rPr>
              <w:t>关键绩效指标</w:t>
            </w:r>
            <w:r w:rsidRPr="007C7444">
              <w:rPr>
                <w:sz w:val="18"/>
                <w:szCs w:val="18"/>
                <w:lang w:val="zh-CN"/>
              </w:rPr>
              <w:t>*</w:t>
            </w:r>
          </w:p>
        </w:tc>
        <w:tc>
          <w:tcPr>
            <w:tcW w:w="1084" w:type="dxa"/>
            <w:tcBorders>
              <w:bottom w:val="single" w:sz="2" w:space="0" w:color="95B3D7" w:themeColor="accent1" w:themeTint="99"/>
            </w:tcBorders>
          </w:tcPr>
          <w:p w14:paraId="29C314A1" w14:textId="094DA600" w:rsidR="00FA7840" w:rsidRPr="007C7444" w:rsidRDefault="00FA7840" w:rsidP="00250F2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7C7444">
              <w:rPr>
                <w:sz w:val="18"/>
                <w:szCs w:val="18"/>
                <w:lang w:val="zh-CN"/>
              </w:rPr>
              <w:t>2023</w:t>
            </w:r>
            <w:r w:rsidRPr="007C7444">
              <w:rPr>
                <w:sz w:val="18"/>
                <w:szCs w:val="18"/>
                <w:lang w:val="zh-CN"/>
              </w:rPr>
              <w:t>年</w:t>
            </w:r>
            <w:r w:rsidR="00250F21">
              <w:rPr>
                <w:sz w:val="18"/>
                <w:szCs w:val="18"/>
                <w:lang w:val="zh-CN"/>
              </w:rPr>
              <w:br/>
            </w:r>
            <w:r w:rsidRPr="007C7444">
              <w:rPr>
                <w:sz w:val="18"/>
                <w:szCs w:val="18"/>
                <w:lang w:val="zh-CN"/>
              </w:rPr>
              <w:t>预算</w:t>
            </w:r>
            <w:r w:rsidR="00250F21">
              <w:rPr>
                <w:sz w:val="18"/>
                <w:szCs w:val="18"/>
                <w:lang w:val="zh-CN"/>
              </w:rPr>
              <w:br/>
            </w:r>
            <w:r w:rsidRPr="007C7444">
              <w:rPr>
                <w:sz w:val="18"/>
                <w:szCs w:val="18"/>
                <w:lang w:val="zh-CN"/>
              </w:rPr>
              <w:t>（瑞郎）</w:t>
            </w:r>
          </w:p>
        </w:tc>
        <w:tc>
          <w:tcPr>
            <w:tcW w:w="977" w:type="dxa"/>
            <w:tcBorders>
              <w:bottom w:val="single" w:sz="2" w:space="0" w:color="95B3D7" w:themeColor="accent1" w:themeTint="99"/>
            </w:tcBorders>
          </w:tcPr>
          <w:p w14:paraId="3BFB30FE" w14:textId="4938415E" w:rsidR="00FA7840" w:rsidRPr="007C7444" w:rsidRDefault="00FA7840" w:rsidP="00250F2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7C7444">
              <w:rPr>
                <w:sz w:val="18"/>
                <w:szCs w:val="18"/>
                <w:lang w:val="zh-CN"/>
              </w:rPr>
              <w:t>占重点工作</w:t>
            </w:r>
            <w:r w:rsidRPr="007C7444">
              <w:rPr>
                <w:sz w:val="18"/>
                <w:szCs w:val="18"/>
                <w:lang w:val="zh-CN"/>
              </w:rPr>
              <w:t>/</w:t>
            </w:r>
            <w:r w:rsidRPr="007C7444">
              <w:rPr>
                <w:sz w:val="18"/>
                <w:szCs w:val="18"/>
                <w:lang w:val="zh-CN"/>
              </w:rPr>
              <w:t>推动因素总数的百分比</w:t>
            </w:r>
          </w:p>
        </w:tc>
        <w:tc>
          <w:tcPr>
            <w:tcW w:w="1311" w:type="dxa"/>
            <w:gridSpan w:val="2"/>
            <w:tcBorders>
              <w:bottom w:val="single" w:sz="2" w:space="0" w:color="95B3D7" w:themeColor="accent1" w:themeTint="99"/>
            </w:tcBorders>
            <w:noWrap/>
          </w:tcPr>
          <w:p w14:paraId="2E934535" w14:textId="7A74D6DC" w:rsidR="00FA7840" w:rsidRPr="007C7444" w:rsidRDefault="00FA7840" w:rsidP="00250F2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7C7444">
              <w:rPr>
                <w:sz w:val="18"/>
                <w:szCs w:val="18"/>
                <w:lang w:val="zh-CN"/>
              </w:rPr>
              <w:t>占总</w:t>
            </w:r>
            <w:r w:rsidR="000E2C66" w:rsidRPr="007C7444">
              <w:rPr>
                <w:rFonts w:hint="eastAsia"/>
                <w:sz w:val="18"/>
                <w:szCs w:val="18"/>
                <w:lang w:val="zh-CN"/>
              </w:rPr>
              <w:t>计</w:t>
            </w:r>
            <w:r w:rsidRPr="007C7444">
              <w:rPr>
                <w:sz w:val="18"/>
                <w:szCs w:val="18"/>
                <w:lang w:val="zh-CN"/>
              </w:rPr>
              <w:t>数</w:t>
            </w:r>
            <w:r w:rsidR="000E2C66" w:rsidRPr="007C7444">
              <w:rPr>
                <w:rFonts w:hint="eastAsia"/>
                <w:sz w:val="18"/>
                <w:szCs w:val="18"/>
                <w:lang w:val="zh-CN"/>
              </w:rPr>
              <w:t>量</w:t>
            </w:r>
            <w:r w:rsidRPr="007C7444">
              <w:rPr>
                <w:sz w:val="18"/>
                <w:szCs w:val="18"/>
                <w:lang w:val="zh-CN"/>
              </w:rPr>
              <w:t>的百分比</w:t>
            </w:r>
          </w:p>
        </w:tc>
      </w:tr>
      <w:tr w:rsidR="00772906" w:rsidRPr="007C7444" w14:paraId="56957711" w14:textId="77777777" w:rsidTr="00296CBB">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4627" w:type="dxa"/>
            <w:gridSpan w:val="2"/>
            <w:hideMark/>
          </w:tcPr>
          <w:p w14:paraId="4EF34F26" w14:textId="77777777" w:rsidR="00772906" w:rsidRPr="007C7444" w:rsidRDefault="00772906" w:rsidP="002B12DA">
            <w:pPr>
              <w:spacing w:line="240" w:lineRule="auto"/>
              <w:rPr>
                <w:rFonts w:ascii="Times New Roman" w:hAnsi="Times New Roman"/>
                <w:sz w:val="18"/>
                <w:szCs w:val="18"/>
              </w:rPr>
            </w:pPr>
            <w:r w:rsidRPr="007C7444">
              <w:rPr>
                <w:sz w:val="18"/>
                <w:szCs w:val="18"/>
                <w:lang w:val="zh-CN"/>
              </w:rPr>
              <w:t>所有有利的政策和监管环境</w:t>
            </w:r>
          </w:p>
        </w:tc>
        <w:tc>
          <w:tcPr>
            <w:tcW w:w="2408" w:type="dxa"/>
            <w:hideMark/>
          </w:tcPr>
          <w:p w14:paraId="67303D98" w14:textId="77777777" w:rsidR="00772906" w:rsidRPr="007C7444" w:rsidRDefault="00772906" w:rsidP="002B12DA">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3041" w:type="dxa"/>
            <w:hideMark/>
          </w:tcPr>
          <w:p w14:paraId="40B7D36D" w14:textId="77777777" w:rsidR="00772906" w:rsidRPr="007C7444" w:rsidRDefault="00772906" w:rsidP="002B12DA">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1084" w:type="dxa"/>
            <w:hideMark/>
          </w:tcPr>
          <w:p w14:paraId="6736C2F4" w14:textId="4B341EA4" w:rsidR="00772906" w:rsidRPr="007C7444" w:rsidRDefault="00772906" w:rsidP="002B12DA">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7C7444">
              <w:rPr>
                <w:b/>
                <w:bCs/>
                <w:sz w:val="18"/>
                <w:szCs w:val="18"/>
                <w:lang w:val="zh-CN"/>
              </w:rPr>
              <w:t>1,111,000</w:t>
            </w:r>
          </w:p>
        </w:tc>
        <w:tc>
          <w:tcPr>
            <w:tcW w:w="977" w:type="dxa"/>
            <w:hideMark/>
          </w:tcPr>
          <w:p w14:paraId="3AE1F9FC" w14:textId="77777777" w:rsidR="00772906" w:rsidRPr="007C7444" w:rsidRDefault="00772906" w:rsidP="002B12DA">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p>
        </w:tc>
        <w:tc>
          <w:tcPr>
            <w:tcW w:w="1311" w:type="dxa"/>
            <w:gridSpan w:val="2"/>
            <w:noWrap/>
            <w:hideMark/>
          </w:tcPr>
          <w:p w14:paraId="0A400F3E" w14:textId="77777777" w:rsidR="00772906" w:rsidRPr="007C7444" w:rsidRDefault="00772906" w:rsidP="002B12DA">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7C7444">
              <w:rPr>
                <w:rFonts w:ascii="Calibri" w:hAnsi="Calibri" w:cs="Calibri"/>
                <w:b/>
                <w:bCs/>
                <w:color w:val="000000"/>
                <w:sz w:val="18"/>
                <w:szCs w:val="18"/>
                <w:lang w:eastAsia="en-GB"/>
              </w:rPr>
              <w:t>26.4%</w:t>
            </w:r>
          </w:p>
        </w:tc>
      </w:tr>
      <w:tr w:rsidR="00FA7840" w:rsidRPr="007C7444" w14:paraId="6B31693D" w14:textId="77777777" w:rsidTr="00296CBB">
        <w:trPr>
          <w:gridAfter w:val="1"/>
          <w:wAfter w:w="15" w:type="dxa"/>
        </w:trPr>
        <w:tc>
          <w:tcPr>
            <w:cnfStyle w:val="001000000000" w:firstRow="0" w:lastRow="0" w:firstColumn="1" w:lastColumn="0" w:oddVBand="0" w:evenVBand="0" w:oddHBand="0" w:evenHBand="0" w:firstRowFirstColumn="0" w:firstRowLastColumn="0" w:lastRowFirstColumn="0" w:lastRowLastColumn="0"/>
            <w:tcW w:w="1709" w:type="dxa"/>
            <w:tcBorders>
              <w:bottom w:val="single" w:sz="2" w:space="0" w:color="95B3D7" w:themeColor="accent1" w:themeTint="99"/>
            </w:tcBorders>
            <w:hideMark/>
          </w:tcPr>
          <w:p w14:paraId="3F05B432" w14:textId="77777777" w:rsidR="00FA7840" w:rsidRPr="007C7444" w:rsidRDefault="00FA7840" w:rsidP="0014756A">
            <w:pPr>
              <w:spacing w:after="0" w:line="240" w:lineRule="auto"/>
              <w:rPr>
                <w:rFonts w:ascii="Calibri" w:hAnsi="Calibri" w:cs="Calibri"/>
                <w:color w:val="000000"/>
                <w:sz w:val="18"/>
                <w:szCs w:val="18"/>
              </w:rPr>
            </w:pPr>
            <w:r w:rsidRPr="007C7444">
              <w:rPr>
                <w:sz w:val="18"/>
                <w:szCs w:val="18"/>
                <w:lang w:val="zh-CN"/>
              </w:rPr>
              <w:t>能力开发</w:t>
            </w:r>
          </w:p>
        </w:tc>
        <w:tc>
          <w:tcPr>
            <w:tcW w:w="2918" w:type="dxa"/>
            <w:tcBorders>
              <w:bottom w:val="single" w:sz="2" w:space="0" w:color="95B3D7" w:themeColor="accent1" w:themeTint="99"/>
            </w:tcBorders>
            <w:hideMark/>
          </w:tcPr>
          <w:p w14:paraId="58DEC704" w14:textId="1F6FCBBA" w:rsidR="00FA7840"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FA7840" w:rsidRPr="007C7444">
              <w:rPr>
                <w:sz w:val="18"/>
                <w:szCs w:val="18"/>
                <w:lang w:val="zh-CN"/>
              </w:rPr>
              <w:t>提高国际电联成员在电信</w:t>
            </w:r>
            <w:r w:rsidR="00FA7840" w:rsidRPr="007C7444">
              <w:rPr>
                <w:sz w:val="18"/>
                <w:szCs w:val="18"/>
                <w:lang w:val="zh-CN"/>
              </w:rPr>
              <w:t>/ICT</w:t>
            </w:r>
            <w:r w:rsidR="00FA7840" w:rsidRPr="007C7444">
              <w:rPr>
                <w:sz w:val="18"/>
                <w:szCs w:val="18"/>
                <w:lang w:val="zh-CN"/>
              </w:rPr>
              <w:t>方面的人员和机构能力，以促进数字化转型</w:t>
            </w:r>
          </w:p>
          <w:p w14:paraId="7585D105" w14:textId="1EE76B4D" w:rsidR="00FA7840"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FA7840" w:rsidRPr="007C7444">
              <w:rPr>
                <w:sz w:val="18"/>
                <w:szCs w:val="18"/>
                <w:lang w:val="zh-CN"/>
              </w:rPr>
              <w:t>国际电联成员在电信</w:t>
            </w:r>
            <w:r w:rsidR="00FA7840" w:rsidRPr="007C7444">
              <w:rPr>
                <w:sz w:val="18"/>
                <w:szCs w:val="18"/>
                <w:lang w:val="zh-CN"/>
              </w:rPr>
              <w:t>/ICT</w:t>
            </w:r>
            <w:r w:rsidR="00FA7840" w:rsidRPr="007C7444">
              <w:rPr>
                <w:sz w:val="18"/>
                <w:szCs w:val="18"/>
                <w:lang w:val="zh-CN"/>
              </w:rPr>
              <w:t>方面的人</w:t>
            </w:r>
            <w:r w:rsidR="00443753" w:rsidRPr="007C7444">
              <w:rPr>
                <w:rFonts w:hint="eastAsia"/>
                <w:sz w:val="18"/>
                <w:szCs w:val="18"/>
                <w:lang w:val="zh-CN"/>
              </w:rPr>
              <w:t>员</w:t>
            </w:r>
            <w:r w:rsidR="00FA7840" w:rsidRPr="007C7444">
              <w:rPr>
                <w:sz w:val="18"/>
                <w:szCs w:val="18"/>
                <w:lang w:val="zh-CN"/>
              </w:rPr>
              <w:t>和机构能力得到提高，以充分挖掘数字经济和社会的潜力</w:t>
            </w:r>
          </w:p>
          <w:p w14:paraId="29B0B497" w14:textId="2F0C1C73" w:rsidR="00FA7840"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FA7840" w:rsidRPr="007C7444">
              <w:rPr>
                <w:sz w:val="18"/>
                <w:szCs w:val="18"/>
                <w:lang w:val="zh-CN"/>
              </w:rPr>
              <w:t>成员国的</w:t>
            </w:r>
            <w:proofErr w:type="gramStart"/>
            <w:r w:rsidR="00FA7840" w:rsidRPr="007C7444">
              <w:rPr>
                <w:sz w:val="18"/>
                <w:szCs w:val="18"/>
                <w:lang w:val="zh-CN"/>
              </w:rPr>
              <w:t>以下能力</w:t>
            </w:r>
            <w:proofErr w:type="gramEnd"/>
            <w:r w:rsidR="00FA7840" w:rsidRPr="007C7444">
              <w:rPr>
                <w:sz w:val="18"/>
                <w:szCs w:val="18"/>
                <w:lang w:val="zh-CN"/>
              </w:rPr>
              <w:t>得到加强：完善其有利于可持续发展和数字化转型的电信</w:t>
            </w:r>
            <w:r w:rsidR="00FA7840" w:rsidRPr="007C7444">
              <w:rPr>
                <w:sz w:val="18"/>
                <w:szCs w:val="18"/>
                <w:lang w:val="zh-CN"/>
              </w:rPr>
              <w:t>/ ICT</w:t>
            </w:r>
            <w:r w:rsidR="00FA7840" w:rsidRPr="007C7444">
              <w:rPr>
                <w:sz w:val="18"/>
                <w:szCs w:val="18"/>
                <w:lang w:val="zh-CN"/>
              </w:rPr>
              <w:t>政策、法律和监管框架</w:t>
            </w:r>
          </w:p>
        </w:tc>
        <w:tc>
          <w:tcPr>
            <w:tcW w:w="2408" w:type="dxa"/>
            <w:tcBorders>
              <w:bottom w:val="single" w:sz="2" w:space="0" w:color="95B3D7" w:themeColor="accent1" w:themeTint="99"/>
            </w:tcBorders>
            <w:hideMark/>
          </w:tcPr>
          <w:p w14:paraId="7B0CBD6C" w14:textId="7EAC3972" w:rsidR="00FA7840"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FA7840" w:rsidRPr="007C7444">
              <w:rPr>
                <w:sz w:val="18"/>
                <w:szCs w:val="18"/>
                <w:lang w:val="zh-CN"/>
              </w:rPr>
              <w:t>政策框架的制定和知识产品的开发</w:t>
            </w:r>
          </w:p>
          <w:p w14:paraId="32CBDDC2" w14:textId="3024CA2B" w:rsidR="00FA7840"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FA7840" w:rsidRPr="007C7444">
              <w:rPr>
                <w:sz w:val="18"/>
                <w:szCs w:val="18"/>
                <w:lang w:val="zh-CN"/>
              </w:rPr>
              <w:t>能力开发</w:t>
            </w:r>
          </w:p>
          <w:p w14:paraId="52072954" w14:textId="0E6CA1ED" w:rsidR="00FA7840"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FA7840" w:rsidRPr="007C7444">
              <w:rPr>
                <w:sz w:val="18"/>
                <w:szCs w:val="18"/>
                <w:lang w:val="zh-CN"/>
              </w:rPr>
              <w:t>提供技术援助</w:t>
            </w:r>
          </w:p>
          <w:p w14:paraId="159A743E" w14:textId="788CAD74" w:rsidR="00FA7840"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FA7840" w:rsidRPr="007C7444">
              <w:rPr>
                <w:sz w:val="18"/>
                <w:szCs w:val="18"/>
                <w:lang w:val="zh-CN"/>
              </w:rPr>
              <w:t>召集平台</w:t>
            </w:r>
          </w:p>
        </w:tc>
        <w:tc>
          <w:tcPr>
            <w:tcW w:w="3041" w:type="dxa"/>
            <w:tcBorders>
              <w:bottom w:val="single" w:sz="2" w:space="0" w:color="95B3D7" w:themeColor="accent1" w:themeTint="99"/>
            </w:tcBorders>
            <w:hideMark/>
          </w:tcPr>
          <w:p w14:paraId="616A2BD0" w14:textId="47E7295C" w:rsidR="00AE3C86"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AE3C86" w:rsidRPr="007C7444">
              <w:rPr>
                <w:sz w:val="18"/>
                <w:szCs w:val="18"/>
                <w:lang w:val="zh-CN"/>
              </w:rPr>
              <w:t>国际电联学院</w:t>
            </w:r>
            <w:r w:rsidR="00DE4AE0" w:rsidRPr="007C7444">
              <w:rPr>
                <w:sz w:val="18"/>
                <w:szCs w:val="18"/>
                <w:lang w:val="zh-CN"/>
              </w:rPr>
              <w:t>的</w:t>
            </w:r>
            <w:r w:rsidR="00AE3C86" w:rsidRPr="007C7444">
              <w:rPr>
                <w:sz w:val="18"/>
                <w:szCs w:val="18"/>
                <w:lang w:val="zh-CN"/>
              </w:rPr>
              <w:t>用户数量</w:t>
            </w:r>
          </w:p>
          <w:p w14:paraId="411FBABB" w14:textId="0A2A8FC2" w:rsidR="00AE3C86"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AE3C86" w:rsidRPr="007C7444">
              <w:rPr>
                <w:sz w:val="18"/>
                <w:szCs w:val="18"/>
                <w:lang w:val="zh-CN"/>
              </w:rPr>
              <w:t>接受</w:t>
            </w:r>
            <w:r w:rsidR="006A04CB" w:rsidRPr="007C7444">
              <w:rPr>
                <w:rFonts w:hint="eastAsia"/>
                <w:sz w:val="18"/>
                <w:szCs w:val="18"/>
                <w:lang w:val="zh-CN"/>
              </w:rPr>
              <w:t>初级</w:t>
            </w:r>
            <w:r w:rsidR="00AE3C86" w:rsidRPr="007C7444">
              <w:rPr>
                <w:sz w:val="18"/>
                <w:szCs w:val="18"/>
                <w:lang w:val="zh-CN"/>
              </w:rPr>
              <w:t>和中级数字技能培训的公民数量</w:t>
            </w:r>
          </w:p>
          <w:p w14:paraId="794B6E8C" w14:textId="1DD9B715" w:rsidR="00AE3C86"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AE3C86" w:rsidRPr="007C7444">
              <w:rPr>
                <w:sz w:val="18"/>
                <w:szCs w:val="18"/>
                <w:lang w:val="zh-CN"/>
              </w:rPr>
              <w:t>接受电信</w:t>
            </w:r>
            <w:r w:rsidR="00AE3C86" w:rsidRPr="007C7444">
              <w:rPr>
                <w:sz w:val="18"/>
                <w:szCs w:val="18"/>
                <w:lang w:val="zh-CN"/>
              </w:rPr>
              <w:t>/ICT</w:t>
            </w:r>
            <w:r w:rsidR="00AE3C86" w:rsidRPr="007C7444">
              <w:rPr>
                <w:sz w:val="18"/>
                <w:szCs w:val="18"/>
                <w:lang w:val="zh-CN"/>
              </w:rPr>
              <w:t>技能培训的专业人员数量</w:t>
            </w:r>
          </w:p>
          <w:p w14:paraId="5DDCF029" w14:textId="44515D8C" w:rsidR="00AE3C86"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AE3C86" w:rsidRPr="007C7444">
              <w:rPr>
                <w:sz w:val="18"/>
                <w:szCs w:val="18"/>
                <w:lang w:val="zh-CN"/>
              </w:rPr>
              <w:t>数字技能全球论坛的参</w:t>
            </w:r>
            <w:r w:rsidR="006A04CB" w:rsidRPr="007C7444">
              <w:rPr>
                <w:rFonts w:hint="eastAsia"/>
                <w:sz w:val="18"/>
                <w:szCs w:val="18"/>
                <w:lang w:val="zh-CN"/>
              </w:rPr>
              <w:t>加</w:t>
            </w:r>
            <w:r w:rsidR="00AE3C86" w:rsidRPr="007C7444">
              <w:rPr>
                <w:sz w:val="18"/>
                <w:szCs w:val="18"/>
                <w:lang w:val="zh-CN"/>
              </w:rPr>
              <w:t>者数量</w:t>
            </w:r>
          </w:p>
          <w:p w14:paraId="7FF6461C" w14:textId="007E9131" w:rsidR="0068414A"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AE3C86" w:rsidRPr="007C7444">
              <w:rPr>
                <w:sz w:val="18"/>
                <w:szCs w:val="18"/>
                <w:lang w:val="zh-CN"/>
              </w:rPr>
              <w:t>接受数字技能政策或战略相关咨询的国家数量</w:t>
            </w:r>
          </w:p>
        </w:tc>
        <w:tc>
          <w:tcPr>
            <w:tcW w:w="1084" w:type="dxa"/>
            <w:tcBorders>
              <w:bottom w:val="single" w:sz="2" w:space="0" w:color="95B3D7" w:themeColor="accent1" w:themeTint="99"/>
            </w:tcBorders>
            <w:hideMark/>
          </w:tcPr>
          <w:p w14:paraId="25EC8B9F" w14:textId="298858F7" w:rsidR="00FA7840" w:rsidRPr="007C7444" w:rsidRDefault="00FA7840" w:rsidP="001475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7444">
              <w:rPr>
                <w:sz w:val="18"/>
                <w:szCs w:val="18"/>
                <w:lang w:val="zh-CN"/>
              </w:rPr>
              <w:t>306,500</w:t>
            </w:r>
          </w:p>
        </w:tc>
        <w:tc>
          <w:tcPr>
            <w:tcW w:w="977" w:type="dxa"/>
            <w:tcBorders>
              <w:bottom w:val="single" w:sz="2" w:space="0" w:color="95B3D7" w:themeColor="accent1" w:themeTint="99"/>
            </w:tcBorders>
            <w:hideMark/>
          </w:tcPr>
          <w:p w14:paraId="7EB51884" w14:textId="77777777" w:rsidR="00FA7840" w:rsidRPr="007C7444" w:rsidRDefault="00FA7840" w:rsidP="001475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7C7444">
              <w:rPr>
                <w:rFonts w:ascii="Calibri" w:hAnsi="Calibri" w:cs="Calibri"/>
                <w:sz w:val="18"/>
                <w:szCs w:val="18"/>
                <w:lang w:eastAsia="en-GB"/>
              </w:rPr>
              <w:t>27.6%</w:t>
            </w:r>
          </w:p>
        </w:tc>
        <w:tc>
          <w:tcPr>
            <w:tcW w:w="1311" w:type="dxa"/>
            <w:gridSpan w:val="2"/>
            <w:tcBorders>
              <w:bottom w:val="single" w:sz="2" w:space="0" w:color="95B3D7" w:themeColor="accent1" w:themeTint="99"/>
            </w:tcBorders>
            <w:noWrap/>
            <w:hideMark/>
          </w:tcPr>
          <w:p w14:paraId="047A8448" w14:textId="77777777" w:rsidR="00FA7840" w:rsidRPr="007C7444" w:rsidRDefault="00FA7840" w:rsidP="001475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7C7444">
              <w:rPr>
                <w:rFonts w:ascii="Calibri" w:hAnsi="Calibri" w:cs="Calibri"/>
                <w:sz w:val="18"/>
                <w:szCs w:val="18"/>
                <w:lang w:eastAsia="en-GB"/>
              </w:rPr>
              <w:t>7.3%</w:t>
            </w:r>
          </w:p>
        </w:tc>
      </w:tr>
      <w:tr w:rsidR="00FA7840" w:rsidRPr="007C7444" w14:paraId="5A89C29D" w14:textId="77777777" w:rsidTr="00296CBB">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709" w:type="dxa"/>
            <w:hideMark/>
          </w:tcPr>
          <w:p w14:paraId="619F3402" w14:textId="77777777" w:rsidR="00FA7840" w:rsidRPr="007C7444" w:rsidRDefault="00FA7840" w:rsidP="0014756A">
            <w:pPr>
              <w:spacing w:after="0" w:line="240" w:lineRule="auto"/>
              <w:jc w:val="left"/>
              <w:rPr>
                <w:rFonts w:ascii="Calibri" w:hAnsi="Calibri" w:cs="Calibri"/>
                <w:color w:val="000000"/>
                <w:sz w:val="18"/>
                <w:szCs w:val="18"/>
              </w:rPr>
            </w:pPr>
            <w:r w:rsidRPr="007C7444">
              <w:rPr>
                <w:sz w:val="18"/>
                <w:szCs w:val="18"/>
                <w:lang w:val="zh-CN"/>
              </w:rPr>
              <w:t>政策和监管</w:t>
            </w:r>
          </w:p>
        </w:tc>
        <w:tc>
          <w:tcPr>
            <w:tcW w:w="2918" w:type="dxa"/>
            <w:hideMark/>
          </w:tcPr>
          <w:p w14:paraId="339B0B77" w14:textId="1294A34D" w:rsidR="00FA7840"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FA7840" w:rsidRPr="007C7444">
              <w:rPr>
                <w:sz w:val="18"/>
                <w:szCs w:val="18"/>
                <w:lang w:val="zh-CN"/>
              </w:rPr>
              <w:t>成员国的</w:t>
            </w:r>
            <w:proofErr w:type="gramStart"/>
            <w:r w:rsidR="00FA7840" w:rsidRPr="007C7444">
              <w:rPr>
                <w:sz w:val="18"/>
                <w:szCs w:val="18"/>
                <w:lang w:val="zh-CN"/>
              </w:rPr>
              <w:t>以下能力</w:t>
            </w:r>
            <w:proofErr w:type="gramEnd"/>
            <w:r w:rsidR="00FA7840" w:rsidRPr="007C7444">
              <w:rPr>
                <w:sz w:val="18"/>
                <w:szCs w:val="18"/>
                <w:lang w:val="zh-CN"/>
              </w:rPr>
              <w:t>得到加强：完善其有利于可持续发展和数字化转型的电信</w:t>
            </w:r>
            <w:r w:rsidR="00FA7840" w:rsidRPr="007C7444">
              <w:rPr>
                <w:sz w:val="18"/>
                <w:szCs w:val="18"/>
                <w:lang w:val="zh-CN"/>
              </w:rPr>
              <w:t>/ ICT</w:t>
            </w:r>
            <w:r w:rsidR="00FA7840" w:rsidRPr="007C7444">
              <w:rPr>
                <w:sz w:val="18"/>
                <w:szCs w:val="18"/>
                <w:lang w:val="zh-CN"/>
              </w:rPr>
              <w:t>政策、法律和监管框架</w:t>
            </w:r>
          </w:p>
          <w:p w14:paraId="5E13ACCB" w14:textId="6B4971AD" w:rsidR="002A5CF5"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2A5CF5" w:rsidRPr="007C7444">
              <w:rPr>
                <w:sz w:val="18"/>
                <w:szCs w:val="18"/>
                <w:lang w:val="zh-CN"/>
              </w:rPr>
              <w:t>国际电联成员在电信</w:t>
            </w:r>
            <w:r w:rsidR="002A5CF5" w:rsidRPr="007C7444">
              <w:rPr>
                <w:sz w:val="18"/>
                <w:szCs w:val="18"/>
                <w:lang w:val="zh-CN"/>
              </w:rPr>
              <w:t>/ICT</w:t>
            </w:r>
            <w:r w:rsidR="002A5CF5" w:rsidRPr="007C7444">
              <w:rPr>
                <w:sz w:val="18"/>
                <w:szCs w:val="18"/>
                <w:lang w:val="zh-CN"/>
              </w:rPr>
              <w:t>方面的人</w:t>
            </w:r>
            <w:r w:rsidR="00C04526" w:rsidRPr="007C7444">
              <w:rPr>
                <w:rFonts w:hint="eastAsia"/>
                <w:sz w:val="18"/>
                <w:szCs w:val="18"/>
                <w:lang w:val="zh-CN"/>
              </w:rPr>
              <w:t>员</w:t>
            </w:r>
            <w:r w:rsidR="002A5CF5" w:rsidRPr="007C7444">
              <w:rPr>
                <w:sz w:val="18"/>
                <w:szCs w:val="18"/>
                <w:lang w:val="zh-CN"/>
              </w:rPr>
              <w:t>和机构能力得到提高，以充分挖掘数字经济和社会的潜力</w:t>
            </w:r>
          </w:p>
          <w:p w14:paraId="33D8DC69" w14:textId="7B9AE1BC" w:rsidR="00FA7840"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FA7840" w:rsidRPr="007C7444">
              <w:rPr>
                <w:sz w:val="18"/>
                <w:szCs w:val="18"/>
                <w:lang w:val="zh-CN"/>
              </w:rPr>
              <w:t>成员国的</w:t>
            </w:r>
            <w:proofErr w:type="gramStart"/>
            <w:r w:rsidR="00FA7840" w:rsidRPr="007C7444">
              <w:rPr>
                <w:sz w:val="18"/>
                <w:szCs w:val="18"/>
                <w:lang w:val="zh-CN"/>
              </w:rPr>
              <w:t>以下能力</w:t>
            </w:r>
            <w:proofErr w:type="gramEnd"/>
            <w:r w:rsidR="00FA7840" w:rsidRPr="007C7444">
              <w:rPr>
                <w:sz w:val="18"/>
                <w:szCs w:val="18"/>
                <w:lang w:val="zh-CN"/>
              </w:rPr>
              <w:t>得到加强：</w:t>
            </w:r>
            <w:r w:rsidR="00A16B9B" w:rsidRPr="007C7444">
              <w:rPr>
                <w:sz w:val="18"/>
                <w:szCs w:val="18"/>
                <w:lang w:val="zh-CN"/>
              </w:rPr>
              <w:t>根据商定的标准和方法，</w:t>
            </w:r>
            <w:r w:rsidR="00A16B9B" w:rsidRPr="007C7444">
              <w:rPr>
                <w:rFonts w:hint="eastAsia"/>
                <w:sz w:val="18"/>
                <w:szCs w:val="18"/>
                <w:lang w:val="zh-CN"/>
              </w:rPr>
              <w:t>利用</w:t>
            </w:r>
            <w:r w:rsidR="00050EDE" w:rsidRPr="007C7444">
              <w:rPr>
                <w:rFonts w:hint="eastAsia"/>
                <w:sz w:val="18"/>
                <w:szCs w:val="18"/>
                <w:lang w:val="zh-CN"/>
              </w:rPr>
              <w:t>新型和</w:t>
            </w:r>
            <w:r w:rsidR="00FA7840" w:rsidRPr="007C7444">
              <w:rPr>
                <w:sz w:val="18"/>
                <w:szCs w:val="18"/>
                <w:lang w:val="zh-CN"/>
              </w:rPr>
              <w:t>新兴技术和服务，编制和收集</w:t>
            </w:r>
            <w:r w:rsidR="00C04526" w:rsidRPr="007C7444">
              <w:rPr>
                <w:sz w:val="18"/>
                <w:szCs w:val="18"/>
                <w:lang w:val="zh-CN"/>
              </w:rPr>
              <w:t>反映电信</w:t>
            </w:r>
            <w:r w:rsidR="00C04526" w:rsidRPr="007C7444">
              <w:rPr>
                <w:sz w:val="18"/>
                <w:szCs w:val="18"/>
                <w:lang w:val="zh-CN"/>
              </w:rPr>
              <w:t>/ICT</w:t>
            </w:r>
            <w:r w:rsidR="00A16B9B" w:rsidRPr="007C7444">
              <w:rPr>
                <w:rFonts w:hint="eastAsia"/>
                <w:sz w:val="18"/>
                <w:szCs w:val="18"/>
                <w:lang w:val="zh-CN"/>
              </w:rPr>
              <w:t>的</w:t>
            </w:r>
            <w:r w:rsidR="00C04526" w:rsidRPr="007C7444">
              <w:rPr>
                <w:sz w:val="18"/>
                <w:szCs w:val="18"/>
                <w:lang w:val="zh-CN"/>
              </w:rPr>
              <w:t>发展和</w:t>
            </w:r>
            <w:r w:rsidR="00C04526" w:rsidRPr="007C7444">
              <w:rPr>
                <w:sz w:val="18"/>
                <w:szCs w:val="18"/>
                <w:lang w:val="zh-CN"/>
              </w:rPr>
              <w:lastRenderedPageBreak/>
              <w:t>趋势</w:t>
            </w:r>
            <w:r w:rsidR="00C04526" w:rsidRPr="007C7444">
              <w:rPr>
                <w:rFonts w:hint="eastAsia"/>
                <w:sz w:val="18"/>
                <w:szCs w:val="18"/>
                <w:lang w:val="zh-CN"/>
              </w:rPr>
              <w:t>的</w:t>
            </w:r>
            <w:r w:rsidR="00FA7840" w:rsidRPr="007C7444">
              <w:rPr>
                <w:sz w:val="18"/>
                <w:szCs w:val="18"/>
                <w:lang w:val="zh-CN"/>
              </w:rPr>
              <w:t>高质量国际可比统计数据</w:t>
            </w:r>
          </w:p>
        </w:tc>
        <w:tc>
          <w:tcPr>
            <w:tcW w:w="2408" w:type="dxa"/>
            <w:hideMark/>
          </w:tcPr>
          <w:p w14:paraId="218C7ADE" w14:textId="7FD2D078" w:rsidR="00FA7840"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lastRenderedPageBreak/>
              <w:t>•</w:t>
            </w:r>
            <w:r w:rsidRPr="007D1A99">
              <w:rPr>
                <w:rFonts w:ascii="SimSun" w:hAnsi="SimSun" w:cs="SimSun"/>
                <w:sz w:val="18"/>
                <w:szCs w:val="18"/>
                <w:lang w:val="zh-CN"/>
              </w:rPr>
              <w:tab/>
            </w:r>
            <w:r w:rsidR="00FA7840" w:rsidRPr="007C7444">
              <w:rPr>
                <w:sz w:val="18"/>
                <w:szCs w:val="18"/>
                <w:lang w:val="zh-CN"/>
              </w:rPr>
              <w:t>政策框架的制定和知识产品的开发</w:t>
            </w:r>
          </w:p>
          <w:p w14:paraId="25525E82" w14:textId="55949071" w:rsidR="00FA7840"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FA7840" w:rsidRPr="007C7444">
              <w:rPr>
                <w:sz w:val="18"/>
                <w:szCs w:val="18"/>
                <w:lang w:val="zh-CN"/>
              </w:rPr>
              <w:t>提供数据和统计数字</w:t>
            </w:r>
          </w:p>
          <w:p w14:paraId="64005C1E" w14:textId="3F761AD7" w:rsidR="00FA7840"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FA7840" w:rsidRPr="007C7444">
              <w:rPr>
                <w:sz w:val="18"/>
                <w:szCs w:val="18"/>
                <w:lang w:val="zh-CN"/>
              </w:rPr>
              <w:t>能力开发</w:t>
            </w:r>
          </w:p>
          <w:p w14:paraId="7CDAE241" w14:textId="30F07124" w:rsidR="00FA7840"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FA7840" w:rsidRPr="007C7444">
              <w:rPr>
                <w:sz w:val="18"/>
                <w:szCs w:val="18"/>
                <w:lang w:val="zh-CN"/>
              </w:rPr>
              <w:t>提供技术援助</w:t>
            </w:r>
          </w:p>
          <w:p w14:paraId="133A8731" w14:textId="13312D0D" w:rsidR="00FA7840"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FA7840" w:rsidRPr="007C7444">
              <w:rPr>
                <w:sz w:val="18"/>
                <w:szCs w:val="18"/>
                <w:lang w:val="zh-CN"/>
              </w:rPr>
              <w:t>召集平台</w:t>
            </w:r>
          </w:p>
        </w:tc>
        <w:tc>
          <w:tcPr>
            <w:tcW w:w="3041" w:type="dxa"/>
            <w:hideMark/>
          </w:tcPr>
          <w:p w14:paraId="47612B42" w14:textId="6099FD53" w:rsidR="00FA7840"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bookmarkStart w:id="7" w:name="_Hlk133930661"/>
            <w:r w:rsidRPr="007D1A99">
              <w:rPr>
                <w:rFonts w:ascii="SimSun" w:hAnsi="SimSun" w:cs="SimSun"/>
                <w:sz w:val="18"/>
                <w:szCs w:val="18"/>
                <w:lang w:val="zh-CN"/>
              </w:rPr>
              <w:t>•</w:t>
            </w:r>
            <w:r w:rsidRPr="007D1A99">
              <w:rPr>
                <w:rFonts w:ascii="SimSun" w:hAnsi="SimSun" w:cs="SimSun"/>
                <w:sz w:val="18"/>
                <w:szCs w:val="18"/>
                <w:lang w:val="zh-CN"/>
              </w:rPr>
              <w:tab/>
            </w:r>
            <w:r w:rsidR="00FA7840" w:rsidRPr="007C7444">
              <w:rPr>
                <w:sz w:val="18"/>
                <w:szCs w:val="18"/>
                <w:lang w:val="zh-CN"/>
              </w:rPr>
              <w:t>向下一代监管（</w:t>
            </w:r>
            <w:r w:rsidR="00FA7840" w:rsidRPr="007C7444">
              <w:rPr>
                <w:sz w:val="18"/>
                <w:szCs w:val="18"/>
                <w:lang w:val="zh-CN"/>
              </w:rPr>
              <w:t>G1-G4</w:t>
            </w:r>
            <w:r w:rsidR="00FA7840" w:rsidRPr="007C7444">
              <w:rPr>
                <w:sz w:val="18"/>
                <w:szCs w:val="18"/>
                <w:lang w:val="zh-CN"/>
              </w:rPr>
              <w:t>）迈进和</w:t>
            </w:r>
            <w:r w:rsidR="00FA7840" w:rsidRPr="007C7444">
              <w:rPr>
                <w:sz w:val="18"/>
                <w:szCs w:val="18"/>
                <w:lang w:val="zh-CN"/>
              </w:rPr>
              <w:t>/</w:t>
            </w:r>
            <w:r w:rsidR="00FA7840" w:rsidRPr="007C7444">
              <w:rPr>
                <w:sz w:val="18"/>
                <w:szCs w:val="18"/>
                <w:lang w:val="zh-CN"/>
              </w:rPr>
              <w:t>或为实现向更高水平的数字化转型做好准备（</w:t>
            </w:r>
            <w:r w:rsidR="00FA7840" w:rsidRPr="007C7444">
              <w:rPr>
                <w:sz w:val="18"/>
                <w:szCs w:val="18"/>
                <w:lang w:val="zh-CN"/>
              </w:rPr>
              <w:t>G5</w:t>
            </w:r>
            <w:r w:rsidR="00FA7840" w:rsidRPr="007C7444">
              <w:rPr>
                <w:sz w:val="18"/>
                <w:szCs w:val="18"/>
                <w:lang w:val="zh-CN"/>
              </w:rPr>
              <w:t>）的国家数量</w:t>
            </w:r>
          </w:p>
          <w:p w14:paraId="75C54F40" w14:textId="0E983C70" w:rsidR="00FA7840"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FA7840" w:rsidRPr="007C7444">
              <w:rPr>
                <w:sz w:val="18"/>
                <w:szCs w:val="18"/>
                <w:lang w:val="zh-CN"/>
              </w:rPr>
              <w:t>在</w:t>
            </w:r>
            <w:r w:rsidR="000A0ADC" w:rsidRPr="007C7444">
              <w:rPr>
                <w:rFonts w:hint="eastAsia"/>
                <w:sz w:val="18"/>
                <w:szCs w:val="18"/>
                <w:lang w:val="zh-CN"/>
              </w:rPr>
              <w:t>政策、</w:t>
            </w:r>
            <w:r w:rsidR="00FA7840" w:rsidRPr="007C7444">
              <w:rPr>
                <w:sz w:val="18"/>
                <w:szCs w:val="18"/>
                <w:lang w:val="zh-CN"/>
              </w:rPr>
              <w:t>法律、规章、指南或工具的设计方面接受电信发展局援助的成员国数量</w:t>
            </w:r>
          </w:p>
          <w:p w14:paraId="2D7E4702" w14:textId="01533BA8" w:rsidR="00FA7840"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FA7840" w:rsidRPr="007C7444">
              <w:rPr>
                <w:sz w:val="18"/>
                <w:szCs w:val="18"/>
                <w:lang w:val="zh-CN"/>
              </w:rPr>
              <w:t>使用电信发展</w:t>
            </w:r>
            <w:proofErr w:type="gramStart"/>
            <w:r w:rsidR="00FA7840" w:rsidRPr="007C7444">
              <w:rPr>
                <w:sz w:val="18"/>
                <w:szCs w:val="18"/>
                <w:lang w:val="zh-CN"/>
              </w:rPr>
              <w:t>局工具</w:t>
            </w:r>
            <w:proofErr w:type="gramEnd"/>
            <w:r w:rsidR="00FA7840" w:rsidRPr="007C7444">
              <w:rPr>
                <w:sz w:val="18"/>
                <w:szCs w:val="18"/>
                <w:lang w:val="zh-CN"/>
              </w:rPr>
              <w:t>和资源以支持各县努力实施包容</w:t>
            </w:r>
            <w:proofErr w:type="gramStart"/>
            <w:r w:rsidR="00FA7840" w:rsidRPr="007C7444">
              <w:rPr>
                <w:sz w:val="18"/>
                <w:szCs w:val="18"/>
                <w:lang w:val="zh-CN"/>
              </w:rPr>
              <w:t>性数字</w:t>
            </w:r>
            <w:proofErr w:type="gramEnd"/>
            <w:r w:rsidR="00FA7840" w:rsidRPr="007C7444">
              <w:rPr>
                <w:sz w:val="18"/>
                <w:szCs w:val="18"/>
                <w:lang w:val="zh-CN"/>
              </w:rPr>
              <w:t>社会和环境的成员国和利益攸关方数量</w:t>
            </w:r>
          </w:p>
          <w:p w14:paraId="6076DBD6" w14:textId="71243A86" w:rsidR="00FA7840"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0A0ADC" w:rsidRPr="007C7444">
              <w:rPr>
                <w:rFonts w:hint="eastAsia"/>
                <w:sz w:val="18"/>
                <w:szCs w:val="18"/>
                <w:lang w:val="zh-CN"/>
              </w:rPr>
              <w:t>已</w:t>
            </w:r>
            <w:r w:rsidR="00FA7840" w:rsidRPr="007C7444">
              <w:rPr>
                <w:sz w:val="18"/>
                <w:szCs w:val="18"/>
                <w:lang w:val="zh-CN"/>
              </w:rPr>
              <w:t>启动和更新</w:t>
            </w:r>
            <w:r w:rsidR="000A0ADC" w:rsidRPr="007C7444">
              <w:rPr>
                <w:rFonts w:hint="eastAsia"/>
                <w:sz w:val="18"/>
                <w:szCs w:val="18"/>
                <w:lang w:val="zh-CN"/>
              </w:rPr>
              <w:t>的</w:t>
            </w:r>
            <w:r w:rsidR="00FA7840" w:rsidRPr="007C7444">
              <w:rPr>
                <w:sz w:val="18"/>
                <w:szCs w:val="18"/>
                <w:lang w:val="zh-CN"/>
              </w:rPr>
              <w:t>平台、工具、报告和指南的数量</w:t>
            </w:r>
          </w:p>
          <w:p w14:paraId="4ADC7EDA" w14:textId="15E6241D" w:rsidR="00FA7840"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lastRenderedPageBreak/>
              <w:t>•</w:t>
            </w:r>
            <w:r w:rsidRPr="007D1A99">
              <w:rPr>
                <w:rFonts w:ascii="SimSun" w:hAnsi="SimSun" w:cs="SimSun"/>
                <w:sz w:val="18"/>
                <w:szCs w:val="18"/>
                <w:lang w:val="zh-CN"/>
              </w:rPr>
              <w:tab/>
            </w:r>
            <w:r w:rsidR="000A0ADC" w:rsidRPr="007C7444">
              <w:rPr>
                <w:rFonts w:hint="eastAsia"/>
                <w:sz w:val="18"/>
                <w:szCs w:val="18"/>
                <w:lang w:val="zh-CN"/>
              </w:rPr>
              <w:t>关于</w:t>
            </w:r>
            <w:r w:rsidR="00FA7840" w:rsidRPr="007C7444">
              <w:rPr>
                <w:sz w:val="18"/>
                <w:szCs w:val="18"/>
                <w:lang w:val="zh-CN"/>
              </w:rPr>
              <w:t>政策、监管和经济问题的全球和区域讲习班</w:t>
            </w:r>
            <w:r w:rsidR="00FA7840" w:rsidRPr="007C7444">
              <w:rPr>
                <w:sz w:val="18"/>
                <w:szCs w:val="18"/>
                <w:lang w:val="zh-CN"/>
              </w:rPr>
              <w:t>/</w:t>
            </w:r>
            <w:r w:rsidR="00FA7840" w:rsidRPr="007C7444">
              <w:rPr>
                <w:sz w:val="18"/>
                <w:szCs w:val="18"/>
                <w:lang w:val="zh-CN"/>
              </w:rPr>
              <w:t>论坛</w:t>
            </w:r>
            <w:r w:rsidR="00FA7840" w:rsidRPr="007C7444">
              <w:rPr>
                <w:sz w:val="18"/>
                <w:szCs w:val="18"/>
                <w:lang w:val="zh-CN"/>
              </w:rPr>
              <w:t>/</w:t>
            </w:r>
            <w:r w:rsidR="00FA7840" w:rsidRPr="007C7444">
              <w:rPr>
                <w:sz w:val="18"/>
                <w:szCs w:val="18"/>
                <w:lang w:val="zh-CN"/>
              </w:rPr>
              <w:t>专题讨论会</w:t>
            </w:r>
            <w:r w:rsidR="00FA7840" w:rsidRPr="007C7444">
              <w:rPr>
                <w:sz w:val="18"/>
                <w:szCs w:val="18"/>
                <w:lang w:val="zh-CN"/>
              </w:rPr>
              <w:t>/</w:t>
            </w:r>
            <w:r w:rsidR="00FA7840" w:rsidRPr="007C7444">
              <w:rPr>
                <w:sz w:val="18"/>
                <w:szCs w:val="18"/>
                <w:lang w:val="zh-CN"/>
              </w:rPr>
              <w:t>战略对话的参</w:t>
            </w:r>
            <w:r w:rsidR="000A0ADC" w:rsidRPr="007C7444">
              <w:rPr>
                <w:rFonts w:hint="eastAsia"/>
                <w:sz w:val="18"/>
                <w:szCs w:val="18"/>
                <w:lang w:val="zh-CN"/>
              </w:rPr>
              <w:t>加</w:t>
            </w:r>
            <w:r w:rsidR="00FA7840" w:rsidRPr="007C7444">
              <w:rPr>
                <w:sz w:val="18"/>
                <w:szCs w:val="18"/>
                <w:lang w:val="zh-CN"/>
              </w:rPr>
              <w:t>者数量，以及参</w:t>
            </w:r>
            <w:r w:rsidR="000A0ADC" w:rsidRPr="007C7444">
              <w:rPr>
                <w:rFonts w:hint="eastAsia"/>
                <w:sz w:val="18"/>
                <w:szCs w:val="18"/>
                <w:lang w:val="zh-CN"/>
              </w:rPr>
              <w:t>加</w:t>
            </w:r>
            <w:r w:rsidR="00FA7840" w:rsidRPr="007C7444">
              <w:rPr>
                <w:sz w:val="18"/>
                <w:szCs w:val="18"/>
                <w:lang w:val="zh-CN"/>
              </w:rPr>
              <w:t>者满意率</w:t>
            </w:r>
          </w:p>
          <w:p w14:paraId="07FB506F" w14:textId="39042E19" w:rsidR="00FA7840"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FA7840" w:rsidRPr="007C7444">
              <w:rPr>
                <w:sz w:val="18"/>
                <w:szCs w:val="18"/>
                <w:lang w:val="zh-CN"/>
              </w:rPr>
              <w:t>数字生态系统（议会、司法机构、执法官员）中接受</w:t>
            </w:r>
            <w:r w:rsidR="000A0ADC" w:rsidRPr="007C7444">
              <w:rPr>
                <w:rFonts w:hint="eastAsia"/>
                <w:sz w:val="18"/>
                <w:szCs w:val="18"/>
                <w:lang w:val="zh-CN"/>
              </w:rPr>
              <w:t>有关</w:t>
            </w:r>
            <w:r w:rsidR="00FA7840" w:rsidRPr="007C7444">
              <w:rPr>
                <w:sz w:val="18"/>
                <w:szCs w:val="18"/>
                <w:lang w:val="zh-CN"/>
              </w:rPr>
              <w:t>实施和执行政策和法律</w:t>
            </w:r>
            <w:r w:rsidR="000A0ADC" w:rsidRPr="007C7444">
              <w:rPr>
                <w:rFonts w:hint="eastAsia"/>
                <w:sz w:val="18"/>
                <w:szCs w:val="18"/>
                <w:lang w:val="zh-CN"/>
              </w:rPr>
              <w:t>的</w:t>
            </w:r>
            <w:r w:rsidR="00FA7840" w:rsidRPr="007C7444">
              <w:rPr>
                <w:sz w:val="18"/>
                <w:szCs w:val="18"/>
                <w:lang w:val="zh-CN"/>
              </w:rPr>
              <w:t>培训的利益攸关</w:t>
            </w:r>
            <w:proofErr w:type="gramStart"/>
            <w:r w:rsidR="00FA7840" w:rsidRPr="007C7444">
              <w:rPr>
                <w:sz w:val="18"/>
                <w:szCs w:val="18"/>
                <w:lang w:val="zh-CN"/>
              </w:rPr>
              <w:t>方数量</w:t>
            </w:r>
            <w:bookmarkEnd w:id="7"/>
            <w:proofErr w:type="gramEnd"/>
          </w:p>
        </w:tc>
        <w:tc>
          <w:tcPr>
            <w:tcW w:w="1084" w:type="dxa"/>
            <w:hideMark/>
          </w:tcPr>
          <w:p w14:paraId="4F4960A1" w14:textId="6EC9B7F8" w:rsidR="00FA7840" w:rsidRPr="007C7444" w:rsidRDefault="00FA7840" w:rsidP="0014756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C7444">
              <w:rPr>
                <w:sz w:val="18"/>
                <w:szCs w:val="18"/>
                <w:lang w:val="zh-CN"/>
              </w:rPr>
              <w:lastRenderedPageBreak/>
              <w:t>466,000</w:t>
            </w:r>
          </w:p>
        </w:tc>
        <w:tc>
          <w:tcPr>
            <w:tcW w:w="977" w:type="dxa"/>
            <w:hideMark/>
          </w:tcPr>
          <w:p w14:paraId="4D0CE411" w14:textId="77777777" w:rsidR="00FA7840" w:rsidRPr="007C7444" w:rsidRDefault="00FA7840" w:rsidP="0014756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7C7444">
              <w:rPr>
                <w:rFonts w:ascii="Calibri" w:hAnsi="Calibri" w:cs="Calibri"/>
                <w:color w:val="000000"/>
                <w:sz w:val="18"/>
                <w:szCs w:val="18"/>
                <w:lang w:eastAsia="en-GB"/>
              </w:rPr>
              <w:t>41.9%</w:t>
            </w:r>
          </w:p>
        </w:tc>
        <w:tc>
          <w:tcPr>
            <w:tcW w:w="1311" w:type="dxa"/>
            <w:gridSpan w:val="2"/>
            <w:noWrap/>
            <w:hideMark/>
          </w:tcPr>
          <w:p w14:paraId="02964961" w14:textId="77777777" w:rsidR="00FA7840" w:rsidRPr="007C7444" w:rsidRDefault="00FA7840" w:rsidP="0014756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7C7444">
              <w:rPr>
                <w:rFonts w:ascii="Calibri" w:hAnsi="Calibri" w:cs="Calibri"/>
                <w:color w:val="000000"/>
                <w:sz w:val="18"/>
                <w:szCs w:val="18"/>
                <w:lang w:eastAsia="en-GB"/>
              </w:rPr>
              <w:t>11.1%</w:t>
            </w:r>
          </w:p>
        </w:tc>
      </w:tr>
      <w:tr w:rsidR="00FA7840" w:rsidRPr="007C7444" w14:paraId="2ECD9FDF" w14:textId="77777777" w:rsidTr="00772906">
        <w:tc>
          <w:tcPr>
            <w:cnfStyle w:val="001000000000" w:firstRow="0" w:lastRow="0" w:firstColumn="1" w:lastColumn="0" w:oddVBand="0" w:evenVBand="0" w:oddHBand="0" w:evenHBand="0" w:firstRowFirstColumn="0" w:firstRowLastColumn="0" w:lastRowFirstColumn="0" w:lastRowLastColumn="0"/>
            <w:tcW w:w="1709" w:type="dxa"/>
            <w:hideMark/>
          </w:tcPr>
          <w:p w14:paraId="71FBD99A" w14:textId="77777777" w:rsidR="00FA7840" w:rsidRPr="007C7444" w:rsidRDefault="00FA7840" w:rsidP="0014756A">
            <w:pPr>
              <w:spacing w:after="0" w:line="240" w:lineRule="auto"/>
              <w:rPr>
                <w:rFonts w:ascii="Calibri" w:hAnsi="Calibri" w:cs="Calibri"/>
                <w:color w:val="000000"/>
                <w:sz w:val="18"/>
                <w:szCs w:val="18"/>
              </w:rPr>
            </w:pPr>
            <w:r w:rsidRPr="007C7444">
              <w:rPr>
                <w:sz w:val="18"/>
                <w:szCs w:val="18"/>
                <w:lang w:val="zh-CN"/>
              </w:rPr>
              <w:t>统计数据</w:t>
            </w:r>
          </w:p>
        </w:tc>
        <w:tc>
          <w:tcPr>
            <w:tcW w:w="2918" w:type="dxa"/>
            <w:hideMark/>
          </w:tcPr>
          <w:p w14:paraId="65D7CE3F" w14:textId="70694C72" w:rsidR="00FA7840"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FA7840" w:rsidRPr="007C7444">
              <w:rPr>
                <w:sz w:val="18"/>
                <w:szCs w:val="18"/>
                <w:lang w:val="zh-CN"/>
              </w:rPr>
              <w:t>成员国的</w:t>
            </w:r>
            <w:proofErr w:type="gramStart"/>
            <w:r w:rsidR="00FA7840" w:rsidRPr="007C7444">
              <w:rPr>
                <w:sz w:val="18"/>
                <w:szCs w:val="18"/>
                <w:lang w:val="zh-CN"/>
              </w:rPr>
              <w:t>以下能力</w:t>
            </w:r>
            <w:proofErr w:type="gramEnd"/>
            <w:r w:rsidR="00FA7840" w:rsidRPr="007C7444">
              <w:rPr>
                <w:sz w:val="18"/>
                <w:szCs w:val="18"/>
                <w:lang w:val="zh-CN"/>
              </w:rPr>
              <w:t>得到加强：完善其有利于可持续发展和数字化转型的电信</w:t>
            </w:r>
            <w:r w:rsidR="00FA7840" w:rsidRPr="007C7444">
              <w:rPr>
                <w:sz w:val="18"/>
                <w:szCs w:val="18"/>
                <w:lang w:val="zh-CN"/>
              </w:rPr>
              <w:t>/ICT</w:t>
            </w:r>
            <w:r w:rsidR="00FA7840" w:rsidRPr="007C7444">
              <w:rPr>
                <w:sz w:val="18"/>
                <w:szCs w:val="18"/>
                <w:lang w:val="zh-CN"/>
              </w:rPr>
              <w:t>政策、法律和监管框架</w:t>
            </w:r>
          </w:p>
          <w:p w14:paraId="231036E8" w14:textId="12A6A9AD" w:rsidR="00FA7840"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FA7840" w:rsidRPr="007C7444">
              <w:rPr>
                <w:sz w:val="18"/>
                <w:szCs w:val="18"/>
                <w:lang w:val="zh-CN"/>
              </w:rPr>
              <w:t>成员国的</w:t>
            </w:r>
            <w:proofErr w:type="gramStart"/>
            <w:r w:rsidR="00FA7840" w:rsidRPr="007C7444">
              <w:rPr>
                <w:sz w:val="18"/>
                <w:szCs w:val="18"/>
                <w:lang w:val="zh-CN"/>
              </w:rPr>
              <w:t>以下能力</w:t>
            </w:r>
            <w:proofErr w:type="gramEnd"/>
            <w:r w:rsidR="00FA7840" w:rsidRPr="007C7444">
              <w:rPr>
                <w:sz w:val="18"/>
                <w:szCs w:val="18"/>
                <w:lang w:val="zh-CN"/>
              </w:rPr>
              <w:t>得到加强：</w:t>
            </w:r>
            <w:r w:rsidR="00A16B9B" w:rsidRPr="007C7444">
              <w:rPr>
                <w:sz w:val="18"/>
                <w:szCs w:val="18"/>
                <w:lang w:val="zh-CN"/>
              </w:rPr>
              <w:t>根据商定的标准和方法，</w:t>
            </w:r>
            <w:r w:rsidR="00A16B9B" w:rsidRPr="007C7444">
              <w:rPr>
                <w:rFonts w:hint="eastAsia"/>
                <w:sz w:val="18"/>
                <w:szCs w:val="18"/>
                <w:lang w:val="zh-CN"/>
              </w:rPr>
              <w:t>利用</w:t>
            </w:r>
            <w:r w:rsidR="00050EDE" w:rsidRPr="007C7444">
              <w:rPr>
                <w:rFonts w:hint="eastAsia"/>
                <w:sz w:val="18"/>
                <w:szCs w:val="18"/>
                <w:lang w:val="zh-CN"/>
              </w:rPr>
              <w:t>新型和</w:t>
            </w:r>
            <w:r w:rsidR="00A16B9B" w:rsidRPr="007C7444">
              <w:rPr>
                <w:sz w:val="18"/>
                <w:szCs w:val="18"/>
                <w:lang w:val="zh-CN"/>
              </w:rPr>
              <w:t>新兴技术和服务，编制和收集反映电信</w:t>
            </w:r>
            <w:r w:rsidR="00A16B9B" w:rsidRPr="007C7444">
              <w:rPr>
                <w:sz w:val="18"/>
                <w:szCs w:val="18"/>
                <w:lang w:val="zh-CN"/>
              </w:rPr>
              <w:t>/ICT</w:t>
            </w:r>
            <w:r w:rsidR="00A16B9B" w:rsidRPr="007C7444">
              <w:rPr>
                <w:rFonts w:hint="eastAsia"/>
                <w:sz w:val="18"/>
                <w:szCs w:val="18"/>
                <w:lang w:val="zh-CN"/>
              </w:rPr>
              <w:t>的</w:t>
            </w:r>
            <w:r w:rsidR="00A16B9B" w:rsidRPr="007C7444">
              <w:rPr>
                <w:sz w:val="18"/>
                <w:szCs w:val="18"/>
                <w:lang w:val="zh-CN"/>
              </w:rPr>
              <w:t>发展和趋势</w:t>
            </w:r>
            <w:r w:rsidR="00A16B9B" w:rsidRPr="007C7444">
              <w:rPr>
                <w:rFonts w:hint="eastAsia"/>
                <w:sz w:val="18"/>
                <w:szCs w:val="18"/>
                <w:lang w:val="zh-CN"/>
              </w:rPr>
              <w:t>的</w:t>
            </w:r>
            <w:r w:rsidR="00A16B9B" w:rsidRPr="007C7444">
              <w:rPr>
                <w:sz w:val="18"/>
                <w:szCs w:val="18"/>
                <w:lang w:val="zh-CN"/>
              </w:rPr>
              <w:t>高质量国际可比统计数据</w:t>
            </w:r>
          </w:p>
        </w:tc>
        <w:tc>
          <w:tcPr>
            <w:tcW w:w="2408" w:type="dxa"/>
            <w:hideMark/>
          </w:tcPr>
          <w:p w14:paraId="40172AF6" w14:textId="1EC819DB" w:rsidR="00FA7840"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FA7840" w:rsidRPr="007C7444">
              <w:rPr>
                <w:sz w:val="18"/>
                <w:szCs w:val="18"/>
                <w:lang w:val="zh-CN"/>
              </w:rPr>
              <w:t>政策框架的制定和知识产品的开发</w:t>
            </w:r>
          </w:p>
          <w:p w14:paraId="53D8008C" w14:textId="7D94AF63" w:rsidR="00FA7840"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FA7840" w:rsidRPr="007C7444">
              <w:rPr>
                <w:sz w:val="18"/>
                <w:szCs w:val="18"/>
                <w:lang w:val="zh-CN"/>
              </w:rPr>
              <w:t>提供数据和统计数字</w:t>
            </w:r>
          </w:p>
          <w:p w14:paraId="2099EB41" w14:textId="4C195815" w:rsidR="00FA7840"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FA7840" w:rsidRPr="007C7444">
              <w:rPr>
                <w:sz w:val="18"/>
                <w:szCs w:val="18"/>
                <w:lang w:val="zh-CN"/>
              </w:rPr>
              <w:t>能力开发</w:t>
            </w:r>
          </w:p>
          <w:p w14:paraId="4BE2E1C6" w14:textId="035505DC" w:rsidR="00FA7840"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FA7840" w:rsidRPr="007C7444">
              <w:rPr>
                <w:sz w:val="18"/>
                <w:szCs w:val="18"/>
                <w:lang w:val="zh-CN"/>
              </w:rPr>
              <w:t>提供技术援助</w:t>
            </w:r>
          </w:p>
          <w:p w14:paraId="257C33E7" w14:textId="6FCE6F6F" w:rsidR="00FA7840"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FA7840" w:rsidRPr="00264594">
              <w:rPr>
                <w:sz w:val="18"/>
                <w:szCs w:val="18"/>
                <w:lang w:val="zh-CN"/>
              </w:rPr>
              <w:t>召集平台</w:t>
            </w:r>
          </w:p>
        </w:tc>
        <w:tc>
          <w:tcPr>
            <w:tcW w:w="3041" w:type="dxa"/>
            <w:hideMark/>
          </w:tcPr>
          <w:p w14:paraId="28DFFD8F" w14:textId="5D95DD1A" w:rsidR="00FA7840"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FA7840" w:rsidRPr="007C7444">
              <w:rPr>
                <w:sz w:val="18"/>
                <w:szCs w:val="18"/>
                <w:lang w:val="zh-CN"/>
              </w:rPr>
              <w:t>批准新</w:t>
            </w:r>
            <w:r w:rsidR="00FA7840" w:rsidRPr="007C7444">
              <w:rPr>
                <w:sz w:val="18"/>
                <w:szCs w:val="18"/>
                <w:lang w:val="zh-CN"/>
              </w:rPr>
              <w:t>IDI</w:t>
            </w:r>
            <w:r w:rsidR="00FA7840" w:rsidRPr="007C7444">
              <w:rPr>
                <w:sz w:val="18"/>
                <w:szCs w:val="18"/>
                <w:lang w:val="zh-CN"/>
              </w:rPr>
              <w:t>方法的成员国的百分比</w:t>
            </w:r>
          </w:p>
          <w:p w14:paraId="340F2C38" w14:textId="59500EE0" w:rsidR="00FA7840"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FA7840" w:rsidRPr="007C7444">
              <w:rPr>
                <w:sz w:val="18"/>
                <w:szCs w:val="18"/>
                <w:lang w:val="zh-CN"/>
              </w:rPr>
              <w:t>公布的数据集中的数据点数量</w:t>
            </w:r>
          </w:p>
          <w:p w14:paraId="45202EF2" w14:textId="6F579ECF" w:rsidR="00FA7840"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FA7840" w:rsidRPr="007C7444">
              <w:rPr>
                <w:sz w:val="18"/>
                <w:szCs w:val="18"/>
                <w:lang w:val="zh-CN"/>
              </w:rPr>
              <w:t>国际电联</w:t>
            </w:r>
            <w:r w:rsidR="00FA7840" w:rsidRPr="007C7444">
              <w:rPr>
                <w:sz w:val="18"/>
                <w:szCs w:val="18"/>
                <w:lang w:val="zh-CN"/>
              </w:rPr>
              <w:t>DataHub</w:t>
            </w:r>
            <w:r w:rsidR="00FA7840" w:rsidRPr="007C7444">
              <w:rPr>
                <w:sz w:val="18"/>
                <w:szCs w:val="18"/>
                <w:lang w:val="zh-CN"/>
              </w:rPr>
              <w:t>的唯一页面</w:t>
            </w:r>
            <w:r w:rsidR="00AE349A" w:rsidRPr="007C7444">
              <w:rPr>
                <w:rFonts w:hint="eastAsia"/>
                <w:sz w:val="18"/>
                <w:szCs w:val="18"/>
                <w:lang w:val="zh-CN"/>
              </w:rPr>
              <w:t>浏览</w:t>
            </w:r>
            <w:r w:rsidR="00FA7840" w:rsidRPr="007C7444">
              <w:rPr>
                <w:sz w:val="18"/>
                <w:szCs w:val="18"/>
                <w:lang w:val="zh-CN"/>
              </w:rPr>
              <w:t>次数</w:t>
            </w:r>
          </w:p>
          <w:p w14:paraId="7EB5C224" w14:textId="0F745992" w:rsidR="00FA7840"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FA7840" w:rsidRPr="007C7444">
              <w:rPr>
                <w:sz w:val="18"/>
                <w:szCs w:val="18"/>
                <w:lang w:val="zh-CN"/>
              </w:rPr>
              <w:t>主题、区域和全球专家会议、培训</w:t>
            </w:r>
            <w:r w:rsidR="00FA7840" w:rsidRPr="007C7444">
              <w:rPr>
                <w:sz w:val="18"/>
                <w:szCs w:val="18"/>
                <w:lang w:val="zh-CN"/>
              </w:rPr>
              <w:t>/</w:t>
            </w:r>
            <w:r w:rsidR="00FA7840" w:rsidRPr="007C7444">
              <w:rPr>
                <w:sz w:val="18"/>
                <w:szCs w:val="18"/>
                <w:lang w:val="zh-CN"/>
              </w:rPr>
              <w:t>讲习班</w:t>
            </w:r>
            <w:r w:rsidR="00FA7840" w:rsidRPr="007C7444">
              <w:rPr>
                <w:sz w:val="18"/>
                <w:szCs w:val="18"/>
                <w:lang w:val="zh-CN"/>
              </w:rPr>
              <w:t>/</w:t>
            </w:r>
            <w:r w:rsidR="00FA7840" w:rsidRPr="007C7444">
              <w:rPr>
                <w:sz w:val="18"/>
                <w:szCs w:val="18"/>
                <w:lang w:val="zh-CN"/>
              </w:rPr>
              <w:t>专题</w:t>
            </w:r>
            <w:r w:rsidR="00AE349A" w:rsidRPr="007C7444">
              <w:rPr>
                <w:rFonts w:hint="eastAsia"/>
                <w:sz w:val="18"/>
                <w:szCs w:val="18"/>
                <w:lang w:val="zh-CN"/>
              </w:rPr>
              <w:t>讨论会</w:t>
            </w:r>
            <w:r w:rsidR="00FA7840" w:rsidRPr="007C7444">
              <w:rPr>
                <w:sz w:val="18"/>
                <w:szCs w:val="18"/>
                <w:lang w:val="zh-CN"/>
              </w:rPr>
              <w:t>的参</w:t>
            </w:r>
            <w:r w:rsidR="00AE349A" w:rsidRPr="007C7444">
              <w:rPr>
                <w:rFonts w:hint="eastAsia"/>
                <w:sz w:val="18"/>
                <w:szCs w:val="18"/>
                <w:lang w:val="zh-CN"/>
              </w:rPr>
              <w:t>加</w:t>
            </w:r>
            <w:r w:rsidR="00FA7840" w:rsidRPr="007C7444">
              <w:rPr>
                <w:sz w:val="18"/>
                <w:szCs w:val="18"/>
                <w:lang w:val="zh-CN"/>
              </w:rPr>
              <w:t>者数量</w:t>
            </w:r>
          </w:p>
          <w:p w14:paraId="1DE5E32E" w14:textId="7D9CFEF1" w:rsidR="008E366D" w:rsidRPr="007C7444" w:rsidRDefault="00264594"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FA7840" w:rsidRPr="007C7444">
              <w:rPr>
                <w:sz w:val="18"/>
                <w:szCs w:val="18"/>
                <w:lang w:val="zh-CN"/>
              </w:rPr>
              <w:t>收集</w:t>
            </w:r>
            <w:r w:rsidR="00AE349A" w:rsidRPr="007C7444">
              <w:rPr>
                <w:rFonts w:hint="eastAsia"/>
                <w:sz w:val="18"/>
                <w:szCs w:val="18"/>
                <w:lang w:val="zh-CN"/>
              </w:rPr>
              <w:t>可靠的</w:t>
            </w:r>
            <w:r w:rsidR="00FA7840" w:rsidRPr="007C7444">
              <w:rPr>
                <w:sz w:val="18"/>
                <w:szCs w:val="18"/>
                <w:lang w:val="zh-CN"/>
              </w:rPr>
              <w:t>ICT</w:t>
            </w:r>
            <w:r w:rsidR="00FA7840" w:rsidRPr="007C7444">
              <w:rPr>
                <w:sz w:val="18"/>
                <w:szCs w:val="18"/>
                <w:lang w:val="zh-CN"/>
              </w:rPr>
              <w:t>数据的成员国数量</w:t>
            </w:r>
          </w:p>
        </w:tc>
        <w:tc>
          <w:tcPr>
            <w:tcW w:w="1084" w:type="dxa"/>
            <w:hideMark/>
          </w:tcPr>
          <w:p w14:paraId="1749182E" w14:textId="4BA3A6CB" w:rsidR="00FA7840" w:rsidRPr="007C7444" w:rsidRDefault="00FA7840" w:rsidP="001475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C7444">
              <w:rPr>
                <w:sz w:val="18"/>
                <w:szCs w:val="18"/>
                <w:lang w:val="zh-CN"/>
              </w:rPr>
              <w:t>338,500</w:t>
            </w:r>
          </w:p>
        </w:tc>
        <w:tc>
          <w:tcPr>
            <w:tcW w:w="992" w:type="dxa"/>
            <w:gridSpan w:val="2"/>
            <w:hideMark/>
          </w:tcPr>
          <w:p w14:paraId="6A316697" w14:textId="77777777" w:rsidR="00FA7840" w:rsidRPr="007C7444" w:rsidRDefault="00FA7840" w:rsidP="001475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7C7444">
              <w:rPr>
                <w:rFonts w:ascii="Calibri" w:hAnsi="Calibri" w:cs="Calibri"/>
                <w:color w:val="000000"/>
                <w:sz w:val="18"/>
                <w:szCs w:val="18"/>
                <w:lang w:eastAsia="en-GB"/>
              </w:rPr>
              <w:t>30.5%</w:t>
            </w:r>
          </w:p>
        </w:tc>
        <w:tc>
          <w:tcPr>
            <w:tcW w:w="1311" w:type="dxa"/>
            <w:gridSpan w:val="2"/>
            <w:noWrap/>
            <w:hideMark/>
          </w:tcPr>
          <w:p w14:paraId="04398C72" w14:textId="77777777" w:rsidR="00FA7840" w:rsidRPr="007C7444" w:rsidRDefault="00FA7840" w:rsidP="001475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7C7444">
              <w:rPr>
                <w:rFonts w:ascii="Calibri" w:hAnsi="Calibri" w:cs="Calibri"/>
                <w:color w:val="000000"/>
                <w:sz w:val="18"/>
                <w:szCs w:val="18"/>
                <w:lang w:eastAsia="en-GB"/>
              </w:rPr>
              <w:t>8.1%</w:t>
            </w:r>
          </w:p>
        </w:tc>
      </w:tr>
    </w:tbl>
    <w:p w14:paraId="217AF92B" w14:textId="77F76CE3" w:rsidR="00E755F4" w:rsidRPr="007C7444" w:rsidRDefault="00E755F4" w:rsidP="002B12DA">
      <w:pPr>
        <w:spacing w:before="60" w:line="240" w:lineRule="auto"/>
        <w:rPr>
          <w:sz w:val="20"/>
          <w:szCs w:val="20"/>
        </w:rPr>
      </w:pPr>
      <w:r w:rsidRPr="007C7444">
        <w:rPr>
          <w:sz w:val="20"/>
          <w:szCs w:val="20"/>
          <w:lang w:val="zh-CN"/>
        </w:rPr>
        <w:t xml:space="preserve">* </w:t>
      </w:r>
      <w:r w:rsidRPr="007C7444">
        <w:rPr>
          <w:sz w:val="20"/>
          <w:szCs w:val="20"/>
          <w:lang w:val="zh-CN"/>
        </w:rPr>
        <w:t>随着</w:t>
      </w:r>
      <w:r w:rsidR="00E728B2" w:rsidRPr="007C7444">
        <w:rPr>
          <w:sz w:val="20"/>
          <w:szCs w:val="20"/>
          <w:lang w:val="zh-CN"/>
        </w:rPr>
        <w:t>《基加利行动计划》</w:t>
      </w:r>
      <w:r w:rsidRPr="007C7444">
        <w:rPr>
          <w:sz w:val="20"/>
          <w:szCs w:val="20"/>
          <w:lang w:val="zh-CN"/>
        </w:rPr>
        <w:t>实施的推进，这些关键绩效指标可能会进一步完善，以更好地反映所实现的结果。</w:t>
      </w:r>
    </w:p>
    <w:tbl>
      <w:tblPr>
        <w:tblStyle w:val="TableGrid"/>
        <w:tblW w:w="0" w:type="auto"/>
        <w:tblInd w:w="13" w:type="dxa"/>
        <w:tblLayout w:type="fixed"/>
        <w:tblLook w:val="04A0" w:firstRow="1" w:lastRow="0" w:firstColumn="1" w:lastColumn="0" w:noHBand="0" w:noVBand="1"/>
      </w:tblPr>
      <w:tblGrid>
        <w:gridCol w:w="13297"/>
      </w:tblGrid>
      <w:tr w:rsidR="00452C85" w:rsidRPr="007C7444" w14:paraId="23F69678" w14:textId="77777777" w:rsidTr="00296CBB">
        <w:tc>
          <w:tcPr>
            <w:tcW w:w="1329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5B5A138" w14:textId="6A194935" w:rsidR="00452C85" w:rsidRPr="007C7444" w:rsidRDefault="00452C85" w:rsidP="002B12DA">
            <w:pPr>
              <w:spacing w:line="240" w:lineRule="auto"/>
              <w:rPr>
                <w:sz w:val="22"/>
                <w:szCs w:val="22"/>
              </w:rPr>
            </w:pPr>
            <w:r w:rsidRPr="007C7444">
              <w:rPr>
                <w:b/>
                <w:bCs/>
                <w:sz w:val="22"/>
                <w:szCs w:val="22"/>
                <w:lang w:val="zh-CN"/>
              </w:rPr>
              <w:t>2023</w:t>
            </w:r>
            <w:r w:rsidRPr="007C7444">
              <w:rPr>
                <w:b/>
                <w:bCs/>
                <w:sz w:val="22"/>
                <w:szCs w:val="22"/>
                <w:lang w:val="zh-CN"/>
              </w:rPr>
              <w:t>年实施亮点：</w:t>
            </w:r>
            <w:r w:rsidRPr="007C7444">
              <w:rPr>
                <w:b/>
                <w:bCs/>
                <w:sz w:val="22"/>
                <w:szCs w:val="22"/>
                <w:lang w:val="zh-CN"/>
              </w:rPr>
              <w:t>ITU-D</w:t>
            </w:r>
            <w:r w:rsidR="00F855CA" w:rsidRPr="007C7444">
              <w:rPr>
                <w:rFonts w:hint="eastAsia"/>
                <w:b/>
                <w:bCs/>
                <w:sz w:val="22"/>
                <w:szCs w:val="22"/>
                <w:lang w:val="zh-CN"/>
              </w:rPr>
              <w:t>的</w:t>
            </w:r>
            <w:r w:rsidRPr="007C7444">
              <w:rPr>
                <w:b/>
                <w:bCs/>
                <w:sz w:val="22"/>
                <w:szCs w:val="22"/>
                <w:lang w:val="zh-CN"/>
              </w:rPr>
              <w:t>重点工作</w:t>
            </w:r>
            <w:r w:rsidRPr="007C7444">
              <w:rPr>
                <w:b/>
                <w:bCs/>
                <w:sz w:val="22"/>
                <w:szCs w:val="22"/>
                <w:lang w:val="zh-CN"/>
              </w:rPr>
              <w:t xml:space="preserve">3 – </w:t>
            </w:r>
            <w:r w:rsidRPr="007C7444">
              <w:rPr>
                <w:b/>
                <w:bCs/>
                <w:sz w:val="22"/>
                <w:szCs w:val="22"/>
                <w:lang w:val="zh-CN"/>
              </w:rPr>
              <w:t>有利的政策和监管环境</w:t>
            </w:r>
          </w:p>
        </w:tc>
      </w:tr>
      <w:tr w:rsidR="00D719F9" w:rsidRPr="007C7444" w14:paraId="138E5912" w14:textId="77777777" w:rsidTr="009E0164">
        <w:tc>
          <w:tcPr>
            <w:tcW w:w="1329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5F74B1E" w14:textId="77777777" w:rsidR="00452C85" w:rsidRPr="007C7444" w:rsidRDefault="00452C85" w:rsidP="0014756A">
            <w:pPr>
              <w:spacing w:after="0" w:line="240" w:lineRule="auto"/>
              <w:rPr>
                <w:b/>
                <w:bCs/>
                <w:sz w:val="22"/>
                <w:szCs w:val="22"/>
              </w:rPr>
            </w:pPr>
            <w:r w:rsidRPr="007C7444">
              <w:rPr>
                <w:b/>
                <w:bCs/>
                <w:sz w:val="22"/>
                <w:szCs w:val="22"/>
                <w:lang w:val="zh-CN"/>
              </w:rPr>
              <w:t>能力开发</w:t>
            </w:r>
          </w:p>
          <w:p w14:paraId="3B09895A" w14:textId="40199C89" w:rsidR="00A12A34" w:rsidRPr="007C7444" w:rsidRDefault="00A12A34" w:rsidP="00DE3E9E">
            <w:pPr>
              <w:spacing w:after="0" w:line="240" w:lineRule="auto"/>
              <w:ind w:firstLineChars="200" w:firstLine="440"/>
              <w:rPr>
                <w:sz w:val="22"/>
                <w:szCs w:val="22"/>
              </w:rPr>
            </w:pPr>
            <w:r w:rsidRPr="007C7444">
              <w:rPr>
                <w:sz w:val="22"/>
                <w:szCs w:val="22"/>
                <w:lang w:val="zh-CN"/>
              </w:rPr>
              <w:t>1</w:t>
            </w:r>
            <w:r w:rsidRPr="007C7444">
              <w:rPr>
                <w:sz w:val="22"/>
                <w:szCs w:val="22"/>
                <w:lang w:val="zh-CN"/>
              </w:rPr>
              <w:t>月，</w:t>
            </w:r>
            <w:r w:rsidR="00DF22FA" w:rsidRPr="007C7444">
              <w:rPr>
                <w:rFonts w:hint="eastAsia"/>
                <w:sz w:val="22"/>
                <w:szCs w:val="22"/>
                <w:lang w:val="zh-CN"/>
              </w:rPr>
              <w:t>根据</w:t>
            </w:r>
            <w:r w:rsidR="00DF22FA" w:rsidRPr="007C7444">
              <w:rPr>
                <w:sz w:val="22"/>
                <w:szCs w:val="22"/>
                <w:lang w:val="zh-CN"/>
              </w:rPr>
              <w:t>WTDC-22</w:t>
            </w:r>
            <w:r w:rsidR="00DF22FA" w:rsidRPr="007C7444">
              <w:rPr>
                <w:rFonts w:hint="eastAsia"/>
                <w:sz w:val="22"/>
                <w:szCs w:val="22"/>
                <w:lang w:val="zh-CN"/>
              </w:rPr>
              <w:t>（</w:t>
            </w:r>
            <w:r w:rsidRPr="007C7444">
              <w:rPr>
                <w:sz w:val="22"/>
                <w:szCs w:val="22"/>
                <w:lang w:val="zh-CN"/>
              </w:rPr>
              <w:t>国际电联成员</w:t>
            </w:r>
            <w:r w:rsidR="00B70920" w:rsidRPr="007C7444">
              <w:rPr>
                <w:rFonts w:hint="eastAsia"/>
                <w:sz w:val="22"/>
                <w:szCs w:val="22"/>
                <w:lang w:val="zh-CN"/>
              </w:rPr>
              <w:t>在</w:t>
            </w:r>
            <w:r w:rsidR="00DF22FA" w:rsidRPr="007C7444">
              <w:rPr>
                <w:rFonts w:hint="eastAsia"/>
                <w:sz w:val="22"/>
                <w:szCs w:val="22"/>
                <w:lang w:val="zh-CN"/>
              </w:rPr>
              <w:t>会上</w:t>
            </w:r>
            <w:r w:rsidRPr="007C7444">
              <w:rPr>
                <w:sz w:val="22"/>
                <w:szCs w:val="22"/>
                <w:lang w:val="zh-CN"/>
              </w:rPr>
              <w:t>通过了第</w:t>
            </w:r>
            <w:r w:rsidRPr="007C7444">
              <w:rPr>
                <w:sz w:val="22"/>
                <w:szCs w:val="22"/>
                <w:lang w:val="zh-CN"/>
              </w:rPr>
              <w:t>73</w:t>
            </w:r>
            <w:r w:rsidRPr="007C7444">
              <w:rPr>
                <w:sz w:val="22"/>
                <w:szCs w:val="22"/>
                <w:lang w:val="zh-CN"/>
              </w:rPr>
              <w:t>号决议修订案</w:t>
            </w:r>
            <w:r w:rsidR="00DF22FA" w:rsidRPr="007C7444">
              <w:rPr>
                <w:rFonts w:hint="eastAsia"/>
                <w:sz w:val="22"/>
                <w:szCs w:val="22"/>
                <w:lang w:val="zh-CN"/>
              </w:rPr>
              <w:t>）的</w:t>
            </w:r>
            <w:r w:rsidRPr="007C7444">
              <w:rPr>
                <w:sz w:val="22"/>
                <w:szCs w:val="22"/>
                <w:lang w:val="zh-CN"/>
              </w:rPr>
              <w:t>成果，国际电联的主要培训机制之一</w:t>
            </w:r>
            <w:r w:rsidR="00303437">
              <w:rPr>
                <w:sz w:val="22"/>
                <w:szCs w:val="22"/>
                <w:lang w:val="zh-CN"/>
              </w:rPr>
              <w:t xml:space="preserve"> </w:t>
            </w:r>
            <w:r w:rsidR="00303437" w:rsidRPr="00303437">
              <w:rPr>
                <w:sz w:val="22"/>
                <w:szCs w:val="22"/>
                <w:lang w:val="zh-CN"/>
              </w:rPr>
              <w:t>–</w:t>
            </w:r>
            <w:r w:rsidR="00303437">
              <w:rPr>
                <w:sz w:val="22"/>
                <w:szCs w:val="22"/>
                <w:lang w:val="zh-CN"/>
              </w:rPr>
              <w:t xml:space="preserve"> </w:t>
            </w:r>
            <w:hyperlink r:id="rId22" w:history="1">
              <w:r w:rsidRPr="007C7444">
                <w:rPr>
                  <w:rStyle w:val="Hyperlink"/>
                  <w:sz w:val="22"/>
                  <w:szCs w:val="22"/>
                  <w:lang w:val="zh-CN"/>
                </w:rPr>
                <w:t>高级培训中心计划</w:t>
              </w:r>
            </w:hyperlink>
            <w:r w:rsidRPr="007C7444">
              <w:rPr>
                <w:sz w:val="22"/>
                <w:szCs w:val="22"/>
                <w:lang w:val="zh-CN"/>
              </w:rPr>
              <w:t>被</w:t>
            </w:r>
            <w:hyperlink r:id="rId23" w:history="1">
              <w:r w:rsidRPr="007C7444">
                <w:rPr>
                  <w:rStyle w:val="Hyperlink"/>
                  <w:b/>
                  <w:bCs/>
                  <w:sz w:val="22"/>
                  <w:szCs w:val="22"/>
                  <w:lang w:val="zh-CN"/>
                </w:rPr>
                <w:t>国际电联学院培训中心（</w:t>
              </w:r>
              <w:r w:rsidRPr="007C7444">
                <w:rPr>
                  <w:rStyle w:val="Hyperlink"/>
                  <w:b/>
                  <w:bCs/>
                  <w:sz w:val="22"/>
                  <w:szCs w:val="22"/>
                  <w:lang w:val="zh-CN"/>
                </w:rPr>
                <w:t>ATC</w:t>
              </w:r>
              <w:r w:rsidRPr="007C7444">
                <w:rPr>
                  <w:rStyle w:val="Hyperlink"/>
                  <w:b/>
                  <w:bCs/>
                  <w:sz w:val="22"/>
                  <w:szCs w:val="22"/>
                  <w:lang w:val="zh-CN"/>
                </w:rPr>
                <w:t>）计划</w:t>
              </w:r>
            </w:hyperlink>
            <w:r w:rsidRPr="007C7444">
              <w:rPr>
                <w:sz w:val="22"/>
                <w:szCs w:val="22"/>
                <w:lang w:val="zh-CN"/>
              </w:rPr>
              <w:t>所取代。</w:t>
            </w:r>
            <w:r w:rsidR="00DF22FA" w:rsidRPr="007C7444">
              <w:rPr>
                <w:rFonts w:hint="eastAsia"/>
                <w:sz w:val="22"/>
                <w:szCs w:val="22"/>
                <w:lang w:val="zh-CN"/>
              </w:rPr>
              <w:t>国际电联学院培训中心（</w:t>
            </w:r>
            <w:r w:rsidRPr="007C7444">
              <w:rPr>
                <w:rFonts w:hint="eastAsia"/>
                <w:sz w:val="22"/>
                <w:szCs w:val="22"/>
                <w:lang w:val="zh-CN"/>
              </w:rPr>
              <w:t>A</w:t>
            </w:r>
            <w:r w:rsidRPr="007C7444">
              <w:rPr>
                <w:sz w:val="22"/>
                <w:szCs w:val="22"/>
                <w:lang w:val="zh-CN"/>
              </w:rPr>
              <w:t>TC</w:t>
            </w:r>
            <w:r w:rsidR="00DF22FA" w:rsidRPr="007C7444">
              <w:rPr>
                <w:rFonts w:hint="eastAsia"/>
                <w:sz w:val="22"/>
                <w:szCs w:val="22"/>
                <w:lang w:val="zh-CN"/>
              </w:rPr>
              <w:t>）</w:t>
            </w:r>
            <w:r w:rsidRPr="007C7444">
              <w:rPr>
                <w:sz w:val="22"/>
                <w:szCs w:val="22"/>
                <w:lang w:val="zh-CN"/>
              </w:rPr>
              <w:t>是国际认可的</w:t>
            </w:r>
            <w:r w:rsidR="008F076D" w:rsidRPr="007C7444">
              <w:rPr>
                <w:rFonts w:hint="eastAsia"/>
                <w:sz w:val="22"/>
                <w:szCs w:val="22"/>
                <w:lang w:val="zh-CN"/>
              </w:rPr>
              <w:t>、</w:t>
            </w:r>
            <w:r w:rsidRPr="007C7444">
              <w:rPr>
                <w:sz w:val="22"/>
                <w:szCs w:val="22"/>
                <w:lang w:val="zh-CN"/>
              </w:rPr>
              <w:t>为中高级人员提供高质量培训的机构，重点关注发展中国家的需求。</w:t>
            </w:r>
            <w:r w:rsidRPr="007C7444">
              <w:rPr>
                <w:sz w:val="22"/>
                <w:szCs w:val="22"/>
                <w:lang w:val="zh-CN"/>
              </w:rPr>
              <w:t>ATC</w:t>
            </w:r>
            <w:r w:rsidRPr="007C7444">
              <w:rPr>
                <w:sz w:val="22"/>
                <w:szCs w:val="22"/>
                <w:lang w:val="zh-CN"/>
              </w:rPr>
              <w:t>是国际电联的核心能力</w:t>
            </w:r>
            <w:r w:rsidR="008F076D" w:rsidRPr="007C7444">
              <w:rPr>
                <w:rFonts w:hint="eastAsia"/>
                <w:sz w:val="22"/>
                <w:szCs w:val="22"/>
                <w:lang w:val="zh-CN"/>
              </w:rPr>
              <w:t>开发</w:t>
            </w:r>
            <w:r w:rsidRPr="007C7444">
              <w:rPr>
                <w:sz w:val="22"/>
                <w:szCs w:val="22"/>
                <w:lang w:val="zh-CN"/>
              </w:rPr>
              <w:t>伙伴，提供针对国际电联成员确定的最重要</w:t>
            </w:r>
            <w:r w:rsidR="008F076D" w:rsidRPr="007C7444">
              <w:rPr>
                <w:rFonts w:hint="eastAsia"/>
                <w:sz w:val="22"/>
                <w:szCs w:val="22"/>
                <w:lang w:val="zh-CN"/>
              </w:rPr>
              <w:t>的</w:t>
            </w:r>
            <w:r w:rsidRPr="007C7444">
              <w:rPr>
                <w:sz w:val="22"/>
                <w:szCs w:val="22"/>
                <w:lang w:val="zh-CN"/>
              </w:rPr>
              <w:t>培训主题（包括政策和监管、网络基础设施、频谱管理、网络安全、数字包容性和数字服务）的高质量课程。</w:t>
            </w:r>
          </w:p>
          <w:p w14:paraId="77E71829" w14:textId="48F89CBC" w:rsidR="00A12A34" w:rsidRPr="007C7444" w:rsidRDefault="00A12A34" w:rsidP="00DE3E9E">
            <w:pPr>
              <w:spacing w:after="0" w:line="240" w:lineRule="auto"/>
              <w:ind w:firstLineChars="200" w:firstLine="440"/>
              <w:rPr>
                <w:sz w:val="22"/>
                <w:szCs w:val="22"/>
              </w:rPr>
            </w:pPr>
            <w:r w:rsidRPr="007C7444">
              <w:rPr>
                <w:sz w:val="22"/>
                <w:szCs w:val="22"/>
                <w:lang w:val="zh-CN"/>
              </w:rPr>
              <w:t>课程通过国际电联的电子学习平台</w:t>
            </w:r>
            <w:r w:rsidR="00303437">
              <w:rPr>
                <w:sz w:val="22"/>
                <w:szCs w:val="22"/>
                <w:lang w:val="zh-CN"/>
              </w:rPr>
              <w:t xml:space="preserve"> </w:t>
            </w:r>
            <w:r w:rsidR="00303437" w:rsidRPr="00303437">
              <w:rPr>
                <w:sz w:val="22"/>
                <w:szCs w:val="22"/>
                <w:lang w:val="zh-CN"/>
              </w:rPr>
              <w:t>–</w:t>
            </w:r>
            <w:r w:rsidR="00303437">
              <w:rPr>
                <w:sz w:val="22"/>
                <w:szCs w:val="22"/>
                <w:lang w:val="zh-CN"/>
              </w:rPr>
              <w:t xml:space="preserve"> </w:t>
            </w:r>
            <w:hyperlink r:id="rId24" w:history="1">
              <w:r w:rsidRPr="007C7444">
                <w:rPr>
                  <w:rStyle w:val="Hyperlink"/>
                  <w:sz w:val="22"/>
                  <w:szCs w:val="22"/>
                  <w:lang w:val="zh-CN"/>
                </w:rPr>
                <w:t>国际电联学院</w:t>
              </w:r>
            </w:hyperlink>
            <w:r w:rsidRPr="007C7444">
              <w:rPr>
                <w:sz w:val="22"/>
                <w:szCs w:val="22"/>
                <w:lang w:val="zh-CN"/>
              </w:rPr>
              <w:t>在线进行。</w:t>
            </w:r>
            <w:r w:rsidR="00E26BD3" w:rsidRPr="007C7444">
              <w:rPr>
                <w:rFonts w:hint="eastAsia"/>
                <w:sz w:val="22"/>
                <w:szCs w:val="22"/>
                <w:lang w:val="zh-CN"/>
              </w:rPr>
              <w:t>此外，</w:t>
            </w:r>
            <w:r w:rsidRPr="007C7444">
              <w:rPr>
                <w:sz w:val="22"/>
                <w:szCs w:val="22"/>
                <w:lang w:val="zh-CN"/>
              </w:rPr>
              <w:t>也提供线上线下混合教授的课程和面</w:t>
            </w:r>
            <w:r w:rsidR="00952856" w:rsidRPr="007C7444">
              <w:rPr>
                <w:rFonts w:hint="eastAsia"/>
                <w:sz w:val="22"/>
                <w:szCs w:val="22"/>
                <w:lang w:val="zh-CN"/>
              </w:rPr>
              <w:t>对面</w:t>
            </w:r>
            <w:r w:rsidRPr="007C7444">
              <w:rPr>
                <w:sz w:val="22"/>
                <w:szCs w:val="22"/>
                <w:lang w:val="zh-CN"/>
              </w:rPr>
              <w:t>课程，在某些情况下</w:t>
            </w:r>
            <w:r w:rsidR="00E26BD3" w:rsidRPr="007C7444">
              <w:rPr>
                <w:rFonts w:hint="eastAsia"/>
                <w:sz w:val="22"/>
                <w:szCs w:val="22"/>
                <w:lang w:val="zh-CN"/>
              </w:rPr>
              <w:t>课程</w:t>
            </w:r>
            <w:r w:rsidRPr="007C7444">
              <w:rPr>
                <w:sz w:val="22"/>
                <w:szCs w:val="22"/>
                <w:lang w:val="zh-CN"/>
              </w:rPr>
              <w:t>免费。最初选定的</w:t>
            </w:r>
            <w:r w:rsidRPr="007C7444">
              <w:rPr>
                <w:sz w:val="22"/>
                <w:szCs w:val="22"/>
                <w:lang w:val="zh-CN"/>
              </w:rPr>
              <w:t>14</w:t>
            </w:r>
            <w:r w:rsidRPr="007C7444">
              <w:rPr>
                <w:sz w:val="22"/>
                <w:szCs w:val="22"/>
                <w:lang w:val="zh-CN"/>
              </w:rPr>
              <w:t>个中心将于</w:t>
            </w:r>
            <w:r w:rsidRPr="007C7444">
              <w:rPr>
                <w:sz w:val="22"/>
                <w:szCs w:val="22"/>
                <w:lang w:val="zh-CN"/>
              </w:rPr>
              <w:t>2023</w:t>
            </w:r>
            <w:r w:rsidRPr="007C7444">
              <w:rPr>
                <w:sz w:val="22"/>
                <w:szCs w:val="22"/>
                <w:lang w:val="zh-CN"/>
              </w:rPr>
              <w:t>年开始工作。</w:t>
            </w:r>
          </w:p>
          <w:p w14:paraId="7796CE42" w14:textId="38F48BE8" w:rsidR="00C4682F" w:rsidRPr="007C7444" w:rsidRDefault="007F7140" w:rsidP="00DE3E9E">
            <w:pPr>
              <w:spacing w:after="0" w:line="240" w:lineRule="auto"/>
              <w:ind w:firstLineChars="200" w:firstLine="440"/>
              <w:rPr>
                <w:sz w:val="22"/>
                <w:szCs w:val="22"/>
              </w:rPr>
            </w:pPr>
            <w:r w:rsidRPr="007C7444">
              <w:rPr>
                <w:sz w:val="22"/>
                <w:szCs w:val="22"/>
                <w:lang w:val="zh-CN"/>
              </w:rPr>
              <w:t>1</w:t>
            </w:r>
            <w:r w:rsidRPr="007C7444">
              <w:rPr>
                <w:sz w:val="22"/>
                <w:szCs w:val="22"/>
                <w:lang w:val="zh-CN"/>
              </w:rPr>
              <w:t>月至</w:t>
            </w:r>
            <w:r w:rsidRPr="007C7444">
              <w:rPr>
                <w:sz w:val="22"/>
                <w:szCs w:val="22"/>
                <w:lang w:val="zh-CN"/>
              </w:rPr>
              <w:t>3</w:t>
            </w:r>
            <w:r w:rsidRPr="007C7444">
              <w:rPr>
                <w:sz w:val="22"/>
                <w:szCs w:val="22"/>
                <w:lang w:val="zh-CN"/>
              </w:rPr>
              <w:t>月，国际电联学院新增注册用户</w:t>
            </w:r>
            <w:r w:rsidRPr="007C7444">
              <w:rPr>
                <w:sz w:val="22"/>
                <w:szCs w:val="22"/>
                <w:lang w:val="zh-CN"/>
              </w:rPr>
              <w:t>3</w:t>
            </w:r>
            <w:r w:rsidR="001A238B">
              <w:rPr>
                <w:sz w:val="22"/>
                <w:szCs w:val="22"/>
                <w:lang w:val="zh-CN"/>
              </w:rPr>
              <w:t>,</w:t>
            </w:r>
            <w:r w:rsidRPr="007C7444">
              <w:rPr>
                <w:sz w:val="22"/>
                <w:szCs w:val="22"/>
                <w:lang w:val="zh-CN"/>
              </w:rPr>
              <w:t>600</w:t>
            </w:r>
            <w:r w:rsidRPr="007C7444">
              <w:rPr>
                <w:sz w:val="22"/>
                <w:szCs w:val="22"/>
                <w:lang w:val="zh-CN"/>
              </w:rPr>
              <w:t>名，至此，</w:t>
            </w:r>
            <w:r w:rsidR="00EA3649" w:rsidRPr="007C7444">
              <w:rPr>
                <w:rFonts w:hint="eastAsia"/>
                <w:sz w:val="22"/>
                <w:szCs w:val="22"/>
                <w:lang w:val="zh-CN"/>
              </w:rPr>
              <w:t>该</w:t>
            </w:r>
            <w:r w:rsidRPr="007C7444">
              <w:rPr>
                <w:sz w:val="22"/>
                <w:szCs w:val="22"/>
                <w:lang w:val="zh-CN"/>
              </w:rPr>
              <w:t>平台</w:t>
            </w:r>
            <w:r w:rsidR="00EA3649" w:rsidRPr="007C7444">
              <w:rPr>
                <w:rFonts w:hint="eastAsia"/>
                <w:sz w:val="22"/>
                <w:szCs w:val="22"/>
                <w:lang w:val="zh-CN"/>
              </w:rPr>
              <w:t>拥有的</w:t>
            </w:r>
            <w:r w:rsidRPr="007C7444">
              <w:rPr>
                <w:sz w:val="22"/>
                <w:szCs w:val="22"/>
                <w:lang w:val="zh-CN"/>
              </w:rPr>
              <w:t>来自所有成员国的学员总数达到</w:t>
            </w:r>
            <w:r w:rsidR="008C66F7" w:rsidRPr="007C7444">
              <w:rPr>
                <w:rFonts w:hint="eastAsia"/>
                <w:sz w:val="22"/>
                <w:szCs w:val="22"/>
                <w:lang w:val="zh-CN"/>
              </w:rPr>
              <w:t>了</w:t>
            </w:r>
            <w:r w:rsidRPr="007C7444">
              <w:rPr>
                <w:sz w:val="22"/>
                <w:szCs w:val="22"/>
                <w:lang w:val="zh-CN"/>
              </w:rPr>
              <w:t>38</w:t>
            </w:r>
            <w:r w:rsidR="00737D84" w:rsidRPr="007C7444">
              <w:rPr>
                <w:sz w:val="22"/>
                <w:szCs w:val="22"/>
                <w:lang w:val="zh-CN"/>
              </w:rPr>
              <w:t>,</w:t>
            </w:r>
            <w:r w:rsidRPr="007C7444">
              <w:rPr>
                <w:sz w:val="22"/>
                <w:szCs w:val="22"/>
                <w:lang w:val="zh-CN"/>
              </w:rPr>
              <w:t>000</w:t>
            </w:r>
            <w:r w:rsidRPr="007C7444">
              <w:rPr>
                <w:sz w:val="22"/>
                <w:szCs w:val="22"/>
                <w:lang w:val="zh-CN"/>
              </w:rPr>
              <w:t>名。在此期间，通过</w:t>
            </w:r>
            <w:r w:rsidR="00EA3649" w:rsidRPr="007C7444">
              <w:rPr>
                <w:rFonts w:hint="eastAsia"/>
                <w:sz w:val="22"/>
                <w:szCs w:val="22"/>
                <w:lang w:val="zh-CN"/>
              </w:rPr>
              <w:t>该</w:t>
            </w:r>
            <w:r w:rsidRPr="007C7444">
              <w:rPr>
                <w:sz w:val="22"/>
                <w:szCs w:val="22"/>
                <w:lang w:val="zh-CN"/>
              </w:rPr>
              <w:t>平台向大约</w:t>
            </w:r>
            <w:r w:rsidRPr="007C7444">
              <w:rPr>
                <w:sz w:val="22"/>
                <w:szCs w:val="22"/>
                <w:lang w:val="zh-CN"/>
              </w:rPr>
              <w:t>3</w:t>
            </w:r>
            <w:r w:rsidR="001A238B">
              <w:rPr>
                <w:sz w:val="22"/>
                <w:szCs w:val="22"/>
                <w:lang w:val="zh-CN"/>
              </w:rPr>
              <w:t>,</w:t>
            </w:r>
            <w:r w:rsidRPr="007C7444">
              <w:rPr>
                <w:sz w:val="22"/>
                <w:szCs w:val="22"/>
                <w:lang w:val="zh-CN"/>
              </w:rPr>
              <w:t>600</w:t>
            </w:r>
            <w:r w:rsidRPr="007C7444">
              <w:rPr>
                <w:sz w:val="22"/>
                <w:szCs w:val="22"/>
                <w:lang w:val="zh-CN"/>
              </w:rPr>
              <w:t>名注册</w:t>
            </w:r>
            <w:r w:rsidR="00EA3649" w:rsidRPr="007C7444">
              <w:rPr>
                <w:rFonts w:hint="eastAsia"/>
                <w:sz w:val="22"/>
                <w:szCs w:val="22"/>
                <w:lang w:val="zh-CN"/>
              </w:rPr>
              <w:t>学员</w:t>
            </w:r>
            <w:r w:rsidR="00DC208F" w:rsidRPr="007C7444">
              <w:rPr>
                <w:rFonts w:hint="eastAsia"/>
                <w:sz w:val="22"/>
                <w:szCs w:val="22"/>
                <w:lang w:val="zh-CN"/>
              </w:rPr>
              <w:t>交付</w:t>
            </w:r>
            <w:r w:rsidRPr="007C7444">
              <w:rPr>
                <w:sz w:val="22"/>
                <w:szCs w:val="22"/>
                <w:lang w:val="zh-CN"/>
              </w:rPr>
              <w:t>了</w:t>
            </w:r>
            <w:r w:rsidRPr="007C7444">
              <w:rPr>
                <w:sz w:val="22"/>
                <w:szCs w:val="22"/>
                <w:lang w:val="zh-CN"/>
              </w:rPr>
              <w:t>38</w:t>
            </w:r>
            <w:r w:rsidRPr="007C7444">
              <w:rPr>
                <w:sz w:val="22"/>
                <w:szCs w:val="22"/>
                <w:lang w:val="zh-CN"/>
              </w:rPr>
              <w:t>门课程，其中</w:t>
            </w:r>
            <w:r w:rsidRPr="007C7444">
              <w:rPr>
                <w:sz w:val="22"/>
                <w:szCs w:val="22"/>
                <w:lang w:val="zh-CN"/>
              </w:rPr>
              <w:t>300</w:t>
            </w:r>
            <w:r w:rsidR="00EA3649" w:rsidRPr="007C7444">
              <w:rPr>
                <w:rFonts w:hint="eastAsia"/>
                <w:sz w:val="22"/>
                <w:szCs w:val="22"/>
                <w:lang w:val="zh-CN"/>
              </w:rPr>
              <w:t>名学员</w:t>
            </w:r>
            <w:r w:rsidRPr="007C7444">
              <w:rPr>
                <w:sz w:val="22"/>
                <w:szCs w:val="22"/>
                <w:lang w:val="zh-CN"/>
              </w:rPr>
              <w:t>在</w:t>
            </w:r>
            <w:r w:rsidRPr="007C7444">
              <w:rPr>
                <w:sz w:val="22"/>
                <w:szCs w:val="22"/>
                <w:lang w:val="zh-CN"/>
              </w:rPr>
              <w:t>2023</w:t>
            </w:r>
            <w:r w:rsidRPr="007C7444">
              <w:rPr>
                <w:sz w:val="22"/>
                <w:szCs w:val="22"/>
                <w:lang w:val="zh-CN"/>
              </w:rPr>
              <w:t>年</w:t>
            </w:r>
            <w:r w:rsidRPr="007C7444">
              <w:rPr>
                <w:sz w:val="22"/>
                <w:szCs w:val="22"/>
                <w:lang w:val="zh-CN"/>
              </w:rPr>
              <w:t>3</w:t>
            </w:r>
            <w:r w:rsidRPr="007C7444">
              <w:rPr>
                <w:sz w:val="22"/>
                <w:szCs w:val="22"/>
                <w:lang w:val="zh-CN"/>
              </w:rPr>
              <w:t>月前完成了课程（其他</w:t>
            </w:r>
            <w:r w:rsidR="00EA3649" w:rsidRPr="007C7444">
              <w:rPr>
                <w:rFonts w:hint="eastAsia"/>
                <w:sz w:val="22"/>
                <w:szCs w:val="22"/>
                <w:lang w:val="zh-CN"/>
              </w:rPr>
              <w:t>学员</w:t>
            </w:r>
            <w:r w:rsidRPr="007C7444">
              <w:rPr>
                <w:sz w:val="22"/>
                <w:szCs w:val="22"/>
                <w:lang w:val="zh-CN"/>
              </w:rPr>
              <w:t>仍在</w:t>
            </w:r>
            <w:r w:rsidR="00EA3649" w:rsidRPr="007C7444">
              <w:rPr>
                <w:rFonts w:hint="eastAsia"/>
                <w:sz w:val="22"/>
                <w:szCs w:val="22"/>
                <w:lang w:val="zh-CN"/>
              </w:rPr>
              <w:t>学习</w:t>
            </w:r>
            <w:r w:rsidRPr="007C7444">
              <w:rPr>
                <w:sz w:val="22"/>
                <w:szCs w:val="22"/>
                <w:lang w:val="zh-CN"/>
              </w:rPr>
              <w:t>）。</w:t>
            </w:r>
          </w:p>
          <w:p w14:paraId="6F73B36F" w14:textId="125ABC91" w:rsidR="00C4682F" w:rsidRPr="007C7444" w:rsidRDefault="00C4682F" w:rsidP="00DE3E9E">
            <w:pPr>
              <w:spacing w:after="0" w:line="240" w:lineRule="auto"/>
              <w:ind w:firstLineChars="200" w:firstLine="440"/>
              <w:rPr>
                <w:sz w:val="22"/>
                <w:szCs w:val="22"/>
              </w:rPr>
            </w:pPr>
            <w:r w:rsidRPr="007C7444">
              <w:rPr>
                <w:sz w:val="22"/>
                <w:szCs w:val="22"/>
                <w:lang w:val="zh-CN"/>
              </w:rPr>
              <w:t>国际电联与思科公司合作，</w:t>
            </w:r>
            <w:r w:rsidR="00336F61" w:rsidRPr="007C7444">
              <w:rPr>
                <w:rFonts w:hint="eastAsia"/>
                <w:sz w:val="22"/>
                <w:szCs w:val="22"/>
                <w:lang w:val="zh-CN"/>
              </w:rPr>
              <w:t>于</w:t>
            </w:r>
            <w:r w:rsidRPr="007C7444">
              <w:rPr>
                <w:sz w:val="22"/>
                <w:szCs w:val="22"/>
                <w:lang w:val="zh-CN"/>
              </w:rPr>
              <w:t>2023</w:t>
            </w:r>
            <w:r w:rsidRPr="007C7444">
              <w:rPr>
                <w:sz w:val="22"/>
                <w:szCs w:val="22"/>
                <w:lang w:val="zh-CN"/>
              </w:rPr>
              <w:t>年</w:t>
            </w:r>
            <w:r w:rsidRPr="007C7444">
              <w:rPr>
                <w:sz w:val="22"/>
                <w:szCs w:val="22"/>
                <w:lang w:val="zh-CN"/>
              </w:rPr>
              <w:t>2</w:t>
            </w:r>
            <w:r w:rsidRPr="007C7444">
              <w:rPr>
                <w:sz w:val="22"/>
                <w:szCs w:val="22"/>
                <w:lang w:val="zh-CN"/>
              </w:rPr>
              <w:t>月</w:t>
            </w:r>
            <w:r w:rsidR="00336F61" w:rsidRPr="007C7444">
              <w:rPr>
                <w:rFonts w:hint="eastAsia"/>
                <w:sz w:val="22"/>
                <w:szCs w:val="22"/>
                <w:lang w:val="zh-CN"/>
              </w:rPr>
              <w:t>在</w:t>
            </w:r>
            <w:r w:rsidRPr="007C7444">
              <w:rPr>
                <w:sz w:val="22"/>
                <w:szCs w:val="22"/>
                <w:lang w:val="zh-CN"/>
              </w:rPr>
              <w:t>巴塞罗那世界移动通信大会期间</w:t>
            </w:r>
            <w:r w:rsidR="00336F61" w:rsidRPr="007C7444">
              <w:rPr>
                <w:rFonts w:hint="eastAsia"/>
                <w:sz w:val="22"/>
                <w:szCs w:val="22"/>
                <w:lang w:val="zh-CN"/>
              </w:rPr>
              <w:t>举行</w:t>
            </w:r>
            <w:r w:rsidRPr="007C7444">
              <w:rPr>
                <w:sz w:val="22"/>
                <w:szCs w:val="22"/>
                <w:lang w:val="zh-CN"/>
              </w:rPr>
              <w:t>了关于</w:t>
            </w:r>
            <w:hyperlink r:id="rId25" w:history="1">
              <w:r w:rsidRPr="007C7444">
                <w:rPr>
                  <w:rStyle w:val="Hyperlink"/>
                  <w:sz w:val="22"/>
                  <w:szCs w:val="22"/>
                  <w:lang w:val="zh-CN"/>
                </w:rPr>
                <w:t>数字化转型中心举措（</w:t>
              </w:r>
              <w:r w:rsidRPr="007C7444">
                <w:rPr>
                  <w:rStyle w:val="Hyperlink"/>
                  <w:sz w:val="22"/>
                  <w:szCs w:val="22"/>
                  <w:lang w:val="zh-CN"/>
                </w:rPr>
                <w:t>DTCI</w:t>
              </w:r>
              <w:r w:rsidRPr="007C7444">
                <w:rPr>
                  <w:rStyle w:val="Hyperlink"/>
                  <w:sz w:val="22"/>
                  <w:szCs w:val="22"/>
                  <w:lang w:val="zh-CN"/>
                </w:rPr>
                <w:t>）</w:t>
              </w:r>
            </w:hyperlink>
            <w:r w:rsidRPr="007C7444">
              <w:rPr>
                <w:sz w:val="22"/>
                <w:szCs w:val="22"/>
                <w:lang w:val="zh-CN"/>
              </w:rPr>
              <w:t>的执行官圆桌会议。此次会议</w:t>
            </w:r>
            <w:r w:rsidR="00336F61" w:rsidRPr="007C7444">
              <w:rPr>
                <w:rFonts w:hint="eastAsia"/>
                <w:sz w:val="22"/>
                <w:szCs w:val="22"/>
                <w:lang w:val="zh-CN"/>
              </w:rPr>
              <w:t>云集了各个</w:t>
            </w:r>
            <w:r w:rsidRPr="007C7444">
              <w:rPr>
                <w:sz w:val="22"/>
                <w:szCs w:val="22"/>
                <w:lang w:val="zh-CN"/>
              </w:rPr>
              <w:t>电信公司的首席执行官，</w:t>
            </w:r>
            <w:r w:rsidR="00336F61" w:rsidRPr="007C7444">
              <w:rPr>
                <w:rFonts w:hint="eastAsia"/>
                <w:sz w:val="22"/>
                <w:szCs w:val="22"/>
                <w:lang w:val="zh-CN"/>
              </w:rPr>
              <w:t>开始讨论</w:t>
            </w:r>
            <w:r w:rsidRPr="007C7444">
              <w:rPr>
                <w:sz w:val="22"/>
                <w:szCs w:val="22"/>
                <w:lang w:val="zh-CN"/>
              </w:rPr>
              <w:t>建立全球电信公司伙伴关系</w:t>
            </w:r>
            <w:r w:rsidR="00336F61" w:rsidRPr="007C7444">
              <w:rPr>
                <w:rFonts w:hint="eastAsia"/>
                <w:sz w:val="22"/>
                <w:szCs w:val="22"/>
                <w:lang w:val="zh-CN"/>
              </w:rPr>
              <w:t>以</w:t>
            </w:r>
            <w:r w:rsidRPr="007C7444">
              <w:rPr>
                <w:sz w:val="22"/>
                <w:szCs w:val="22"/>
                <w:lang w:val="zh-CN"/>
              </w:rPr>
              <w:t>支持服务不足</w:t>
            </w:r>
            <w:r w:rsidR="00336F61" w:rsidRPr="007C7444">
              <w:rPr>
                <w:rFonts w:hint="eastAsia"/>
                <w:sz w:val="22"/>
                <w:szCs w:val="22"/>
                <w:lang w:val="zh-CN"/>
              </w:rPr>
              <w:t>的</w:t>
            </w:r>
            <w:r w:rsidRPr="007C7444">
              <w:rPr>
                <w:sz w:val="22"/>
                <w:szCs w:val="22"/>
                <w:lang w:val="zh-CN"/>
              </w:rPr>
              <w:t>社区的数字技能发展和数字包</w:t>
            </w:r>
            <w:r w:rsidRPr="007C7444">
              <w:rPr>
                <w:sz w:val="22"/>
                <w:szCs w:val="22"/>
                <w:lang w:val="zh-CN"/>
              </w:rPr>
              <w:lastRenderedPageBreak/>
              <w:t>容性</w:t>
            </w:r>
            <w:r w:rsidR="00336F61" w:rsidRPr="007C7444">
              <w:rPr>
                <w:rFonts w:hint="eastAsia"/>
                <w:sz w:val="22"/>
                <w:szCs w:val="22"/>
                <w:lang w:val="zh-CN"/>
              </w:rPr>
              <w:t>，以此</w:t>
            </w:r>
            <w:r w:rsidR="00336F61" w:rsidRPr="007C7444">
              <w:rPr>
                <w:sz w:val="22"/>
                <w:szCs w:val="22"/>
                <w:lang w:val="zh-CN"/>
              </w:rPr>
              <w:t>作为</w:t>
            </w:r>
            <w:r w:rsidR="00D02679" w:rsidRPr="007C7444">
              <w:rPr>
                <w:sz w:val="22"/>
                <w:szCs w:val="22"/>
                <w:lang w:val="zh-CN"/>
              </w:rPr>
              <w:t>数字化转型中心</w:t>
            </w:r>
            <w:r w:rsidR="00D02679" w:rsidRPr="007C7444">
              <w:rPr>
                <w:rFonts w:hint="eastAsia"/>
                <w:sz w:val="22"/>
                <w:szCs w:val="22"/>
                <w:lang w:val="zh-CN"/>
              </w:rPr>
              <w:t>（</w:t>
            </w:r>
            <w:r w:rsidR="00336F61" w:rsidRPr="007C7444">
              <w:rPr>
                <w:sz w:val="22"/>
                <w:szCs w:val="22"/>
                <w:lang w:val="zh-CN"/>
              </w:rPr>
              <w:t>DTC</w:t>
            </w:r>
            <w:r w:rsidR="00D02679" w:rsidRPr="007C7444">
              <w:rPr>
                <w:rFonts w:hint="eastAsia"/>
                <w:sz w:val="22"/>
                <w:szCs w:val="22"/>
                <w:lang w:val="zh-CN"/>
              </w:rPr>
              <w:t>）</w:t>
            </w:r>
            <w:r w:rsidR="00336F61" w:rsidRPr="007C7444">
              <w:rPr>
                <w:sz w:val="22"/>
                <w:szCs w:val="22"/>
                <w:lang w:val="zh-CN"/>
              </w:rPr>
              <w:t>举措的一部分</w:t>
            </w:r>
            <w:r w:rsidRPr="007C7444">
              <w:rPr>
                <w:sz w:val="22"/>
                <w:szCs w:val="22"/>
                <w:lang w:val="zh-CN"/>
              </w:rPr>
              <w:t>。与电信公司的</w:t>
            </w:r>
            <w:r w:rsidR="00D02679" w:rsidRPr="007C7444">
              <w:rPr>
                <w:rFonts w:hint="eastAsia"/>
                <w:sz w:val="22"/>
                <w:szCs w:val="22"/>
                <w:lang w:val="zh-CN"/>
              </w:rPr>
              <w:t>后续</w:t>
            </w:r>
            <w:r w:rsidRPr="007C7444">
              <w:rPr>
                <w:sz w:val="22"/>
                <w:szCs w:val="22"/>
                <w:lang w:val="zh-CN"/>
              </w:rPr>
              <w:t>讲习班将于</w:t>
            </w:r>
            <w:r w:rsidRPr="007C7444">
              <w:rPr>
                <w:sz w:val="22"/>
                <w:szCs w:val="22"/>
                <w:lang w:val="zh-CN"/>
              </w:rPr>
              <w:t>2023</w:t>
            </w:r>
            <w:r w:rsidRPr="007C7444">
              <w:rPr>
                <w:sz w:val="22"/>
                <w:szCs w:val="22"/>
                <w:lang w:val="zh-CN"/>
              </w:rPr>
              <w:t>年</w:t>
            </w:r>
            <w:r w:rsidRPr="007C7444">
              <w:rPr>
                <w:sz w:val="22"/>
                <w:szCs w:val="22"/>
                <w:lang w:val="zh-CN"/>
              </w:rPr>
              <w:t>5</w:t>
            </w:r>
            <w:r w:rsidRPr="007C7444">
              <w:rPr>
                <w:sz w:val="22"/>
                <w:szCs w:val="22"/>
                <w:lang w:val="zh-CN"/>
              </w:rPr>
              <w:t>月</w:t>
            </w:r>
            <w:r w:rsidRPr="007C7444">
              <w:rPr>
                <w:sz w:val="22"/>
                <w:szCs w:val="22"/>
                <w:lang w:val="zh-CN"/>
              </w:rPr>
              <w:t>30</w:t>
            </w:r>
            <w:r w:rsidRPr="007C7444">
              <w:rPr>
                <w:sz w:val="22"/>
                <w:szCs w:val="22"/>
                <w:lang w:val="zh-CN"/>
              </w:rPr>
              <w:t>日至</w:t>
            </w:r>
            <w:r w:rsidRPr="007C7444">
              <w:rPr>
                <w:sz w:val="22"/>
                <w:szCs w:val="22"/>
                <w:lang w:val="zh-CN"/>
              </w:rPr>
              <w:t>6</w:t>
            </w:r>
            <w:r w:rsidRPr="007C7444">
              <w:rPr>
                <w:sz w:val="22"/>
                <w:szCs w:val="22"/>
                <w:lang w:val="zh-CN"/>
              </w:rPr>
              <w:t>月</w:t>
            </w:r>
            <w:r w:rsidRPr="007C7444">
              <w:rPr>
                <w:sz w:val="22"/>
                <w:szCs w:val="22"/>
                <w:lang w:val="zh-CN"/>
              </w:rPr>
              <w:t>1</w:t>
            </w:r>
            <w:r w:rsidRPr="007C7444">
              <w:rPr>
                <w:sz w:val="22"/>
                <w:szCs w:val="22"/>
                <w:lang w:val="zh-CN"/>
              </w:rPr>
              <w:t>日举办，为切实加强</w:t>
            </w:r>
            <w:r w:rsidRPr="007C7444">
              <w:rPr>
                <w:sz w:val="22"/>
                <w:szCs w:val="22"/>
                <w:lang w:val="zh-CN"/>
              </w:rPr>
              <w:t>DTC</w:t>
            </w:r>
            <w:r w:rsidR="00D02679" w:rsidRPr="007C7444">
              <w:rPr>
                <w:rFonts w:hint="eastAsia"/>
                <w:sz w:val="22"/>
                <w:szCs w:val="22"/>
                <w:lang w:val="zh-CN"/>
              </w:rPr>
              <w:t>的实地</w:t>
            </w:r>
            <w:r w:rsidRPr="007C7444">
              <w:rPr>
                <w:sz w:val="22"/>
                <w:szCs w:val="22"/>
                <w:lang w:val="zh-CN"/>
              </w:rPr>
              <w:t>工</w:t>
            </w:r>
            <w:r w:rsidRPr="007C7444">
              <w:rPr>
                <w:rFonts w:hint="eastAsia"/>
                <w:sz w:val="22"/>
                <w:szCs w:val="22"/>
                <w:lang w:val="zh-CN"/>
              </w:rPr>
              <w:t>作</w:t>
            </w:r>
            <w:r w:rsidRPr="007C7444">
              <w:rPr>
                <w:sz w:val="22"/>
                <w:szCs w:val="22"/>
                <w:lang w:val="zh-CN"/>
              </w:rPr>
              <w:t>制定具体建议。</w:t>
            </w:r>
          </w:p>
          <w:p w14:paraId="44B79419" w14:textId="6CE0F649" w:rsidR="0097627B" w:rsidRPr="007C7444" w:rsidRDefault="0097627B" w:rsidP="00DE3E9E">
            <w:pPr>
              <w:spacing w:after="0" w:line="240" w:lineRule="auto"/>
              <w:ind w:firstLineChars="200" w:firstLine="440"/>
              <w:rPr>
                <w:sz w:val="22"/>
                <w:szCs w:val="22"/>
              </w:rPr>
            </w:pPr>
            <w:r w:rsidRPr="007C7444">
              <w:rPr>
                <w:sz w:val="22"/>
                <w:szCs w:val="22"/>
                <w:lang w:val="zh-CN"/>
              </w:rPr>
              <w:t>2023</w:t>
            </w:r>
            <w:r w:rsidRPr="007C7444">
              <w:rPr>
                <w:sz w:val="22"/>
                <w:szCs w:val="22"/>
                <w:lang w:val="zh-CN"/>
              </w:rPr>
              <w:t>年</w:t>
            </w:r>
            <w:r w:rsidRPr="007C7444">
              <w:rPr>
                <w:sz w:val="22"/>
                <w:szCs w:val="22"/>
                <w:lang w:val="zh-CN"/>
              </w:rPr>
              <w:t>5</w:t>
            </w:r>
            <w:r w:rsidRPr="007C7444">
              <w:rPr>
                <w:sz w:val="22"/>
                <w:szCs w:val="22"/>
                <w:lang w:val="zh-CN"/>
              </w:rPr>
              <w:t>月，主题</w:t>
            </w:r>
            <w:r w:rsidRPr="007C7444">
              <w:rPr>
                <w:rFonts w:asciiTheme="minorEastAsia" w:eastAsiaTheme="minorEastAsia" w:hAnsiTheme="minorEastAsia"/>
                <w:sz w:val="22"/>
                <w:szCs w:val="22"/>
                <w:lang w:val="zh-CN"/>
              </w:rPr>
              <w:t>为</w:t>
            </w:r>
            <w:r w:rsidR="009A4E52" w:rsidRPr="007C7444">
              <w:rPr>
                <w:rFonts w:asciiTheme="minorEastAsia" w:eastAsiaTheme="minorEastAsia" w:hAnsiTheme="minorEastAsia" w:hint="eastAsia"/>
                <w:sz w:val="22"/>
                <w:szCs w:val="22"/>
                <w:lang w:val="zh-CN"/>
              </w:rPr>
              <w:t>“</w:t>
            </w:r>
            <w:r w:rsidRPr="007C7444">
              <w:rPr>
                <w:rFonts w:asciiTheme="minorEastAsia" w:eastAsiaTheme="minorEastAsia" w:hAnsiTheme="minorEastAsia"/>
                <w:sz w:val="22"/>
                <w:szCs w:val="22"/>
                <w:lang w:val="zh-CN"/>
              </w:rPr>
              <w:t>加速数字技能发展</w:t>
            </w:r>
            <w:r w:rsidR="009A4E52" w:rsidRPr="007C7444">
              <w:rPr>
                <w:rFonts w:asciiTheme="minorEastAsia" w:eastAsiaTheme="minorEastAsia" w:hAnsiTheme="minorEastAsia" w:hint="eastAsia"/>
                <w:sz w:val="22"/>
                <w:szCs w:val="22"/>
                <w:lang w:val="zh-CN"/>
              </w:rPr>
              <w:t>”</w:t>
            </w:r>
            <w:r w:rsidRPr="007C7444">
              <w:rPr>
                <w:rFonts w:asciiTheme="minorEastAsia" w:eastAsiaTheme="minorEastAsia" w:hAnsiTheme="minorEastAsia"/>
                <w:sz w:val="22"/>
                <w:szCs w:val="22"/>
                <w:lang w:val="zh-CN"/>
              </w:rPr>
              <w:t>的全球</w:t>
            </w:r>
            <w:r w:rsidRPr="007C7444">
              <w:rPr>
                <w:sz w:val="22"/>
                <w:szCs w:val="22"/>
                <w:lang w:val="zh-CN"/>
              </w:rPr>
              <w:t>DTC</w:t>
            </w:r>
            <w:r w:rsidRPr="007C7444">
              <w:rPr>
                <w:rFonts w:asciiTheme="minorEastAsia" w:eastAsiaTheme="minorEastAsia" w:hAnsiTheme="minorEastAsia"/>
                <w:sz w:val="22"/>
                <w:szCs w:val="22"/>
                <w:lang w:val="zh-CN"/>
              </w:rPr>
              <w:t>讲习班在菲律宾宿雾</w:t>
            </w:r>
            <w:r w:rsidRPr="007C7444">
              <w:rPr>
                <w:sz w:val="22"/>
                <w:szCs w:val="22"/>
                <w:lang w:val="zh-CN"/>
              </w:rPr>
              <w:t>市举行。这次互动讲习班</w:t>
            </w:r>
            <w:r w:rsidR="007B4720" w:rsidRPr="007C7444">
              <w:rPr>
                <w:rFonts w:hint="eastAsia"/>
                <w:sz w:val="22"/>
                <w:szCs w:val="22"/>
                <w:lang w:val="zh-CN"/>
              </w:rPr>
              <w:t>云</w:t>
            </w:r>
            <w:r w:rsidRPr="007C7444">
              <w:rPr>
                <w:sz w:val="22"/>
                <w:szCs w:val="22"/>
                <w:lang w:val="zh-CN"/>
              </w:rPr>
              <w:t>集了全球所有</w:t>
            </w:r>
            <w:r w:rsidRPr="007C7444">
              <w:rPr>
                <w:sz w:val="22"/>
                <w:szCs w:val="22"/>
                <w:lang w:val="zh-CN"/>
              </w:rPr>
              <w:t>DTC</w:t>
            </w:r>
            <w:r w:rsidRPr="007C7444">
              <w:rPr>
                <w:sz w:val="22"/>
                <w:szCs w:val="22"/>
                <w:lang w:val="zh-CN"/>
              </w:rPr>
              <w:t>的代表，</w:t>
            </w:r>
            <w:r w:rsidR="00921356" w:rsidRPr="007C7444">
              <w:rPr>
                <w:rFonts w:hint="eastAsia"/>
                <w:sz w:val="22"/>
                <w:szCs w:val="22"/>
                <w:lang w:val="zh-CN"/>
              </w:rPr>
              <w:t>突出</w:t>
            </w:r>
            <w:r w:rsidR="007B4720" w:rsidRPr="007C7444">
              <w:rPr>
                <w:rFonts w:hint="eastAsia"/>
                <w:sz w:val="22"/>
                <w:szCs w:val="22"/>
                <w:lang w:val="zh-CN"/>
              </w:rPr>
              <w:t>强调</w:t>
            </w:r>
            <w:r w:rsidRPr="007C7444">
              <w:rPr>
                <w:sz w:val="22"/>
                <w:szCs w:val="22"/>
                <w:lang w:val="zh-CN"/>
              </w:rPr>
              <w:t>了</w:t>
            </w:r>
            <w:r w:rsidRPr="007C7444">
              <w:rPr>
                <w:sz w:val="22"/>
                <w:szCs w:val="22"/>
                <w:lang w:val="zh-CN"/>
              </w:rPr>
              <w:t>DTC</w:t>
            </w:r>
            <w:r w:rsidRPr="007C7444">
              <w:rPr>
                <w:sz w:val="22"/>
                <w:szCs w:val="22"/>
                <w:lang w:val="zh-CN"/>
              </w:rPr>
              <w:t>的成功经验和面临的挑战，并确定了加强</w:t>
            </w:r>
            <w:r w:rsidRPr="007C7444">
              <w:rPr>
                <w:sz w:val="22"/>
                <w:szCs w:val="22"/>
                <w:lang w:val="zh-CN"/>
              </w:rPr>
              <w:t>DTC</w:t>
            </w:r>
            <w:r w:rsidRPr="007C7444">
              <w:rPr>
                <w:sz w:val="22"/>
                <w:szCs w:val="22"/>
                <w:lang w:val="zh-CN"/>
              </w:rPr>
              <w:t>工作</w:t>
            </w:r>
            <w:r w:rsidR="007B4720" w:rsidRPr="007C7444">
              <w:rPr>
                <w:sz w:val="22"/>
                <w:szCs w:val="22"/>
                <w:lang w:val="zh-CN"/>
              </w:rPr>
              <w:t>的解决方案</w:t>
            </w:r>
            <w:r w:rsidRPr="007C7444">
              <w:rPr>
                <w:sz w:val="22"/>
                <w:szCs w:val="22"/>
                <w:lang w:val="zh-CN"/>
              </w:rPr>
              <w:t>和</w:t>
            </w:r>
            <w:r w:rsidRPr="007C7444">
              <w:rPr>
                <w:sz w:val="22"/>
                <w:szCs w:val="22"/>
                <w:lang w:val="zh-CN"/>
              </w:rPr>
              <w:t>DTCI</w:t>
            </w:r>
            <w:r w:rsidRPr="007C7444">
              <w:rPr>
                <w:sz w:val="22"/>
                <w:szCs w:val="22"/>
                <w:lang w:val="zh-CN"/>
              </w:rPr>
              <w:t>合作伙伴</w:t>
            </w:r>
            <w:r w:rsidR="00A45226" w:rsidRPr="007C7444">
              <w:rPr>
                <w:rFonts w:hint="eastAsia"/>
                <w:sz w:val="22"/>
                <w:szCs w:val="22"/>
                <w:lang w:val="zh-CN"/>
              </w:rPr>
              <w:t>需要</w:t>
            </w:r>
            <w:r w:rsidRPr="007C7444">
              <w:rPr>
                <w:sz w:val="22"/>
                <w:szCs w:val="22"/>
                <w:lang w:val="zh-CN"/>
              </w:rPr>
              <w:t>支持</w:t>
            </w:r>
            <w:r w:rsidR="007B4720" w:rsidRPr="007C7444">
              <w:rPr>
                <w:rFonts w:hint="eastAsia"/>
                <w:sz w:val="22"/>
                <w:szCs w:val="22"/>
                <w:lang w:val="zh-CN"/>
              </w:rPr>
              <w:t>的</w:t>
            </w:r>
            <w:r w:rsidRPr="007C7444">
              <w:rPr>
                <w:sz w:val="22"/>
                <w:szCs w:val="22"/>
                <w:lang w:val="zh-CN"/>
              </w:rPr>
              <w:t>领域，所有讲习班都将切实增加该举措的</w:t>
            </w:r>
            <w:r w:rsidR="007B4720" w:rsidRPr="007C7444">
              <w:rPr>
                <w:rFonts w:hint="eastAsia"/>
                <w:sz w:val="22"/>
                <w:szCs w:val="22"/>
                <w:lang w:val="zh-CN"/>
              </w:rPr>
              <w:t>实地</w:t>
            </w:r>
            <w:r w:rsidRPr="007C7444">
              <w:rPr>
                <w:sz w:val="22"/>
                <w:szCs w:val="22"/>
                <w:lang w:val="zh-CN"/>
              </w:rPr>
              <w:t>影响。</w:t>
            </w:r>
          </w:p>
          <w:p w14:paraId="51B956C7" w14:textId="4AC789B8" w:rsidR="0036157C" w:rsidRPr="007C7444" w:rsidRDefault="65E5C326" w:rsidP="00DE3E9E">
            <w:pPr>
              <w:spacing w:after="0" w:line="240" w:lineRule="auto"/>
              <w:ind w:firstLineChars="200" w:firstLine="440"/>
              <w:rPr>
                <w:sz w:val="22"/>
                <w:szCs w:val="22"/>
              </w:rPr>
            </w:pPr>
            <w:r w:rsidRPr="007C7444">
              <w:rPr>
                <w:sz w:val="22"/>
                <w:szCs w:val="22"/>
                <w:lang w:val="zh-CN"/>
              </w:rPr>
              <w:t>国际电联独联体国家区域代表处与</w:t>
            </w:r>
            <w:r w:rsidRPr="007C7444">
              <w:rPr>
                <w:b/>
                <w:bCs/>
                <w:sz w:val="22"/>
                <w:szCs w:val="22"/>
                <w:lang w:val="zh-CN"/>
              </w:rPr>
              <w:t>阿塞拜疆</w:t>
            </w:r>
            <w:r w:rsidRPr="007C7444">
              <w:rPr>
                <w:sz w:val="22"/>
                <w:szCs w:val="22"/>
                <w:lang w:val="zh-CN"/>
              </w:rPr>
              <w:t>数字发展和交通部联合启动了</w:t>
            </w:r>
            <w:r w:rsidR="00FB4131" w:rsidRPr="007C7444">
              <w:rPr>
                <w:rFonts w:hint="eastAsia"/>
                <w:sz w:val="22"/>
                <w:szCs w:val="22"/>
                <w:lang w:val="zh-CN"/>
              </w:rPr>
              <w:t>一项</w:t>
            </w:r>
            <w:r w:rsidRPr="007C7444">
              <w:rPr>
                <w:sz w:val="22"/>
                <w:szCs w:val="22"/>
                <w:lang w:val="zh-CN"/>
              </w:rPr>
              <w:t>国家</w:t>
            </w:r>
            <w:r w:rsidR="00FB4131" w:rsidRPr="007C7444">
              <w:rPr>
                <w:rFonts w:hint="eastAsia"/>
                <w:sz w:val="22"/>
                <w:szCs w:val="22"/>
                <w:lang w:val="zh-CN"/>
              </w:rPr>
              <w:t>“</w:t>
            </w:r>
            <w:r w:rsidRPr="007C7444">
              <w:rPr>
                <w:sz w:val="22"/>
                <w:szCs w:val="22"/>
                <w:lang w:val="zh-CN"/>
              </w:rPr>
              <w:t>数字技能评估</w:t>
            </w:r>
            <w:r w:rsidR="00FB4131" w:rsidRPr="007C7444">
              <w:rPr>
                <w:rFonts w:hint="eastAsia"/>
                <w:sz w:val="22"/>
                <w:szCs w:val="22"/>
                <w:lang w:val="zh-CN"/>
              </w:rPr>
              <w:t>”</w:t>
            </w:r>
            <w:r w:rsidRPr="007C7444">
              <w:rPr>
                <w:sz w:val="22"/>
                <w:szCs w:val="22"/>
                <w:lang w:val="zh-CN"/>
              </w:rPr>
              <w:t>。这项工作的范围</w:t>
            </w:r>
            <w:r w:rsidR="00FB4131" w:rsidRPr="007C7444">
              <w:rPr>
                <w:rFonts w:hint="eastAsia"/>
                <w:sz w:val="22"/>
                <w:szCs w:val="22"/>
                <w:lang w:val="zh-CN"/>
              </w:rPr>
              <w:t>涵盖</w:t>
            </w:r>
            <w:r w:rsidRPr="007C7444">
              <w:rPr>
                <w:sz w:val="22"/>
                <w:szCs w:val="22"/>
                <w:lang w:val="zh-CN"/>
              </w:rPr>
              <w:t>家庭、政府机构、</w:t>
            </w:r>
            <w:r w:rsidR="00FB4131" w:rsidRPr="007C7444">
              <w:rPr>
                <w:rFonts w:hint="eastAsia"/>
                <w:sz w:val="22"/>
                <w:szCs w:val="22"/>
                <w:lang w:val="zh-CN"/>
              </w:rPr>
              <w:t>大学</w:t>
            </w:r>
            <w:r w:rsidRPr="007C7444">
              <w:rPr>
                <w:sz w:val="22"/>
                <w:szCs w:val="22"/>
                <w:lang w:val="zh-CN"/>
              </w:rPr>
              <w:t>和</w:t>
            </w:r>
            <w:r w:rsidR="00FB4131" w:rsidRPr="007C7444">
              <w:rPr>
                <w:rFonts w:hint="eastAsia"/>
                <w:sz w:val="22"/>
                <w:szCs w:val="22"/>
                <w:lang w:val="zh-CN"/>
              </w:rPr>
              <w:t>行业</w:t>
            </w:r>
            <w:r w:rsidRPr="007C7444">
              <w:rPr>
                <w:sz w:val="22"/>
                <w:szCs w:val="22"/>
                <w:lang w:val="zh-CN"/>
              </w:rPr>
              <w:t>，</w:t>
            </w:r>
            <w:r w:rsidR="00FB4131" w:rsidRPr="007C7444">
              <w:rPr>
                <w:rFonts w:hint="eastAsia"/>
                <w:sz w:val="22"/>
                <w:szCs w:val="22"/>
                <w:lang w:val="zh-CN"/>
              </w:rPr>
              <w:t>目的是</w:t>
            </w:r>
            <w:r w:rsidRPr="007C7444">
              <w:rPr>
                <w:sz w:val="22"/>
                <w:szCs w:val="22"/>
                <w:lang w:val="zh-CN"/>
              </w:rPr>
              <w:t>确定数字技能和素养的现状，增强国家数字技能</w:t>
            </w:r>
            <w:r w:rsidR="00AF495F" w:rsidRPr="007C7444">
              <w:rPr>
                <w:rFonts w:hint="eastAsia"/>
                <w:sz w:val="22"/>
                <w:szCs w:val="22"/>
                <w:lang w:val="zh-CN"/>
              </w:rPr>
              <w:t>方案</w:t>
            </w:r>
            <w:r w:rsidRPr="007C7444">
              <w:rPr>
                <w:sz w:val="22"/>
                <w:szCs w:val="22"/>
                <w:lang w:val="zh-CN"/>
              </w:rPr>
              <w:t>的数据收集和制定。</w:t>
            </w:r>
          </w:p>
          <w:p w14:paraId="4E42E603" w14:textId="77777777" w:rsidR="00452C85" w:rsidRPr="009A182A" w:rsidRDefault="00452C85" w:rsidP="0014756A">
            <w:pPr>
              <w:spacing w:after="0" w:line="240" w:lineRule="auto"/>
              <w:rPr>
                <w:rFonts w:ascii="KaiTi" w:eastAsia="STKaiti" w:hAnsi="KaiTi"/>
                <w:b/>
                <w:bCs/>
                <w:sz w:val="22"/>
                <w:szCs w:val="22"/>
              </w:rPr>
            </w:pPr>
            <w:r w:rsidRPr="009A182A">
              <w:rPr>
                <w:rFonts w:ascii="KaiTi" w:eastAsia="STKaiti" w:hAnsi="KaiTi"/>
                <w:b/>
                <w:bCs/>
                <w:sz w:val="22"/>
                <w:szCs w:val="22"/>
                <w:lang w:val="zh-CN"/>
              </w:rPr>
              <w:t>政策和监管</w:t>
            </w:r>
          </w:p>
          <w:p w14:paraId="777ED322" w14:textId="1564FB40" w:rsidR="00665370" w:rsidRPr="007C7444" w:rsidRDefault="00665370" w:rsidP="00DE3E9E">
            <w:pPr>
              <w:spacing w:after="0" w:line="240" w:lineRule="auto"/>
              <w:ind w:firstLineChars="200" w:firstLine="440"/>
              <w:rPr>
                <w:sz w:val="22"/>
                <w:szCs w:val="22"/>
              </w:rPr>
            </w:pPr>
            <w:r w:rsidRPr="007C7444">
              <w:rPr>
                <w:sz w:val="22"/>
                <w:szCs w:val="22"/>
                <w:lang w:val="zh-CN"/>
              </w:rPr>
              <w:t>2</w:t>
            </w:r>
            <w:r w:rsidRPr="007C7444">
              <w:rPr>
                <w:sz w:val="22"/>
                <w:szCs w:val="22"/>
                <w:lang w:val="zh-CN"/>
              </w:rPr>
              <w:t>月，在英国政府外交、联邦和发展事务部（</w:t>
            </w:r>
            <w:r w:rsidRPr="007C7444">
              <w:rPr>
                <w:sz w:val="22"/>
                <w:szCs w:val="22"/>
                <w:lang w:val="zh-CN"/>
              </w:rPr>
              <w:t>FCDO</w:t>
            </w:r>
            <w:r w:rsidRPr="007C7444">
              <w:rPr>
                <w:sz w:val="22"/>
                <w:szCs w:val="22"/>
                <w:lang w:val="zh-CN"/>
              </w:rPr>
              <w:t>）数字接入方案（</w:t>
            </w:r>
            <w:r w:rsidRPr="007C7444">
              <w:rPr>
                <w:sz w:val="22"/>
                <w:szCs w:val="22"/>
                <w:lang w:val="zh-CN"/>
              </w:rPr>
              <w:t>DAP</w:t>
            </w:r>
            <w:r w:rsidRPr="007C7444">
              <w:rPr>
                <w:sz w:val="22"/>
                <w:szCs w:val="22"/>
                <w:lang w:val="zh-CN"/>
              </w:rPr>
              <w:t>）的支持下</w:t>
            </w:r>
            <w:r w:rsidR="00AF495F" w:rsidRPr="007C7444">
              <w:rPr>
                <w:rFonts w:hint="eastAsia"/>
                <w:sz w:val="22"/>
                <w:szCs w:val="22"/>
                <w:lang w:val="zh-CN"/>
              </w:rPr>
              <w:t>，</w:t>
            </w:r>
            <w:r w:rsidRPr="007C7444">
              <w:rPr>
                <w:sz w:val="22"/>
                <w:szCs w:val="22"/>
                <w:lang w:val="zh-CN"/>
              </w:rPr>
              <w:t>推出了</w:t>
            </w:r>
            <w:r w:rsidRPr="007C7444">
              <w:rPr>
                <w:b/>
                <w:bCs/>
                <w:sz w:val="22"/>
                <w:szCs w:val="22"/>
                <w:lang w:val="zh-CN"/>
              </w:rPr>
              <w:t>效率工具包</w:t>
            </w:r>
            <w:r w:rsidRPr="007C7444">
              <w:rPr>
                <w:sz w:val="22"/>
                <w:szCs w:val="22"/>
                <w:lang w:val="zh-CN"/>
              </w:rPr>
              <w:t>，</w:t>
            </w:r>
            <w:r w:rsidRPr="007C7444">
              <w:rPr>
                <w:b/>
                <w:bCs/>
                <w:sz w:val="22"/>
                <w:szCs w:val="22"/>
                <w:lang w:val="zh-CN"/>
              </w:rPr>
              <w:t>为希望实现有影响力和</w:t>
            </w:r>
            <w:proofErr w:type="gramStart"/>
            <w:r w:rsidRPr="007C7444">
              <w:rPr>
                <w:b/>
                <w:bCs/>
                <w:sz w:val="22"/>
                <w:szCs w:val="22"/>
                <w:lang w:val="zh-CN"/>
              </w:rPr>
              <w:t>可</w:t>
            </w:r>
            <w:proofErr w:type="gramEnd"/>
            <w:r w:rsidRPr="007C7444">
              <w:rPr>
                <w:b/>
                <w:bCs/>
                <w:sz w:val="22"/>
                <w:szCs w:val="22"/>
                <w:lang w:val="zh-CN"/>
              </w:rPr>
              <w:t>持续</w:t>
            </w:r>
            <w:r w:rsidR="000D7350" w:rsidRPr="007C7444">
              <w:rPr>
                <w:rFonts w:hint="eastAsia"/>
                <w:b/>
                <w:bCs/>
                <w:sz w:val="22"/>
                <w:szCs w:val="22"/>
                <w:lang w:val="zh-CN"/>
              </w:rPr>
              <w:t>地实施</w:t>
            </w:r>
            <w:r w:rsidRPr="007C7444">
              <w:rPr>
                <w:b/>
                <w:bCs/>
                <w:sz w:val="22"/>
                <w:szCs w:val="22"/>
                <w:lang w:val="zh-CN"/>
              </w:rPr>
              <w:t>普遍接入和服务的国家提供实用指南</w:t>
            </w:r>
            <w:r w:rsidRPr="007C7444">
              <w:rPr>
                <w:sz w:val="22"/>
                <w:szCs w:val="22"/>
                <w:lang w:val="zh-CN"/>
              </w:rPr>
              <w:t>。该工具包能</w:t>
            </w:r>
            <w:r w:rsidR="000D7350" w:rsidRPr="007C7444">
              <w:rPr>
                <w:rFonts w:hint="eastAsia"/>
                <w:sz w:val="22"/>
                <w:szCs w:val="22"/>
                <w:lang w:val="zh-CN"/>
              </w:rPr>
              <w:t>够</w:t>
            </w:r>
            <w:r w:rsidR="00AE6E60" w:rsidRPr="007C7444">
              <w:rPr>
                <w:rFonts w:hint="eastAsia"/>
                <w:sz w:val="22"/>
                <w:szCs w:val="22"/>
                <w:lang w:val="zh-CN"/>
              </w:rPr>
              <w:t>为</w:t>
            </w:r>
            <w:r w:rsidRPr="007C7444">
              <w:rPr>
                <w:sz w:val="22"/>
                <w:szCs w:val="22"/>
                <w:lang w:val="zh-CN"/>
              </w:rPr>
              <w:t>需要财政支持的</w:t>
            </w:r>
            <w:r w:rsidR="000D7350" w:rsidRPr="007C7444">
              <w:rPr>
                <w:sz w:val="22"/>
                <w:szCs w:val="22"/>
                <w:lang w:val="zh-CN"/>
              </w:rPr>
              <w:t>众多</w:t>
            </w:r>
            <w:r w:rsidRPr="007C7444">
              <w:rPr>
                <w:sz w:val="22"/>
                <w:szCs w:val="22"/>
                <w:lang w:val="zh-CN"/>
              </w:rPr>
              <w:t>商业模式</w:t>
            </w:r>
            <w:r w:rsidR="000D7350" w:rsidRPr="007C7444">
              <w:rPr>
                <w:rFonts w:hint="eastAsia"/>
                <w:sz w:val="22"/>
                <w:szCs w:val="22"/>
                <w:lang w:val="zh-CN"/>
              </w:rPr>
              <w:t>提供引导</w:t>
            </w:r>
            <w:r w:rsidRPr="007C7444">
              <w:rPr>
                <w:sz w:val="22"/>
                <w:szCs w:val="22"/>
                <w:lang w:val="zh-CN"/>
              </w:rPr>
              <w:t>，</w:t>
            </w:r>
            <w:r w:rsidR="00D56F8F" w:rsidRPr="007C7444">
              <w:rPr>
                <w:rFonts w:hint="eastAsia"/>
                <w:sz w:val="22"/>
                <w:szCs w:val="22"/>
                <w:lang w:val="zh-CN"/>
              </w:rPr>
              <w:t>从而</w:t>
            </w:r>
            <w:r w:rsidRPr="007C7444">
              <w:rPr>
                <w:sz w:val="22"/>
                <w:szCs w:val="22"/>
                <w:lang w:val="zh-CN"/>
              </w:rPr>
              <w:t>对本地、城市和国家产生影响，并实现可持续发展目标和相关具体目标。</w:t>
            </w:r>
            <w:r w:rsidR="000D7350" w:rsidRPr="007C7444">
              <w:rPr>
                <w:sz w:val="22"/>
                <w:szCs w:val="22"/>
                <w:lang w:val="zh-CN"/>
              </w:rPr>
              <w:t>为</w:t>
            </w:r>
            <w:r w:rsidR="000D7350" w:rsidRPr="007C7444">
              <w:rPr>
                <w:rFonts w:hint="eastAsia"/>
                <w:sz w:val="22"/>
                <w:szCs w:val="22"/>
                <w:lang w:val="zh-CN"/>
              </w:rPr>
              <w:t>了让大家更好地</w:t>
            </w:r>
            <w:r w:rsidR="000D7350" w:rsidRPr="007C7444">
              <w:rPr>
                <w:sz w:val="22"/>
                <w:szCs w:val="22"/>
                <w:lang w:val="zh-CN"/>
              </w:rPr>
              <w:t>了解如何使用该工具包</w:t>
            </w:r>
            <w:r w:rsidR="000D7350" w:rsidRPr="007C7444">
              <w:rPr>
                <w:rFonts w:hint="eastAsia"/>
                <w:sz w:val="22"/>
                <w:szCs w:val="22"/>
                <w:lang w:val="zh-CN"/>
              </w:rPr>
              <w:t>，通过</w:t>
            </w:r>
            <w:r w:rsidRPr="007C7444">
              <w:rPr>
                <w:sz w:val="22"/>
                <w:szCs w:val="22"/>
                <w:lang w:val="zh-CN"/>
              </w:rPr>
              <w:t>国际电联学院提供了</w:t>
            </w:r>
            <w:r w:rsidR="000D7350" w:rsidRPr="007C7444">
              <w:rPr>
                <w:rFonts w:hint="eastAsia"/>
                <w:sz w:val="22"/>
                <w:szCs w:val="22"/>
                <w:lang w:val="zh-CN"/>
              </w:rPr>
              <w:t>已</w:t>
            </w:r>
            <w:r w:rsidRPr="007C7444">
              <w:rPr>
                <w:sz w:val="22"/>
                <w:szCs w:val="22"/>
                <w:lang w:val="zh-CN"/>
              </w:rPr>
              <w:t>开发的自</w:t>
            </w:r>
            <w:r w:rsidR="000D7350" w:rsidRPr="007C7444">
              <w:rPr>
                <w:rFonts w:hint="eastAsia"/>
                <w:sz w:val="22"/>
                <w:szCs w:val="22"/>
                <w:lang w:val="zh-CN"/>
              </w:rPr>
              <w:t>定</w:t>
            </w:r>
            <w:r w:rsidRPr="007C7444">
              <w:rPr>
                <w:sz w:val="22"/>
                <w:szCs w:val="22"/>
                <w:lang w:val="zh-CN"/>
              </w:rPr>
              <w:t>进度在线课程。主要目标是使</w:t>
            </w:r>
            <w:r w:rsidR="000D7350" w:rsidRPr="007C7444">
              <w:rPr>
                <w:rFonts w:hint="eastAsia"/>
                <w:sz w:val="22"/>
                <w:szCs w:val="22"/>
                <w:lang w:val="zh-CN"/>
              </w:rPr>
              <w:t>学员</w:t>
            </w:r>
            <w:r w:rsidRPr="007C7444">
              <w:rPr>
                <w:sz w:val="22"/>
                <w:szCs w:val="22"/>
                <w:lang w:val="zh-CN"/>
              </w:rPr>
              <w:t>了解并应用工具包提供的分析工具、示例和模板，</w:t>
            </w:r>
            <w:r w:rsidR="000D7350" w:rsidRPr="007C7444">
              <w:rPr>
                <w:rFonts w:hint="eastAsia"/>
                <w:sz w:val="22"/>
                <w:szCs w:val="22"/>
                <w:lang w:val="zh-CN"/>
              </w:rPr>
              <w:t>以</w:t>
            </w:r>
            <w:r w:rsidRPr="007C7444">
              <w:rPr>
                <w:sz w:val="22"/>
                <w:szCs w:val="22"/>
                <w:lang w:val="zh-CN"/>
              </w:rPr>
              <w:t>应对</w:t>
            </w:r>
            <w:r w:rsidR="00D56F8F" w:rsidRPr="007C7444">
              <w:rPr>
                <w:rFonts w:hint="eastAsia"/>
                <w:sz w:val="22"/>
                <w:szCs w:val="22"/>
                <w:lang w:val="zh-CN"/>
              </w:rPr>
              <w:t>各自</w:t>
            </w:r>
            <w:r w:rsidRPr="007C7444">
              <w:rPr>
                <w:sz w:val="22"/>
                <w:szCs w:val="22"/>
                <w:lang w:val="zh-CN"/>
              </w:rPr>
              <w:t>在使用公共资金</w:t>
            </w:r>
            <w:r w:rsidR="000D7350" w:rsidRPr="007C7444">
              <w:rPr>
                <w:rFonts w:hint="eastAsia"/>
                <w:sz w:val="22"/>
                <w:szCs w:val="22"/>
                <w:lang w:val="zh-CN"/>
              </w:rPr>
              <w:t>来</w:t>
            </w:r>
            <w:r w:rsidRPr="007C7444">
              <w:rPr>
                <w:sz w:val="22"/>
                <w:szCs w:val="22"/>
                <w:lang w:val="zh-CN"/>
              </w:rPr>
              <w:t>设计、实施和资助</w:t>
            </w:r>
            <w:r w:rsidR="000365BF" w:rsidRPr="007C7444">
              <w:rPr>
                <w:rFonts w:hint="eastAsia"/>
                <w:sz w:val="22"/>
                <w:szCs w:val="22"/>
                <w:lang w:val="zh-CN"/>
              </w:rPr>
              <w:t>旨在促</w:t>
            </w:r>
            <w:r w:rsidR="000365BF" w:rsidRPr="007C7444">
              <w:rPr>
                <w:sz w:val="22"/>
                <w:szCs w:val="22"/>
                <w:lang w:val="zh-CN"/>
              </w:rPr>
              <w:t>进数字技术获取和通信基础设施建设</w:t>
            </w:r>
            <w:r w:rsidR="000365BF" w:rsidRPr="007C7444">
              <w:rPr>
                <w:rFonts w:hint="eastAsia"/>
                <w:sz w:val="22"/>
                <w:szCs w:val="22"/>
                <w:lang w:val="zh-CN"/>
              </w:rPr>
              <w:t>的</w:t>
            </w:r>
            <w:r w:rsidRPr="007C7444">
              <w:rPr>
                <w:sz w:val="22"/>
                <w:szCs w:val="22"/>
                <w:lang w:val="zh-CN"/>
              </w:rPr>
              <w:t>方案</w:t>
            </w:r>
            <w:r w:rsidR="000D7350" w:rsidRPr="007C7444">
              <w:rPr>
                <w:rFonts w:hint="eastAsia"/>
                <w:sz w:val="22"/>
                <w:szCs w:val="22"/>
                <w:lang w:val="zh-CN"/>
              </w:rPr>
              <w:t>和</w:t>
            </w:r>
            <w:r w:rsidRPr="007C7444">
              <w:rPr>
                <w:sz w:val="22"/>
                <w:szCs w:val="22"/>
                <w:lang w:val="zh-CN"/>
              </w:rPr>
              <w:t>项目时面临的</w:t>
            </w:r>
            <w:r w:rsidR="000D7350" w:rsidRPr="007C7444">
              <w:rPr>
                <w:rFonts w:hint="eastAsia"/>
                <w:sz w:val="22"/>
                <w:szCs w:val="22"/>
                <w:lang w:val="zh-CN"/>
              </w:rPr>
              <w:t>常见</w:t>
            </w:r>
            <w:r w:rsidRPr="007C7444">
              <w:rPr>
                <w:sz w:val="22"/>
                <w:szCs w:val="22"/>
                <w:lang w:val="zh-CN"/>
              </w:rPr>
              <w:t>问题与挑战。</w:t>
            </w:r>
            <w:r w:rsidR="000365BF" w:rsidRPr="007C7444">
              <w:rPr>
                <w:rFonts w:hint="eastAsia"/>
                <w:sz w:val="22"/>
                <w:szCs w:val="22"/>
                <w:lang w:val="zh-CN"/>
              </w:rPr>
              <w:t>此外，</w:t>
            </w:r>
            <w:r w:rsidRPr="007C7444">
              <w:rPr>
                <w:sz w:val="22"/>
                <w:szCs w:val="22"/>
                <w:lang w:val="zh-CN"/>
              </w:rPr>
              <w:t>2022</w:t>
            </w:r>
            <w:r w:rsidRPr="007C7444">
              <w:rPr>
                <w:sz w:val="22"/>
                <w:szCs w:val="22"/>
                <w:lang w:val="zh-CN"/>
              </w:rPr>
              <w:t>年</w:t>
            </w:r>
            <w:r w:rsidRPr="007C7444">
              <w:rPr>
                <w:sz w:val="22"/>
                <w:szCs w:val="22"/>
                <w:lang w:val="zh-CN"/>
              </w:rPr>
              <w:t>11</w:t>
            </w:r>
            <w:r w:rsidRPr="007C7444">
              <w:rPr>
                <w:sz w:val="22"/>
                <w:szCs w:val="22"/>
                <w:lang w:val="zh-CN"/>
              </w:rPr>
              <w:t>月在肯尼亚、</w:t>
            </w:r>
            <w:r w:rsidRPr="007C7444">
              <w:rPr>
                <w:sz w:val="22"/>
                <w:szCs w:val="22"/>
                <w:lang w:val="zh-CN"/>
              </w:rPr>
              <w:t>2023</w:t>
            </w:r>
            <w:r w:rsidRPr="007C7444">
              <w:rPr>
                <w:sz w:val="22"/>
                <w:szCs w:val="22"/>
                <w:lang w:val="zh-CN"/>
              </w:rPr>
              <w:t>年</w:t>
            </w:r>
            <w:r w:rsidRPr="007C7444">
              <w:rPr>
                <w:sz w:val="22"/>
                <w:szCs w:val="22"/>
                <w:lang w:val="zh-CN"/>
              </w:rPr>
              <w:t>5</w:t>
            </w:r>
            <w:r w:rsidRPr="007C7444">
              <w:rPr>
                <w:sz w:val="22"/>
                <w:szCs w:val="22"/>
                <w:lang w:val="zh-CN"/>
              </w:rPr>
              <w:t>月在塞拉利昂分别向国家利益攸关方</w:t>
            </w:r>
            <w:r w:rsidR="000365BF" w:rsidRPr="007C7444">
              <w:rPr>
                <w:rFonts w:hint="eastAsia"/>
                <w:sz w:val="22"/>
                <w:szCs w:val="22"/>
                <w:lang w:val="zh-CN"/>
              </w:rPr>
              <w:t>交付</w:t>
            </w:r>
            <w:r w:rsidRPr="007C7444">
              <w:rPr>
                <w:sz w:val="22"/>
                <w:szCs w:val="22"/>
                <w:lang w:val="zh-CN"/>
              </w:rPr>
              <w:t>了有关该工具包各个模块的</w:t>
            </w:r>
            <w:r w:rsidR="000365BF" w:rsidRPr="007C7444">
              <w:rPr>
                <w:rFonts w:hint="eastAsia"/>
                <w:sz w:val="22"/>
                <w:szCs w:val="22"/>
                <w:lang w:val="zh-CN"/>
              </w:rPr>
              <w:t>有主持的</w:t>
            </w:r>
            <w:r w:rsidR="00DC208F" w:rsidRPr="007C7444">
              <w:rPr>
                <w:rFonts w:hint="eastAsia"/>
                <w:sz w:val="22"/>
                <w:szCs w:val="22"/>
                <w:lang w:val="zh-CN"/>
              </w:rPr>
              <w:t>面</w:t>
            </w:r>
            <w:r w:rsidR="00952856" w:rsidRPr="007C7444">
              <w:rPr>
                <w:rFonts w:hint="eastAsia"/>
                <w:sz w:val="22"/>
                <w:szCs w:val="22"/>
                <w:lang w:val="zh-CN"/>
              </w:rPr>
              <w:t>对面</w:t>
            </w:r>
            <w:r w:rsidRPr="007C7444">
              <w:rPr>
                <w:sz w:val="22"/>
                <w:szCs w:val="22"/>
                <w:lang w:val="zh-CN"/>
              </w:rPr>
              <w:t>培训。</w:t>
            </w:r>
          </w:p>
          <w:p w14:paraId="5776BB95" w14:textId="0E0901B8" w:rsidR="001D737F" w:rsidRPr="007C7444" w:rsidRDefault="006F03FC" w:rsidP="00DE3E9E">
            <w:pPr>
              <w:spacing w:after="0" w:line="240" w:lineRule="auto"/>
              <w:ind w:firstLineChars="200" w:firstLine="440"/>
              <w:rPr>
                <w:sz w:val="22"/>
                <w:szCs w:val="22"/>
              </w:rPr>
            </w:pPr>
            <w:r w:rsidRPr="007C7444">
              <w:rPr>
                <w:sz w:val="22"/>
                <w:szCs w:val="22"/>
                <w:lang w:val="zh-CN"/>
              </w:rPr>
              <w:t>3</w:t>
            </w:r>
            <w:r w:rsidRPr="007C7444">
              <w:rPr>
                <w:sz w:val="22"/>
                <w:szCs w:val="22"/>
                <w:lang w:val="zh-CN"/>
              </w:rPr>
              <w:t>月，在</w:t>
            </w:r>
            <w:r w:rsidRPr="007C7444">
              <w:rPr>
                <w:sz w:val="22"/>
                <w:szCs w:val="22"/>
                <w:lang w:val="zh-CN"/>
              </w:rPr>
              <w:t>WSIS C6</w:t>
            </w:r>
            <w:r w:rsidRPr="007C7444">
              <w:rPr>
                <w:sz w:val="22"/>
                <w:szCs w:val="22"/>
                <w:lang w:val="zh-CN"/>
              </w:rPr>
              <w:t>行动方面促进会议期间，电信发展局发布了</w:t>
            </w:r>
            <w:hyperlink r:id="rId26" w:history="1">
              <w:r w:rsidRPr="007C7444">
                <w:rPr>
                  <w:rStyle w:val="Hyperlink"/>
                  <w:b/>
                  <w:bCs/>
                  <w:sz w:val="22"/>
                  <w:szCs w:val="22"/>
                  <w:lang w:val="zh-CN"/>
                </w:rPr>
                <w:t>《</w:t>
              </w:r>
              <w:r w:rsidRPr="007C7444">
                <w:rPr>
                  <w:rStyle w:val="Hyperlink"/>
                  <w:b/>
                  <w:bCs/>
                  <w:sz w:val="22"/>
                  <w:szCs w:val="22"/>
                  <w:lang w:val="zh-CN"/>
                </w:rPr>
                <w:t>2023</w:t>
              </w:r>
              <w:r w:rsidRPr="007C7444">
                <w:rPr>
                  <w:rStyle w:val="Hyperlink"/>
                  <w:b/>
                  <w:bCs/>
                  <w:sz w:val="22"/>
                  <w:szCs w:val="22"/>
                  <w:lang w:val="zh-CN"/>
                </w:rPr>
                <w:t>年全球数字监管展望》</w:t>
              </w:r>
            </w:hyperlink>
            <w:r w:rsidRPr="007C7444">
              <w:rPr>
                <w:sz w:val="22"/>
                <w:szCs w:val="22"/>
                <w:lang w:val="zh-CN"/>
              </w:rPr>
              <w:t>。在前三</w:t>
            </w:r>
            <w:r w:rsidR="001222D5" w:rsidRPr="007C7444">
              <w:rPr>
                <w:rFonts w:hint="eastAsia"/>
                <w:sz w:val="22"/>
                <w:szCs w:val="22"/>
                <w:lang w:val="zh-CN"/>
              </w:rPr>
              <w:t>个</w:t>
            </w:r>
            <w:r w:rsidRPr="007C7444">
              <w:rPr>
                <w:sz w:val="22"/>
                <w:szCs w:val="22"/>
                <w:lang w:val="zh-CN"/>
              </w:rPr>
              <w:t>版</w:t>
            </w:r>
            <w:r w:rsidR="001222D5" w:rsidRPr="007C7444">
              <w:rPr>
                <w:rFonts w:hint="eastAsia"/>
                <w:sz w:val="22"/>
                <w:szCs w:val="22"/>
                <w:lang w:val="zh-CN"/>
              </w:rPr>
              <w:t>本取得</w:t>
            </w:r>
            <w:r w:rsidRPr="007C7444">
              <w:rPr>
                <w:sz w:val="22"/>
                <w:szCs w:val="22"/>
                <w:lang w:val="zh-CN"/>
              </w:rPr>
              <w:t>成功</w:t>
            </w:r>
            <w:r w:rsidR="00400709" w:rsidRPr="007C7444">
              <w:rPr>
                <w:sz w:val="22"/>
                <w:szCs w:val="22"/>
                <w:lang w:val="zh-CN"/>
              </w:rPr>
              <w:t>的</w:t>
            </w:r>
            <w:r w:rsidRPr="007C7444">
              <w:rPr>
                <w:sz w:val="22"/>
                <w:szCs w:val="22"/>
                <w:lang w:val="zh-CN"/>
              </w:rPr>
              <w:t>基础上，</w:t>
            </w:r>
            <w:r w:rsidR="001222D5" w:rsidRPr="007C7444">
              <w:rPr>
                <w:rFonts w:hint="eastAsia"/>
                <w:sz w:val="22"/>
                <w:szCs w:val="22"/>
                <w:lang w:val="zh-CN"/>
              </w:rPr>
              <w:t>这一</w:t>
            </w:r>
            <w:r w:rsidRPr="007C7444">
              <w:rPr>
                <w:sz w:val="22"/>
                <w:szCs w:val="22"/>
                <w:lang w:val="zh-CN"/>
              </w:rPr>
              <w:t>版对全球</w:t>
            </w:r>
            <w:r w:rsidRPr="007C7444">
              <w:rPr>
                <w:sz w:val="22"/>
                <w:szCs w:val="22"/>
                <w:lang w:val="zh-CN"/>
              </w:rPr>
              <w:t>193</w:t>
            </w:r>
            <w:r w:rsidRPr="007C7444">
              <w:rPr>
                <w:sz w:val="22"/>
                <w:szCs w:val="22"/>
                <w:lang w:val="zh-CN"/>
              </w:rPr>
              <w:t>个国家的监管进展进行了评估。</w:t>
            </w:r>
            <w:r w:rsidRPr="007C7444">
              <w:rPr>
                <w:sz w:val="22"/>
                <w:szCs w:val="22"/>
                <w:lang w:val="zh-CN"/>
              </w:rPr>
              <w:t>2023</w:t>
            </w:r>
            <w:r w:rsidRPr="007C7444">
              <w:rPr>
                <w:sz w:val="22"/>
                <w:szCs w:val="22"/>
                <w:lang w:val="zh-CN"/>
              </w:rPr>
              <w:t>年</w:t>
            </w:r>
            <w:r w:rsidR="00C90643">
              <w:rPr>
                <w:rFonts w:hint="eastAsia"/>
                <w:sz w:val="22"/>
                <w:szCs w:val="22"/>
                <w:lang w:val="zh-CN"/>
              </w:rPr>
              <w:t>的这项《</w:t>
            </w:r>
            <w:r w:rsidR="00C90643">
              <w:rPr>
                <w:sz w:val="22"/>
                <w:szCs w:val="22"/>
                <w:lang w:val="zh-CN"/>
              </w:rPr>
              <w:t>展望</w:t>
            </w:r>
            <w:r w:rsidR="00C90643">
              <w:rPr>
                <w:rFonts w:hint="eastAsia"/>
                <w:sz w:val="22"/>
                <w:szCs w:val="22"/>
                <w:lang w:val="zh-CN"/>
              </w:rPr>
              <w:t>》</w:t>
            </w:r>
            <w:r w:rsidRPr="007C7444">
              <w:rPr>
                <w:sz w:val="22"/>
                <w:szCs w:val="22"/>
                <w:lang w:val="zh-CN"/>
              </w:rPr>
              <w:t>引入了国际电联最新的一套高度专业化的工具：评估国家政策、法律和治理框架对数字化转型的准备</w:t>
            </w:r>
            <w:r w:rsidR="00C85083" w:rsidRPr="007C7444">
              <w:rPr>
                <w:rFonts w:hint="eastAsia"/>
                <w:sz w:val="22"/>
                <w:szCs w:val="22"/>
                <w:lang w:val="zh-CN"/>
              </w:rPr>
              <w:t>就绪情况</w:t>
            </w:r>
            <w:r w:rsidRPr="007C7444">
              <w:rPr>
                <w:sz w:val="22"/>
                <w:szCs w:val="22"/>
                <w:lang w:val="zh-CN"/>
              </w:rPr>
              <w:t>的统一框架。</w:t>
            </w:r>
            <w:proofErr w:type="gramStart"/>
            <w:r w:rsidR="00C85083" w:rsidRPr="007C7444">
              <w:rPr>
                <w:rFonts w:hint="eastAsia"/>
                <w:sz w:val="22"/>
                <w:szCs w:val="22"/>
                <w:lang w:val="zh-CN"/>
              </w:rPr>
              <w:t>该</w:t>
            </w:r>
            <w:r w:rsidRPr="007C7444">
              <w:rPr>
                <w:sz w:val="22"/>
                <w:szCs w:val="22"/>
                <w:lang w:val="zh-CN"/>
              </w:rPr>
              <w:t>统一</w:t>
            </w:r>
            <w:proofErr w:type="gramEnd"/>
            <w:r w:rsidRPr="007C7444">
              <w:rPr>
                <w:sz w:val="22"/>
                <w:szCs w:val="22"/>
                <w:lang w:val="zh-CN"/>
              </w:rPr>
              <w:t>框架基于经</w:t>
            </w:r>
            <w:r w:rsidR="00C85083" w:rsidRPr="007C7444">
              <w:rPr>
                <w:rFonts w:hint="eastAsia"/>
                <w:sz w:val="22"/>
                <w:szCs w:val="22"/>
                <w:lang w:val="zh-CN"/>
              </w:rPr>
              <w:t>过验证</w:t>
            </w:r>
            <w:r w:rsidRPr="007C7444">
              <w:rPr>
                <w:sz w:val="22"/>
                <w:szCs w:val="22"/>
                <w:lang w:val="zh-CN"/>
              </w:rPr>
              <w:t>的</w:t>
            </w:r>
            <w:hyperlink r:id="rId27" w:history="1">
              <w:r w:rsidRPr="007C7444">
                <w:rPr>
                  <w:rStyle w:val="Hyperlink"/>
                  <w:sz w:val="22"/>
                  <w:szCs w:val="22"/>
                  <w:lang w:val="zh-CN"/>
                </w:rPr>
                <w:t>ICT</w:t>
              </w:r>
              <w:r w:rsidRPr="007C7444">
                <w:rPr>
                  <w:rStyle w:val="Hyperlink"/>
                  <w:sz w:val="22"/>
                  <w:szCs w:val="22"/>
                  <w:lang w:val="zh-CN"/>
                </w:rPr>
                <w:t>监管追踪系统</w:t>
              </w:r>
            </w:hyperlink>
            <w:r w:rsidRPr="007C7444">
              <w:rPr>
                <w:sz w:val="22"/>
                <w:szCs w:val="22"/>
                <w:lang w:val="zh-CN"/>
              </w:rPr>
              <w:t>和</w:t>
            </w:r>
            <w:hyperlink r:id="rId28" w:history="1">
              <w:r w:rsidRPr="007C7444">
                <w:rPr>
                  <w:rStyle w:val="Hyperlink"/>
                  <w:sz w:val="22"/>
                  <w:szCs w:val="22"/>
                  <w:lang w:val="zh-CN"/>
                </w:rPr>
                <w:t>G5</w:t>
              </w:r>
              <w:r w:rsidRPr="007C7444">
                <w:rPr>
                  <w:rStyle w:val="Hyperlink"/>
                  <w:sz w:val="22"/>
                  <w:szCs w:val="22"/>
                  <w:lang w:val="zh-CN"/>
                </w:rPr>
                <w:t>基准</w:t>
              </w:r>
            </w:hyperlink>
            <w:r w:rsidRPr="007C7444">
              <w:rPr>
                <w:sz w:val="22"/>
                <w:szCs w:val="22"/>
                <w:lang w:val="zh-CN"/>
              </w:rPr>
              <w:t>。</w:t>
            </w:r>
            <w:r w:rsidR="00C85083" w:rsidRPr="007C7444">
              <w:rPr>
                <w:rFonts w:hint="eastAsia"/>
                <w:sz w:val="22"/>
                <w:szCs w:val="22"/>
                <w:lang w:val="zh-CN"/>
              </w:rPr>
              <w:t>对于</w:t>
            </w:r>
            <w:r w:rsidRPr="007C7444">
              <w:rPr>
                <w:sz w:val="22"/>
                <w:szCs w:val="22"/>
                <w:lang w:val="zh-CN"/>
              </w:rPr>
              <w:t>希望了解</w:t>
            </w:r>
            <w:r w:rsidR="00C85083" w:rsidRPr="007C7444">
              <w:rPr>
                <w:rFonts w:hint="eastAsia"/>
                <w:sz w:val="22"/>
                <w:szCs w:val="22"/>
                <w:lang w:val="zh-CN"/>
              </w:rPr>
              <w:t>正在</w:t>
            </w:r>
            <w:r w:rsidRPr="007C7444">
              <w:rPr>
                <w:sz w:val="22"/>
                <w:szCs w:val="22"/>
                <w:lang w:val="zh-CN"/>
              </w:rPr>
              <w:t>快速变化</w:t>
            </w:r>
            <w:r w:rsidR="00C85083" w:rsidRPr="007C7444">
              <w:rPr>
                <w:rFonts w:hint="eastAsia"/>
                <w:sz w:val="22"/>
                <w:szCs w:val="22"/>
                <w:lang w:val="zh-CN"/>
              </w:rPr>
              <w:t>的</w:t>
            </w:r>
            <w:r w:rsidRPr="007C7444">
              <w:rPr>
                <w:sz w:val="22"/>
                <w:szCs w:val="22"/>
                <w:lang w:val="zh-CN"/>
              </w:rPr>
              <w:t>格局</w:t>
            </w:r>
            <w:r w:rsidR="00C85083" w:rsidRPr="007C7444">
              <w:rPr>
                <w:rFonts w:hint="eastAsia"/>
                <w:sz w:val="22"/>
                <w:szCs w:val="22"/>
                <w:lang w:val="zh-CN"/>
              </w:rPr>
              <w:t>、</w:t>
            </w:r>
            <w:r w:rsidRPr="007C7444">
              <w:rPr>
                <w:sz w:val="22"/>
                <w:szCs w:val="22"/>
                <w:lang w:val="zh-CN"/>
              </w:rPr>
              <w:t>并在推动数字化转型过程中进行有利于所有人的监管变革的</w:t>
            </w:r>
            <w:r w:rsidR="00C85083" w:rsidRPr="007C7444">
              <w:rPr>
                <w:sz w:val="22"/>
                <w:szCs w:val="22"/>
                <w:lang w:val="zh-CN"/>
              </w:rPr>
              <w:t>监管机构和政策制定者</w:t>
            </w:r>
            <w:r w:rsidR="00C85083" w:rsidRPr="007C7444">
              <w:rPr>
                <w:rFonts w:hint="eastAsia"/>
                <w:sz w:val="22"/>
                <w:szCs w:val="22"/>
                <w:lang w:val="zh-CN"/>
              </w:rPr>
              <w:t>来说，</w:t>
            </w:r>
            <w:r w:rsidR="00C85083" w:rsidRPr="007C7444">
              <w:rPr>
                <w:sz w:val="22"/>
                <w:szCs w:val="22"/>
                <w:lang w:val="zh-CN"/>
              </w:rPr>
              <w:t>这份新的分析报告</w:t>
            </w:r>
            <w:r w:rsidR="00C85083" w:rsidRPr="007C7444">
              <w:rPr>
                <w:rFonts w:hint="eastAsia"/>
                <w:sz w:val="22"/>
                <w:szCs w:val="22"/>
                <w:lang w:val="zh-CN"/>
              </w:rPr>
              <w:t>是</w:t>
            </w:r>
            <w:r w:rsidRPr="007C7444">
              <w:rPr>
                <w:sz w:val="22"/>
                <w:szCs w:val="22"/>
                <w:lang w:val="zh-CN"/>
              </w:rPr>
              <w:t>首选参考资料。</w:t>
            </w:r>
          </w:p>
          <w:bookmarkStart w:id="8" w:name="_GoBack"/>
          <w:p w14:paraId="01072344" w14:textId="15D81BAA" w:rsidR="004F3F03" w:rsidRPr="007C7444" w:rsidRDefault="00D840BB" w:rsidP="00DE3E9E">
            <w:pPr>
              <w:spacing w:after="0" w:line="240" w:lineRule="auto"/>
              <w:ind w:firstLineChars="200" w:firstLine="420"/>
              <w:rPr>
                <w:sz w:val="22"/>
                <w:szCs w:val="22"/>
              </w:rPr>
            </w:pPr>
            <w:r w:rsidRPr="007C7444">
              <w:fldChar w:fldCharType="begin"/>
            </w:r>
            <w:r w:rsidRPr="007C7444">
              <w:rPr>
                <w:sz w:val="22"/>
                <w:szCs w:val="22"/>
              </w:rPr>
              <w:instrText xml:space="preserve"> HYPERLINK "https://www.itu.int/itu-d/meetings/gsr-23/" </w:instrText>
            </w:r>
            <w:r w:rsidRPr="007C7444">
              <w:fldChar w:fldCharType="separate"/>
            </w:r>
            <w:r w:rsidR="004F3F03" w:rsidRPr="007C7444">
              <w:rPr>
                <w:rStyle w:val="Hyperlink"/>
                <w:b/>
                <w:bCs/>
                <w:sz w:val="22"/>
                <w:szCs w:val="22"/>
                <w:lang w:val="zh-CN"/>
              </w:rPr>
              <w:t>第</w:t>
            </w:r>
            <w:r w:rsidR="004F3F03" w:rsidRPr="00C90643">
              <w:rPr>
                <w:rStyle w:val="Hyperlink"/>
                <w:b/>
                <w:bCs/>
                <w:lang w:val="zh-CN"/>
              </w:rPr>
              <w:t>22</w:t>
            </w:r>
            <w:r w:rsidR="004F3F03" w:rsidRPr="007C7444">
              <w:rPr>
                <w:rStyle w:val="Hyperlink"/>
                <w:b/>
                <w:bCs/>
                <w:sz w:val="22"/>
                <w:szCs w:val="22"/>
                <w:lang w:val="zh-CN"/>
              </w:rPr>
              <w:t>届全球监管机构专题研讨会</w:t>
            </w:r>
            <w:r w:rsidRPr="007C7444">
              <w:rPr>
                <w:rStyle w:val="Hyperlink"/>
                <w:b/>
                <w:bCs/>
                <w:sz w:val="22"/>
                <w:szCs w:val="22"/>
                <w:lang w:val="zh-CN"/>
              </w:rPr>
              <w:fldChar w:fldCharType="end"/>
            </w:r>
            <w:r w:rsidR="004F3F03" w:rsidRPr="007C7444">
              <w:rPr>
                <w:sz w:val="22"/>
                <w:szCs w:val="22"/>
                <w:lang w:val="zh-CN"/>
              </w:rPr>
              <w:t>（</w:t>
            </w:r>
            <w:r w:rsidR="004F3F03" w:rsidRPr="007C7444">
              <w:rPr>
                <w:sz w:val="22"/>
                <w:szCs w:val="22"/>
                <w:lang w:val="zh-CN"/>
              </w:rPr>
              <w:t>GSR-</w:t>
            </w:r>
            <w:r w:rsidR="004F3F03" w:rsidRPr="00C90643">
              <w:rPr>
                <w:lang w:val="zh-CN"/>
              </w:rPr>
              <w:t>23</w:t>
            </w:r>
            <w:r w:rsidR="004F3F03" w:rsidRPr="007C7444">
              <w:rPr>
                <w:sz w:val="22"/>
                <w:szCs w:val="22"/>
                <w:lang w:val="zh-CN"/>
              </w:rPr>
              <w:t>）</w:t>
            </w:r>
            <w:bookmarkEnd w:id="8"/>
            <w:r w:rsidR="004F3F03" w:rsidRPr="007C7444">
              <w:rPr>
                <w:sz w:val="22"/>
                <w:szCs w:val="22"/>
                <w:lang w:val="zh-CN"/>
              </w:rPr>
              <w:t>将于</w:t>
            </w:r>
            <w:r w:rsidR="004F3F03" w:rsidRPr="007C7444">
              <w:rPr>
                <w:sz w:val="22"/>
                <w:szCs w:val="22"/>
                <w:lang w:val="zh-CN"/>
              </w:rPr>
              <w:t>2023</w:t>
            </w:r>
            <w:r w:rsidR="004F3F03" w:rsidRPr="007C7444">
              <w:rPr>
                <w:sz w:val="22"/>
                <w:szCs w:val="22"/>
                <w:lang w:val="zh-CN"/>
              </w:rPr>
              <w:t>年</w:t>
            </w:r>
            <w:r w:rsidR="004F3F03" w:rsidRPr="007C7444">
              <w:rPr>
                <w:sz w:val="22"/>
                <w:szCs w:val="22"/>
                <w:lang w:val="zh-CN"/>
              </w:rPr>
              <w:t>6</w:t>
            </w:r>
            <w:r w:rsidR="004F3F03" w:rsidRPr="007C7444">
              <w:rPr>
                <w:sz w:val="22"/>
                <w:szCs w:val="22"/>
                <w:lang w:val="zh-CN"/>
              </w:rPr>
              <w:t>月</w:t>
            </w:r>
            <w:r w:rsidR="004F3F03" w:rsidRPr="007C7444">
              <w:rPr>
                <w:sz w:val="22"/>
                <w:szCs w:val="22"/>
                <w:lang w:val="zh-CN"/>
              </w:rPr>
              <w:t>5</w:t>
            </w:r>
            <w:r w:rsidR="004F3F03" w:rsidRPr="007C7444">
              <w:rPr>
                <w:sz w:val="22"/>
                <w:szCs w:val="22"/>
                <w:lang w:val="zh-CN"/>
              </w:rPr>
              <w:t>至</w:t>
            </w:r>
            <w:r w:rsidR="004F3F03" w:rsidRPr="007C7444">
              <w:rPr>
                <w:sz w:val="22"/>
                <w:szCs w:val="22"/>
                <w:lang w:val="zh-CN"/>
              </w:rPr>
              <w:t>8</w:t>
            </w:r>
            <w:r w:rsidR="004F3F03" w:rsidRPr="007C7444">
              <w:rPr>
                <w:sz w:val="22"/>
                <w:szCs w:val="22"/>
                <w:lang w:val="zh-CN"/>
              </w:rPr>
              <w:t>日在埃及沙姆沙伊赫举行，主题</w:t>
            </w:r>
            <w:r w:rsidR="004F3F03" w:rsidRPr="007C7444">
              <w:rPr>
                <w:rFonts w:asciiTheme="minorEastAsia" w:eastAsiaTheme="minorEastAsia" w:hAnsiTheme="minorEastAsia"/>
                <w:sz w:val="22"/>
                <w:szCs w:val="22"/>
                <w:lang w:val="zh-CN"/>
              </w:rPr>
              <w:t>为“可持续数字未来的监管”</w:t>
            </w:r>
            <w:r w:rsidR="004F3F03" w:rsidRPr="007C7444">
              <w:rPr>
                <w:sz w:val="22"/>
                <w:szCs w:val="22"/>
                <w:lang w:val="zh-CN"/>
              </w:rPr>
              <w:t>。</w:t>
            </w:r>
            <w:r w:rsidR="004F3F03" w:rsidRPr="007C7444">
              <w:rPr>
                <w:sz w:val="22"/>
                <w:szCs w:val="22"/>
                <w:lang w:val="zh-CN"/>
              </w:rPr>
              <w:t>GSR-23</w:t>
            </w:r>
            <w:r w:rsidR="004F3F03" w:rsidRPr="007C7444">
              <w:rPr>
                <w:sz w:val="22"/>
                <w:szCs w:val="22"/>
                <w:lang w:val="zh-CN"/>
              </w:rPr>
              <w:t>将举办主题会议，让来自世界各地的监管机构、政策制定者和其他数字利益攸关方齐聚一堂，并提供一个全球平台</w:t>
            </w:r>
            <w:r w:rsidR="00596A8D" w:rsidRPr="007C7444">
              <w:rPr>
                <w:rFonts w:hint="eastAsia"/>
                <w:sz w:val="22"/>
                <w:szCs w:val="22"/>
                <w:lang w:val="zh-CN"/>
              </w:rPr>
              <w:t>以进行知识交流</w:t>
            </w:r>
            <w:r w:rsidR="004F3F03" w:rsidRPr="007C7444">
              <w:rPr>
                <w:sz w:val="22"/>
                <w:szCs w:val="22"/>
                <w:lang w:val="zh-CN"/>
              </w:rPr>
              <w:t>。与之前每届会议一样，</w:t>
            </w:r>
            <w:r w:rsidR="00490A10" w:rsidRPr="007C7444">
              <w:rPr>
                <w:rFonts w:hint="eastAsia"/>
                <w:sz w:val="22"/>
                <w:szCs w:val="22"/>
                <w:lang w:val="zh-CN"/>
              </w:rPr>
              <w:t>与会</w:t>
            </w:r>
            <w:r w:rsidR="004F3F03" w:rsidRPr="007C7444">
              <w:rPr>
                <w:sz w:val="22"/>
                <w:szCs w:val="22"/>
                <w:lang w:val="zh-CN"/>
              </w:rPr>
              <w:t>者将通过</w:t>
            </w:r>
            <w:r w:rsidR="00490A10" w:rsidRPr="007C7444">
              <w:rPr>
                <w:sz w:val="22"/>
                <w:szCs w:val="22"/>
                <w:lang w:val="zh-CN"/>
              </w:rPr>
              <w:t>一系列</w:t>
            </w:r>
            <w:r w:rsidR="004F3F03" w:rsidRPr="007C7444">
              <w:rPr>
                <w:sz w:val="22"/>
                <w:szCs w:val="22"/>
                <w:lang w:val="zh-CN"/>
              </w:rPr>
              <w:t>基于</w:t>
            </w:r>
            <w:proofErr w:type="gramStart"/>
            <w:r w:rsidR="00490A10" w:rsidRPr="007C7444">
              <w:rPr>
                <w:rFonts w:hint="eastAsia"/>
                <w:sz w:val="22"/>
                <w:szCs w:val="22"/>
                <w:lang w:val="zh-CN"/>
              </w:rPr>
              <w:t>多</w:t>
            </w:r>
            <w:r w:rsidR="004F3F03" w:rsidRPr="007C7444">
              <w:rPr>
                <w:sz w:val="22"/>
                <w:szCs w:val="22"/>
                <w:lang w:val="zh-CN"/>
              </w:rPr>
              <w:t>利益</w:t>
            </w:r>
            <w:proofErr w:type="gramEnd"/>
            <w:r w:rsidR="004F3F03" w:rsidRPr="007C7444">
              <w:rPr>
                <w:sz w:val="22"/>
                <w:szCs w:val="22"/>
                <w:lang w:val="zh-CN"/>
              </w:rPr>
              <w:t>攸关方</w:t>
            </w:r>
            <w:hyperlink r:id="rId29" w:history="1">
              <w:r w:rsidR="004F3F03" w:rsidRPr="007C7444">
                <w:rPr>
                  <w:rStyle w:val="Hyperlink"/>
                  <w:sz w:val="22"/>
                  <w:szCs w:val="22"/>
                  <w:lang w:val="zh-CN"/>
                </w:rPr>
                <w:t>磋商</w:t>
              </w:r>
            </w:hyperlink>
            <w:r w:rsidR="004F3F03" w:rsidRPr="007C7444">
              <w:rPr>
                <w:sz w:val="22"/>
                <w:szCs w:val="22"/>
                <w:lang w:val="zh-CN"/>
              </w:rPr>
              <w:t>制定的监管最佳做法指南。今年</w:t>
            </w:r>
            <w:r w:rsidR="00E54637" w:rsidRPr="007C7444">
              <w:rPr>
                <w:rFonts w:hint="eastAsia"/>
                <w:sz w:val="22"/>
                <w:szCs w:val="22"/>
                <w:lang w:val="zh-CN"/>
              </w:rPr>
              <w:t>的</w:t>
            </w:r>
            <w:r w:rsidR="004F3F03" w:rsidRPr="007C7444">
              <w:rPr>
                <w:sz w:val="22"/>
                <w:szCs w:val="22"/>
                <w:lang w:val="zh-CN"/>
              </w:rPr>
              <w:t>指南</w:t>
            </w:r>
            <w:r w:rsidR="00E54637" w:rsidRPr="007C7444">
              <w:rPr>
                <w:rFonts w:hint="eastAsia"/>
                <w:sz w:val="22"/>
                <w:szCs w:val="22"/>
                <w:lang w:val="zh-CN"/>
              </w:rPr>
              <w:t>聚焦</w:t>
            </w:r>
            <w:r w:rsidR="00490A10" w:rsidRPr="007C7444">
              <w:rPr>
                <w:rFonts w:hint="eastAsia"/>
                <w:sz w:val="22"/>
                <w:szCs w:val="22"/>
                <w:lang w:val="zh-CN"/>
              </w:rPr>
              <w:t>于</w:t>
            </w:r>
            <w:r w:rsidR="004F3F03" w:rsidRPr="007C7444">
              <w:rPr>
                <w:rFonts w:asciiTheme="minorEastAsia" w:eastAsiaTheme="minorEastAsia" w:hAnsiTheme="minorEastAsia"/>
                <w:sz w:val="22"/>
                <w:szCs w:val="22"/>
                <w:lang w:val="zh-CN"/>
              </w:rPr>
              <w:t>“促进包容性可持续数字未来的监管和经济激励措施”。</w:t>
            </w:r>
          </w:p>
          <w:p w14:paraId="09E09CE8" w14:textId="77777777" w:rsidR="00452C85" w:rsidRPr="009A182A" w:rsidRDefault="00452C85" w:rsidP="0014756A">
            <w:pPr>
              <w:spacing w:after="0" w:line="240" w:lineRule="auto"/>
              <w:rPr>
                <w:rFonts w:ascii="KaiTi" w:eastAsia="STKaiti" w:hAnsi="KaiTi"/>
                <w:b/>
                <w:bCs/>
                <w:sz w:val="22"/>
                <w:szCs w:val="22"/>
              </w:rPr>
            </w:pPr>
            <w:r w:rsidRPr="009A182A">
              <w:rPr>
                <w:rFonts w:ascii="KaiTi" w:eastAsia="STKaiti" w:hAnsi="KaiTi"/>
                <w:b/>
                <w:bCs/>
                <w:sz w:val="22"/>
                <w:szCs w:val="22"/>
                <w:lang w:val="zh-CN"/>
              </w:rPr>
              <w:t>统计数据</w:t>
            </w:r>
          </w:p>
          <w:p w14:paraId="08F0226A" w14:textId="5A56510D" w:rsidR="00452C85" w:rsidRPr="007C7444" w:rsidRDefault="001D737F" w:rsidP="00DE3E9E">
            <w:pPr>
              <w:spacing w:after="0" w:line="240" w:lineRule="auto"/>
              <w:ind w:firstLineChars="200" w:firstLine="440"/>
              <w:rPr>
                <w:sz w:val="22"/>
                <w:szCs w:val="22"/>
              </w:rPr>
            </w:pPr>
            <w:r w:rsidRPr="007C7444">
              <w:rPr>
                <w:sz w:val="22"/>
                <w:szCs w:val="22"/>
                <w:lang w:val="zh-CN"/>
              </w:rPr>
              <w:t>3</w:t>
            </w:r>
            <w:r w:rsidRPr="007C7444">
              <w:rPr>
                <w:sz w:val="22"/>
                <w:szCs w:val="22"/>
                <w:lang w:val="zh-CN"/>
              </w:rPr>
              <w:t>月，在第</w:t>
            </w:r>
            <w:r w:rsidR="00371099" w:rsidRPr="007C7444">
              <w:rPr>
                <w:rFonts w:hint="eastAsia"/>
                <w:sz w:val="22"/>
                <w:szCs w:val="22"/>
                <w:lang w:val="zh-CN"/>
              </w:rPr>
              <w:t>五</w:t>
            </w:r>
            <w:r w:rsidRPr="007C7444">
              <w:rPr>
                <w:sz w:val="22"/>
                <w:szCs w:val="22"/>
                <w:lang w:val="zh-CN"/>
              </w:rPr>
              <w:t>次联合国最不发达国家问题会议</w:t>
            </w:r>
            <w:r w:rsidR="00371099" w:rsidRPr="007C7444">
              <w:rPr>
                <w:rFonts w:hint="eastAsia"/>
                <w:sz w:val="22"/>
                <w:szCs w:val="22"/>
                <w:lang w:val="zh-CN"/>
              </w:rPr>
              <w:t>（</w:t>
            </w:r>
            <w:r w:rsidR="00371099" w:rsidRPr="007C7444">
              <w:rPr>
                <w:sz w:val="22"/>
                <w:szCs w:val="22"/>
              </w:rPr>
              <w:t>LDC</w:t>
            </w:r>
            <w:r w:rsidR="00371099" w:rsidRPr="007C7444">
              <w:rPr>
                <w:rFonts w:hint="eastAsia"/>
                <w:sz w:val="22"/>
                <w:szCs w:val="22"/>
              </w:rPr>
              <w:t>5</w:t>
            </w:r>
            <w:r w:rsidR="00371099" w:rsidRPr="007C7444">
              <w:rPr>
                <w:rFonts w:hint="eastAsia"/>
                <w:sz w:val="22"/>
                <w:szCs w:val="22"/>
                <w:lang w:val="zh-CN"/>
              </w:rPr>
              <w:t>）</w:t>
            </w:r>
            <w:r w:rsidRPr="007C7444">
              <w:rPr>
                <w:sz w:val="22"/>
                <w:szCs w:val="22"/>
                <w:lang w:val="zh-CN"/>
              </w:rPr>
              <w:t>召开之前，电信发展局发布了</w:t>
            </w:r>
            <w:hyperlink r:id="rId30" w:history="1">
              <w:r w:rsidRPr="007C7444">
                <w:rPr>
                  <w:rStyle w:val="Hyperlink"/>
                  <w:b/>
                  <w:bCs/>
                  <w:sz w:val="22"/>
                  <w:szCs w:val="22"/>
                  <w:lang w:val="zh-CN"/>
                </w:rPr>
                <w:t>《事实和数字：聚焦最不发达国家》</w:t>
              </w:r>
            </w:hyperlink>
            <w:r w:rsidRPr="007C7444">
              <w:rPr>
                <w:sz w:val="22"/>
                <w:szCs w:val="22"/>
                <w:lang w:val="zh-CN"/>
              </w:rPr>
              <w:t>，这是我们旗舰</w:t>
            </w:r>
            <w:r w:rsidR="00C514D8" w:rsidRPr="007C7444">
              <w:rPr>
                <w:rFonts w:hint="eastAsia"/>
                <w:sz w:val="22"/>
                <w:szCs w:val="22"/>
                <w:lang w:val="zh-CN"/>
              </w:rPr>
              <w:t>出版物</w:t>
            </w:r>
            <w:r w:rsidRPr="007C7444">
              <w:rPr>
                <w:sz w:val="22"/>
                <w:szCs w:val="22"/>
                <w:lang w:val="zh-CN"/>
              </w:rPr>
              <w:t>《事实和数字》系列的特刊。自</w:t>
            </w:r>
            <w:r w:rsidRPr="007C7444">
              <w:rPr>
                <w:sz w:val="22"/>
                <w:szCs w:val="22"/>
                <w:lang w:val="zh-CN"/>
              </w:rPr>
              <w:t>2011</w:t>
            </w:r>
            <w:r w:rsidRPr="007C7444">
              <w:rPr>
                <w:sz w:val="22"/>
                <w:szCs w:val="22"/>
                <w:lang w:val="zh-CN"/>
              </w:rPr>
              <w:t>年上一次</w:t>
            </w:r>
            <w:r w:rsidR="00C514D8" w:rsidRPr="007C7444">
              <w:rPr>
                <w:rFonts w:hint="eastAsia"/>
                <w:sz w:val="22"/>
                <w:szCs w:val="22"/>
                <w:lang w:val="zh-CN"/>
              </w:rPr>
              <w:t>联合国</w:t>
            </w:r>
            <w:r w:rsidRPr="007C7444">
              <w:rPr>
                <w:sz w:val="22"/>
                <w:szCs w:val="22"/>
                <w:lang w:val="zh-CN"/>
              </w:rPr>
              <w:t>最不发达国家问题会议以来，</w:t>
            </w:r>
            <w:r w:rsidR="00C514D8" w:rsidRPr="007C7444">
              <w:rPr>
                <w:rFonts w:hint="eastAsia"/>
                <w:sz w:val="22"/>
                <w:szCs w:val="22"/>
                <w:lang w:val="zh-CN"/>
              </w:rPr>
              <w:t>连通性方面的</w:t>
            </w:r>
            <w:r w:rsidRPr="007C7444">
              <w:rPr>
                <w:sz w:val="22"/>
                <w:szCs w:val="22"/>
                <w:lang w:val="zh-CN"/>
              </w:rPr>
              <w:t>挑战已变得愈发复杂和困难。实现人人上网已然不够。有意义的连接</w:t>
            </w:r>
            <w:r w:rsidR="00303437">
              <w:rPr>
                <w:rFonts w:hint="eastAsia"/>
                <w:sz w:val="22"/>
                <w:szCs w:val="22"/>
                <w:lang w:val="zh-CN"/>
              </w:rPr>
              <w:t xml:space="preserve"> </w:t>
            </w:r>
            <w:r w:rsidR="00303437" w:rsidRPr="00303437">
              <w:rPr>
                <w:sz w:val="22"/>
                <w:szCs w:val="22"/>
                <w:lang w:val="zh-CN"/>
              </w:rPr>
              <w:t>–</w:t>
            </w:r>
            <w:r w:rsidR="00303437">
              <w:rPr>
                <w:sz w:val="22"/>
                <w:szCs w:val="22"/>
                <w:lang w:val="zh-CN"/>
              </w:rPr>
              <w:t xml:space="preserve"> </w:t>
            </w:r>
            <w:r w:rsidRPr="007C7444">
              <w:rPr>
                <w:sz w:val="22"/>
                <w:szCs w:val="22"/>
                <w:lang w:val="zh-CN"/>
              </w:rPr>
              <w:t>能够享受安全、满意、丰富、</w:t>
            </w:r>
            <w:r w:rsidR="00C514D8" w:rsidRPr="007C7444">
              <w:rPr>
                <w:rFonts w:hint="eastAsia"/>
                <w:sz w:val="22"/>
                <w:szCs w:val="22"/>
                <w:lang w:val="zh-CN"/>
              </w:rPr>
              <w:t>高效</w:t>
            </w:r>
            <w:r w:rsidRPr="007C7444">
              <w:rPr>
                <w:sz w:val="22"/>
                <w:szCs w:val="22"/>
                <w:lang w:val="zh-CN"/>
              </w:rPr>
              <w:t>且</w:t>
            </w:r>
            <w:r w:rsidR="00C514D8" w:rsidRPr="007C7444">
              <w:rPr>
                <w:rFonts w:hint="eastAsia"/>
                <w:sz w:val="22"/>
                <w:szCs w:val="22"/>
                <w:lang w:val="zh-CN"/>
              </w:rPr>
              <w:t>价格可承受</w:t>
            </w:r>
            <w:r w:rsidRPr="007C7444">
              <w:rPr>
                <w:sz w:val="22"/>
                <w:szCs w:val="22"/>
                <w:lang w:val="zh-CN"/>
              </w:rPr>
              <w:t>的在线体验，成为新的当务之急。新研究表明，对</w:t>
            </w:r>
            <w:r w:rsidRPr="007C7444">
              <w:rPr>
                <w:sz w:val="22"/>
                <w:szCs w:val="22"/>
                <w:lang w:val="zh-CN"/>
              </w:rPr>
              <w:t>LDC</w:t>
            </w:r>
            <w:r w:rsidRPr="007C7444">
              <w:rPr>
                <w:sz w:val="22"/>
                <w:szCs w:val="22"/>
                <w:lang w:val="zh-CN"/>
              </w:rPr>
              <w:t>来说，这仍然是一项重大挑战。</w:t>
            </w:r>
            <w:r w:rsidRPr="007C7444">
              <w:rPr>
                <w:sz w:val="22"/>
                <w:szCs w:val="22"/>
                <w:lang w:val="zh-CN"/>
              </w:rPr>
              <w:t>LDC</w:t>
            </w:r>
            <w:r w:rsidRPr="007C7444">
              <w:rPr>
                <w:sz w:val="22"/>
                <w:szCs w:val="22"/>
                <w:lang w:val="zh-CN"/>
              </w:rPr>
              <w:t>与世界</w:t>
            </w:r>
            <w:r w:rsidR="008E05D1" w:rsidRPr="007C7444">
              <w:rPr>
                <w:sz w:val="22"/>
                <w:szCs w:val="22"/>
                <w:lang w:val="zh-CN"/>
              </w:rPr>
              <w:t>其他</w:t>
            </w:r>
            <w:r w:rsidRPr="007C7444">
              <w:rPr>
                <w:sz w:val="22"/>
                <w:szCs w:val="22"/>
                <w:lang w:val="zh-CN"/>
              </w:rPr>
              <w:t>地区之间的数字鸿沟几乎没有缩小的迹象。随着世界越来越多地利用互联网来创造价值，</w:t>
            </w:r>
            <w:r w:rsidRPr="007C7444">
              <w:rPr>
                <w:sz w:val="22"/>
                <w:szCs w:val="22"/>
                <w:lang w:val="zh-CN"/>
              </w:rPr>
              <w:t>LDC</w:t>
            </w:r>
            <w:r w:rsidRPr="007C7444">
              <w:rPr>
                <w:sz w:val="22"/>
                <w:szCs w:val="22"/>
                <w:lang w:val="zh-CN"/>
              </w:rPr>
              <w:t>有可能</w:t>
            </w:r>
            <w:r w:rsidR="00C514D8" w:rsidRPr="007C7444">
              <w:rPr>
                <w:rFonts w:hint="eastAsia"/>
                <w:sz w:val="22"/>
                <w:szCs w:val="22"/>
                <w:lang w:val="zh-CN"/>
              </w:rPr>
              <w:t>会越来越落后</w:t>
            </w:r>
            <w:r w:rsidRPr="007C7444">
              <w:rPr>
                <w:sz w:val="22"/>
                <w:szCs w:val="22"/>
                <w:lang w:val="zh-CN"/>
              </w:rPr>
              <w:t>。</w:t>
            </w:r>
          </w:p>
          <w:p w14:paraId="7F64E8F9" w14:textId="3A20AFAC" w:rsidR="00452C85" w:rsidRPr="007C7444" w:rsidRDefault="001D737F" w:rsidP="00DE3E9E">
            <w:pPr>
              <w:spacing w:after="0" w:line="240" w:lineRule="auto"/>
              <w:ind w:firstLineChars="200" w:firstLine="440"/>
              <w:rPr>
                <w:sz w:val="22"/>
                <w:szCs w:val="22"/>
              </w:rPr>
            </w:pPr>
            <w:r w:rsidRPr="007C7444">
              <w:rPr>
                <w:sz w:val="22"/>
                <w:szCs w:val="22"/>
                <w:lang w:val="zh-CN"/>
              </w:rPr>
              <w:lastRenderedPageBreak/>
              <w:t>4</w:t>
            </w:r>
            <w:r w:rsidRPr="007C7444">
              <w:rPr>
                <w:sz w:val="22"/>
                <w:szCs w:val="22"/>
                <w:lang w:val="zh-CN"/>
              </w:rPr>
              <w:t>月，电信发展局发布了</w:t>
            </w:r>
            <w:hyperlink r:id="rId31" w:history="1">
              <w:r w:rsidRPr="007C7444">
                <w:rPr>
                  <w:rStyle w:val="Hyperlink"/>
                  <w:b/>
                  <w:bCs/>
                  <w:sz w:val="22"/>
                  <w:szCs w:val="22"/>
                  <w:lang w:val="zh-CN"/>
                </w:rPr>
                <w:t>《</w:t>
              </w:r>
              <w:r w:rsidRPr="007C7444">
                <w:rPr>
                  <w:rStyle w:val="Hyperlink"/>
                  <w:b/>
                  <w:bCs/>
                  <w:sz w:val="22"/>
                  <w:szCs w:val="22"/>
                  <w:lang w:val="zh-CN"/>
                </w:rPr>
                <w:t>2022</w:t>
              </w:r>
              <w:r w:rsidRPr="007C7444">
                <w:rPr>
                  <w:rStyle w:val="Hyperlink"/>
                  <w:b/>
                  <w:bCs/>
                  <w:sz w:val="22"/>
                  <w:szCs w:val="22"/>
                  <w:lang w:val="zh-CN"/>
                </w:rPr>
                <w:t>年</w:t>
              </w:r>
              <w:r w:rsidRPr="007C7444">
                <w:rPr>
                  <w:rStyle w:val="Hyperlink"/>
                  <w:b/>
                  <w:bCs/>
                  <w:sz w:val="22"/>
                  <w:szCs w:val="22"/>
                  <w:lang w:val="zh-CN"/>
                </w:rPr>
                <w:t>ICT</w:t>
              </w:r>
              <w:r w:rsidRPr="007C7444">
                <w:rPr>
                  <w:rStyle w:val="Hyperlink"/>
                  <w:b/>
                  <w:bCs/>
                  <w:sz w:val="22"/>
                  <w:szCs w:val="22"/>
                  <w:lang w:val="zh-CN"/>
                </w:rPr>
                <w:t>服务价格可</w:t>
              </w:r>
              <w:r w:rsidR="0024520D" w:rsidRPr="007C7444">
                <w:rPr>
                  <w:rStyle w:val="Hyperlink"/>
                  <w:rFonts w:hint="eastAsia"/>
                  <w:b/>
                  <w:bCs/>
                  <w:sz w:val="22"/>
                  <w:szCs w:val="22"/>
                  <w:lang w:val="zh-CN"/>
                </w:rPr>
                <w:t>承受</w:t>
              </w:r>
              <w:r w:rsidRPr="007C7444">
                <w:rPr>
                  <w:rStyle w:val="Hyperlink"/>
                  <w:b/>
                  <w:bCs/>
                  <w:sz w:val="22"/>
                  <w:szCs w:val="22"/>
                  <w:lang w:val="zh-CN"/>
                </w:rPr>
                <w:t>性》政策简报</w:t>
              </w:r>
            </w:hyperlink>
            <w:r w:rsidRPr="007C7444">
              <w:rPr>
                <w:sz w:val="22"/>
                <w:szCs w:val="22"/>
                <w:lang w:val="zh-CN"/>
              </w:rPr>
              <w:t>。该简报介绍了</w:t>
            </w:r>
            <w:r w:rsidR="0061561B" w:rsidRPr="007C7444">
              <w:rPr>
                <w:rFonts w:hint="eastAsia"/>
                <w:sz w:val="22"/>
                <w:szCs w:val="22"/>
                <w:lang w:val="zh-CN"/>
              </w:rPr>
              <w:t>对</w:t>
            </w:r>
            <w:r w:rsidRPr="007C7444">
              <w:rPr>
                <w:sz w:val="22"/>
                <w:szCs w:val="22"/>
                <w:lang w:val="zh-CN"/>
              </w:rPr>
              <w:t>国际电联</w:t>
            </w:r>
            <w:r w:rsidRPr="007C7444">
              <w:rPr>
                <w:sz w:val="22"/>
                <w:szCs w:val="22"/>
                <w:lang w:val="zh-CN"/>
              </w:rPr>
              <w:t>2022</w:t>
            </w:r>
            <w:r w:rsidRPr="007C7444">
              <w:rPr>
                <w:sz w:val="22"/>
                <w:szCs w:val="22"/>
                <w:lang w:val="zh-CN"/>
              </w:rPr>
              <w:t>年</w:t>
            </w:r>
            <w:r w:rsidRPr="007C7444">
              <w:rPr>
                <w:sz w:val="22"/>
                <w:szCs w:val="22"/>
                <w:lang w:val="zh-CN"/>
              </w:rPr>
              <w:t>ICT</w:t>
            </w:r>
            <w:r w:rsidRPr="007C7444">
              <w:rPr>
                <w:sz w:val="22"/>
                <w:szCs w:val="22"/>
                <w:lang w:val="zh-CN"/>
              </w:rPr>
              <w:t>价格数据收集</w:t>
            </w:r>
            <w:r w:rsidR="0061561B" w:rsidRPr="007C7444">
              <w:rPr>
                <w:rFonts w:hint="eastAsia"/>
                <w:sz w:val="22"/>
                <w:szCs w:val="22"/>
                <w:lang w:val="zh-CN"/>
              </w:rPr>
              <w:t>进行</w:t>
            </w:r>
            <w:r w:rsidRPr="007C7444">
              <w:rPr>
                <w:sz w:val="22"/>
                <w:szCs w:val="22"/>
                <w:lang w:val="zh-CN"/>
              </w:rPr>
              <w:t>分析</w:t>
            </w:r>
            <w:r w:rsidR="0061561B" w:rsidRPr="007C7444">
              <w:rPr>
                <w:rFonts w:hint="eastAsia"/>
                <w:sz w:val="22"/>
                <w:szCs w:val="22"/>
                <w:lang w:val="zh-CN"/>
              </w:rPr>
              <w:t>得出</w:t>
            </w:r>
            <w:r w:rsidRPr="007C7444">
              <w:rPr>
                <w:sz w:val="22"/>
                <w:szCs w:val="22"/>
                <w:lang w:val="zh-CN"/>
              </w:rPr>
              <w:t>的主要结</w:t>
            </w:r>
            <w:r w:rsidR="0061561B" w:rsidRPr="007C7444">
              <w:rPr>
                <w:rFonts w:hint="eastAsia"/>
                <w:sz w:val="22"/>
                <w:szCs w:val="22"/>
                <w:lang w:val="zh-CN"/>
              </w:rPr>
              <w:t>论</w:t>
            </w:r>
            <w:r w:rsidRPr="007C7444">
              <w:rPr>
                <w:sz w:val="22"/>
                <w:szCs w:val="22"/>
                <w:lang w:val="zh-CN"/>
              </w:rPr>
              <w:t>，重点介绍了近期的高层趋势，并对</w:t>
            </w:r>
            <w:r w:rsidR="00AA3991" w:rsidRPr="007C7444">
              <w:rPr>
                <w:rFonts w:hint="eastAsia"/>
                <w:sz w:val="22"/>
                <w:szCs w:val="22"/>
                <w:lang w:val="zh-CN"/>
              </w:rPr>
              <w:t>价格</w:t>
            </w:r>
            <w:r w:rsidRPr="007C7444">
              <w:rPr>
                <w:sz w:val="22"/>
                <w:szCs w:val="22"/>
                <w:lang w:val="zh-CN"/>
              </w:rPr>
              <w:t>可</w:t>
            </w:r>
            <w:r w:rsidR="00AA3991" w:rsidRPr="007C7444">
              <w:rPr>
                <w:rFonts w:hint="eastAsia"/>
                <w:sz w:val="22"/>
                <w:szCs w:val="22"/>
                <w:lang w:val="zh-CN"/>
              </w:rPr>
              <w:t>承受</w:t>
            </w:r>
            <w:r w:rsidRPr="007C7444">
              <w:rPr>
                <w:sz w:val="22"/>
                <w:szCs w:val="22"/>
                <w:lang w:val="zh-CN"/>
              </w:rPr>
              <w:t>性的差距进行了说明。该分析建立在最全面、最成熟、最细化的</w:t>
            </w:r>
            <w:r w:rsidRPr="007C7444">
              <w:rPr>
                <w:sz w:val="22"/>
                <w:szCs w:val="22"/>
                <w:lang w:val="zh-CN"/>
              </w:rPr>
              <w:t>ICT</w:t>
            </w:r>
            <w:r w:rsidR="0075683B" w:rsidRPr="007C7444">
              <w:rPr>
                <w:rFonts w:hint="eastAsia"/>
                <w:sz w:val="22"/>
                <w:szCs w:val="22"/>
                <w:lang w:val="zh-CN"/>
              </w:rPr>
              <w:t>价格</w:t>
            </w:r>
            <w:r w:rsidRPr="007C7444">
              <w:rPr>
                <w:sz w:val="22"/>
                <w:szCs w:val="22"/>
                <w:lang w:val="zh-CN"/>
              </w:rPr>
              <w:t>可</w:t>
            </w:r>
            <w:r w:rsidR="0075683B" w:rsidRPr="007C7444">
              <w:rPr>
                <w:rFonts w:hint="eastAsia"/>
                <w:sz w:val="22"/>
                <w:szCs w:val="22"/>
                <w:lang w:val="zh-CN"/>
              </w:rPr>
              <w:t>承受</w:t>
            </w:r>
            <w:r w:rsidRPr="007C7444">
              <w:rPr>
                <w:sz w:val="22"/>
                <w:szCs w:val="22"/>
                <w:lang w:val="zh-CN"/>
              </w:rPr>
              <w:t>性国际可比数据的时间序列</w:t>
            </w:r>
            <w:r w:rsidR="0075683B" w:rsidRPr="007C7444">
              <w:rPr>
                <w:rFonts w:hint="eastAsia"/>
                <w:sz w:val="22"/>
                <w:szCs w:val="22"/>
                <w:lang w:val="zh-CN"/>
              </w:rPr>
              <w:t>基础上</w:t>
            </w:r>
            <w:r w:rsidRPr="007C7444">
              <w:rPr>
                <w:sz w:val="22"/>
                <w:szCs w:val="22"/>
                <w:lang w:val="zh-CN"/>
              </w:rPr>
              <w:t>，对政策制定者、监管机构和研究人员来说是一个巨大的信息宝库。国际电联</w:t>
            </w:r>
            <w:r w:rsidR="00B40D13" w:rsidRPr="007C7444">
              <w:rPr>
                <w:rFonts w:hint="eastAsia"/>
                <w:sz w:val="22"/>
                <w:szCs w:val="22"/>
                <w:lang w:val="zh-CN"/>
              </w:rPr>
              <w:t>的</w:t>
            </w:r>
            <w:r w:rsidRPr="007C7444">
              <w:rPr>
                <w:sz w:val="22"/>
                <w:szCs w:val="22"/>
                <w:lang w:val="zh-CN"/>
              </w:rPr>
              <w:t>ICT</w:t>
            </w:r>
            <w:r w:rsidRPr="007C7444">
              <w:rPr>
                <w:sz w:val="22"/>
                <w:szCs w:val="22"/>
                <w:lang w:val="zh-CN"/>
              </w:rPr>
              <w:t>价格</w:t>
            </w:r>
            <w:r w:rsidR="00807264" w:rsidRPr="007C7444">
              <w:rPr>
                <w:rFonts w:hint="eastAsia"/>
                <w:sz w:val="22"/>
                <w:szCs w:val="22"/>
                <w:lang w:val="zh-CN"/>
              </w:rPr>
              <w:t>方案</w:t>
            </w:r>
            <w:r w:rsidRPr="007C7444">
              <w:rPr>
                <w:sz w:val="22"/>
                <w:szCs w:val="22"/>
                <w:lang w:val="zh-CN"/>
              </w:rPr>
              <w:t>体现了我们对</w:t>
            </w:r>
            <w:r w:rsidR="00807264" w:rsidRPr="007C7444">
              <w:rPr>
                <w:rFonts w:hint="eastAsia"/>
                <w:sz w:val="22"/>
                <w:szCs w:val="22"/>
                <w:lang w:val="zh-CN"/>
              </w:rPr>
              <w:t>于</w:t>
            </w:r>
            <w:r w:rsidRPr="007C7444">
              <w:rPr>
                <w:sz w:val="22"/>
                <w:szCs w:val="22"/>
                <w:lang w:val="zh-CN"/>
              </w:rPr>
              <w:t>衡量</w:t>
            </w:r>
            <w:r w:rsidRPr="007C7444">
              <w:rPr>
                <w:sz w:val="22"/>
                <w:szCs w:val="22"/>
                <w:lang w:val="zh-CN"/>
              </w:rPr>
              <w:t>ICT</w:t>
            </w:r>
            <w:r w:rsidRPr="007C7444">
              <w:rPr>
                <w:sz w:val="22"/>
                <w:szCs w:val="22"/>
                <w:lang w:val="zh-CN"/>
              </w:rPr>
              <w:t>以</w:t>
            </w:r>
            <w:r w:rsidR="00807264" w:rsidRPr="007C7444">
              <w:rPr>
                <w:rFonts w:hint="eastAsia"/>
                <w:sz w:val="22"/>
                <w:szCs w:val="22"/>
                <w:lang w:val="zh-CN"/>
              </w:rPr>
              <w:t>优化</w:t>
            </w:r>
            <w:r w:rsidRPr="007C7444">
              <w:rPr>
                <w:sz w:val="22"/>
                <w:szCs w:val="22"/>
                <w:lang w:val="zh-CN"/>
              </w:rPr>
              <w:t>决策的持续承诺。电信发展局的政策和监管工作通过为提高</w:t>
            </w:r>
            <w:r w:rsidR="000C404A" w:rsidRPr="007C7444">
              <w:rPr>
                <w:rFonts w:hint="eastAsia"/>
                <w:sz w:val="22"/>
                <w:szCs w:val="22"/>
                <w:lang w:val="zh-CN"/>
              </w:rPr>
              <w:t>价格</w:t>
            </w:r>
            <w:r w:rsidRPr="007C7444">
              <w:rPr>
                <w:sz w:val="22"/>
                <w:szCs w:val="22"/>
                <w:lang w:val="zh-CN"/>
              </w:rPr>
              <w:t>可</w:t>
            </w:r>
            <w:r w:rsidR="000C404A" w:rsidRPr="007C7444">
              <w:rPr>
                <w:rFonts w:hint="eastAsia"/>
                <w:sz w:val="22"/>
                <w:szCs w:val="22"/>
                <w:lang w:val="zh-CN"/>
              </w:rPr>
              <w:t>承受</w:t>
            </w:r>
            <w:r w:rsidRPr="007C7444">
              <w:rPr>
                <w:sz w:val="22"/>
                <w:szCs w:val="22"/>
                <w:lang w:val="zh-CN"/>
              </w:rPr>
              <w:t>性和</w:t>
            </w:r>
            <w:proofErr w:type="gramStart"/>
            <w:r w:rsidRPr="007C7444">
              <w:rPr>
                <w:sz w:val="22"/>
                <w:szCs w:val="22"/>
                <w:lang w:val="zh-CN"/>
              </w:rPr>
              <w:t>物有</w:t>
            </w:r>
            <w:proofErr w:type="gramEnd"/>
            <w:r w:rsidRPr="007C7444">
              <w:rPr>
                <w:sz w:val="22"/>
                <w:szCs w:val="22"/>
                <w:lang w:val="zh-CN"/>
              </w:rPr>
              <w:t>所值</w:t>
            </w:r>
            <w:r w:rsidR="000C404A" w:rsidRPr="007C7444">
              <w:rPr>
                <w:rFonts w:hint="eastAsia"/>
                <w:sz w:val="22"/>
                <w:szCs w:val="22"/>
                <w:lang w:val="zh-CN"/>
              </w:rPr>
              <w:t>程度</w:t>
            </w:r>
            <w:r w:rsidRPr="007C7444">
              <w:rPr>
                <w:sz w:val="22"/>
                <w:szCs w:val="22"/>
                <w:lang w:val="zh-CN"/>
              </w:rPr>
              <w:t>的措施提供指导，补充了这项统计工作。</w:t>
            </w:r>
          </w:p>
          <w:p w14:paraId="5D4AA44F" w14:textId="4E43D0A3" w:rsidR="007C72DE" w:rsidRPr="007C7444" w:rsidRDefault="00346F6E" w:rsidP="00DE3E9E">
            <w:pPr>
              <w:spacing w:after="0" w:line="240" w:lineRule="auto"/>
              <w:ind w:firstLineChars="200" w:firstLine="440"/>
              <w:rPr>
                <w:sz w:val="22"/>
                <w:szCs w:val="22"/>
              </w:rPr>
            </w:pPr>
            <w:r w:rsidRPr="007C7444">
              <w:rPr>
                <w:sz w:val="22"/>
                <w:szCs w:val="22"/>
                <w:lang w:val="zh-CN"/>
              </w:rPr>
              <w:t>在全权代表大会</w:t>
            </w:r>
            <w:r w:rsidR="00FB6048" w:rsidRPr="007C7444">
              <w:rPr>
                <w:rFonts w:hint="eastAsia"/>
                <w:sz w:val="22"/>
                <w:szCs w:val="22"/>
                <w:lang w:val="zh-CN"/>
              </w:rPr>
              <w:t>（</w:t>
            </w:r>
            <w:r w:rsidR="00FB6048" w:rsidRPr="007C7444">
              <w:rPr>
                <w:sz w:val="22"/>
                <w:szCs w:val="22"/>
              </w:rPr>
              <w:t>PP</w:t>
            </w:r>
            <w:r w:rsidR="00FB6048" w:rsidRPr="007C7444">
              <w:rPr>
                <w:rFonts w:hint="eastAsia"/>
                <w:sz w:val="22"/>
                <w:szCs w:val="22"/>
                <w:lang w:val="zh-CN"/>
              </w:rPr>
              <w:t>）</w:t>
            </w:r>
            <w:r w:rsidRPr="007C7444">
              <w:rPr>
                <w:sz w:val="22"/>
                <w:szCs w:val="22"/>
                <w:lang w:val="zh-CN"/>
              </w:rPr>
              <w:t>第</w:t>
            </w:r>
            <w:r w:rsidRPr="007C7444">
              <w:rPr>
                <w:sz w:val="22"/>
                <w:szCs w:val="22"/>
                <w:lang w:val="zh-CN"/>
              </w:rPr>
              <w:t>131</w:t>
            </w:r>
            <w:r w:rsidRPr="007C7444">
              <w:rPr>
                <w:sz w:val="22"/>
                <w:szCs w:val="22"/>
                <w:lang w:val="zh-CN"/>
              </w:rPr>
              <w:t>号决议修订（</w:t>
            </w:r>
            <w:r w:rsidRPr="007C7444">
              <w:rPr>
                <w:sz w:val="22"/>
                <w:szCs w:val="22"/>
                <w:lang w:val="zh-CN"/>
              </w:rPr>
              <w:t>2022</w:t>
            </w:r>
            <w:r w:rsidRPr="007C7444">
              <w:rPr>
                <w:sz w:val="22"/>
                <w:szCs w:val="22"/>
                <w:lang w:val="zh-CN"/>
              </w:rPr>
              <w:t>年，布加勒斯特，修订版）之后，电信发展局于</w:t>
            </w:r>
            <w:r w:rsidRPr="007C7444">
              <w:rPr>
                <w:sz w:val="22"/>
                <w:szCs w:val="22"/>
                <w:lang w:val="zh-CN"/>
              </w:rPr>
              <w:t>2</w:t>
            </w:r>
            <w:r w:rsidRPr="007C7444">
              <w:rPr>
                <w:sz w:val="22"/>
                <w:szCs w:val="22"/>
                <w:lang w:val="zh-CN"/>
              </w:rPr>
              <w:t>月启动了审查和发布</w:t>
            </w:r>
            <w:r w:rsidRPr="007C7444">
              <w:rPr>
                <w:b/>
                <w:bCs/>
                <w:sz w:val="22"/>
                <w:szCs w:val="22"/>
                <w:lang w:val="zh-CN"/>
              </w:rPr>
              <w:t>ICT</w:t>
            </w:r>
            <w:r w:rsidRPr="007C7444">
              <w:rPr>
                <w:b/>
                <w:bCs/>
                <w:sz w:val="22"/>
                <w:szCs w:val="22"/>
                <w:lang w:val="zh-CN"/>
              </w:rPr>
              <w:t>发展指数</w:t>
            </w:r>
            <w:r w:rsidRPr="007C7444">
              <w:rPr>
                <w:sz w:val="22"/>
                <w:szCs w:val="22"/>
                <w:lang w:val="zh-CN"/>
              </w:rPr>
              <w:t>（</w:t>
            </w:r>
            <w:r w:rsidRPr="007C7444">
              <w:rPr>
                <w:sz w:val="22"/>
                <w:szCs w:val="22"/>
                <w:lang w:val="zh-CN"/>
              </w:rPr>
              <w:t>IDI</w:t>
            </w:r>
            <w:r w:rsidRPr="007C7444">
              <w:rPr>
                <w:sz w:val="22"/>
                <w:szCs w:val="22"/>
                <w:lang w:val="zh-CN"/>
              </w:rPr>
              <w:t>）的进程，并与电信</w:t>
            </w:r>
            <w:r w:rsidRPr="007C7444">
              <w:rPr>
                <w:sz w:val="22"/>
                <w:szCs w:val="22"/>
                <w:lang w:val="zh-CN"/>
              </w:rPr>
              <w:t>/ICT</w:t>
            </w:r>
            <w:r w:rsidRPr="007C7444">
              <w:rPr>
                <w:sz w:val="22"/>
                <w:szCs w:val="22"/>
                <w:lang w:val="zh-CN"/>
              </w:rPr>
              <w:t>指标专家组（</w:t>
            </w:r>
            <w:r w:rsidRPr="007C7444">
              <w:rPr>
                <w:sz w:val="22"/>
                <w:szCs w:val="22"/>
                <w:lang w:val="zh-CN"/>
              </w:rPr>
              <w:t>EGTI</w:t>
            </w:r>
            <w:r w:rsidRPr="007C7444">
              <w:rPr>
                <w:sz w:val="22"/>
                <w:szCs w:val="22"/>
                <w:lang w:val="zh-CN"/>
              </w:rPr>
              <w:t>）和家庭指标专家组（</w:t>
            </w:r>
            <w:r w:rsidRPr="007C7444">
              <w:rPr>
                <w:sz w:val="22"/>
                <w:szCs w:val="22"/>
                <w:lang w:val="zh-CN"/>
              </w:rPr>
              <w:t>EGH</w:t>
            </w:r>
            <w:r w:rsidRPr="007C7444">
              <w:rPr>
                <w:sz w:val="22"/>
                <w:szCs w:val="22"/>
                <w:lang w:val="zh-CN"/>
              </w:rPr>
              <w:t>）进行了</w:t>
            </w:r>
            <w:hyperlink r:id="rId32" w:history="1">
              <w:r w:rsidRPr="007C7444">
                <w:rPr>
                  <w:rStyle w:val="Hyperlink"/>
                  <w:sz w:val="22"/>
                  <w:szCs w:val="22"/>
                  <w:lang w:val="zh-CN"/>
                </w:rPr>
                <w:t>磋商</w:t>
              </w:r>
            </w:hyperlink>
            <w:r w:rsidRPr="007C7444">
              <w:rPr>
                <w:sz w:val="22"/>
                <w:szCs w:val="22"/>
                <w:lang w:val="zh-CN"/>
              </w:rPr>
              <w:t>。秘书处编写的</w:t>
            </w:r>
            <w:r w:rsidRPr="007C7444">
              <w:rPr>
                <w:sz w:val="22"/>
                <w:szCs w:val="22"/>
                <w:lang w:val="zh-CN"/>
              </w:rPr>
              <w:t>IDI</w:t>
            </w:r>
            <w:r w:rsidRPr="007C7444">
              <w:rPr>
                <w:sz w:val="22"/>
                <w:szCs w:val="22"/>
                <w:lang w:val="zh-CN"/>
              </w:rPr>
              <w:t>方法</w:t>
            </w:r>
            <w:hyperlink r:id="rId33" w:history="1">
              <w:r w:rsidR="006C4251" w:rsidRPr="007C7444">
                <w:rPr>
                  <w:rStyle w:val="Hyperlink"/>
                  <w:rFonts w:hint="eastAsia"/>
                  <w:sz w:val="22"/>
                  <w:szCs w:val="22"/>
                  <w:lang w:val="zh-CN"/>
                </w:rPr>
                <w:t>“</w:t>
              </w:r>
              <w:r w:rsidRPr="007C7444">
                <w:rPr>
                  <w:rStyle w:val="Hyperlink"/>
                  <w:sz w:val="22"/>
                  <w:szCs w:val="22"/>
                  <w:lang w:val="zh-CN"/>
                </w:rPr>
                <w:t>零</w:t>
              </w:r>
              <w:r w:rsidR="00796A09" w:rsidRPr="007C7444">
                <w:rPr>
                  <w:rStyle w:val="Hyperlink"/>
                  <w:rFonts w:hint="eastAsia"/>
                  <w:sz w:val="22"/>
                  <w:szCs w:val="22"/>
                  <w:lang w:val="zh-CN"/>
                </w:rPr>
                <w:t>号草案</w:t>
              </w:r>
              <w:r w:rsidR="006C4251" w:rsidRPr="007C7444">
                <w:rPr>
                  <w:rStyle w:val="Hyperlink"/>
                  <w:rFonts w:hint="eastAsia"/>
                  <w:sz w:val="22"/>
                  <w:szCs w:val="22"/>
                  <w:lang w:val="zh-CN"/>
                </w:rPr>
                <w:t>”</w:t>
              </w:r>
            </w:hyperlink>
            <w:r w:rsidRPr="007C7444">
              <w:rPr>
                <w:sz w:val="22"/>
                <w:szCs w:val="22"/>
                <w:lang w:val="zh-CN"/>
              </w:rPr>
              <w:t>在收到</w:t>
            </w:r>
            <w:r w:rsidR="00FB6048" w:rsidRPr="007C7444">
              <w:rPr>
                <w:rFonts w:hint="eastAsia"/>
                <w:sz w:val="22"/>
                <w:szCs w:val="22"/>
                <w:lang w:val="zh-CN"/>
              </w:rPr>
              <w:t>评论</w:t>
            </w:r>
            <w:r w:rsidRPr="007C7444">
              <w:rPr>
                <w:sz w:val="22"/>
                <w:szCs w:val="22"/>
                <w:lang w:val="zh-CN"/>
              </w:rPr>
              <w:t>意见后进行了完善。更新后的</w:t>
            </w:r>
            <w:hyperlink r:id="rId34" w:history="1">
              <w:r w:rsidR="006C4251" w:rsidRPr="007C7444">
                <w:rPr>
                  <w:rStyle w:val="Hyperlink"/>
                  <w:rFonts w:hint="eastAsia"/>
                  <w:sz w:val="22"/>
                  <w:szCs w:val="22"/>
                  <w:lang w:val="zh-CN"/>
                </w:rPr>
                <w:t>“</w:t>
              </w:r>
              <w:r w:rsidRPr="007C7444">
                <w:rPr>
                  <w:rStyle w:val="Hyperlink"/>
                  <w:sz w:val="22"/>
                  <w:szCs w:val="22"/>
                  <w:lang w:val="zh-CN"/>
                </w:rPr>
                <w:t>第一版</w:t>
              </w:r>
              <w:r w:rsidR="006C4251" w:rsidRPr="007C7444">
                <w:rPr>
                  <w:rStyle w:val="Hyperlink"/>
                  <w:rFonts w:hint="eastAsia"/>
                  <w:sz w:val="22"/>
                  <w:szCs w:val="22"/>
                  <w:lang w:val="zh-CN"/>
                </w:rPr>
                <w:t>”</w:t>
              </w:r>
            </w:hyperlink>
            <w:r w:rsidR="00796A09" w:rsidRPr="007C7444">
              <w:rPr>
                <w:sz w:val="22"/>
                <w:szCs w:val="22"/>
                <w:lang w:val="zh-CN"/>
              </w:rPr>
              <w:t>方法</w:t>
            </w:r>
            <w:r w:rsidRPr="007C7444">
              <w:rPr>
                <w:sz w:val="22"/>
                <w:szCs w:val="22"/>
                <w:lang w:val="zh-CN"/>
              </w:rPr>
              <w:t>已</w:t>
            </w:r>
            <w:hyperlink r:id="rId35" w:history="1">
              <w:r w:rsidRPr="007C7444">
                <w:rPr>
                  <w:rStyle w:val="Hyperlink"/>
                  <w:sz w:val="22"/>
                  <w:szCs w:val="22"/>
                  <w:lang w:val="zh-CN"/>
                </w:rPr>
                <w:t>发送给</w:t>
              </w:r>
            </w:hyperlink>
            <w:r w:rsidRPr="007C7444">
              <w:rPr>
                <w:sz w:val="22"/>
                <w:szCs w:val="22"/>
                <w:lang w:val="zh-CN"/>
              </w:rPr>
              <w:t>成员国，以征求第二轮</w:t>
            </w:r>
            <w:r w:rsidR="00796A09" w:rsidRPr="007C7444">
              <w:rPr>
                <w:rFonts w:hint="eastAsia"/>
                <w:sz w:val="22"/>
                <w:szCs w:val="22"/>
                <w:lang w:val="zh-CN"/>
              </w:rPr>
              <w:t>评论</w:t>
            </w:r>
            <w:r w:rsidRPr="007C7444">
              <w:rPr>
                <w:sz w:val="22"/>
                <w:szCs w:val="22"/>
                <w:lang w:val="zh-CN"/>
              </w:rPr>
              <w:t>意见，</w:t>
            </w:r>
            <w:r w:rsidR="00796A09" w:rsidRPr="007C7444">
              <w:rPr>
                <w:rFonts w:hint="eastAsia"/>
                <w:sz w:val="22"/>
                <w:szCs w:val="22"/>
                <w:lang w:val="zh-CN"/>
              </w:rPr>
              <w:t>截止</w:t>
            </w:r>
            <w:r w:rsidRPr="007C7444">
              <w:rPr>
                <w:sz w:val="22"/>
                <w:szCs w:val="22"/>
                <w:lang w:val="zh-CN"/>
              </w:rPr>
              <w:t>时间</w:t>
            </w:r>
            <w:r w:rsidR="00796A09" w:rsidRPr="007C7444">
              <w:rPr>
                <w:rFonts w:hint="eastAsia"/>
                <w:sz w:val="22"/>
                <w:szCs w:val="22"/>
                <w:lang w:val="zh-CN"/>
              </w:rPr>
              <w:t>为</w:t>
            </w:r>
            <w:r w:rsidRPr="007C7444">
              <w:rPr>
                <w:sz w:val="22"/>
                <w:szCs w:val="22"/>
                <w:lang w:val="zh-CN"/>
              </w:rPr>
              <w:t>2023</w:t>
            </w:r>
            <w:r w:rsidRPr="007C7444">
              <w:rPr>
                <w:sz w:val="22"/>
                <w:szCs w:val="22"/>
                <w:lang w:val="zh-CN"/>
              </w:rPr>
              <w:t>年</w:t>
            </w:r>
            <w:r w:rsidRPr="007C7444">
              <w:rPr>
                <w:sz w:val="22"/>
                <w:szCs w:val="22"/>
                <w:lang w:val="zh-CN"/>
              </w:rPr>
              <w:t>5</w:t>
            </w:r>
            <w:r w:rsidRPr="007C7444">
              <w:rPr>
                <w:sz w:val="22"/>
                <w:szCs w:val="22"/>
                <w:lang w:val="zh-CN"/>
              </w:rPr>
              <w:t>月</w:t>
            </w:r>
            <w:r w:rsidRPr="007C7444">
              <w:rPr>
                <w:sz w:val="22"/>
                <w:szCs w:val="22"/>
                <w:lang w:val="zh-CN"/>
              </w:rPr>
              <w:t>19</w:t>
            </w:r>
            <w:r w:rsidRPr="007C7444">
              <w:rPr>
                <w:sz w:val="22"/>
                <w:szCs w:val="22"/>
                <w:lang w:val="zh-CN"/>
              </w:rPr>
              <w:t>日。</w:t>
            </w:r>
            <w:r w:rsidRPr="007C7444">
              <w:rPr>
                <w:sz w:val="22"/>
                <w:szCs w:val="22"/>
                <w:lang w:val="zh-CN"/>
              </w:rPr>
              <w:t>6</w:t>
            </w:r>
            <w:r w:rsidRPr="007C7444">
              <w:rPr>
                <w:sz w:val="22"/>
                <w:szCs w:val="22"/>
                <w:lang w:val="zh-CN"/>
              </w:rPr>
              <w:t>月即将举行的</w:t>
            </w:r>
            <w:r w:rsidRPr="007C7444">
              <w:rPr>
                <w:sz w:val="22"/>
                <w:szCs w:val="22"/>
                <w:lang w:val="zh-CN"/>
              </w:rPr>
              <w:t>EGTI</w:t>
            </w:r>
            <w:r w:rsidRPr="007C7444">
              <w:rPr>
                <w:sz w:val="22"/>
                <w:szCs w:val="22"/>
                <w:lang w:val="zh-CN"/>
              </w:rPr>
              <w:t>和</w:t>
            </w:r>
            <w:r w:rsidRPr="007C7444">
              <w:rPr>
                <w:sz w:val="22"/>
                <w:szCs w:val="22"/>
                <w:lang w:val="zh-CN"/>
              </w:rPr>
              <w:t>EGH</w:t>
            </w:r>
            <w:hyperlink r:id="rId36" w:history="1">
              <w:r w:rsidRPr="007C7444">
                <w:rPr>
                  <w:rStyle w:val="Hyperlink"/>
                  <w:sz w:val="22"/>
                  <w:szCs w:val="22"/>
                  <w:lang w:val="zh-CN"/>
                </w:rPr>
                <w:t>虚拟联合会议</w:t>
              </w:r>
            </w:hyperlink>
            <w:r w:rsidRPr="007C7444">
              <w:rPr>
                <w:sz w:val="22"/>
                <w:szCs w:val="22"/>
                <w:lang w:val="zh-CN"/>
              </w:rPr>
              <w:t>将解决所有未决问题，以便秘书处最终</w:t>
            </w:r>
            <w:r w:rsidR="00796A09" w:rsidRPr="007C7444">
              <w:rPr>
                <w:rFonts w:hint="eastAsia"/>
                <w:sz w:val="22"/>
                <w:szCs w:val="22"/>
                <w:lang w:val="zh-CN"/>
              </w:rPr>
              <w:t>确定方法</w:t>
            </w:r>
            <w:r w:rsidRPr="007C7444">
              <w:rPr>
                <w:sz w:val="22"/>
                <w:szCs w:val="22"/>
                <w:lang w:val="zh-CN"/>
              </w:rPr>
              <w:t>。预计</w:t>
            </w:r>
            <w:r w:rsidR="00796A09" w:rsidRPr="007C7444">
              <w:rPr>
                <w:rFonts w:hint="eastAsia"/>
                <w:sz w:val="22"/>
                <w:szCs w:val="22"/>
                <w:lang w:val="zh-CN"/>
              </w:rPr>
              <w:t>这一</w:t>
            </w:r>
            <w:r w:rsidRPr="007C7444">
              <w:rPr>
                <w:sz w:val="22"/>
                <w:szCs w:val="22"/>
                <w:lang w:val="zh-CN"/>
              </w:rPr>
              <w:t>进程将于</w:t>
            </w:r>
            <w:r w:rsidRPr="007C7444">
              <w:rPr>
                <w:sz w:val="22"/>
                <w:szCs w:val="22"/>
                <w:lang w:val="zh-CN"/>
              </w:rPr>
              <w:t>8</w:t>
            </w:r>
            <w:r w:rsidRPr="007C7444">
              <w:rPr>
                <w:sz w:val="22"/>
                <w:szCs w:val="22"/>
                <w:lang w:val="zh-CN"/>
              </w:rPr>
              <w:t>月结束，</w:t>
            </w:r>
            <w:r w:rsidR="00796A09" w:rsidRPr="007C7444">
              <w:rPr>
                <w:rFonts w:hint="eastAsia"/>
                <w:sz w:val="22"/>
                <w:szCs w:val="22"/>
                <w:lang w:val="zh-CN"/>
              </w:rPr>
              <w:t>届时将进行</w:t>
            </w:r>
            <w:r w:rsidRPr="007C7444">
              <w:rPr>
                <w:sz w:val="22"/>
                <w:szCs w:val="22"/>
                <w:lang w:val="zh-CN"/>
              </w:rPr>
              <w:t>最</w:t>
            </w:r>
            <w:r w:rsidR="00796A09" w:rsidRPr="007C7444">
              <w:rPr>
                <w:rFonts w:hint="eastAsia"/>
                <w:sz w:val="22"/>
                <w:szCs w:val="22"/>
                <w:lang w:val="zh-CN"/>
              </w:rPr>
              <w:t>后</w:t>
            </w:r>
            <w:r w:rsidRPr="007C7444">
              <w:rPr>
                <w:sz w:val="22"/>
                <w:szCs w:val="22"/>
                <w:lang w:val="zh-CN"/>
              </w:rPr>
              <w:t>磋商</w:t>
            </w:r>
            <w:r w:rsidR="00796A09" w:rsidRPr="007C7444">
              <w:rPr>
                <w:rFonts w:hint="eastAsia"/>
                <w:sz w:val="22"/>
                <w:szCs w:val="22"/>
                <w:lang w:val="zh-CN"/>
              </w:rPr>
              <w:t>，磋商</w:t>
            </w:r>
            <w:r w:rsidRPr="007C7444">
              <w:rPr>
                <w:sz w:val="22"/>
                <w:szCs w:val="22"/>
                <w:lang w:val="zh-CN"/>
              </w:rPr>
              <w:t>期间将就以下两个问题</w:t>
            </w:r>
            <w:r w:rsidR="00856554" w:rsidRPr="007C7444">
              <w:rPr>
                <w:rFonts w:hint="eastAsia"/>
                <w:sz w:val="22"/>
                <w:szCs w:val="22"/>
                <w:lang w:val="zh-CN"/>
              </w:rPr>
              <w:t>征求</w:t>
            </w:r>
            <w:r w:rsidRPr="007C7444">
              <w:rPr>
                <w:sz w:val="22"/>
                <w:szCs w:val="22"/>
                <w:lang w:val="zh-CN"/>
              </w:rPr>
              <w:t>各成员国的意见：</w:t>
            </w:r>
            <w:r w:rsidRPr="007C7444">
              <w:rPr>
                <w:sz w:val="22"/>
                <w:szCs w:val="22"/>
                <w:lang w:val="zh-CN"/>
              </w:rPr>
              <w:t>1</w:t>
            </w:r>
            <w:r w:rsidR="00086D9A" w:rsidRPr="007C7444">
              <w:rPr>
                <w:rFonts w:hint="eastAsia"/>
                <w:sz w:val="22"/>
                <w:szCs w:val="22"/>
                <w:lang w:val="zh-CN"/>
              </w:rPr>
              <w:t>)</w:t>
            </w:r>
            <w:r w:rsidR="00086D9A" w:rsidRPr="007C7444">
              <w:rPr>
                <w:sz w:val="22"/>
                <w:szCs w:val="22"/>
                <w:lang w:val="zh-CN"/>
              </w:rPr>
              <w:t xml:space="preserve"> </w:t>
            </w:r>
            <w:r w:rsidRPr="007C7444">
              <w:rPr>
                <w:sz w:val="22"/>
                <w:szCs w:val="22"/>
                <w:lang w:val="zh-CN"/>
              </w:rPr>
              <w:t>是否批准</w:t>
            </w:r>
            <w:r w:rsidR="00796A09" w:rsidRPr="007C7444">
              <w:rPr>
                <w:rFonts w:hint="eastAsia"/>
                <w:sz w:val="22"/>
                <w:szCs w:val="22"/>
                <w:lang w:val="zh-CN"/>
              </w:rPr>
              <w:t>该</w:t>
            </w:r>
            <w:r w:rsidRPr="007C7444">
              <w:rPr>
                <w:sz w:val="22"/>
                <w:szCs w:val="22"/>
                <w:lang w:val="zh-CN"/>
              </w:rPr>
              <w:t>IDI</w:t>
            </w:r>
            <w:r w:rsidRPr="007C7444">
              <w:rPr>
                <w:sz w:val="22"/>
                <w:szCs w:val="22"/>
                <w:lang w:val="zh-CN"/>
              </w:rPr>
              <w:t>方法</w:t>
            </w:r>
            <w:r w:rsidR="00796A09" w:rsidRPr="007C7444">
              <w:rPr>
                <w:rFonts w:hint="eastAsia"/>
                <w:sz w:val="22"/>
                <w:szCs w:val="22"/>
                <w:lang w:val="zh-CN"/>
              </w:rPr>
              <w:t>，</w:t>
            </w:r>
            <w:r w:rsidRPr="007C7444">
              <w:rPr>
                <w:sz w:val="22"/>
                <w:szCs w:val="22"/>
                <w:lang w:val="zh-CN"/>
              </w:rPr>
              <w:t>以及</w:t>
            </w:r>
            <w:r w:rsidRPr="007C7444">
              <w:rPr>
                <w:sz w:val="22"/>
                <w:szCs w:val="22"/>
                <w:lang w:val="zh-CN"/>
              </w:rPr>
              <w:t>2</w:t>
            </w:r>
            <w:r w:rsidR="00086D9A" w:rsidRPr="007C7444">
              <w:rPr>
                <w:rFonts w:hint="eastAsia"/>
                <w:sz w:val="22"/>
                <w:szCs w:val="22"/>
                <w:lang w:val="zh-CN"/>
              </w:rPr>
              <w:t>)</w:t>
            </w:r>
            <w:r w:rsidR="00086D9A" w:rsidRPr="007C7444">
              <w:rPr>
                <w:sz w:val="22"/>
                <w:szCs w:val="22"/>
                <w:lang w:val="zh-CN"/>
              </w:rPr>
              <w:t xml:space="preserve"> </w:t>
            </w:r>
            <w:r w:rsidRPr="007C7444">
              <w:rPr>
                <w:sz w:val="22"/>
                <w:szCs w:val="22"/>
                <w:lang w:val="zh-CN"/>
              </w:rPr>
              <w:t>是否希望退出</w:t>
            </w:r>
            <w:r w:rsidRPr="007C7444">
              <w:rPr>
                <w:sz w:val="22"/>
                <w:szCs w:val="22"/>
                <w:lang w:val="zh-CN"/>
              </w:rPr>
              <w:t>2023</w:t>
            </w:r>
            <w:r w:rsidRPr="007C7444">
              <w:rPr>
                <w:sz w:val="22"/>
                <w:szCs w:val="22"/>
                <w:lang w:val="zh-CN"/>
              </w:rPr>
              <w:t>年版。如果获得</w:t>
            </w:r>
            <w:r w:rsidRPr="007C7444">
              <w:rPr>
                <w:sz w:val="22"/>
                <w:szCs w:val="22"/>
                <w:lang w:val="zh-CN"/>
              </w:rPr>
              <w:t>70%</w:t>
            </w:r>
            <w:r w:rsidRPr="007C7444">
              <w:rPr>
                <w:sz w:val="22"/>
                <w:szCs w:val="22"/>
                <w:lang w:val="zh-CN"/>
              </w:rPr>
              <w:t>的答复成员国的批准，该方法将被采纳。</w:t>
            </w:r>
          </w:p>
        </w:tc>
      </w:tr>
    </w:tbl>
    <w:p w14:paraId="121458CA" w14:textId="77777777" w:rsidR="00D969B3" w:rsidRDefault="00D969B3" w:rsidP="0014756A">
      <w:pPr>
        <w:pStyle w:val="Heading3"/>
        <w:spacing w:before="120" w:line="240" w:lineRule="auto"/>
        <w:ind w:left="357" w:hanging="357"/>
      </w:pPr>
      <w:r>
        <w:rPr>
          <w:bCs/>
          <w:lang w:val="zh-CN"/>
        </w:rPr>
        <w:lastRenderedPageBreak/>
        <w:t>3.4</w:t>
      </w:r>
      <w:r>
        <w:rPr>
          <w:lang w:val="zh-CN"/>
        </w:rPr>
        <w:tab/>
      </w:r>
      <w:r>
        <w:rPr>
          <w:bCs/>
          <w:lang w:val="zh-CN"/>
        </w:rPr>
        <w:t>ITU-D</w:t>
      </w:r>
      <w:r>
        <w:rPr>
          <w:rFonts w:hint="eastAsia"/>
          <w:bCs/>
          <w:lang w:val="zh-CN"/>
        </w:rPr>
        <w:t>的</w:t>
      </w:r>
      <w:r>
        <w:rPr>
          <w:bCs/>
          <w:lang w:val="zh-CN"/>
        </w:rPr>
        <w:t>重点工作</w:t>
      </w:r>
      <w:r>
        <w:rPr>
          <w:bCs/>
          <w:lang w:val="zh-CN"/>
        </w:rPr>
        <w:t>4</w:t>
      </w:r>
      <w:r>
        <w:rPr>
          <w:bCs/>
          <w:lang w:val="zh-CN"/>
        </w:rPr>
        <w:t>：包容和安全的电信</w:t>
      </w:r>
      <w:r>
        <w:rPr>
          <w:bCs/>
          <w:lang w:val="zh-CN"/>
        </w:rPr>
        <w:t>/ICT</w:t>
      </w:r>
      <w:r>
        <w:rPr>
          <w:bCs/>
          <w:lang w:val="zh-CN"/>
        </w:rPr>
        <w:t>促进可持续发展</w:t>
      </w:r>
    </w:p>
    <w:tbl>
      <w:tblPr>
        <w:tblStyle w:val="GridTable2-Accent1"/>
        <w:tblW w:w="13485" w:type="dxa"/>
        <w:tblLayout w:type="fixed"/>
        <w:tblLook w:val="04A0" w:firstRow="1" w:lastRow="0" w:firstColumn="1" w:lastColumn="0" w:noHBand="0" w:noVBand="1"/>
      </w:tblPr>
      <w:tblGrid>
        <w:gridCol w:w="1260"/>
        <w:gridCol w:w="3420"/>
        <w:gridCol w:w="2253"/>
        <w:gridCol w:w="3777"/>
        <w:gridCol w:w="975"/>
        <w:gridCol w:w="900"/>
        <w:gridCol w:w="900"/>
      </w:tblGrid>
      <w:tr w:rsidR="00D969B3" w:rsidRPr="00296CBB" w14:paraId="3C398CD8" w14:textId="77777777" w:rsidTr="001A23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319F0803" w14:textId="29F23D4F" w:rsidR="00D969B3" w:rsidRPr="00296CBB" w:rsidRDefault="00D969B3" w:rsidP="00250F21">
            <w:pPr>
              <w:spacing w:line="240" w:lineRule="auto"/>
              <w:rPr>
                <w:rFonts w:ascii="Calibri" w:hAnsi="Calibri" w:cs="Calibri"/>
                <w:b w:val="0"/>
                <w:bCs w:val="0"/>
                <w:color w:val="000000"/>
                <w:sz w:val="18"/>
                <w:szCs w:val="18"/>
              </w:rPr>
            </w:pPr>
            <w:r w:rsidRPr="00296CBB">
              <w:rPr>
                <w:sz w:val="18"/>
                <w:szCs w:val="18"/>
                <w:lang w:val="zh-CN"/>
              </w:rPr>
              <w:t>重点工作</w:t>
            </w:r>
            <w:r w:rsidRPr="00296CBB">
              <w:rPr>
                <w:sz w:val="18"/>
                <w:szCs w:val="18"/>
                <w:lang w:val="zh-CN"/>
              </w:rPr>
              <w:t>/</w:t>
            </w:r>
            <w:r w:rsidR="00250F21">
              <w:rPr>
                <w:sz w:val="18"/>
                <w:szCs w:val="18"/>
                <w:lang w:val="zh-CN"/>
              </w:rPr>
              <w:br/>
            </w:r>
            <w:r w:rsidRPr="00296CBB">
              <w:rPr>
                <w:rFonts w:hint="eastAsia"/>
                <w:sz w:val="18"/>
                <w:szCs w:val="18"/>
                <w:lang w:val="zh-CN"/>
              </w:rPr>
              <w:t>主</w:t>
            </w:r>
            <w:r w:rsidRPr="00296CBB">
              <w:rPr>
                <w:sz w:val="18"/>
                <w:szCs w:val="18"/>
                <w:lang w:val="zh-CN"/>
              </w:rPr>
              <w:t>题</w:t>
            </w:r>
          </w:p>
        </w:tc>
        <w:tc>
          <w:tcPr>
            <w:tcW w:w="3420" w:type="dxa"/>
          </w:tcPr>
          <w:p w14:paraId="3D0331A2" w14:textId="77777777" w:rsidR="00D969B3" w:rsidRPr="00296CBB" w:rsidRDefault="00D969B3" w:rsidP="00250F21">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296CBB">
              <w:rPr>
                <w:sz w:val="18"/>
                <w:szCs w:val="18"/>
                <w:lang w:val="zh-CN"/>
              </w:rPr>
              <w:t>成果</w:t>
            </w:r>
          </w:p>
        </w:tc>
        <w:tc>
          <w:tcPr>
            <w:tcW w:w="2253" w:type="dxa"/>
          </w:tcPr>
          <w:p w14:paraId="3E93E5D3" w14:textId="022BF19E" w:rsidR="00D969B3" w:rsidRPr="00296CBB" w:rsidRDefault="00D969B3" w:rsidP="00250F21">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296CBB">
              <w:rPr>
                <w:rFonts w:hint="eastAsia"/>
                <w:sz w:val="18"/>
                <w:szCs w:val="18"/>
                <w:lang w:val="zh-CN"/>
              </w:rPr>
              <w:t>输出成果</w:t>
            </w:r>
            <w:r w:rsidR="00250F21">
              <w:rPr>
                <w:sz w:val="18"/>
                <w:szCs w:val="18"/>
                <w:lang w:val="zh-CN"/>
              </w:rPr>
              <w:br/>
            </w:r>
            <w:r w:rsidRPr="00296CBB">
              <w:rPr>
                <w:sz w:val="18"/>
                <w:szCs w:val="18"/>
                <w:lang w:val="zh-CN"/>
              </w:rPr>
              <w:t>（产品和服务）</w:t>
            </w:r>
          </w:p>
        </w:tc>
        <w:tc>
          <w:tcPr>
            <w:tcW w:w="3777" w:type="dxa"/>
          </w:tcPr>
          <w:p w14:paraId="4AE49E8D" w14:textId="77777777" w:rsidR="00D969B3" w:rsidRPr="00296CBB" w:rsidRDefault="00D969B3" w:rsidP="00250F21">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296CBB">
              <w:rPr>
                <w:sz w:val="18"/>
                <w:szCs w:val="18"/>
                <w:lang w:val="zh-CN"/>
              </w:rPr>
              <w:t>关键绩效指标</w:t>
            </w:r>
            <w:r w:rsidRPr="00296CBB">
              <w:rPr>
                <w:sz w:val="18"/>
                <w:szCs w:val="18"/>
                <w:lang w:val="zh-CN"/>
              </w:rPr>
              <w:t>*</w:t>
            </w:r>
          </w:p>
        </w:tc>
        <w:tc>
          <w:tcPr>
            <w:tcW w:w="975" w:type="dxa"/>
          </w:tcPr>
          <w:p w14:paraId="3FA36B54" w14:textId="66DE8911" w:rsidR="00D969B3" w:rsidRPr="00296CBB" w:rsidRDefault="00D969B3" w:rsidP="00250F2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rPr>
            </w:pPr>
            <w:r w:rsidRPr="00296CBB">
              <w:rPr>
                <w:sz w:val="18"/>
                <w:szCs w:val="18"/>
                <w:lang w:val="zh-CN"/>
              </w:rPr>
              <w:t>2023</w:t>
            </w:r>
            <w:r w:rsidRPr="00296CBB">
              <w:rPr>
                <w:sz w:val="18"/>
                <w:szCs w:val="18"/>
                <w:lang w:val="zh-CN"/>
              </w:rPr>
              <w:t>年</w:t>
            </w:r>
            <w:r w:rsidR="00250F21">
              <w:rPr>
                <w:sz w:val="18"/>
                <w:szCs w:val="18"/>
                <w:lang w:val="zh-CN"/>
              </w:rPr>
              <w:br/>
            </w:r>
            <w:r w:rsidRPr="00296CBB">
              <w:rPr>
                <w:sz w:val="18"/>
                <w:szCs w:val="18"/>
                <w:lang w:val="zh-CN"/>
              </w:rPr>
              <w:t>预算</w:t>
            </w:r>
            <w:r w:rsidR="00250F21">
              <w:rPr>
                <w:sz w:val="18"/>
                <w:szCs w:val="18"/>
                <w:lang w:val="zh-CN"/>
              </w:rPr>
              <w:br/>
            </w:r>
            <w:r w:rsidRPr="00296CBB">
              <w:rPr>
                <w:sz w:val="18"/>
                <w:szCs w:val="18"/>
                <w:lang w:val="zh-CN"/>
              </w:rPr>
              <w:t>（瑞郎）</w:t>
            </w:r>
          </w:p>
        </w:tc>
        <w:tc>
          <w:tcPr>
            <w:tcW w:w="900" w:type="dxa"/>
          </w:tcPr>
          <w:p w14:paraId="7B5942C3" w14:textId="77777777" w:rsidR="00D969B3" w:rsidRPr="00296CBB" w:rsidRDefault="00D969B3" w:rsidP="00250F2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rPr>
            </w:pPr>
            <w:r w:rsidRPr="00296CBB">
              <w:rPr>
                <w:sz w:val="18"/>
                <w:szCs w:val="18"/>
                <w:lang w:val="zh-CN"/>
              </w:rPr>
              <w:t>占重点工作</w:t>
            </w:r>
            <w:r w:rsidRPr="00296CBB">
              <w:rPr>
                <w:sz w:val="18"/>
                <w:szCs w:val="18"/>
                <w:lang w:val="zh-CN"/>
              </w:rPr>
              <w:t>/</w:t>
            </w:r>
            <w:r w:rsidRPr="00296CBB">
              <w:rPr>
                <w:sz w:val="18"/>
                <w:szCs w:val="18"/>
                <w:lang w:val="zh-CN"/>
              </w:rPr>
              <w:t>推动因素</w:t>
            </w:r>
            <w:r w:rsidRPr="00296CBB">
              <w:rPr>
                <w:rFonts w:hint="eastAsia"/>
                <w:sz w:val="18"/>
                <w:szCs w:val="18"/>
                <w:lang w:val="zh-CN"/>
              </w:rPr>
              <w:t>总数</w:t>
            </w:r>
            <w:r w:rsidRPr="00296CBB">
              <w:rPr>
                <w:sz w:val="18"/>
                <w:szCs w:val="18"/>
                <w:lang w:val="zh-CN"/>
              </w:rPr>
              <w:t>的百分比</w:t>
            </w:r>
          </w:p>
        </w:tc>
        <w:tc>
          <w:tcPr>
            <w:tcW w:w="900" w:type="dxa"/>
            <w:noWrap/>
          </w:tcPr>
          <w:p w14:paraId="2A633D75" w14:textId="77777777" w:rsidR="00D969B3" w:rsidRPr="00296CBB" w:rsidRDefault="00D969B3" w:rsidP="00250F2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rPr>
            </w:pPr>
            <w:r w:rsidRPr="00296CBB">
              <w:rPr>
                <w:sz w:val="18"/>
                <w:szCs w:val="18"/>
                <w:lang w:val="zh-CN"/>
              </w:rPr>
              <w:t>占总计</w:t>
            </w:r>
            <w:r w:rsidRPr="00296CBB">
              <w:rPr>
                <w:rFonts w:hint="eastAsia"/>
                <w:sz w:val="18"/>
                <w:szCs w:val="18"/>
                <w:lang w:val="zh-CN"/>
              </w:rPr>
              <w:t>数量</w:t>
            </w:r>
            <w:r w:rsidRPr="00296CBB">
              <w:rPr>
                <w:sz w:val="18"/>
                <w:szCs w:val="18"/>
                <w:lang w:val="zh-CN"/>
              </w:rPr>
              <w:t>的百分比</w:t>
            </w:r>
          </w:p>
        </w:tc>
      </w:tr>
      <w:tr w:rsidR="00D969B3" w:rsidRPr="00296CBB" w14:paraId="710026ED" w14:textId="77777777" w:rsidTr="001A2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3" w:type="dxa"/>
            <w:gridSpan w:val="3"/>
            <w:hideMark/>
          </w:tcPr>
          <w:p w14:paraId="06DCFE0F" w14:textId="77777777" w:rsidR="00D969B3" w:rsidRPr="00296CBB" w:rsidRDefault="00D969B3" w:rsidP="002E7901">
            <w:pPr>
              <w:spacing w:after="0" w:line="240" w:lineRule="auto"/>
              <w:rPr>
                <w:rFonts w:ascii="Times New Roman" w:hAnsi="Times New Roman"/>
                <w:sz w:val="18"/>
                <w:szCs w:val="18"/>
              </w:rPr>
            </w:pPr>
            <w:r w:rsidRPr="00296CBB">
              <w:rPr>
                <w:sz w:val="18"/>
                <w:szCs w:val="18"/>
                <w:lang w:val="zh-CN"/>
              </w:rPr>
              <w:t>所有包容和安全的电信</w:t>
            </w:r>
            <w:r w:rsidRPr="00296CBB">
              <w:rPr>
                <w:sz w:val="18"/>
                <w:szCs w:val="18"/>
                <w:lang w:val="zh-CN"/>
              </w:rPr>
              <w:t>/ICT</w:t>
            </w:r>
            <w:r w:rsidRPr="00296CBB">
              <w:rPr>
                <w:sz w:val="18"/>
                <w:szCs w:val="18"/>
                <w:lang w:val="zh-CN"/>
              </w:rPr>
              <w:t>促进可持续发展</w:t>
            </w:r>
          </w:p>
        </w:tc>
        <w:tc>
          <w:tcPr>
            <w:tcW w:w="3777" w:type="dxa"/>
            <w:hideMark/>
          </w:tcPr>
          <w:p w14:paraId="670B32C7" w14:textId="77777777" w:rsidR="00D969B3" w:rsidRPr="00296CBB" w:rsidRDefault="00D969B3" w:rsidP="002E790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975" w:type="dxa"/>
            <w:hideMark/>
          </w:tcPr>
          <w:p w14:paraId="33A7F860" w14:textId="77777777" w:rsidR="00D969B3" w:rsidRPr="00296CBB" w:rsidRDefault="00D969B3" w:rsidP="002E790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296CBB">
              <w:rPr>
                <w:b/>
                <w:bCs/>
                <w:sz w:val="18"/>
                <w:szCs w:val="18"/>
                <w:lang w:val="zh-CN"/>
              </w:rPr>
              <w:t>480,000</w:t>
            </w:r>
          </w:p>
        </w:tc>
        <w:tc>
          <w:tcPr>
            <w:tcW w:w="900" w:type="dxa"/>
            <w:hideMark/>
          </w:tcPr>
          <w:p w14:paraId="4DF04CEC" w14:textId="77777777" w:rsidR="00D969B3" w:rsidRPr="00296CBB" w:rsidRDefault="00D969B3" w:rsidP="002E790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p>
        </w:tc>
        <w:tc>
          <w:tcPr>
            <w:tcW w:w="900" w:type="dxa"/>
            <w:noWrap/>
            <w:hideMark/>
          </w:tcPr>
          <w:p w14:paraId="16C3CF9B" w14:textId="77777777" w:rsidR="00D969B3" w:rsidRPr="00296CBB" w:rsidRDefault="00D969B3" w:rsidP="002E790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296CBB">
              <w:rPr>
                <w:b/>
                <w:bCs/>
                <w:sz w:val="18"/>
                <w:szCs w:val="18"/>
                <w:lang w:val="zh-CN"/>
              </w:rPr>
              <w:t>11.4%</w:t>
            </w:r>
          </w:p>
        </w:tc>
      </w:tr>
      <w:tr w:rsidR="00D969B3" w:rsidRPr="00296CBB" w14:paraId="6626DE90" w14:textId="77777777" w:rsidTr="001A238B">
        <w:tc>
          <w:tcPr>
            <w:cnfStyle w:val="001000000000" w:firstRow="0" w:lastRow="0" w:firstColumn="1" w:lastColumn="0" w:oddVBand="0" w:evenVBand="0" w:oddHBand="0" w:evenHBand="0" w:firstRowFirstColumn="0" w:firstRowLastColumn="0" w:lastRowFirstColumn="0" w:lastRowLastColumn="0"/>
            <w:tcW w:w="1260" w:type="dxa"/>
            <w:hideMark/>
          </w:tcPr>
          <w:p w14:paraId="2DE24617" w14:textId="77777777" w:rsidR="00D969B3" w:rsidRPr="00296CBB" w:rsidRDefault="00D969B3" w:rsidP="002E7901">
            <w:pPr>
              <w:spacing w:after="0" w:line="240" w:lineRule="auto"/>
              <w:rPr>
                <w:rFonts w:ascii="Calibri" w:hAnsi="Calibri" w:cs="Calibri"/>
                <w:color w:val="000000"/>
                <w:sz w:val="18"/>
                <w:szCs w:val="18"/>
              </w:rPr>
            </w:pPr>
            <w:r w:rsidRPr="00296CBB">
              <w:rPr>
                <w:sz w:val="18"/>
                <w:szCs w:val="18"/>
                <w:lang w:val="zh-CN"/>
              </w:rPr>
              <w:t>能力</w:t>
            </w:r>
            <w:r w:rsidRPr="00296CBB">
              <w:rPr>
                <w:rFonts w:hint="eastAsia"/>
                <w:sz w:val="18"/>
                <w:szCs w:val="18"/>
                <w:lang w:val="zh-CN"/>
              </w:rPr>
              <w:t>开发</w:t>
            </w:r>
          </w:p>
        </w:tc>
        <w:tc>
          <w:tcPr>
            <w:tcW w:w="3420" w:type="dxa"/>
            <w:hideMark/>
          </w:tcPr>
          <w:p w14:paraId="5CA79AB9" w14:textId="69463617" w:rsidR="00D969B3" w:rsidRPr="00296CBB" w:rsidRDefault="005B4D8B" w:rsidP="005B4D8B">
            <w:pPr>
              <w:pStyle w:val="ListParagraph"/>
              <w:spacing w:after="0" w:line="240" w:lineRule="auto"/>
              <w:ind w:left="204" w:hanging="204"/>
              <w:contextualSpacing w:val="0"/>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所有人参加数字技能培训计划的机会</w:t>
            </w:r>
            <w:r w:rsidR="00D969B3" w:rsidRPr="00296CBB">
              <w:rPr>
                <w:rFonts w:hint="eastAsia"/>
                <w:sz w:val="18"/>
                <w:szCs w:val="18"/>
                <w:lang w:val="zh-CN"/>
              </w:rPr>
              <w:t>得到增加</w:t>
            </w:r>
          </w:p>
        </w:tc>
        <w:tc>
          <w:tcPr>
            <w:tcW w:w="2253" w:type="dxa"/>
            <w:hideMark/>
          </w:tcPr>
          <w:p w14:paraId="24E79828" w14:textId="77777777" w:rsidR="00D969B3" w:rsidRPr="00296CBB" w:rsidRDefault="00D969B3" w:rsidP="002E7901">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6CBB">
              <w:rPr>
                <w:sz w:val="18"/>
                <w:szCs w:val="18"/>
                <w:lang w:val="zh-CN"/>
              </w:rPr>
              <w:t>能力</w:t>
            </w:r>
            <w:r w:rsidRPr="00296CBB">
              <w:rPr>
                <w:rFonts w:hint="eastAsia"/>
                <w:sz w:val="18"/>
                <w:szCs w:val="18"/>
                <w:lang w:val="zh-CN"/>
              </w:rPr>
              <w:t>开</w:t>
            </w:r>
            <w:r w:rsidRPr="00296CBB">
              <w:rPr>
                <w:sz w:val="18"/>
                <w:szCs w:val="18"/>
                <w:lang w:val="zh-CN"/>
              </w:rPr>
              <w:t>发</w:t>
            </w:r>
          </w:p>
        </w:tc>
        <w:tc>
          <w:tcPr>
            <w:tcW w:w="3777" w:type="dxa"/>
            <w:hideMark/>
          </w:tcPr>
          <w:p w14:paraId="63C4EE0D" w14:textId="5CEDDAEC" w:rsidR="00D969B3" w:rsidRPr="00296CBB" w:rsidRDefault="005B4D8B"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接受初级和中级数字技能培训的人数</w:t>
            </w:r>
          </w:p>
          <w:p w14:paraId="708C188A" w14:textId="2CFEC35E" w:rsidR="00D969B3" w:rsidRPr="00296CBB" w:rsidRDefault="005B4D8B"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掌握数字技能的用户百分比</w:t>
            </w:r>
            <w:r w:rsidR="00303437">
              <w:rPr>
                <w:rFonts w:hint="eastAsia"/>
                <w:sz w:val="18"/>
                <w:szCs w:val="18"/>
                <w:lang w:val="zh-CN"/>
              </w:rPr>
              <w:t xml:space="preserve"> </w:t>
            </w:r>
            <w:r w:rsidR="00303437" w:rsidRPr="00303437">
              <w:rPr>
                <w:sz w:val="18"/>
                <w:szCs w:val="18"/>
                <w:lang w:val="zh-CN"/>
              </w:rPr>
              <w:t>–</w:t>
            </w:r>
            <w:r w:rsidR="00303437">
              <w:rPr>
                <w:sz w:val="18"/>
                <w:szCs w:val="18"/>
                <w:lang w:val="zh-CN"/>
              </w:rPr>
              <w:t xml:space="preserve"> </w:t>
            </w:r>
            <w:proofErr w:type="gramStart"/>
            <w:r w:rsidR="00D969B3" w:rsidRPr="00296CBB">
              <w:rPr>
                <w:sz w:val="18"/>
                <w:szCs w:val="18"/>
                <w:lang w:val="zh-CN"/>
              </w:rPr>
              <w:t>按水平分</w:t>
            </w:r>
            <w:proofErr w:type="gramEnd"/>
            <w:r w:rsidR="00D969B3" w:rsidRPr="00296CBB">
              <w:rPr>
                <w:sz w:val="18"/>
                <w:szCs w:val="18"/>
                <w:lang w:val="zh-CN"/>
              </w:rPr>
              <w:t>列（基本技能、标准技能和高级技能）</w:t>
            </w:r>
          </w:p>
        </w:tc>
        <w:tc>
          <w:tcPr>
            <w:tcW w:w="975" w:type="dxa"/>
            <w:hideMark/>
          </w:tcPr>
          <w:p w14:paraId="49964897" w14:textId="77777777" w:rsidR="00D969B3" w:rsidRPr="00296CBB" w:rsidRDefault="00D969B3" w:rsidP="002E79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6CBB">
              <w:rPr>
                <w:sz w:val="18"/>
                <w:szCs w:val="18"/>
                <w:lang w:val="zh-CN"/>
              </w:rPr>
              <w:t>80,000</w:t>
            </w:r>
          </w:p>
        </w:tc>
        <w:tc>
          <w:tcPr>
            <w:tcW w:w="900" w:type="dxa"/>
            <w:hideMark/>
          </w:tcPr>
          <w:p w14:paraId="256B9668" w14:textId="77777777" w:rsidR="00D969B3" w:rsidRPr="00296CBB" w:rsidRDefault="00D969B3" w:rsidP="002E79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6CBB">
              <w:rPr>
                <w:sz w:val="18"/>
                <w:szCs w:val="18"/>
                <w:lang w:val="zh-CN"/>
              </w:rPr>
              <w:t>16.7%</w:t>
            </w:r>
          </w:p>
        </w:tc>
        <w:tc>
          <w:tcPr>
            <w:tcW w:w="900" w:type="dxa"/>
            <w:noWrap/>
            <w:hideMark/>
          </w:tcPr>
          <w:p w14:paraId="2B75ED8C" w14:textId="77777777" w:rsidR="00D969B3" w:rsidRPr="00296CBB" w:rsidRDefault="00D969B3" w:rsidP="002E79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6CBB">
              <w:rPr>
                <w:sz w:val="18"/>
                <w:szCs w:val="18"/>
                <w:lang w:val="zh-CN"/>
              </w:rPr>
              <w:t>1.9%</w:t>
            </w:r>
          </w:p>
        </w:tc>
      </w:tr>
      <w:tr w:rsidR="00D969B3" w:rsidRPr="00296CBB" w14:paraId="07617AD1" w14:textId="77777777" w:rsidTr="001A2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hideMark/>
          </w:tcPr>
          <w:p w14:paraId="7C3517D2" w14:textId="77777777" w:rsidR="00D969B3" w:rsidRPr="00296CBB" w:rsidRDefault="00D969B3" w:rsidP="002E7901">
            <w:pPr>
              <w:spacing w:after="0" w:line="240" w:lineRule="auto"/>
              <w:rPr>
                <w:rFonts w:ascii="Calibri" w:hAnsi="Calibri" w:cs="Calibri"/>
                <w:color w:val="000000"/>
                <w:sz w:val="18"/>
                <w:szCs w:val="18"/>
              </w:rPr>
            </w:pPr>
            <w:r w:rsidRPr="00296CBB">
              <w:rPr>
                <w:sz w:val="18"/>
                <w:szCs w:val="18"/>
                <w:lang w:val="zh-CN"/>
              </w:rPr>
              <w:t>网络安全</w:t>
            </w:r>
          </w:p>
        </w:tc>
        <w:tc>
          <w:tcPr>
            <w:tcW w:w="3420" w:type="dxa"/>
            <w:hideMark/>
          </w:tcPr>
          <w:p w14:paraId="1BDFC781" w14:textId="459611FB" w:rsidR="00D969B3" w:rsidRPr="00296CBB" w:rsidRDefault="005B4D8B"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数字素养和公众对网络安全问题的认识</w:t>
            </w:r>
            <w:r w:rsidR="00D969B3" w:rsidRPr="00296CBB">
              <w:rPr>
                <w:rFonts w:hint="eastAsia"/>
                <w:sz w:val="18"/>
                <w:szCs w:val="18"/>
                <w:lang w:val="zh-CN"/>
              </w:rPr>
              <w:t>得到提高</w:t>
            </w:r>
          </w:p>
          <w:p w14:paraId="72F56F36" w14:textId="293CAD2A" w:rsidR="00D969B3" w:rsidRPr="00296CBB" w:rsidRDefault="005B4D8B"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成员国中的消费者保护</w:t>
            </w:r>
            <w:r w:rsidR="00D969B3" w:rsidRPr="00296CBB">
              <w:rPr>
                <w:rFonts w:hint="eastAsia"/>
                <w:sz w:val="18"/>
                <w:szCs w:val="18"/>
                <w:lang w:val="zh-CN"/>
              </w:rPr>
              <w:t>得到加强</w:t>
            </w:r>
          </w:p>
          <w:p w14:paraId="4CB8522B" w14:textId="17CBFC14" w:rsidR="00D969B3" w:rsidRPr="00296CBB" w:rsidRDefault="005B4D8B"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rFonts w:hint="eastAsia"/>
                <w:sz w:val="18"/>
                <w:szCs w:val="18"/>
                <w:lang w:val="zh-CN"/>
              </w:rPr>
              <w:t>为</w:t>
            </w:r>
            <w:r w:rsidR="00D969B3" w:rsidRPr="00296CBB">
              <w:rPr>
                <w:sz w:val="18"/>
                <w:szCs w:val="18"/>
                <w:lang w:val="zh-CN"/>
              </w:rPr>
              <w:t>成员国制定国家网络安全战略和建设</w:t>
            </w:r>
            <w:r w:rsidR="00D969B3" w:rsidRPr="00296CBB">
              <w:rPr>
                <w:rFonts w:hint="eastAsia"/>
                <w:sz w:val="18"/>
                <w:szCs w:val="18"/>
                <w:lang w:val="zh-CN"/>
              </w:rPr>
              <w:t>计算机事故响应团队（</w:t>
            </w:r>
            <w:r w:rsidR="00D969B3" w:rsidRPr="00296CBB">
              <w:rPr>
                <w:sz w:val="18"/>
                <w:szCs w:val="18"/>
                <w:lang w:val="zh-CN"/>
              </w:rPr>
              <w:t>CIRT</w:t>
            </w:r>
            <w:r w:rsidR="00D969B3" w:rsidRPr="00296CBB">
              <w:rPr>
                <w:rFonts w:hint="eastAsia"/>
                <w:sz w:val="18"/>
                <w:szCs w:val="18"/>
                <w:lang w:val="zh-CN"/>
              </w:rPr>
              <w:t>）提供了支持</w:t>
            </w:r>
          </w:p>
          <w:p w14:paraId="563516A8" w14:textId="07923A40" w:rsidR="00D969B3" w:rsidRPr="00296CBB" w:rsidRDefault="005B4D8B"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电信</w:t>
            </w:r>
            <w:r w:rsidR="00D969B3" w:rsidRPr="00296CBB">
              <w:rPr>
                <w:sz w:val="18"/>
                <w:szCs w:val="18"/>
                <w:lang w:val="zh-CN"/>
              </w:rPr>
              <w:t>/ICT</w:t>
            </w:r>
            <w:r w:rsidR="00D969B3" w:rsidRPr="00296CBB">
              <w:rPr>
                <w:sz w:val="18"/>
                <w:szCs w:val="18"/>
                <w:lang w:val="zh-CN"/>
              </w:rPr>
              <w:t>专业人员支持数字经济发展的能力</w:t>
            </w:r>
            <w:r w:rsidR="00D969B3" w:rsidRPr="00296CBB">
              <w:rPr>
                <w:rFonts w:hint="eastAsia"/>
                <w:sz w:val="18"/>
                <w:szCs w:val="18"/>
                <w:lang w:val="zh-CN"/>
              </w:rPr>
              <w:t>并提高</w:t>
            </w:r>
            <w:r w:rsidR="00D969B3" w:rsidRPr="00296CBB">
              <w:rPr>
                <w:sz w:val="18"/>
                <w:szCs w:val="18"/>
                <w:lang w:val="zh-CN"/>
              </w:rPr>
              <w:t>数字技能</w:t>
            </w:r>
            <w:r w:rsidR="00D969B3" w:rsidRPr="00296CBB">
              <w:rPr>
                <w:rFonts w:hint="eastAsia"/>
                <w:sz w:val="18"/>
                <w:szCs w:val="18"/>
                <w:lang w:val="zh-CN"/>
              </w:rPr>
              <w:t>得到增强</w:t>
            </w:r>
          </w:p>
          <w:p w14:paraId="4DB31F78" w14:textId="0FD15875" w:rsidR="00D969B3" w:rsidRPr="00296CBB" w:rsidRDefault="005B4D8B"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rFonts w:hint="eastAsia"/>
                <w:sz w:val="18"/>
                <w:szCs w:val="18"/>
                <w:lang w:val="zh-CN"/>
              </w:rPr>
              <w:t>增加</w:t>
            </w:r>
            <w:r w:rsidR="00D969B3" w:rsidRPr="00296CBB">
              <w:rPr>
                <w:sz w:val="18"/>
                <w:szCs w:val="18"/>
                <w:lang w:val="zh-CN"/>
              </w:rPr>
              <w:t>安全的在线服务</w:t>
            </w:r>
            <w:r w:rsidR="00D969B3" w:rsidRPr="00296CBB">
              <w:rPr>
                <w:rFonts w:hint="eastAsia"/>
                <w:sz w:val="18"/>
                <w:szCs w:val="18"/>
                <w:lang w:val="zh-CN"/>
              </w:rPr>
              <w:t>，包括保护上网儿童，以及</w:t>
            </w:r>
            <w:r w:rsidR="00D969B3" w:rsidRPr="00296CBB">
              <w:rPr>
                <w:sz w:val="18"/>
                <w:szCs w:val="18"/>
                <w:lang w:val="zh-CN"/>
              </w:rPr>
              <w:t>为边缘化群体和有具体需求人士筹措资源</w:t>
            </w:r>
          </w:p>
          <w:p w14:paraId="6BCB22C5" w14:textId="6D3B449C" w:rsidR="00D969B3" w:rsidRPr="00296CBB" w:rsidRDefault="005B4D8B"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lastRenderedPageBreak/>
              <w:t>•</w:t>
            </w:r>
            <w:r w:rsidRPr="007D1A99">
              <w:rPr>
                <w:rFonts w:ascii="SimSun" w:hAnsi="SimSun" w:cs="SimSun"/>
                <w:sz w:val="18"/>
                <w:szCs w:val="18"/>
                <w:lang w:val="zh-CN"/>
              </w:rPr>
              <w:tab/>
            </w:r>
            <w:r w:rsidR="00D969B3" w:rsidRPr="00296CBB">
              <w:rPr>
                <w:sz w:val="18"/>
                <w:szCs w:val="18"/>
                <w:lang w:val="zh-CN"/>
              </w:rPr>
              <w:t>动员投资安全和有抵御能力的电信</w:t>
            </w:r>
            <w:r w:rsidR="00D969B3" w:rsidRPr="00296CBB">
              <w:rPr>
                <w:sz w:val="18"/>
                <w:szCs w:val="18"/>
                <w:lang w:val="zh-CN"/>
              </w:rPr>
              <w:t>/ICT</w:t>
            </w:r>
            <w:r w:rsidR="00D969B3" w:rsidRPr="00296CBB">
              <w:rPr>
                <w:sz w:val="18"/>
                <w:szCs w:val="18"/>
                <w:lang w:val="zh-CN"/>
              </w:rPr>
              <w:t>基础设施，尤其是在服务不足地区</w:t>
            </w:r>
          </w:p>
          <w:p w14:paraId="6B01DA26" w14:textId="15C41926" w:rsidR="00D969B3" w:rsidRPr="00296CBB" w:rsidRDefault="005B4D8B"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利用国际电联独一无二的伙伴关系，为能力建设和网络安全活动提供充足的资源和支持</w:t>
            </w:r>
          </w:p>
        </w:tc>
        <w:tc>
          <w:tcPr>
            <w:tcW w:w="2253" w:type="dxa"/>
          </w:tcPr>
          <w:p w14:paraId="411AC3F0" w14:textId="1F057FAD" w:rsidR="00D969B3" w:rsidRPr="00296CBB" w:rsidRDefault="005B4D8B"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lastRenderedPageBreak/>
              <w:t>•</w:t>
            </w:r>
            <w:r w:rsidRPr="007D1A99">
              <w:rPr>
                <w:rFonts w:ascii="SimSun" w:hAnsi="SimSun" w:cs="SimSun"/>
                <w:sz w:val="18"/>
                <w:szCs w:val="18"/>
                <w:lang w:val="zh-CN"/>
              </w:rPr>
              <w:tab/>
            </w:r>
            <w:r w:rsidR="00D969B3" w:rsidRPr="00296CBB">
              <w:rPr>
                <w:sz w:val="18"/>
                <w:szCs w:val="18"/>
                <w:lang w:val="zh-CN"/>
              </w:rPr>
              <w:t>政策框架</w:t>
            </w:r>
            <w:r w:rsidR="00D969B3" w:rsidRPr="00296CBB">
              <w:rPr>
                <w:rFonts w:hint="eastAsia"/>
                <w:sz w:val="18"/>
                <w:szCs w:val="18"/>
                <w:lang w:val="zh-CN"/>
              </w:rPr>
              <w:t>的</w:t>
            </w:r>
            <w:r w:rsidR="00D969B3" w:rsidRPr="00296CBB">
              <w:rPr>
                <w:sz w:val="18"/>
                <w:szCs w:val="18"/>
                <w:lang w:val="zh-CN"/>
              </w:rPr>
              <w:t>制定和知识产品</w:t>
            </w:r>
            <w:r w:rsidR="00D969B3" w:rsidRPr="00296CBB">
              <w:rPr>
                <w:rFonts w:hint="eastAsia"/>
                <w:sz w:val="18"/>
                <w:szCs w:val="18"/>
                <w:lang w:val="zh-CN"/>
              </w:rPr>
              <w:t>的开发</w:t>
            </w:r>
          </w:p>
          <w:p w14:paraId="3ADBA9D3" w14:textId="30FFE485" w:rsidR="00D969B3" w:rsidRPr="00296CBB" w:rsidRDefault="005B4D8B"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提供数据和统计数字</w:t>
            </w:r>
          </w:p>
          <w:p w14:paraId="180EE31D" w14:textId="63EE7F88" w:rsidR="00D969B3" w:rsidRPr="00296CBB" w:rsidRDefault="005B4D8B"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能力</w:t>
            </w:r>
            <w:r w:rsidR="00D969B3" w:rsidRPr="00296CBB">
              <w:rPr>
                <w:rFonts w:hint="eastAsia"/>
                <w:sz w:val="18"/>
                <w:szCs w:val="18"/>
                <w:lang w:val="zh-CN"/>
              </w:rPr>
              <w:t>开发</w:t>
            </w:r>
          </w:p>
          <w:p w14:paraId="0E2B92C0" w14:textId="4F9F6D9B" w:rsidR="00D969B3" w:rsidRPr="00296CBB" w:rsidRDefault="005B4D8B"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提供技术援助</w:t>
            </w:r>
          </w:p>
          <w:p w14:paraId="38A9809B" w14:textId="323CAE0C" w:rsidR="00D969B3" w:rsidRPr="00296CBB" w:rsidRDefault="005B4D8B"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召集平台</w:t>
            </w:r>
          </w:p>
          <w:p w14:paraId="59B77E44" w14:textId="77777777" w:rsidR="00D969B3" w:rsidRPr="00296CBB" w:rsidRDefault="00D969B3" w:rsidP="002E7901">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3777" w:type="dxa"/>
            <w:hideMark/>
          </w:tcPr>
          <w:p w14:paraId="6F73ED3D" w14:textId="5E880FC6" w:rsidR="00D969B3" w:rsidRPr="00296CBB" w:rsidRDefault="005B4D8B"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接受网络安全</w:t>
            </w:r>
            <w:r w:rsidR="00D969B3" w:rsidRPr="00296CBB">
              <w:rPr>
                <w:rFonts w:hint="eastAsia"/>
                <w:sz w:val="18"/>
                <w:szCs w:val="18"/>
                <w:lang w:val="zh-CN"/>
              </w:rPr>
              <w:t>相关主</w:t>
            </w:r>
            <w:r w:rsidR="00D969B3" w:rsidRPr="00296CBB">
              <w:rPr>
                <w:sz w:val="18"/>
                <w:szCs w:val="18"/>
                <w:lang w:val="zh-CN"/>
              </w:rPr>
              <w:t>题培训的成员国和</w:t>
            </w:r>
            <w:r w:rsidR="00D969B3" w:rsidRPr="00296CBB">
              <w:rPr>
                <w:sz w:val="18"/>
                <w:szCs w:val="18"/>
                <w:lang w:val="zh-CN"/>
              </w:rPr>
              <w:t>ICT</w:t>
            </w:r>
            <w:r w:rsidR="00D969B3" w:rsidRPr="00296CBB">
              <w:rPr>
                <w:sz w:val="18"/>
                <w:szCs w:val="18"/>
                <w:lang w:val="zh-CN"/>
              </w:rPr>
              <w:t>专业人员数量</w:t>
            </w:r>
          </w:p>
          <w:p w14:paraId="4D6124A3" w14:textId="24D20D27" w:rsidR="00D969B3" w:rsidRPr="00296CBB" w:rsidRDefault="005B4D8B"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参与保护上网儿童</w:t>
            </w:r>
            <w:r w:rsidR="00D969B3" w:rsidRPr="00296CBB">
              <w:rPr>
                <w:rFonts w:hint="eastAsia"/>
                <w:sz w:val="18"/>
                <w:szCs w:val="18"/>
                <w:lang w:val="zh-CN"/>
              </w:rPr>
              <w:t>相关宣传</w:t>
            </w:r>
            <w:r w:rsidR="00D969B3" w:rsidRPr="00296CBB">
              <w:rPr>
                <w:sz w:val="18"/>
                <w:szCs w:val="18"/>
                <w:lang w:val="zh-CN"/>
              </w:rPr>
              <w:t>/</w:t>
            </w:r>
            <w:r w:rsidR="00D969B3" w:rsidRPr="00296CBB">
              <w:rPr>
                <w:sz w:val="18"/>
                <w:szCs w:val="18"/>
                <w:lang w:val="zh-CN"/>
              </w:rPr>
              <w:t>能力建设活动的利益攸关方数量</w:t>
            </w:r>
          </w:p>
          <w:p w14:paraId="22C75536" w14:textId="294F4C10" w:rsidR="00D969B3" w:rsidRPr="00296CBB" w:rsidRDefault="005B4D8B"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已确定的保护上网儿童支持系统数量</w:t>
            </w:r>
          </w:p>
          <w:p w14:paraId="541CC3D8" w14:textId="6225D2CF" w:rsidR="00D969B3" w:rsidRPr="00296CBB" w:rsidRDefault="005B4D8B"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增加通过全球网络安全指数（</w:t>
            </w:r>
            <w:r w:rsidR="00D969B3" w:rsidRPr="00296CBB">
              <w:rPr>
                <w:sz w:val="18"/>
                <w:szCs w:val="18"/>
                <w:lang w:val="zh-CN"/>
              </w:rPr>
              <w:t>GCI</w:t>
            </w:r>
            <w:r w:rsidR="00D969B3" w:rsidRPr="00296CBB">
              <w:rPr>
                <w:sz w:val="18"/>
                <w:szCs w:val="18"/>
                <w:lang w:val="zh-CN"/>
              </w:rPr>
              <w:t>）衡量的网络安全承诺的成员国数量</w:t>
            </w:r>
          </w:p>
          <w:p w14:paraId="6E921D64" w14:textId="60153699" w:rsidR="00D969B3" w:rsidRPr="00296CBB" w:rsidRDefault="005B4D8B"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接受电信发展局技术援助以制定或强化国家网络安全战略的成员国数量</w:t>
            </w:r>
          </w:p>
          <w:p w14:paraId="767E830E" w14:textId="28DC7EE6" w:rsidR="00D969B3" w:rsidRPr="00296CBB" w:rsidRDefault="005B4D8B"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接受电信发展局技术援助以</w:t>
            </w:r>
            <w:r w:rsidR="00D969B3" w:rsidRPr="00296CBB">
              <w:rPr>
                <w:rFonts w:hint="eastAsia"/>
                <w:sz w:val="18"/>
                <w:szCs w:val="18"/>
                <w:lang w:val="zh-CN"/>
              </w:rPr>
              <w:t>提高</w:t>
            </w:r>
            <w:r w:rsidR="00D969B3" w:rsidRPr="00296CBB">
              <w:rPr>
                <w:sz w:val="18"/>
                <w:szCs w:val="18"/>
                <w:lang w:val="zh-CN"/>
              </w:rPr>
              <w:t>使用电信</w:t>
            </w:r>
            <w:r w:rsidR="00D969B3" w:rsidRPr="00296CBB">
              <w:rPr>
                <w:sz w:val="18"/>
                <w:szCs w:val="18"/>
                <w:lang w:val="zh-CN"/>
              </w:rPr>
              <w:t>/ICT</w:t>
            </w:r>
            <w:r w:rsidR="00D969B3" w:rsidRPr="00296CBB">
              <w:rPr>
                <w:sz w:val="18"/>
                <w:szCs w:val="18"/>
                <w:lang w:val="zh-CN"/>
              </w:rPr>
              <w:t>的信心</w:t>
            </w:r>
            <w:r w:rsidR="00D969B3" w:rsidRPr="00296CBB">
              <w:rPr>
                <w:rFonts w:hint="eastAsia"/>
                <w:sz w:val="18"/>
                <w:szCs w:val="18"/>
                <w:lang w:val="zh-CN"/>
              </w:rPr>
              <w:t>和</w:t>
            </w:r>
            <w:r w:rsidR="00D969B3" w:rsidRPr="00296CBB">
              <w:rPr>
                <w:sz w:val="18"/>
                <w:szCs w:val="18"/>
                <w:lang w:val="zh-CN"/>
              </w:rPr>
              <w:t>安全性</w:t>
            </w:r>
            <w:r w:rsidR="00D969B3" w:rsidRPr="00296CBB">
              <w:rPr>
                <w:rFonts w:hint="eastAsia"/>
                <w:sz w:val="18"/>
                <w:szCs w:val="18"/>
                <w:lang w:val="zh-CN"/>
              </w:rPr>
              <w:t>并</w:t>
            </w:r>
            <w:r w:rsidR="00D969B3" w:rsidRPr="00296CBB">
              <w:rPr>
                <w:sz w:val="18"/>
                <w:szCs w:val="18"/>
                <w:lang w:val="zh-CN"/>
              </w:rPr>
              <w:t>采</w:t>
            </w:r>
            <w:r w:rsidR="00D969B3" w:rsidRPr="00296CBB">
              <w:rPr>
                <w:rFonts w:hint="eastAsia"/>
                <w:sz w:val="18"/>
                <w:szCs w:val="18"/>
                <w:lang w:val="zh-CN"/>
              </w:rPr>
              <w:t>用</w:t>
            </w:r>
            <w:r w:rsidR="00D969B3" w:rsidRPr="00296CBB">
              <w:rPr>
                <w:sz w:val="18"/>
                <w:szCs w:val="18"/>
                <w:lang w:val="zh-CN"/>
              </w:rPr>
              <w:t>风险管理做法的</w:t>
            </w:r>
            <w:r w:rsidR="00D969B3" w:rsidRPr="00296CBB">
              <w:rPr>
                <w:rFonts w:hint="eastAsia"/>
                <w:sz w:val="18"/>
                <w:szCs w:val="18"/>
                <w:lang w:val="zh-CN"/>
              </w:rPr>
              <w:t>成员</w:t>
            </w:r>
            <w:r w:rsidR="00D969B3" w:rsidRPr="00296CBB">
              <w:rPr>
                <w:sz w:val="18"/>
                <w:szCs w:val="18"/>
                <w:lang w:val="zh-CN"/>
              </w:rPr>
              <w:t>国数量</w:t>
            </w:r>
          </w:p>
          <w:p w14:paraId="6E76A87E" w14:textId="2DFD05F0" w:rsidR="00D969B3" w:rsidRPr="00296CBB" w:rsidRDefault="005B4D8B"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lastRenderedPageBreak/>
              <w:t>•</w:t>
            </w:r>
            <w:r w:rsidRPr="007D1A99">
              <w:rPr>
                <w:rFonts w:ascii="SimSun" w:hAnsi="SimSun" w:cs="SimSun"/>
                <w:sz w:val="18"/>
                <w:szCs w:val="18"/>
                <w:lang w:val="zh-CN"/>
              </w:rPr>
              <w:tab/>
            </w:r>
            <w:r w:rsidR="00D969B3" w:rsidRPr="00296CBB">
              <w:rPr>
                <w:sz w:val="18"/>
                <w:szCs w:val="18"/>
                <w:lang w:val="zh-CN"/>
              </w:rPr>
              <w:t>接受电信发展局技术援助以增强</w:t>
            </w:r>
            <w:r w:rsidR="00D969B3" w:rsidRPr="00296CBB">
              <w:rPr>
                <w:sz w:val="18"/>
                <w:szCs w:val="18"/>
                <w:lang w:val="zh-CN"/>
              </w:rPr>
              <w:t>CIRT/</w:t>
            </w:r>
            <w:r w:rsidR="00D969B3" w:rsidRPr="00296CBB">
              <w:rPr>
                <w:sz w:val="18"/>
                <w:szCs w:val="18"/>
                <w:lang w:val="zh-CN"/>
              </w:rPr>
              <w:t>网络安全响应能力的成员国数量</w:t>
            </w:r>
          </w:p>
          <w:p w14:paraId="592AE614" w14:textId="5ED98D7F" w:rsidR="00D969B3" w:rsidRPr="00296CBB" w:rsidRDefault="005B4D8B" w:rsidP="005B4D8B">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接受电信发展局技术援助以解决网络安全事件的成员国数量</w:t>
            </w:r>
          </w:p>
        </w:tc>
        <w:tc>
          <w:tcPr>
            <w:tcW w:w="975" w:type="dxa"/>
            <w:hideMark/>
          </w:tcPr>
          <w:p w14:paraId="5DC9744A" w14:textId="77777777" w:rsidR="00D969B3" w:rsidRPr="00296CBB" w:rsidRDefault="00D969B3" w:rsidP="002E790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96CBB">
              <w:rPr>
                <w:sz w:val="18"/>
                <w:szCs w:val="18"/>
                <w:lang w:val="zh-CN"/>
              </w:rPr>
              <w:lastRenderedPageBreak/>
              <w:t>400,000</w:t>
            </w:r>
          </w:p>
        </w:tc>
        <w:tc>
          <w:tcPr>
            <w:tcW w:w="900" w:type="dxa"/>
            <w:hideMark/>
          </w:tcPr>
          <w:p w14:paraId="147F31B9" w14:textId="77777777" w:rsidR="00D969B3" w:rsidRPr="00296CBB" w:rsidRDefault="00D969B3" w:rsidP="002E790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96CBB">
              <w:rPr>
                <w:sz w:val="18"/>
                <w:szCs w:val="18"/>
                <w:lang w:val="zh-CN"/>
              </w:rPr>
              <w:t>83.3%</w:t>
            </w:r>
          </w:p>
        </w:tc>
        <w:tc>
          <w:tcPr>
            <w:tcW w:w="900" w:type="dxa"/>
            <w:noWrap/>
            <w:hideMark/>
          </w:tcPr>
          <w:p w14:paraId="6EA33CD4" w14:textId="77777777" w:rsidR="00D969B3" w:rsidRPr="00296CBB" w:rsidRDefault="00D969B3" w:rsidP="002E790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96CBB">
              <w:rPr>
                <w:sz w:val="18"/>
                <w:szCs w:val="18"/>
                <w:lang w:val="zh-CN"/>
              </w:rPr>
              <w:t>9.5%</w:t>
            </w:r>
          </w:p>
        </w:tc>
      </w:tr>
    </w:tbl>
    <w:p w14:paraId="41B169AF" w14:textId="77777777" w:rsidR="00D969B3" w:rsidRPr="00296CBB" w:rsidRDefault="00D969B3" w:rsidP="0014756A">
      <w:pPr>
        <w:spacing w:before="60" w:line="240" w:lineRule="auto"/>
        <w:rPr>
          <w:sz w:val="20"/>
          <w:szCs w:val="20"/>
        </w:rPr>
      </w:pPr>
      <w:r w:rsidRPr="00296CBB">
        <w:rPr>
          <w:sz w:val="20"/>
          <w:szCs w:val="20"/>
          <w:lang w:val="zh-CN"/>
        </w:rPr>
        <w:t xml:space="preserve">* </w:t>
      </w:r>
      <w:r w:rsidRPr="00296CBB">
        <w:rPr>
          <w:sz w:val="20"/>
          <w:szCs w:val="20"/>
          <w:lang w:val="zh-CN"/>
        </w:rPr>
        <w:t>随着《基加利行动计划》实施的推进，这些关键绩效指标可能会进一步完善，以更好地反映所实现的结果。</w:t>
      </w:r>
    </w:p>
    <w:tbl>
      <w:tblPr>
        <w:tblStyle w:val="TableGrid"/>
        <w:tblW w:w="0" w:type="auto"/>
        <w:tblInd w:w="13" w:type="dxa"/>
        <w:tblLayout w:type="fixed"/>
        <w:tblLook w:val="04A0" w:firstRow="1" w:lastRow="0" w:firstColumn="1" w:lastColumn="0" w:noHBand="0" w:noVBand="1"/>
      </w:tblPr>
      <w:tblGrid>
        <w:gridCol w:w="13387"/>
      </w:tblGrid>
      <w:tr w:rsidR="00D969B3" w:rsidRPr="00296CBB" w14:paraId="2B8F2511" w14:textId="77777777" w:rsidTr="001A238B">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4E303C89" w14:textId="7F42096C" w:rsidR="00D969B3" w:rsidRPr="00296CBB" w:rsidRDefault="00D969B3" w:rsidP="0014756A">
            <w:pPr>
              <w:spacing w:line="240" w:lineRule="auto"/>
              <w:rPr>
                <w:sz w:val="22"/>
                <w:szCs w:val="22"/>
              </w:rPr>
            </w:pPr>
            <w:r w:rsidRPr="00296CBB">
              <w:rPr>
                <w:b/>
                <w:bCs/>
                <w:sz w:val="22"/>
                <w:szCs w:val="22"/>
                <w:lang w:val="zh-CN"/>
              </w:rPr>
              <w:t>2023</w:t>
            </w:r>
            <w:r w:rsidRPr="00296CBB">
              <w:rPr>
                <w:b/>
                <w:bCs/>
                <w:sz w:val="22"/>
                <w:szCs w:val="22"/>
                <w:lang w:val="zh-CN"/>
              </w:rPr>
              <w:t>年实施</w:t>
            </w:r>
            <w:r w:rsidRPr="00296CBB">
              <w:rPr>
                <w:rFonts w:hint="eastAsia"/>
                <w:b/>
                <w:bCs/>
                <w:sz w:val="22"/>
                <w:szCs w:val="22"/>
                <w:lang w:val="zh-CN"/>
              </w:rPr>
              <w:t>亮</w:t>
            </w:r>
            <w:r w:rsidRPr="00296CBB">
              <w:rPr>
                <w:b/>
                <w:bCs/>
                <w:sz w:val="22"/>
                <w:szCs w:val="22"/>
                <w:lang w:val="zh-CN"/>
              </w:rPr>
              <w:t>点：</w:t>
            </w:r>
            <w:r w:rsidRPr="00296CBB">
              <w:rPr>
                <w:b/>
                <w:bCs/>
                <w:sz w:val="22"/>
                <w:szCs w:val="22"/>
                <w:lang w:val="zh-CN"/>
              </w:rPr>
              <w:t>ITU-D</w:t>
            </w:r>
            <w:r w:rsidRPr="00296CBB">
              <w:rPr>
                <w:rFonts w:hint="eastAsia"/>
                <w:b/>
                <w:bCs/>
                <w:sz w:val="22"/>
                <w:szCs w:val="22"/>
                <w:lang w:val="zh-CN"/>
              </w:rPr>
              <w:t>的</w:t>
            </w:r>
            <w:r w:rsidRPr="00296CBB">
              <w:rPr>
                <w:b/>
                <w:bCs/>
                <w:sz w:val="22"/>
                <w:szCs w:val="22"/>
                <w:lang w:val="zh-CN"/>
              </w:rPr>
              <w:t>重点工作</w:t>
            </w:r>
            <w:r w:rsidRPr="00296CBB">
              <w:rPr>
                <w:b/>
                <w:bCs/>
                <w:sz w:val="22"/>
                <w:szCs w:val="22"/>
                <w:lang w:val="zh-CN"/>
              </w:rPr>
              <w:t xml:space="preserve">4 </w:t>
            </w:r>
            <w:r w:rsidR="00303437" w:rsidRPr="00303437">
              <w:rPr>
                <w:b/>
                <w:bCs/>
                <w:sz w:val="22"/>
                <w:szCs w:val="22"/>
                <w:lang w:val="zh-CN"/>
              </w:rPr>
              <w:t>–</w:t>
            </w:r>
            <w:r w:rsidRPr="00296CBB">
              <w:rPr>
                <w:b/>
                <w:bCs/>
                <w:sz w:val="22"/>
                <w:szCs w:val="22"/>
                <w:lang w:val="zh-CN"/>
              </w:rPr>
              <w:t xml:space="preserve"> </w:t>
            </w:r>
            <w:r w:rsidRPr="00296CBB">
              <w:rPr>
                <w:b/>
                <w:bCs/>
                <w:sz w:val="22"/>
                <w:szCs w:val="22"/>
                <w:lang w:val="zh-CN"/>
              </w:rPr>
              <w:t>包容和安全的电信</w:t>
            </w:r>
            <w:r w:rsidRPr="00296CBB">
              <w:rPr>
                <w:b/>
                <w:bCs/>
                <w:sz w:val="22"/>
                <w:szCs w:val="22"/>
                <w:lang w:val="zh-CN"/>
              </w:rPr>
              <w:t>/ICT</w:t>
            </w:r>
            <w:r w:rsidRPr="00296CBB">
              <w:rPr>
                <w:b/>
                <w:bCs/>
                <w:sz w:val="22"/>
                <w:szCs w:val="22"/>
                <w:lang w:val="zh-CN"/>
              </w:rPr>
              <w:t>促进可持续发展</w:t>
            </w:r>
            <w:r w:rsidRPr="00296CBB">
              <w:rPr>
                <w:b/>
                <w:bCs/>
                <w:sz w:val="22"/>
                <w:szCs w:val="22"/>
                <w:lang w:val="zh-CN"/>
              </w:rPr>
              <w:t>**</w:t>
            </w:r>
          </w:p>
        </w:tc>
      </w:tr>
      <w:tr w:rsidR="00D969B3" w:rsidRPr="00296CBB" w14:paraId="7914BF39" w14:textId="77777777" w:rsidTr="001A238B">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D8DDA17" w14:textId="77777777" w:rsidR="00D969B3" w:rsidRPr="00296CBB" w:rsidRDefault="00D969B3" w:rsidP="002E7901">
            <w:pPr>
              <w:spacing w:after="0" w:line="240" w:lineRule="auto"/>
              <w:rPr>
                <w:b/>
                <w:bCs/>
                <w:sz w:val="22"/>
                <w:szCs w:val="22"/>
              </w:rPr>
            </w:pPr>
            <w:r w:rsidRPr="00296CBB">
              <w:rPr>
                <w:b/>
                <w:bCs/>
                <w:sz w:val="22"/>
                <w:szCs w:val="22"/>
                <w:lang w:val="zh-CN"/>
              </w:rPr>
              <w:t>网络安全</w:t>
            </w:r>
          </w:p>
          <w:p w14:paraId="35F460D3" w14:textId="77777777" w:rsidR="00D969B3" w:rsidRPr="00296CBB" w:rsidRDefault="00D969B3" w:rsidP="00DE3E9E">
            <w:pPr>
              <w:spacing w:after="0" w:line="240" w:lineRule="auto"/>
              <w:ind w:firstLineChars="200" w:firstLine="440"/>
              <w:rPr>
                <w:sz w:val="22"/>
                <w:szCs w:val="22"/>
              </w:rPr>
            </w:pPr>
            <w:r w:rsidRPr="00296CBB">
              <w:rPr>
                <w:sz w:val="22"/>
                <w:szCs w:val="22"/>
                <w:lang w:val="zh-CN"/>
              </w:rPr>
              <w:t>从</w:t>
            </w:r>
            <w:r w:rsidRPr="00296CBB">
              <w:rPr>
                <w:sz w:val="22"/>
                <w:szCs w:val="22"/>
                <w:lang w:val="zh-CN"/>
              </w:rPr>
              <w:t>2023</w:t>
            </w:r>
            <w:r w:rsidRPr="00296CBB">
              <w:rPr>
                <w:sz w:val="22"/>
                <w:szCs w:val="22"/>
                <w:lang w:val="zh-CN"/>
              </w:rPr>
              <w:t>年初开始，电信发展局在不同区域提供了一系列技术援助：</w:t>
            </w:r>
          </w:p>
          <w:p w14:paraId="7B334887" w14:textId="620B14CD" w:rsidR="00D969B3" w:rsidRPr="00296CBB" w:rsidRDefault="00555D69" w:rsidP="00343ED9">
            <w:pPr>
              <w:pStyle w:val="ListParagraph"/>
              <w:spacing w:after="0" w:line="240" w:lineRule="auto"/>
              <w:ind w:leftChars="200" w:left="860" w:hangingChars="200" w:hanging="440"/>
              <w:contextualSpacing w:val="0"/>
              <w:rPr>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在英国内政部的支持下，电信发展局一直与</w:t>
            </w:r>
            <w:r w:rsidR="00D969B3" w:rsidRPr="00296CBB">
              <w:rPr>
                <w:b/>
                <w:sz w:val="22"/>
                <w:szCs w:val="22"/>
                <w:lang w:val="zh-CN"/>
              </w:rPr>
              <w:t>摩洛哥</w:t>
            </w:r>
            <w:r w:rsidR="00D969B3" w:rsidRPr="00296CBB">
              <w:rPr>
                <w:sz w:val="22"/>
                <w:szCs w:val="22"/>
                <w:lang w:val="zh-CN"/>
              </w:rPr>
              <w:t>的主要网络安全机构合作，支持制定新的国家网络安全战略（</w:t>
            </w:r>
            <w:r w:rsidR="00D969B3" w:rsidRPr="00296CBB">
              <w:rPr>
                <w:sz w:val="22"/>
                <w:szCs w:val="22"/>
                <w:lang w:val="zh-CN"/>
              </w:rPr>
              <w:t>NCS</w:t>
            </w:r>
            <w:r w:rsidR="00D969B3" w:rsidRPr="00296CBB">
              <w:rPr>
                <w:sz w:val="22"/>
                <w:szCs w:val="22"/>
                <w:lang w:val="zh-CN"/>
              </w:rPr>
              <w:t>），该战略将于今年晚些时候推出。电信发展局还组织了一次</w:t>
            </w:r>
            <w:hyperlink r:id="rId37" w:history="1">
              <w:r w:rsidR="00D969B3" w:rsidRPr="00296CBB">
                <w:rPr>
                  <w:rStyle w:val="Hyperlink"/>
                  <w:sz w:val="22"/>
                  <w:szCs w:val="22"/>
                  <w:lang w:val="zh-CN"/>
                </w:rPr>
                <w:t>国家磋商</w:t>
              </w:r>
              <w:r w:rsidR="00D969B3" w:rsidRPr="00296CBB">
                <w:rPr>
                  <w:rStyle w:val="Hyperlink"/>
                  <w:rFonts w:hint="eastAsia"/>
                  <w:sz w:val="22"/>
                  <w:szCs w:val="22"/>
                  <w:lang w:val="zh-CN"/>
                </w:rPr>
                <w:t>讲习班</w:t>
              </w:r>
            </w:hyperlink>
            <w:r w:rsidR="00D969B3" w:rsidRPr="00296CBB">
              <w:rPr>
                <w:sz w:val="22"/>
                <w:szCs w:val="22"/>
                <w:lang w:val="zh-CN"/>
              </w:rPr>
              <w:t>，</w:t>
            </w:r>
            <w:r w:rsidR="00D969B3" w:rsidRPr="00296CBB">
              <w:rPr>
                <w:rFonts w:hint="eastAsia"/>
                <w:sz w:val="22"/>
                <w:szCs w:val="22"/>
                <w:lang w:val="zh-CN"/>
              </w:rPr>
              <w:t>国家</w:t>
            </w:r>
            <w:r w:rsidR="00D969B3" w:rsidRPr="00296CBB">
              <w:rPr>
                <w:sz w:val="22"/>
                <w:szCs w:val="22"/>
                <w:lang w:val="zh-CN"/>
              </w:rPr>
              <w:t>利益攸关方、私营部门和民间</w:t>
            </w:r>
            <w:r w:rsidR="00D969B3" w:rsidRPr="00296CBB">
              <w:rPr>
                <w:rFonts w:hint="eastAsia"/>
                <w:sz w:val="22"/>
                <w:szCs w:val="22"/>
                <w:lang w:val="zh-CN"/>
              </w:rPr>
              <w:t>社会</w:t>
            </w:r>
            <w:r w:rsidR="00D969B3" w:rsidRPr="00296CBB">
              <w:rPr>
                <w:sz w:val="22"/>
                <w:szCs w:val="22"/>
                <w:lang w:val="zh-CN"/>
              </w:rPr>
              <w:t>参加了主题讨论和</w:t>
            </w:r>
            <w:r w:rsidR="00D969B3" w:rsidRPr="00296CBB">
              <w:rPr>
                <w:rFonts w:hint="eastAsia"/>
                <w:sz w:val="22"/>
                <w:szCs w:val="22"/>
                <w:lang w:val="zh-CN"/>
              </w:rPr>
              <w:t>演</w:t>
            </w:r>
            <w:r w:rsidR="00D969B3" w:rsidRPr="00296CBB">
              <w:rPr>
                <w:sz w:val="22"/>
                <w:szCs w:val="22"/>
                <w:lang w:val="zh-CN"/>
              </w:rPr>
              <w:t>习，并就摩洛哥</w:t>
            </w:r>
            <w:r w:rsidR="00D969B3" w:rsidRPr="00296CBB">
              <w:rPr>
                <w:rFonts w:hint="eastAsia"/>
                <w:sz w:val="22"/>
                <w:szCs w:val="22"/>
                <w:lang w:val="zh-CN"/>
              </w:rPr>
              <w:t>的</w:t>
            </w:r>
            <w:r w:rsidR="00D969B3" w:rsidRPr="00296CBB">
              <w:rPr>
                <w:sz w:val="22"/>
                <w:szCs w:val="22"/>
                <w:lang w:val="zh-CN"/>
              </w:rPr>
              <w:t>新</w:t>
            </w:r>
            <w:r w:rsidR="00D969B3" w:rsidRPr="00296CBB">
              <w:rPr>
                <w:sz w:val="22"/>
                <w:szCs w:val="22"/>
              </w:rPr>
              <w:t>NCS</w:t>
            </w:r>
            <w:r w:rsidR="00D969B3" w:rsidRPr="00296CBB">
              <w:rPr>
                <w:sz w:val="22"/>
                <w:szCs w:val="22"/>
                <w:lang w:val="zh-CN"/>
              </w:rPr>
              <w:t>的目标提出建议。</w:t>
            </w:r>
          </w:p>
          <w:p w14:paraId="797266FD" w14:textId="64FCECC7" w:rsidR="00D969B3" w:rsidRPr="00296CBB" w:rsidRDefault="00555D69" w:rsidP="00343ED9">
            <w:pPr>
              <w:pStyle w:val="ListParagraph"/>
              <w:spacing w:after="0" w:line="240" w:lineRule="auto"/>
              <w:ind w:leftChars="200" w:left="860" w:hangingChars="200" w:hanging="440"/>
              <w:contextualSpacing w:val="0"/>
              <w:rPr>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3</w:t>
            </w:r>
            <w:r w:rsidR="00D969B3" w:rsidRPr="00296CBB">
              <w:rPr>
                <w:sz w:val="22"/>
                <w:szCs w:val="22"/>
                <w:lang w:val="zh-CN"/>
              </w:rPr>
              <w:t>月，国际电联亚太区域代表处与美国国际开发署（</w:t>
            </w:r>
            <w:r w:rsidR="00D969B3" w:rsidRPr="00296CBB">
              <w:rPr>
                <w:sz w:val="22"/>
                <w:szCs w:val="22"/>
                <w:lang w:val="zh-CN"/>
              </w:rPr>
              <w:t>USAID</w:t>
            </w:r>
            <w:r w:rsidR="00D969B3" w:rsidRPr="00296CBB">
              <w:rPr>
                <w:sz w:val="22"/>
                <w:szCs w:val="22"/>
                <w:lang w:val="zh-CN"/>
              </w:rPr>
              <w:t>）、亚太广播发展学院（</w:t>
            </w:r>
            <w:r w:rsidR="00D969B3" w:rsidRPr="00296CBB">
              <w:rPr>
                <w:sz w:val="22"/>
                <w:szCs w:val="22"/>
                <w:lang w:val="zh-CN"/>
              </w:rPr>
              <w:t>AIBD</w:t>
            </w:r>
            <w:r w:rsidR="00D969B3" w:rsidRPr="00296CBB">
              <w:rPr>
                <w:sz w:val="22"/>
                <w:szCs w:val="22"/>
                <w:lang w:val="zh-CN"/>
              </w:rPr>
              <w:t>）和</w:t>
            </w:r>
            <w:r w:rsidR="00D969B3" w:rsidRPr="00296CBB">
              <w:rPr>
                <w:sz w:val="22"/>
                <w:szCs w:val="22"/>
                <w:lang w:val="zh-CN"/>
              </w:rPr>
              <w:t>DAI Global</w:t>
            </w:r>
            <w:r w:rsidR="00D969B3" w:rsidRPr="00296CBB">
              <w:rPr>
                <w:sz w:val="22"/>
                <w:szCs w:val="22"/>
                <w:lang w:val="zh-CN"/>
              </w:rPr>
              <w:t>公司共同组织了</w:t>
            </w:r>
            <w:r w:rsidR="00D969B3" w:rsidRPr="00296CBB">
              <w:rPr>
                <w:rFonts w:hint="eastAsia"/>
                <w:sz w:val="22"/>
                <w:szCs w:val="22"/>
                <w:lang w:val="zh-CN"/>
              </w:rPr>
              <w:t>面向</w:t>
            </w:r>
            <w:r w:rsidR="00D969B3" w:rsidRPr="00296CBB">
              <w:rPr>
                <w:b/>
                <w:sz w:val="22"/>
                <w:szCs w:val="22"/>
                <w:lang w:val="zh-CN"/>
              </w:rPr>
              <w:t>柬埔寨</w:t>
            </w:r>
            <w:r w:rsidR="00D969B3" w:rsidRPr="00296CBB">
              <w:rPr>
                <w:sz w:val="22"/>
                <w:szCs w:val="22"/>
                <w:lang w:val="zh-CN"/>
              </w:rPr>
              <w:t>、</w:t>
            </w:r>
            <w:r w:rsidR="00D969B3" w:rsidRPr="00296CBB">
              <w:rPr>
                <w:b/>
                <w:sz w:val="22"/>
                <w:szCs w:val="22"/>
                <w:lang w:val="zh-CN"/>
              </w:rPr>
              <w:t>印度尼西亚</w:t>
            </w:r>
            <w:r w:rsidR="00D969B3" w:rsidRPr="00296CBB">
              <w:rPr>
                <w:sz w:val="22"/>
                <w:szCs w:val="22"/>
                <w:lang w:val="zh-CN"/>
              </w:rPr>
              <w:t>、</w:t>
            </w:r>
            <w:r w:rsidR="00D969B3" w:rsidRPr="00296CBB">
              <w:rPr>
                <w:b/>
                <w:sz w:val="22"/>
                <w:szCs w:val="22"/>
                <w:lang w:val="zh-CN"/>
              </w:rPr>
              <w:t>老挝</w:t>
            </w:r>
            <w:r w:rsidR="00D969B3" w:rsidRPr="00296CBB">
              <w:rPr>
                <w:sz w:val="22"/>
                <w:szCs w:val="22"/>
                <w:lang w:val="zh-CN"/>
              </w:rPr>
              <w:t>、</w:t>
            </w:r>
            <w:r w:rsidR="00D969B3" w:rsidRPr="00296CBB">
              <w:rPr>
                <w:b/>
                <w:sz w:val="22"/>
                <w:szCs w:val="22"/>
                <w:lang w:val="zh-CN"/>
              </w:rPr>
              <w:t>蒙古</w:t>
            </w:r>
            <w:r w:rsidR="00D969B3" w:rsidRPr="00296CBB">
              <w:rPr>
                <w:sz w:val="22"/>
                <w:szCs w:val="22"/>
                <w:lang w:val="zh-CN"/>
              </w:rPr>
              <w:t>和</w:t>
            </w:r>
            <w:r w:rsidR="00D969B3" w:rsidRPr="00296CBB">
              <w:rPr>
                <w:b/>
                <w:sz w:val="22"/>
                <w:szCs w:val="22"/>
                <w:lang w:val="zh-CN"/>
              </w:rPr>
              <w:t>泰国</w:t>
            </w:r>
            <w:r w:rsidR="00D969B3" w:rsidRPr="00296CBB">
              <w:rPr>
                <w:sz w:val="22"/>
                <w:szCs w:val="22"/>
                <w:lang w:val="zh-CN"/>
              </w:rPr>
              <w:t>女性记者</w:t>
            </w:r>
            <w:r w:rsidR="00D969B3" w:rsidRPr="00296CBB">
              <w:rPr>
                <w:rFonts w:hint="eastAsia"/>
                <w:sz w:val="22"/>
                <w:szCs w:val="22"/>
                <w:lang w:val="zh-CN"/>
              </w:rPr>
              <w:t>的</w:t>
            </w:r>
            <w:r w:rsidR="00D969B3" w:rsidRPr="00296CBB">
              <w:rPr>
                <w:sz w:val="22"/>
                <w:szCs w:val="22"/>
                <w:lang w:val="zh-CN"/>
              </w:rPr>
              <w:t>网络安全报告培训讲习班。该培训是侧重于培养一批</w:t>
            </w:r>
            <w:r w:rsidR="00D969B3" w:rsidRPr="00296CBB">
              <w:rPr>
                <w:rFonts w:hint="eastAsia"/>
                <w:sz w:val="22"/>
                <w:szCs w:val="22"/>
                <w:lang w:val="zh-CN"/>
              </w:rPr>
              <w:t>在所属</w:t>
            </w:r>
            <w:r w:rsidR="00D969B3" w:rsidRPr="00296CBB">
              <w:rPr>
                <w:sz w:val="22"/>
                <w:szCs w:val="22"/>
                <w:lang w:val="zh-CN"/>
              </w:rPr>
              <w:t>新闻机构</w:t>
            </w:r>
            <w:r w:rsidR="00D969B3" w:rsidRPr="00296CBB">
              <w:rPr>
                <w:rFonts w:hint="eastAsia"/>
                <w:sz w:val="22"/>
                <w:szCs w:val="22"/>
                <w:lang w:val="zh-CN"/>
              </w:rPr>
              <w:t>专门进行</w:t>
            </w:r>
            <w:r w:rsidR="00D969B3" w:rsidRPr="00296CBB">
              <w:rPr>
                <w:sz w:val="22"/>
                <w:szCs w:val="22"/>
                <w:lang w:val="zh-CN"/>
              </w:rPr>
              <w:t>网络安全</w:t>
            </w:r>
            <w:r w:rsidR="00D969B3" w:rsidRPr="00296CBB">
              <w:rPr>
                <w:rFonts w:hint="eastAsia"/>
                <w:sz w:val="22"/>
                <w:szCs w:val="22"/>
                <w:lang w:val="zh-CN"/>
              </w:rPr>
              <w:t>问题</w:t>
            </w:r>
            <w:r w:rsidR="00D969B3" w:rsidRPr="00296CBB">
              <w:rPr>
                <w:sz w:val="22"/>
                <w:szCs w:val="22"/>
                <w:lang w:val="zh-CN"/>
              </w:rPr>
              <w:t>报</w:t>
            </w:r>
            <w:r w:rsidR="00172864">
              <w:rPr>
                <w:rFonts w:hint="eastAsia"/>
                <w:sz w:val="22"/>
                <w:szCs w:val="22"/>
                <w:lang w:val="zh-CN"/>
              </w:rPr>
              <w:t>道</w:t>
            </w:r>
            <w:r w:rsidR="00D969B3" w:rsidRPr="00296CBB">
              <w:rPr>
                <w:rFonts w:hint="eastAsia"/>
                <w:sz w:val="22"/>
                <w:szCs w:val="22"/>
                <w:lang w:val="zh-CN"/>
              </w:rPr>
              <w:t>的</w:t>
            </w:r>
            <w:r w:rsidR="00D969B3" w:rsidRPr="00296CBB">
              <w:rPr>
                <w:sz w:val="22"/>
                <w:szCs w:val="22"/>
                <w:lang w:val="zh-CN"/>
              </w:rPr>
              <w:t>女性记者</w:t>
            </w:r>
            <w:r w:rsidR="00D969B3" w:rsidRPr="00296CBB">
              <w:rPr>
                <w:rFonts w:hint="eastAsia"/>
                <w:sz w:val="22"/>
                <w:szCs w:val="22"/>
                <w:lang w:val="zh-CN"/>
              </w:rPr>
              <w:t>的</w:t>
            </w:r>
            <w:r w:rsidR="00D969B3" w:rsidRPr="00296CBB">
              <w:rPr>
                <w:sz w:val="22"/>
                <w:szCs w:val="22"/>
                <w:lang w:val="zh-CN"/>
              </w:rPr>
              <w:t>伙伴关系</w:t>
            </w:r>
            <w:r w:rsidR="00D969B3" w:rsidRPr="00296CBB">
              <w:rPr>
                <w:rFonts w:hint="eastAsia"/>
                <w:sz w:val="22"/>
                <w:szCs w:val="22"/>
                <w:lang w:val="zh-CN"/>
              </w:rPr>
              <w:t>的</w:t>
            </w:r>
            <w:r w:rsidR="00D969B3" w:rsidRPr="00296CBB">
              <w:rPr>
                <w:sz w:val="22"/>
                <w:szCs w:val="22"/>
                <w:lang w:val="zh-CN"/>
              </w:rPr>
              <w:t>第四次</w:t>
            </w:r>
            <w:r w:rsidR="00D969B3" w:rsidRPr="00296CBB">
              <w:rPr>
                <w:rFonts w:hint="eastAsia"/>
                <w:sz w:val="22"/>
                <w:szCs w:val="22"/>
                <w:lang w:val="zh-CN"/>
              </w:rPr>
              <w:t>、</w:t>
            </w:r>
            <w:r w:rsidR="00D969B3" w:rsidRPr="00296CBB">
              <w:rPr>
                <w:sz w:val="22"/>
                <w:szCs w:val="22"/>
                <w:lang w:val="zh-CN"/>
              </w:rPr>
              <w:t>也是最后一次</w:t>
            </w:r>
            <w:r w:rsidR="00D969B3" w:rsidRPr="00296CBB">
              <w:rPr>
                <w:rFonts w:hint="eastAsia"/>
                <w:sz w:val="22"/>
                <w:szCs w:val="22"/>
                <w:lang w:val="zh-CN"/>
              </w:rPr>
              <w:t>培训</w:t>
            </w:r>
            <w:r w:rsidR="00D969B3" w:rsidRPr="00296CBB">
              <w:rPr>
                <w:sz w:val="22"/>
                <w:szCs w:val="22"/>
                <w:lang w:val="zh-CN"/>
              </w:rPr>
              <w:t>。</w:t>
            </w:r>
          </w:p>
          <w:p w14:paraId="34E5F32B" w14:textId="6922240E" w:rsidR="00D969B3" w:rsidRPr="00296CBB" w:rsidRDefault="00555D69" w:rsidP="00343ED9">
            <w:pPr>
              <w:pStyle w:val="ListParagraph"/>
              <w:spacing w:after="0" w:line="240" w:lineRule="auto"/>
              <w:ind w:leftChars="200" w:left="860" w:hangingChars="200" w:hanging="440"/>
              <w:contextualSpacing w:val="0"/>
              <w:rPr>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rFonts w:hint="eastAsia"/>
                <w:sz w:val="22"/>
                <w:szCs w:val="22"/>
              </w:rPr>
              <w:t>同样在</w:t>
            </w:r>
            <w:r w:rsidR="00D969B3" w:rsidRPr="00296CBB">
              <w:rPr>
                <w:sz w:val="22"/>
                <w:szCs w:val="22"/>
                <w:lang w:val="zh-CN"/>
              </w:rPr>
              <w:t>3</w:t>
            </w:r>
            <w:r w:rsidR="00D969B3" w:rsidRPr="00296CBB">
              <w:rPr>
                <w:sz w:val="22"/>
                <w:szCs w:val="22"/>
                <w:lang w:val="zh-CN"/>
              </w:rPr>
              <w:t>月，电信发展局在</w:t>
            </w:r>
            <w:r w:rsidR="00D969B3" w:rsidRPr="00296CBB">
              <w:rPr>
                <w:b/>
                <w:sz w:val="22"/>
                <w:szCs w:val="22"/>
                <w:lang w:val="zh-CN"/>
              </w:rPr>
              <w:t>乍得</w:t>
            </w:r>
            <w:r w:rsidR="00D969B3" w:rsidRPr="00296CBB">
              <w:rPr>
                <w:sz w:val="22"/>
                <w:szCs w:val="22"/>
                <w:lang w:val="zh-CN"/>
              </w:rPr>
              <w:t>恩贾梅纳</w:t>
            </w:r>
            <w:r w:rsidR="00D969B3" w:rsidRPr="00296CBB">
              <w:rPr>
                <w:rFonts w:hint="eastAsia"/>
                <w:sz w:val="22"/>
                <w:szCs w:val="22"/>
                <w:lang w:val="zh-CN"/>
              </w:rPr>
              <w:t>举办</w:t>
            </w:r>
            <w:r w:rsidR="00D969B3" w:rsidRPr="00296CBB">
              <w:rPr>
                <w:sz w:val="22"/>
                <w:szCs w:val="22"/>
                <w:lang w:val="zh-CN"/>
              </w:rPr>
              <w:t>了一次能力建设会议和国家磋商</w:t>
            </w:r>
            <w:r w:rsidR="00D969B3" w:rsidRPr="00296CBB">
              <w:rPr>
                <w:rFonts w:hint="eastAsia"/>
                <w:sz w:val="22"/>
                <w:szCs w:val="22"/>
                <w:lang w:val="zh-CN"/>
              </w:rPr>
              <w:t>讲习班</w:t>
            </w:r>
            <w:r w:rsidR="00D969B3" w:rsidRPr="00296CBB">
              <w:rPr>
                <w:sz w:val="22"/>
                <w:szCs w:val="22"/>
                <w:lang w:val="zh-CN"/>
              </w:rPr>
              <w:t>，以支持国家计算机安全和电子认证局（</w:t>
            </w:r>
            <w:r w:rsidR="00D969B3" w:rsidRPr="00296CBB">
              <w:rPr>
                <w:sz w:val="22"/>
                <w:szCs w:val="22"/>
                <w:lang w:val="zh-CN"/>
              </w:rPr>
              <w:t>ANSICE</w:t>
            </w:r>
            <w:r w:rsidR="00D969B3" w:rsidRPr="00296CBB">
              <w:rPr>
                <w:sz w:val="22"/>
                <w:szCs w:val="22"/>
                <w:lang w:val="zh-CN"/>
              </w:rPr>
              <w:t>）制定更全面</w:t>
            </w:r>
            <w:r w:rsidR="00D969B3" w:rsidRPr="00296CBB">
              <w:rPr>
                <w:rFonts w:hint="eastAsia"/>
                <w:sz w:val="22"/>
                <w:szCs w:val="22"/>
                <w:lang w:val="zh-CN"/>
              </w:rPr>
              <w:t>和</w:t>
            </w:r>
            <w:r w:rsidR="00D969B3" w:rsidRPr="00296CBB">
              <w:rPr>
                <w:sz w:val="22"/>
                <w:szCs w:val="22"/>
                <w:lang w:val="zh-CN"/>
              </w:rPr>
              <w:t>包容的</w:t>
            </w:r>
            <w:r w:rsidR="00D969B3" w:rsidRPr="00296CBB">
              <w:rPr>
                <w:sz w:val="22"/>
                <w:szCs w:val="22"/>
              </w:rPr>
              <w:t>NCS</w:t>
            </w:r>
            <w:r w:rsidR="00D969B3" w:rsidRPr="00296CBB">
              <w:rPr>
                <w:sz w:val="22"/>
                <w:szCs w:val="22"/>
                <w:lang w:val="zh-CN"/>
              </w:rPr>
              <w:t>。通过与主要利益攸关方开展广泛和富有成效的磋商，制定了新的战略目标和行动计划，这将对乍得的网络</w:t>
            </w:r>
            <w:proofErr w:type="gramStart"/>
            <w:r w:rsidR="00D969B3" w:rsidRPr="00296CBB">
              <w:rPr>
                <w:sz w:val="22"/>
                <w:szCs w:val="22"/>
                <w:lang w:val="zh-CN"/>
              </w:rPr>
              <w:t>安全发展</w:t>
            </w:r>
            <w:proofErr w:type="gramEnd"/>
            <w:r w:rsidR="00D969B3" w:rsidRPr="00296CBB">
              <w:rPr>
                <w:sz w:val="22"/>
                <w:szCs w:val="22"/>
                <w:lang w:val="zh-CN"/>
              </w:rPr>
              <w:t>产生重大影响</w:t>
            </w:r>
            <w:r w:rsidR="00D969B3" w:rsidRPr="00296CBB">
              <w:rPr>
                <w:rFonts w:hint="eastAsia"/>
                <w:sz w:val="22"/>
                <w:szCs w:val="22"/>
                <w:lang w:val="zh-CN"/>
              </w:rPr>
              <w:t>，</w:t>
            </w:r>
            <w:r w:rsidR="00D969B3" w:rsidRPr="00296CBB">
              <w:rPr>
                <w:sz w:val="22"/>
                <w:szCs w:val="22"/>
                <w:lang w:val="zh-CN"/>
              </w:rPr>
              <w:t>并强化该国有效</w:t>
            </w:r>
            <w:r w:rsidR="00D969B3" w:rsidRPr="00296CBB">
              <w:rPr>
                <w:rFonts w:hint="eastAsia"/>
                <w:sz w:val="22"/>
                <w:szCs w:val="22"/>
                <w:lang w:val="zh-CN"/>
              </w:rPr>
              <w:t>减轻</w:t>
            </w:r>
            <w:r w:rsidR="00D969B3" w:rsidRPr="00296CBB">
              <w:rPr>
                <w:sz w:val="22"/>
                <w:szCs w:val="22"/>
                <w:lang w:val="zh-CN"/>
              </w:rPr>
              <w:t>网络威胁的能力。</w:t>
            </w:r>
          </w:p>
          <w:p w14:paraId="74AE8AD1" w14:textId="4625AA2A" w:rsidR="00D969B3" w:rsidRPr="00296CBB" w:rsidRDefault="00555D69" w:rsidP="00343ED9">
            <w:pPr>
              <w:pStyle w:val="ListParagraph"/>
              <w:spacing w:after="0" w:line="240" w:lineRule="auto"/>
              <w:ind w:leftChars="200" w:left="860" w:hangingChars="200" w:hanging="440"/>
              <w:contextualSpacing w:val="0"/>
              <w:rPr>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5</w:t>
            </w:r>
            <w:r w:rsidR="00D969B3" w:rsidRPr="00296CBB">
              <w:rPr>
                <w:sz w:val="22"/>
                <w:szCs w:val="22"/>
                <w:lang w:val="zh-CN"/>
              </w:rPr>
              <w:t>月，电信发展局与</w:t>
            </w:r>
            <w:r w:rsidR="00D969B3" w:rsidRPr="00296CBB">
              <w:rPr>
                <w:b/>
                <w:sz w:val="22"/>
                <w:szCs w:val="22"/>
                <w:lang w:val="zh-CN"/>
              </w:rPr>
              <w:t>马拉维</w:t>
            </w:r>
            <w:r w:rsidR="00D969B3" w:rsidRPr="00296CBB">
              <w:rPr>
                <w:sz w:val="22"/>
                <w:szCs w:val="22"/>
                <w:lang w:val="zh-CN"/>
              </w:rPr>
              <w:t>通信管理局（</w:t>
            </w:r>
            <w:r w:rsidR="00D969B3" w:rsidRPr="00296CBB">
              <w:rPr>
                <w:sz w:val="22"/>
                <w:szCs w:val="22"/>
                <w:lang w:val="zh-CN"/>
              </w:rPr>
              <w:t>MACRA</w:t>
            </w:r>
            <w:r w:rsidR="00D969B3" w:rsidRPr="00296CBB">
              <w:rPr>
                <w:sz w:val="22"/>
                <w:szCs w:val="22"/>
                <w:lang w:val="zh-CN"/>
              </w:rPr>
              <w:t>）协作，在马拉维利隆</w:t>
            </w:r>
            <w:proofErr w:type="gramStart"/>
            <w:r w:rsidR="00D969B3" w:rsidRPr="00296CBB">
              <w:rPr>
                <w:sz w:val="22"/>
                <w:szCs w:val="22"/>
                <w:lang w:val="zh-CN"/>
              </w:rPr>
              <w:t>圭</w:t>
            </w:r>
            <w:proofErr w:type="gramEnd"/>
            <w:r w:rsidR="00D969B3" w:rsidRPr="00296CBB">
              <w:rPr>
                <w:sz w:val="22"/>
                <w:szCs w:val="22"/>
                <w:lang w:val="zh-CN"/>
              </w:rPr>
              <w:t>举办了</w:t>
            </w:r>
            <w:hyperlink r:id="rId38" w:history="1">
              <w:r w:rsidR="00D969B3" w:rsidRPr="00296CBB">
                <w:rPr>
                  <w:rStyle w:val="Hyperlink"/>
                  <w:b/>
                  <w:sz w:val="22"/>
                  <w:szCs w:val="22"/>
                  <w:lang w:val="zh-CN"/>
                </w:rPr>
                <w:t>2023</w:t>
              </w:r>
              <w:r w:rsidR="00D969B3" w:rsidRPr="00296CBB">
                <w:rPr>
                  <w:rStyle w:val="Hyperlink"/>
                  <w:b/>
                  <w:sz w:val="22"/>
                  <w:szCs w:val="22"/>
                  <w:lang w:val="zh-CN"/>
                </w:rPr>
                <w:t>年国际电联非洲区域性网络演练</w:t>
              </w:r>
            </w:hyperlink>
            <w:r w:rsidR="00D969B3" w:rsidRPr="00296CBB">
              <w:rPr>
                <w:sz w:val="22"/>
                <w:szCs w:val="22"/>
                <w:lang w:val="zh-CN"/>
              </w:rPr>
              <w:t>。</w:t>
            </w:r>
            <w:r w:rsidR="00D969B3" w:rsidRPr="00296CBB">
              <w:rPr>
                <w:rFonts w:hint="eastAsia"/>
                <w:sz w:val="22"/>
                <w:szCs w:val="22"/>
                <w:lang w:val="zh-CN"/>
              </w:rPr>
              <w:t>该</w:t>
            </w:r>
            <w:r w:rsidR="00D969B3" w:rsidRPr="00296CBB">
              <w:rPr>
                <w:sz w:val="22"/>
                <w:szCs w:val="22"/>
                <w:lang w:val="zh-CN"/>
              </w:rPr>
              <w:t>网络演练为来自该区域的</w:t>
            </w:r>
            <w:r w:rsidR="00D969B3" w:rsidRPr="00296CBB">
              <w:rPr>
                <w:rFonts w:hint="eastAsia"/>
                <w:sz w:val="22"/>
                <w:szCs w:val="22"/>
                <w:lang w:val="zh-CN"/>
              </w:rPr>
              <w:t>高级</w:t>
            </w:r>
            <w:r w:rsidR="00D969B3" w:rsidRPr="00296CBB">
              <w:rPr>
                <w:sz w:val="22"/>
                <w:szCs w:val="22"/>
                <w:lang w:val="zh-CN"/>
              </w:rPr>
              <w:t>ICT</w:t>
            </w:r>
            <w:r w:rsidR="00D969B3" w:rsidRPr="00296CBB">
              <w:rPr>
                <w:sz w:val="22"/>
                <w:szCs w:val="22"/>
                <w:lang w:val="zh-CN"/>
              </w:rPr>
              <w:t>和网络安全官员提供了一个平台，</w:t>
            </w:r>
            <w:r w:rsidR="00D969B3" w:rsidRPr="00296CBB">
              <w:rPr>
                <w:rFonts w:hint="eastAsia"/>
                <w:sz w:val="22"/>
                <w:szCs w:val="22"/>
                <w:lang w:val="zh-CN"/>
              </w:rPr>
              <w:t>以</w:t>
            </w:r>
            <w:r w:rsidR="00D969B3" w:rsidRPr="00296CBB">
              <w:rPr>
                <w:sz w:val="22"/>
                <w:szCs w:val="22"/>
                <w:lang w:val="zh-CN"/>
              </w:rPr>
              <w:t>讨论</w:t>
            </w:r>
            <w:r w:rsidR="00D969B3" w:rsidRPr="00296CBB">
              <w:rPr>
                <w:rFonts w:hint="eastAsia"/>
                <w:sz w:val="22"/>
                <w:szCs w:val="22"/>
                <w:lang w:val="zh-CN"/>
              </w:rPr>
              <w:t>并</w:t>
            </w:r>
            <w:r w:rsidR="00D969B3" w:rsidRPr="00296CBB">
              <w:rPr>
                <w:sz w:val="22"/>
                <w:szCs w:val="22"/>
                <w:lang w:val="zh-CN"/>
              </w:rPr>
              <w:t>制定战略方向和计划，应对全球和区域安全部门面临的新兴威胁，并确保本区域各国国家计算机事件响应团队（</w:t>
            </w:r>
            <w:r w:rsidR="00D969B3" w:rsidRPr="00296CBB">
              <w:rPr>
                <w:sz w:val="22"/>
                <w:szCs w:val="22"/>
                <w:lang w:val="zh-CN"/>
              </w:rPr>
              <w:t>CIRT</w:t>
            </w:r>
            <w:r w:rsidR="00D969B3" w:rsidRPr="00296CBB">
              <w:rPr>
                <w:sz w:val="22"/>
                <w:szCs w:val="22"/>
                <w:lang w:val="zh-CN"/>
              </w:rPr>
              <w:t>）继续</w:t>
            </w:r>
            <w:r w:rsidR="00D969B3" w:rsidRPr="00296CBB">
              <w:rPr>
                <w:rFonts w:hint="eastAsia"/>
                <w:sz w:val="22"/>
                <w:szCs w:val="22"/>
                <w:lang w:val="zh-CN"/>
              </w:rPr>
              <w:t>集体</w:t>
            </w:r>
            <w:r w:rsidR="00D969B3" w:rsidRPr="00296CBB">
              <w:rPr>
                <w:sz w:val="22"/>
                <w:szCs w:val="22"/>
                <w:lang w:val="zh-CN"/>
              </w:rPr>
              <w:t>努力，</w:t>
            </w:r>
            <w:r w:rsidR="00D969B3" w:rsidRPr="00296CBB">
              <w:rPr>
                <w:rFonts w:hint="eastAsia"/>
                <w:sz w:val="22"/>
                <w:szCs w:val="22"/>
                <w:lang w:val="zh-CN"/>
              </w:rPr>
              <w:t>减轻</w:t>
            </w:r>
            <w:r w:rsidR="00D969B3" w:rsidRPr="00296CBB">
              <w:rPr>
                <w:sz w:val="22"/>
                <w:szCs w:val="22"/>
                <w:lang w:val="zh-CN"/>
              </w:rPr>
              <w:t>网络威胁。</w:t>
            </w:r>
          </w:p>
          <w:p w14:paraId="671057BA" w14:textId="7EF98E60" w:rsidR="00D969B3" w:rsidRPr="00296CBB" w:rsidRDefault="00555D69" w:rsidP="00343ED9">
            <w:pPr>
              <w:pStyle w:val="ListParagraph"/>
              <w:spacing w:after="0" w:line="240" w:lineRule="auto"/>
              <w:ind w:leftChars="200" w:left="860" w:hangingChars="200" w:hanging="440"/>
              <w:contextualSpacing w:val="0"/>
              <w:rPr>
                <w:rStyle w:val="ui-provider"/>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rFonts w:hint="eastAsia"/>
                <w:sz w:val="22"/>
                <w:szCs w:val="22"/>
                <w:lang w:val="zh-CN"/>
              </w:rPr>
              <w:t>同样在</w:t>
            </w:r>
            <w:r w:rsidR="00D969B3" w:rsidRPr="00296CBB">
              <w:rPr>
                <w:rFonts w:hint="eastAsia"/>
                <w:sz w:val="22"/>
                <w:szCs w:val="22"/>
                <w:lang w:val="zh-CN"/>
              </w:rPr>
              <w:t>5</w:t>
            </w:r>
            <w:r w:rsidR="00D969B3" w:rsidRPr="00296CBB">
              <w:rPr>
                <w:rFonts w:hint="eastAsia"/>
                <w:sz w:val="22"/>
                <w:szCs w:val="22"/>
                <w:lang w:val="zh-CN"/>
              </w:rPr>
              <w:t>月</w:t>
            </w:r>
            <w:r w:rsidR="00D969B3" w:rsidRPr="00296CBB">
              <w:rPr>
                <w:sz w:val="22"/>
                <w:szCs w:val="22"/>
                <w:lang w:val="zh-CN"/>
              </w:rPr>
              <w:t>，国际电联与</w:t>
            </w:r>
            <w:r w:rsidR="00D969B3" w:rsidRPr="00296CBB">
              <w:rPr>
                <w:b/>
                <w:sz w:val="22"/>
                <w:szCs w:val="22"/>
                <w:lang w:val="zh-CN"/>
              </w:rPr>
              <w:t>沙特阿拉伯</w:t>
            </w:r>
            <w:r w:rsidR="00D969B3" w:rsidRPr="00296CBB">
              <w:rPr>
                <w:sz w:val="22"/>
                <w:szCs w:val="22"/>
                <w:lang w:val="zh-CN"/>
              </w:rPr>
              <w:t>国家网络安全管理局（</w:t>
            </w:r>
            <w:r w:rsidR="00D969B3" w:rsidRPr="00296CBB">
              <w:rPr>
                <w:sz w:val="22"/>
                <w:szCs w:val="22"/>
                <w:lang w:val="zh-CN"/>
              </w:rPr>
              <w:t>NCA</w:t>
            </w:r>
            <w:r w:rsidR="00D969B3" w:rsidRPr="00296CBB">
              <w:rPr>
                <w:sz w:val="22"/>
                <w:szCs w:val="22"/>
                <w:lang w:val="zh-CN"/>
              </w:rPr>
              <w:t>）协作启动</w:t>
            </w:r>
            <w:r w:rsidR="00D969B3" w:rsidRPr="00296CBB">
              <w:rPr>
                <w:rFonts w:hint="eastAsia"/>
                <w:sz w:val="22"/>
                <w:szCs w:val="22"/>
                <w:lang w:val="zh-CN"/>
              </w:rPr>
              <w:t>了一场</w:t>
            </w:r>
            <w:r w:rsidR="00D969B3" w:rsidRPr="00296CBB">
              <w:rPr>
                <w:sz w:val="22"/>
                <w:szCs w:val="22"/>
                <w:lang w:val="zh-CN"/>
              </w:rPr>
              <w:t>虚拟网络演练</w:t>
            </w:r>
            <w:r w:rsidR="00D969B3" w:rsidRPr="00296CBB">
              <w:rPr>
                <w:rFonts w:hint="eastAsia"/>
                <w:sz w:val="22"/>
                <w:szCs w:val="22"/>
                <w:lang w:val="zh-CN"/>
              </w:rPr>
              <w:t>活动</w:t>
            </w:r>
            <w:r w:rsidR="00D969B3" w:rsidRPr="00296CBB">
              <w:rPr>
                <w:sz w:val="22"/>
                <w:szCs w:val="22"/>
                <w:lang w:val="zh-CN"/>
              </w:rPr>
              <w:t>，全球</w:t>
            </w:r>
            <w:r w:rsidR="00D969B3" w:rsidRPr="00296CBB">
              <w:rPr>
                <w:sz w:val="22"/>
                <w:szCs w:val="22"/>
                <w:lang w:val="zh-CN"/>
              </w:rPr>
              <w:t>60</w:t>
            </w:r>
            <w:r w:rsidR="00D969B3" w:rsidRPr="00296CBB">
              <w:rPr>
                <w:sz w:val="22"/>
                <w:szCs w:val="22"/>
                <w:lang w:val="zh-CN"/>
              </w:rPr>
              <w:t>多人参</w:t>
            </w:r>
            <w:r w:rsidR="00D969B3" w:rsidRPr="00296CBB">
              <w:rPr>
                <w:rFonts w:hint="eastAsia"/>
                <w:sz w:val="22"/>
                <w:szCs w:val="22"/>
                <w:lang w:val="zh-CN"/>
              </w:rPr>
              <w:t>加</w:t>
            </w:r>
            <w:r w:rsidR="00D969B3" w:rsidRPr="00296CBB">
              <w:rPr>
                <w:sz w:val="22"/>
                <w:szCs w:val="22"/>
                <w:lang w:val="zh-CN"/>
              </w:rPr>
              <w:t>了活动。演练的主要目的是测试参</w:t>
            </w:r>
            <w:r w:rsidR="00D969B3" w:rsidRPr="00296CBB">
              <w:rPr>
                <w:rFonts w:hint="eastAsia"/>
                <w:sz w:val="22"/>
                <w:szCs w:val="22"/>
                <w:lang w:val="zh-CN"/>
              </w:rPr>
              <w:t>加者</w:t>
            </w:r>
            <w:r w:rsidR="00D969B3" w:rsidRPr="00296CBB">
              <w:rPr>
                <w:sz w:val="22"/>
                <w:szCs w:val="22"/>
                <w:lang w:val="zh-CN"/>
              </w:rPr>
              <w:t>对影响公司的事件进行响应</w:t>
            </w:r>
            <w:r w:rsidR="00D969B3" w:rsidRPr="00296CBB">
              <w:rPr>
                <w:rFonts w:hint="eastAsia"/>
                <w:sz w:val="22"/>
                <w:szCs w:val="22"/>
                <w:lang w:val="zh-CN"/>
              </w:rPr>
              <w:t>、</w:t>
            </w:r>
            <w:r w:rsidR="00D969B3" w:rsidRPr="00296CBB">
              <w:rPr>
                <w:sz w:val="22"/>
                <w:szCs w:val="22"/>
                <w:lang w:val="zh-CN"/>
              </w:rPr>
              <w:t>查明恶意</w:t>
            </w:r>
            <w:r w:rsidR="00D969B3" w:rsidRPr="00296CBB">
              <w:rPr>
                <w:rFonts w:hint="eastAsia"/>
                <w:sz w:val="22"/>
                <w:szCs w:val="22"/>
                <w:lang w:val="zh-CN"/>
              </w:rPr>
              <w:t>流量、</w:t>
            </w:r>
            <w:r w:rsidR="00D969B3" w:rsidRPr="00296CBB">
              <w:rPr>
                <w:sz w:val="22"/>
                <w:szCs w:val="22"/>
                <w:lang w:val="zh-CN"/>
              </w:rPr>
              <w:t>确定网络威胁的技能。</w:t>
            </w:r>
          </w:p>
          <w:p w14:paraId="790278AC" w14:textId="635C29F7" w:rsidR="00D969B3" w:rsidRPr="00296CBB" w:rsidRDefault="00555D69" w:rsidP="00343ED9">
            <w:pPr>
              <w:pStyle w:val="ListParagraph"/>
              <w:spacing w:after="0" w:line="240" w:lineRule="auto"/>
              <w:ind w:leftChars="200" w:left="860" w:hangingChars="200" w:hanging="440"/>
              <w:contextualSpacing w:val="0"/>
              <w:rPr>
                <w:rFonts w:ascii="Calibri" w:eastAsia="Calibri" w:hAnsi="Calibri" w:cs="Calibri"/>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在</w:t>
            </w:r>
            <w:r w:rsidR="00D969B3" w:rsidRPr="00296CBB">
              <w:rPr>
                <w:b/>
                <w:sz w:val="22"/>
                <w:szCs w:val="22"/>
                <w:lang w:val="zh-CN"/>
              </w:rPr>
              <w:t>阿塞拜疆</w:t>
            </w:r>
            <w:r w:rsidR="00D969B3" w:rsidRPr="00296CBB">
              <w:rPr>
                <w:sz w:val="22"/>
                <w:szCs w:val="22"/>
                <w:lang w:val="zh-CN"/>
              </w:rPr>
              <w:t>开展了</w:t>
            </w:r>
            <w:r w:rsidR="00D969B3" w:rsidRPr="00296CBB">
              <w:rPr>
                <w:rFonts w:hint="eastAsia"/>
                <w:sz w:val="22"/>
                <w:szCs w:val="22"/>
                <w:lang w:val="zh-CN"/>
              </w:rPr>
              <w:t>C</w:t>
            </w:r>
            <w:r w:rsidR="00D969B3" w:rsidRPr="00296CBB">
              <w:rPr>
                <w:sz w:val="22"/>
                <w:szCs w:val="22"/>
                <w:lang w:val="zh-CN"/>
              </w:rPr>
              <w:t>IRT</w:t>
            </w:r>
            <w:r w:rsidR="00D969B3" w:rsidRPr="00296CBB">
              <w:rPr>
                <w:sz w:val="22"/>
                <w:szCs w:val="22"/>
                <w:lang w:val="zh-CN"/>
              </w:rPr>
              <w:t>成熟度评估，通过确定新的网络威胁检测工具，帮助数字发展和交通部强化其国家</w:t>
            </w:r>
            <w:r w:rsidR="00D969B3" w:rsidRPr="00296CBB">
              <w:rPr>
                <w:sz w:val="22"/>
                <w:szCs w:val="22"/>
                <w:lang w:val="zh-CN"/>
              </w:rPr>
              <w:t>C</w:t>
            </w:r>
            <w:r w:rsidR="00D969B3" w:rsidRPr="00296CBB">
              <w:rPr>
                <w:sz w:val="22"/>
                <w:szCs w:val="22"/>
              </w:rPr>
              <w:t>I</w:t>
            </w:r>
            <w:r w:rsidR="00D969B3" w:rsidRPr="00296CBB">
              <w:rPr>
                <w:sz w:val="22"/>
                <w:szCs w:val="22"/>
                <w:lang w:val="zh-CN"/>
              </w:rPr>
              <w:t>RT</w:t>
            </w:r>
            <w:r w:rsidR="00D969B3" w:rsidRPr="00296CBB">
              <w:rPr>
                <w:sz w:val="22"/>
                <w:szCs w:val="22"/>
                <w:lang w:val="zh-CN"/>
              </w:rPr>
              <w:t>，完善其事件响应流程和操作程序以及能力建设。</w:t>
            </w:r>
          </w:p>
          <w:p w14:paraId="6EDC5338" w14:textId="77777777" w:rsidR="00D969B3" w:rsidRPr="00296CBB" w:rsidRDefault="00D969B3" w:rsidP="00DE3E9E">
            <w:pPr>
              <w:spacing w:after="0" w:line="240" w:lineRule="auto"/>
              <w:ind w:firstLineChars="200" w:firstLine="440"/>
              <w:rPr>
                <w:rFonts w:ascii="Calibri" w:eastAsia="Calibri" w:hAnsi="Calibri" w:cs="Calibri"/>
                <w:sz w:val="22"/>
                <w:szCs w:val="22"/>
              </w:rPr>
            </w:pPr>
            <w:r w:rsidRPr="00296CBB">
              <w:rPr>
                <w:sz w:val="22"/>
                <w:szCs w:val="22"/>
                <w:lang w:val="zh-CN"/>
              </w:rPr>
              <w:t>此外，在过去的几个月已发起了若干全球举措：</w:t>
            </w:r>
          </w:p>
          <w:p w14:paraId="15718B8D" w14:textId="07E00A84" w:rsidR="00D969B3" w:rsidRPr="00296CBB" w:rsidRDefault="00555D69" w:rsidP="00343ED9">
            <w:pPr>
              <w:pStyle w:val="ListParagraph"/>
              <w:spacing w:after="0" w:line="240" w:lineRule="auto"/>
              <w:ind w:leftChars="200" w:left="860" w:hangingChars="200" w:hanging="440"/>
              <w:contextualSpacing w:val="0"/>
              <w:rPr>
                <w:rStyle w:val="ui-provider"/>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4</w:t>
            </w:r>
            <w:r w:rsidR="00D969B3" w:rsidRPr="00296CBB">
              <w:rPr>
                <w:sz w:val="22"/>
                <w:szCs w:val="22"/>
                <w:lang w:val="zh-CN"/>
              </w:rPr>
              <w:t>月，电信发展</w:t>
            </w:r>
            <w:proofErr w:type="gramStart"/>
            <w:r w:rsidR="00D969B3" w:rsidRPr="00296CBB">
              <w:rPr>
                <w:sz w:val="22"/>
                <w:szCs w:val="22"/>
                <w:lang w:val="zh-CN"/>
              </w:rPr>
              <w:t>局启动</w:t>
            </w:r>
            <w:proofErr w:type="gramEnd"/>
            <w:r w:rsidR="00D969B3" w:rsidRPr="00296CBB">
              <w:rPr>
                <w:sz w:val="22"/>
                <w:szCs w:val="22"/>
                <w:lang w:val="zh-CN"/>
              </w:rPr>
              <w:t>了</w:t>
            </w:r>
            <w:r w:rsidR="00D969B3" w:rsidRPr="00296CBB">
              <w:rPr>
                <w:sz w:val="22"/>
                <w:szCs w:val="22"/>
                <w:lang w:val="zh-CN"/>
              </w:rPr>
              <w:t>2023</w:t>
            </w:r>
            <w:r w:rsidR="00D969B3" w:rsidRPr="00296CBB">
              <w:rPr>
                <w:sz w:val="22"/>
                <w:szCs w:val="22"/>
                <w:lang w:val="zh-CN"/>
              </w:rPr>
              <w:t>年</w:t>
            </w:r>
            <w:hyperlink r:id="rId39" w:history="1">
              <w:r w:rsidR="00D969B3" w:rsidRPr="00296CBB">
                <w:rPr>
                  <w:rStyle w:val="Hyperlink"/>
                  <w:b/>
                  <w:sz w:val="22"/>
                  <w:szCs w:val="22"/>
                  <w:lang w:val="zh-CN"/>
                </w:rPr>
                <w:t>全球网络安全指数（</w:t>
              </w:r>
              <w:r w:rsidR="00D969B3" w:rsidRPr="00296CBB">
                <w:rPr>
                  <w:rStyle w:val="Hyperlink"/>
                  <w:b/>
                  <w:sz w:val="22"/>
                  <w:szCs w:val="22"/>
                  <w:lang w:val="zh-CN"/>
                </w:rPr>
                <w:t>GCI</w:t>
              </w:r>
              <w:r w:rsidR="00D969B3" w:rsidRPr="00296CBB">
                <w:rPr>
                  <w:rStyle w:val="Hyperlink"/>
                  <w:b/>
                  <w:sz w:val="22"/>
                  <w:szCs w:val="22"/>
                  <w:lang w:val="zh-CN"/>
                </w:rPr>
                <w:t>）数据收集</w:t>
              </w:r>
            </w:hyperlink>
            <w:r w:rsidR="00D969B3" w:rsidRPr="00296CBB">
              <w:rPr>
                <w:sz w:val="22"/>
                <w:szCs w:val="22"/>
                <w:lang w:val="zh-CN"/>
              </w:rPr>
              <w:t>，以</w:t>
            </w:r>
            <w:r w:rsidR="00D969B3" w:rsidRPr="00296CBB">
              <w:rPr>
                <w:rFonts w:hint="eastAsia"/>
                <w:sz w:val="22"/>
                <w:szCs w:val="22"/>
              </w:rPr>
              <w:t>准备编写</w:t>
            </w:r>
            <w:r w:rsidR="00D969B3" w:rsidRPr="00296CBB">
              <w:rPr>
                <w:sz w:val="22"/>
                <w:szCs w:val="22"/>
                <w:lang w:val="zh-CN"/>
              </w:rPr>
              <w:t>下一版</w:t>
            </w:r>
            <w:r w:rsidR="00D969B3" w:rsidRPr="00296CBB">
              <w:rPr>
                <w:sz w:val="22"/>
                <w:szCs w:val="22"/>
                <w:lang w:val="zh-CN"/>
              </w:rPr>
              <w:t>GCI</w:t>
            </w:r>
            <w:r w:rsidR="00D969B3" w:rsidRPr="00296CBB">
              <w:rPr>
                <w:sz w:val="22"/>
                <w:szCs w:val="22"/>
                <w:lang w:val="zh-CN"/>
              </w:rPr>
              <w:t>。</w:t>
            </w:r>
          </w:p>
          <w:p w14:paraId="40034B9B" w14:textId="55646BE6" w:rsidR="00D969B3" w:rsidRPr="00296CBB" w:rsidRDefault="00555D69" w:rsidP="00343ED9">
            <w:pPr>
              <w:pStyle w:val="ListParagraph"/>
              <w:spacing w:after="0" w:line="240" w:lineRule="auto"/>
              <w:ind w:leftChars="200" w:left="860" w:hangingChars="200" w:hanging="440"/>
              <w:contextualSpacing w:val="0"/>
              <w:rPr>
                <w:rFonts w:ascii="Calibri" w:hAnsi="Calibri"/>
                <w:sz w:val="22"/>
                <w:szCs w:val="22"/>
              </w:rPr>
            </w:pPr>
            <w:r w:rsidRPr="00555D69">
              <w:rPr>
                <w:sz w:val="22"/>
                <w:szCs w:val="22"/>
                <w:lang w:val="zh-CN"/>
              </w:rPr>
              <w:lastRenderedPageBreak/>
              <w:t>•</w:t>
            </w:r>
            <w:r w:rsidRPr="00555D69">
              <w:rPr>
                <w:rFonts w:ascii="SimSun" w:hAnsi="SimSun" w:cs="SimSun"/>
                <w:b/>
                <w:bCs/>
                <w:sz w:val="22"/>
                <w:szCs w:val="22"/>
                <w:lang w:val="zh-CN"/>
              </w:rPr>
              <w:tab/>
            </w:r>
            <w:r w:rsidR="00D969B3" w:rsidRPr="00296CBB">
              <w:rPr>
                <w:sz w:val="22"/>
                <w:szCs w:val="22"/>
              </w:rPr>
              <w:t>5</w:t>
            </w:r>
            <w:r w:rsidR="00D969B3" w:rsidRPr="00296CBB">
              <w:rPr>
                <w:sz w:val="22"/>
                <w:szCs w:val="22"/>
                <w:lang w:val="zh-CN"/>
              </w:rPr>
              <w:t>月</w:t>
            </w:r>
            <w:r w:rsidR="00D969B3" w:rsidRPr="00296CBB">
              <w:rPr>
                <w:rFonts w:hint="eastAsia"/>
                <w:sz w:val="22"/>
                <w:szCs w:val="22"/>
              </w:rPr>
              <w:t>，</w:t>
            </w:r>
            <w:r w:rsidR="00D969B3" w:rsidRPr="00296CBB">
              <w:rPr>
                <w:sz w:val="22"/>
                <w:szCs w:val="22"/>
                <w:lang w:val="zh-CN"/>
              </w:rPr>
              <w:t>在</w:t>
            </w:r>
            <w:hyperlink r:id="rId40" w:history="1">
              <w:r w:rsidR="00D969B3" w:rsidRPr="00296CBB">
                <w:rPr>
                  <w:rStyle w:val="Hyperlink"/>
                  <w:sz w:val="22"/>
                  <w:szCs w:val="22"/>
                  <w:lang w:val="zh-CN"/>
                </w:rPr>
                <w:t>微软公司</w:t>
              </w:r>
            </w:hyperlink>
            <w:r w:rsidR="00D969B3" w:rsidRPr="00296CBB">
              <w:rPr>
                <w:sz w:val="22"/>
                <w:szCs w:val="22"/>
                <w:lang w:val="zh-CN"/>
              </w:rPr>
              <w:t>支持下启动了</w:t>
            </w:r>
            <w:hyperlink r:id="rId41" w:history="1">
              <w:r w:rsidR="00D969B3" w:rsidRPr="00296CBB">
                <w:rPr>
                  <w:rStyle w:val="Hyperlink"/>
                  <w:b/>
                  <w:sz w:val="22"/>
                  <w:szCs w:val="22"/>
                  <w:lang w:val="zh-CN"/>
                </w:rPr>
                <w:t>女性网络导师计划</w:t>
              </w:r>
            </w:hyperlink>
            <w:r w:rsidR="00D969B3" w:rsidRPr="00296CBB">
              <w:rPr>
                <w:sz w:val="22"/>
                <w:szCs w:val="22"/>
                <w:lang w:val="zh-CN"/>
              </w:rPr>
              <w:t>。该计划旨在破除</w:t>
            </w:r>
            <w:r w:rsidR="00D969B3" w:rsidRPr="00296CBB">
              <w:rPr>
                <w:rFonts w:hint="eastAsia"/>
                <w:sz w:val="22"/>
                <w:szCs w:val="22"/>
                <w:lang w:val="zh-CN"/>
              </w:rPr>
              <w:t>阻碍更广泛地将</w:t>
            </w:r>
            <w:r w:rsidR="00D969B3" w:rsidRPr="00296CBB">
              <w:rPr>
                <w:sz w:val="22"/>
                <w:szCs w:val="22"/>
                <w:lang w:val="zh-CN"/>
              </w:rPr>
              <w:t>妇女纳入网络安全的文化和</w:t>
            </w:r>
            <w:r w:rsidR="00D969B3" w:rsidRPr="00296CBB">
              <w:rPr>
                <w:rFonts w:hint="eastAsia"/>
                <w:sz w:val="22"/>
                <w:szCs w:val="22"/>
                <w:lang w:val="zh-CN"/>
              </w:rPr>
              <w:t>系统</w:t>
            </w:r>
            <w:r w:rsidR="00D969B3" w:rsidRPr="00296CBB">
              <w:rPr>
                <w:sz w:val="22"/>
                <w:szCs w:val="22"/>
                <w:lang w:val="zh-CN"/>
              </w:rPr>
              <w:t>壁垒</w:t>
            </w:r>
            <w:r w:rsidR="00D969B3" w:rsidRPr="00296CBB">
              <w:rPr>
                <w:rFonts w:hint="eastAsia"/>
                <w:sz w:val="22"/>
                <w:szCs w:val="22"/>
              </w:rPr>
              <w:t>，</w:t>
            </w:r>
            <w:r w:rsidR="00D969B3" w:rsidRPr="00296CBB">
              <w:rPr>
                <w:rFonts w:hint="eastAsia"/>
                <w:sz w:val="22"/>
                <w:szCs w:val="22"/>
                <w:lang w:val="zh-CN"/>
              </w:rPr>
              <w:t>同时努力使</w:t>
            </w:r>
            <w:r w:rsidR="00D969B3" w:rsidRPr="00296CBB">
              <w:rPr>
                <w:sz w:val="22"/>
                <w:szCs w:val="22"/>
                <w:lang w:val="zh-CN"/>
              </w:rPr>
              <w:t>妇女具备进入网络安全领域并在其中</w:t>
            </w:r>
            <w:r w:rsidR="00D969B3" w:rsidRPr="00296CBB">
              <w:rPr>
                <w:rFonts w:hint="eastAsia"/>
                <w:sz w:val="22"/>
                <w:szCs w:val="22"/>
                <w:lang w:val="zh-CN"/>
              </w:rPr>
              <w:t>不断发展</w:t>
            </w:r>
            <w:r w:rsidR="00D969B3" w:rsidRPr="00296CBB">
              <w:rPr>
                <w:sz w:val="22"/>
                <w:szCs w:val="22"/>
                <w:lang w:val="zh-CN"/>
              </w:rPr>
              <w:t>所必需的技能。</w:t>
            </w:r>
          </w:p>
          <w:p w14:paraId="597859AA" w14:textId="0593BF95" w:rsidR="00D969B3" w:rsidRPr="00296CBB" w:rsidRDefault="00555D69" w:rsidP="00343ED9">
            <w:pPr>
              <w:pStyle w:val="ListParagraph"/>
              <w:spacing w:after="0" w:line="240" w:lineRule="auto"/>
              <w:ind w:leftChars="200" w:left="860" w:hangingChars="200" w:hanging="440"/>
              <w:contextualSpacing w:val="0"/>
              <w:rPr>
                <w:rFonts w:ascii="Calibri" w:hAnsi="Calibri"/>
                <w:sz w:val="22"/>
                <w:szCs w:val="22"/>
              </w:rPr>
            </w:pPr>
            <w:r w:rsidRPr="00555D69">
              <w:rPr>
                <w:sz w:val="22"/>
                <w:szCs w:val="22"/>
                <w:lang w:val="zh-CN"/>
              </w:rPr>
              <w:t>•</w:t>
            </w:r>
            <w:r w:rsidRPr="00555D69">
              <w:rPr>
                <w:rFonts w:ascii="SimSun" w:hAnsi="SimSun" w:cs="SimSun"/>
                <w:b/>
                <w:bCs/>
                <w:sz w:val="22"/>
                <w:szCs w:val="22"/>
                <w:lang w:val="zh-CN"/>
              </w:rPr>
              <w:tab/>
            </w:r>
            <w:hyperlink r:id="rId42" w:history="1">
              <w:r w:rsidR="00D969B3" w:rsidRPr="00296CBB">
                <w:rPr>
                  <w:rStyle w:val="Hyperlink"/>
                  <w:b/>
                  <w:sz w:val="22"/>
                  <w:szCs w:val="22"/>
                </w:rPr>
                <w:t>网络造福人类</w:t>
              </w:r>
            </w:hyperlink>
            <w:r w:rsidR="00D969B3" w:rsidRPr="00296CBB">
              <w:rPr>
                <w:sz w:val="22"/>
                <w:szCs w:val="22"/>
              </w:rPr>
              <w:t>项目继续与最不发达国家（</w:t>
            </w:r>
            <w:r w:rsidR="00D969B3" w:rsidRPr="00296CBB">
              <w:rPr>
                <w:sz w:val="22"/>
                <w:szCs w:val="22"/>
              </w:rPr>
              <w:t>LDC</w:t>
            </w:r>
            <w:r w:rsidR="00D969B3" w:rsidRPr="00296CBB">
              <w:rPr>
                <w:sz w:val="22"/>
                <w:szCs w:val="22"/>
              </w:rPr>
              <w:t>）和国际电联</w:t>
            </w:r>
            <w:r w:rsidR="00D969B3" w:rsidRPr="00296CBB">
              <w:rPr>
                <w:rFonts w:hint="eastAsia"/>
                <w:sz w:val="22"/>
                <w:szCs w:val="22"/>
              </w:rPr>
              <w:t>私营</w:t>
            </w:r>
            <w:r w:rsidR="00D969B3" w:rsidRPr="00296CBB">
              <w:rPr>
                <w:sz w:val="22"/>
                <w:szCs w:val="22"/>
              </w:rPr>
              <w:t>部门成员合作，提供免费服务、工具和培训，帮助缩小网络能力差距。目前，国际电联成员提供的服务惠及</w:t>
            </w:r>
            <w:r w:rsidR="00D969B3" w:rsidRPr="00296CBB">
              <w:rPr>
                <w:sz w:val="22"/>
                <w:szCs w:val="22"/>
              </w:rPr>
              <w:t>16</w:t>
            </w:r>
            <w:r w:rsidR="00D969B3" w:rsidRPr="00296CBB">
              <w:rPr>
                <w:sz w:val="22"/>
                <w:szCs w:val="22"/>
              </w:rPr>
              <w:t>个</w:t>
            </w:r>
            <w:r w:rsidR="00D969B3" w:rsidRPr="00296CBB">
              <w:rPr>
                <w:rFonts w:hint="eastAsia"/>
                <w:sz w:val="22"/>
                <w:szCs w:val="22"/>
              </w:rPr>
              <w:t>L</w:t>
            </w:r>
            <w:r w:rsidR="00D969B3" w:rsidRPr="00296CBB">
              <w:rPr>
                <w:sz w:val="22"/>
                <w:szCs w:val="22"/>
              </w:rPr>
              <w:t>DC</w:t>
            </w:r>
            <w:r w:rsidR="00D969B3" w:rsidRPr="00296CBB">
              <w:rPr>
                <w:sz w:val="22"/>
                <w:szCs w:val="22"/>
              </w:rPr>
              <w:t>。</w:t>
            </w:r>
          </w:p>
        </w:tc>
      </w:tr>
    </w:tbl>
    <w:p w14:paraId="2BF8E033" w14:textId="77777777" w:rsidR="00D969B3" w:rsidRDefault="00D969B3" w:rsidP="0014756A">
      <w:pPr>
        <w:pStyle w:val="Heading3"/>
        <w:spacing w:before="120" w:line="240" w:lineRule="auto"/>
        <w:ind w:left="357" w:hanging="357"/>
      </w:pPr>
      <w:r>
        <w:rPr>
          <w:bCs/>
          <w:lang w:val="zh-CN"/>
        </w:rPr>
        <w:lastRenderedPageBreak/>
        <w:t>3.5</w:t>
      </w:r>
      <w:r>
        <w:rPr>
          <w:lang w:val="zh-CN"/>
        </w:rPr>
        <w:tab/>
      </w:r>
      <w:r>
        <w:rPr>
          <w:bCs/>
          <w:lang w:val="zh-CN"/>
        </w:rPr>
        <w:t>ITU-D</w:t>
      </w:r>
      <w:r>
        <w:rPr>
          <w:rFonts w:hint="eastAsia"/>
          <w:bCs/>
          <w:lang w:val="zh-CN"/>
        </w:rPr>
        <w:t>的</w:t>
      </w:r>
      <w:r>
        <w:rPr>
          <w:bCs/>
          <w:lang w:val="zh-CN"/>
        </w:rPr>
        <w:t>重点工作</w:t>
      </w:r>
      <w:r>
        <w:rPr>
          <w:bCs/>
          <w:lang w:val="zh-CN"/>
        </w:rPr>
        <w:t>5</w:t>
      </w:r>
      <w:r>
        <w:rPr>
          <w:bCs/>
          <w:lang w:val="zh-CN"/>
        </w:rPr>
        <w:t>以及</w:t>
      </w:r>
      <w:r>
        <w:rPr>
          <w:bCs/>
          <w:lang w:val="zh-CN"/>
        </w:rPr>
        <w:t>ITU-D</w:t>
      </w:r>
      <w:r>
        <w:rPr>
          <w:rFonts w:hint="eastAsia"/>
          <w:bCs/>
          <w:lang w:val="zh-CN"/>
        </w:rPr>
        <w:t>的</w:t>
      </w:r>
      <w:r>
        <w:rPr>
          <w:bCs/>
          <w:lang w:val="zh-CN"/>
        </w:rPr>
        <w:t>推动因素</w:t>
      </w:r>
      <w:r>
        <w:rPr>
          <w:bCs/>
          <w:lang w:val="zh-CN"/>
        </w:rPr>
        <w:t>6</w:t>
      </w:r>
      <w:r>
        <w:rPr>
          <w:bCs/>
          <w:lang w:val="zh-CN"/>
        </w:rPr>
        <w:t>和</w:t>
      </w:r>
      <w:r>
        <w:rPr>
          <w:bCs/>
          <w:lang w:val="zh-CN"/>
        </w:rPr>
        <w:t>7</w:t>
      </w:r>
      <w:r>
        <w:rPr>
          <w:bCs/>
          <w:lang w:val="zh-CN"/>
        </w:rPr>
        <w:t>：资源筹措、伙伴关系和国际合作</w:t>
      </w:r>
    </w:p>
    <w:tbl>
      <w:tblPr>
        <w:tblStyle w:val="GridTable2-Accent1"/>
        <w:tblW w:w="13542" w:type="dxa"/>
        <w:tblLayout w:type="fixed"/>
        <w:tblLook w:val="04A0" w:firstRow="1" w:lastRow="0" w:firstColumn="1" w:lastColumn="0" w:noHBand="0" w:noVBand="1"/>
      </w:tblPr>
      <w:tblGrid>
        <w:gridCol w:w="1727"/>
        <w:gridCol w:w="4573"/>
        <w:gridCol w:w="2415"/>
        <w:gridCol w:w="2445"/>
        <w:gridCol w:w="1103"/>
        <w:gridCol w:w="1279"/>
      </w:tblGrid>
      <w:tr w:rsidR="00D969B3" w:rsidRPr="00296CBB" w14:paraId="6414DB89" w14:textId="77777777" w:rsidTr="001A23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Pr>
          <w:p w14:paraId="05BDCCFD" w14:textId="77777777" w:rsidR="00D969B3" w:rsidRPr="00296CBB" w:rsidRDefault="00D969B3" w:rsidP="00250F21">
            <w:pPr>
              <w:spacing w:line="240" w:lineRule="auto"/>
              <w:rPr>
                <w:rFonts w:ascii="Calibri" w:hAnsi="Calibri" w:cs="Calibri"/>
                <w:color w:val="000000"/>
                <w:sz w:val="18"/>
                <w:szCs w:val="18"/>
              </w:rPr>
            </w:pPr>
            <w:r w:rsidRPr="00296CBB">
              <w:rPr>
                <w:rFonts w:hint="eastAsia"/>
                <w:sz w:val="18"/>
                <w:szCs w:val="18"/>
                <w:lang w:val="zh-CN"/>
              </w:rPr>
              <w:t>主</w:t>
            </w:r>
            <w:r w:rsidRPr="00296CBB">
              <w:rPr>
                <w:sz w:val="18"/>
                <w:szCs w:val="18"/>
                <w:lang w:val="zh-CN"/>
              </w:rPr>
              <w:t>题</w:t>
            </w:r>
          </w:p>
        </w:tc>
        <w:tc>
          <w:tcPr>
            <w:tcW w:w="4573" w:type="dxa"/>
          </w:tcPr>
          <w:p w14:paraId="5D6DABD3" w14:textId="77777777" w:rsidR="00D969B3" w:rsidRPr="00296CBB" w:rsidRDefault="00D969B3" w:rsidP="00250F21">
            <w:pPr>
              <w:pStyle w:val="ListParagraph"/>
              <w:tabs>
                <w:tab w:val="clear" w:pos="1134"/>
                <w:tab w:val="clear" w:pos="1871"/>
                <w:tab w:val="clear" w:pos="2268"/>
              </w:tabs>
              <w:overflowPunct/>
              <w:autoSpaceDE/>
              <w:autoSpaceDN/>
              <w:adjustRightInd/>
              <w:spacing w:line="240" w:lineRule="auto"/>
              <w:ind w:left="280"/>
              <w:contextualSpacing w:val="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6CBB">
              <w:rPr>
                <w:sz w:val="18"/>
                <w:szCs w:val="18"/>
                <w:lang w:val="zh-CN"/>
              </w:rPr>
              <w:t>成果</w:t>
            </w:r>
          </w:p>
        </w:tc>
        <w:tc>
          <w:tcPr>
            <w:tcW w:w="2415" w:type="dxa"/>
          </w:tcPr>
          <w:p w14:paraId="5365940B" w14:textId="6AE0EA17" w:rsidR="00D969B3" w:rsidRPr="00296CBB" w:rsidRDefault="00D969B3" w:rsidP="00250F21">
            <w:pPr>
              <w:pStyle w:val="ListParagraph"/>
              <w:tabs>
                <w:tab w:val="clear" w:pos="1134"/>
                <w:tab w:val="clear" w:pos="1871"/>
                <w:tab w:val="clear" w:pos="2268"/>
              </w:tabs>
              <w:overflowPunct/>
              <w:autoSpaceDE/>
              <w:autoSpaceDN/>
              <w:adjustRightInd/>
              <w:spacing w:line="240" w:lineRule="auto"/>
              <w:ind w:left="230"/>
              <w:contextualSpacing w:val="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rPr>
            </w:pPr>
            <w:r w:rsidRPr="00296CBB">
              <w:rPr>
                <w:rFonts w:hint="eastAsia"/>
                <w:sz w:val="18"/>
                <w:szCs w:val="18"/>
                <w:lang w:val="zh-CN"/>
              </w:rPr>
              <w:t>输出成果</w:t>
            </w:r>
            <w:r w:rsidR="00250F21">
              <w:rPr>
                <w:sz w:val="18"/>
                <w:szCs w:val="18"/>
                <w:lang w:val="zh-CN"/>
              </w:rPr>
              <w:br/>
            </w:r>
            <w:r w:rsidRPr="00296CBB">
              <w:rPr>
                <w:sz w:val="18"/>
                <w:szCs w:val="18"/>
                <w:lang w:val="zh-CN"/>
              </w:rPr>
              <w:t>（产品和服务）</w:t>
            </w:r>
          </w:p>
        </w:tc>
        <w:tc>
          <w:tcPr>
            <w:tcW w:w="2445" w:type="dxa"/>
          </w:tcPr>
          <w:p w14:paraId="7AED5464" w14:textId="77777777" w:rsidR="00D969B3" w:rsidRPr="00296CBB" w:rsidRDefault="00D969B3" w:rsidP="00250F21">
            <w:pPr>
              <w:pStyle w:val="ListParagraph"/>
              <w:tabs>
                <w:tab w:val="clear" w:pos="1134"/>
                <w:tab w:val="clear" w:pos="1871"/>
                <w:tab w:val="clear" w:pos="2268"/>
              </w:tabs>
              <w:overflowPunct/>
              <w:autoSpaceDE/>
              <w:autoSpaceDN/>
              <w:adjustRightInd/>
              <w:spacing w:line="240" w:lineRule="auto"/>
              <w:ind w:left="230"/>
              <w:contextualSpacing w:val="0"/>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6CBB">
              <w:rPr>
                <w:sz w:val="18"/>
                <w:szCs w:val="18"/>
                <w:lang w:val="zh-CN"/>
              </w:rPr>
              <w:t>关键绩效指标</w:t>
            </w:r>
            <w:r w:rsidRPr="00296CBB">
              <w:rPr>
                <w:sz w:val="18"/>
                <w:szCs w:val="18"/>
                <w:lang w:val="zh-CN"/>
              </w:rPr>
              <w:t>*</w:t>
            </w:r>
          </w:p>
        </w:tc>
        <w:tc>
          <w:tcPr>
            <w:tcW w:w="1103" w:type="dxa"/>
          </w:tcPr>
          <w:p w14:paraId="7DCB7DD4" w14:textId="0100FA9C" w:rsidR="00D969B3" w:rsidRPr="00296CBB" w:rsidRDefault="00D969B3" w:rsidP="00250F2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rPr>
            </w:pPr>
            <w:r w:rsidRPr="00296CBB">
              <w:rPr>
                <w:sz w:val="18"/>
                <w:szCs w:val="18"/>
                <w:lang w:val="zh-CN"/>
              </w:rPr>
              <w:t>2023</w:t>
            </w:r>
            <w:r w:rsidRPr="00296CBB">
              <w:rPr>
                <w:sz w:val="18"/>
                <w:szCs w:val="18"/>
                <w:lang w:val="zh-CN"/>
              </w:rPr>
              <w:t>年</w:t>
            </w:r>
            <w:r w:rsidR="00250F21">
              <w:rPr>
                <w:sz w:val="18"/>
                <w:szCs w:val="18"/>
                <w:lang w:val="zh-CN"/>
              </w:rPr>
              <w:br/>
            </w:r>
            <w:r w:rsidRPr="00296CBB">
              <w:rPr>
                <w:sz w:val="18"/>
                <w:szCs w:val="18"/>
                <w:lang w:val="zh-CN"/>
              </w:rPr>
              <w:t>预算</w:t>
            </w:r>
            <w:r w:rsidR="00250F21">
              <w:rPr>
                <w:sz w:val="18"/>
                <w:szCs w:val="18"/>
                <w:lang w:val="zh-CN"/>
              </w:rPr>
              <w:br/>
            </w:r>
            <w:r w:rsidRPr="00296CBB">
              <w:rPr>
                <w:sz w:val="18"/>
                <w:szCs w:val="18"/>
                <w:lang w:val="zh-CN"/>
              </w:rPr>
              <w:t>（瑞郎）</w:t>
            </w:r>
          </w:p>
        </w:tc>
        <w:tc>
          <w:tcPr>
            <w:tcW w:w="1279" w:type="dxa"/>
            <w:noWrap/>
          </w:tcPr>
          <w:p w14:paraId="02A737D0" w14:textId="77777777" w:rsidR="00D969B3" w:rsidRPr="00296CBB" w:rsidRDefault="00D969B3" w:rsidP="00250F2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rPr>
            </w:pPr>
            <w:r w:rsidRPr="00296CBB">
              <w:rPr>
                <w:sz w:val="18"/>
                <w:szCs w:val="18"/>
                <w:lang w:val="zh-CN"/>
              </w:rPr>
              <w:t>占总计</w:t>
            </w:r>
            <w:r w:rsidRPr="00296CBB">
              <w:rPr>
                <w:rFonts w:hint="eastAsia"/>
                <w:sz w:val="18"/>
                <w:szCs w:val="18"/>
                <w:lang w:val="zh-CN"/>
              </w:rPr>
              <w:t>数量</w:t>
            </w:r>
            <w:r w:rsidRPr="00296CBB">
              <w:rPr>
                <w:sz w:val="18"/>
                <w:szCs w:val="18"/>
                <w:lang w:val="zh-CN"/>
              </w:rPr>
              <w:t>的百分比</w:t>
            </w:r>
          </w:p>
        </w:tc>
      </w:tr>
      <w:tr w:rsidR="00D969B3" w:rsidRPr="00296CBB" w14:paraId="5C1D38D7" w14:textId="77777777" w:rsidTr="001A2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hideMark/>
          </w:tcPr>
          <w:p w14:paraId="0F3700B9" w14:textId="77777777" w:rsidR="00D969B3" w:rsidRPr="00296CBB" w:rsidRDefault="00D969B3" w:rsidP="002E7901">
            <w:pPr>
              <w:spacing w:after="0" w:line="240" w:lineRule="auto"/>
              <w:rPr>
                <w:rFonts w:ascii="Calibri" w:hAnsi="Calibri" w:cs="Calibri"/>
                <w:color w:val="000000"/>
                <w:sz w:val="18"/>
                <w:szCs w:val="18"/>
              </w:rPr>
            </w:pPr>
            <w:r w:rsidRPr="00296CBB">
              <w:rPr>
                <w:sz w:val="18"/>
                <w:szCs w:val="18"/>
                <w:lang w:val="zh-CN"/>
              </w:rPr>
              <w:t>跨领域</w:t>
            </w:r>
          </w:p>
        </w:tc>
        <w:tc>
          <w:tcPr>
            <w:tcW w:w="4573" w:type="dxa"/>
            <w:hideMark/>
          </w:tcPr>
          <w:p w14:paraId="4C237D8B" w14:textId="3442E90F"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与联合国及其机构、其他国际组织、区域电信组织、区域</w:t>
            </w:r>
            <w:r w:rsidR="00D969B3" w:rsidRPr="00296CBB">
              <w:rPr>
                <w:rFonts w:hint="eastAsia"/>
                <w:sz w:val="18"/>
                <w:szCs w:val="18"/>
                <w:lang w:val="zh-CN"/>
              </w:rPr>
              <w:t>性</w:t>
            </w:r>
            <w:r w:rsidR="00D969B3" w:rsidRPr="00296CBB">
              <w:rPr>
                <w:sz w:val="18"/>
                <w:szCs w:val="18"/>
                <w:lang w:val="zh-CN"/>
              </w:rPr>
              <w:t>和全球</w:t>
            </w:r>
            <w:r w:rsidR="00D969B3" w:rsidRPr="00296CBB">
              <w:rPr>
                <w:rFonts w:hint="eastAsia"/>
                <w:sz w:val="18"/>
                <w:szCs w:val="18"/>
                <w:lang w:val="zh-CN"/>
              </w:rPr>
              <w:t>性</w:t>
            </w:r>
            <w:r w:rsidR="00D969B3" w:rsidRPr="00296CBB">
              <w:rPr>
                <w:sz w:val="18"/>
                <w:szCs w:val="18"/>
                <w:lang w:val="zh-CN"/>
              </w:rPr>
              <w:t>发展机构在</w:t>
            </w:r>
            <w:r w:rsidR="00D969B3" w:rsidRPr="00296CBB">
              <w:rPr>
                <w:rFonts w:hint="eastAsia"/>
                <w:sz w:val="18"/>
                <w:szCs w:val="18"/>
                <w:lang w:val="zh-CN"/>
              </w:rPr>
              <w:t>落实</w:t>
            </w:r>
            <w:r w:rsidR="00D969B3" w:rsidRPr="00296CBB">
              <w:rPr>
                <w:sz w:val="18"/>
                <w:szCs w:val="18"/>
                <w:lang w:val="zh-CN"/>
              </w:rPr>
              <w:t>ITU-D</w:t>
            </w:r>
            <w:r w:rsidR="00D969B3" w:rsidRPr="00296CBB">
              <w:rPr>
                <w:rFonts w:hint="eastAsia"/>
                <w:sz w:val="18"/>
                <w:szCs w:val="18"/>
                <w:lang w:val="zh-CN"/>
              </w:rPr>
              <w:t>的</w:t>
            </w:r>
            <w:r w:rsidR="00D969B3" w:rsidRPr="00296CBB">
              <w:rPr>
                <w:sz w:val="18"/>
                <w:szCs w:val="18"/>
                <w:lang w:val="zh-CN"/>
              </w:rPr>
              <w:t>重点工作方面的合作与协</w:t>
            </w:r>
            <w:r w:rsidR="00D969B3" w:rsidRPr="00296CBB">
              <w:rPr>
                <w:rFonts w:hint="eastAsia"/>
                <w:sz w:val="18"/>
                <w:szCs w:val="18"/>
                <w:lang w:val="zh-CN"/>
              </w:rPr>
              <w:t>作得到加强</w:t>
            </w:r>
          </w:p>
          <w:p w14:paraId="08940A27" w14:textId="05F3A677"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资源筹措战略和运作框架</w:t>
            </w:r>
            <w:r w:rsidR="00D969B3" w:rsidRPr="00296CBB">
              <w:rPr>
                <w:rFonts w:hint="eastAsia"/>
                <w:sz w:val="18"/>
                <w:szCs w:val="18"/>
                <w:lang w:val="zh-CN"/>
              </w:rPr>
              <w:t>得到强化</w:t>
            </w:r>
            <w:r w:rsidR="00D969B3" w:rsidRPr="00296CBB">
              <w:rPr>
                <w:sz w:val="18"/>
                <w:szCs w:val="18"/>
                <w:lang w:val="zh-CN"/>
              </w:rPr>
              <w:t>，以便与联合国及其机构、其他国际组织和区域性电信组织、区域性和全球性金融和发展机构建立伙伴关系，落实《基加利行动计划》，包括</w:t>
            </w:r>
            <w:r w:rsidR="00D969B3" w:rsidRPr="00296CBB">
              <w:rPr>
                <w:sz w:val="18"/>
                <w:szCs w:val="18"/>
                <w:lang w:val="zh-CN"/>
              </w:rPr>
              <w:t>ITU-D</w:t>
            </w:r>
            <w:r w:rsidR="00D969B3" w:rsidRPr="00296CBB">
              <w:rPr>
                <w:sz w:val="18"/>
                <w:szCs w:val="18"/>
                <w:lang w:val="zh-CN"/>
              </w:rPr>
              <w:t>在实现与电信</w:t>
            </w:r>
            <w:r w:rsidR="00D969B3" w:rsidRPr="00296CBB">
              <w:rPr>
                <w:sz w:val="18"/>
                <w:szCs w:val="18"/>
                <w:lang w:val="zh-CN"/>
              </w:rPr>
              <w:t>/ICT</w:t>
            </w:r>
            <w:r w:rsidR="00D969B3" w:rsidRPr="00296CBB">
              <w:rPr>
                <w:sz w:val="18"/>
                <w:szCs w:val="18"/>
                <w:lang w:val="zh-CN"/>
              </w:rPr>
              <w:t>发展事宜相关的</w:t>
            </w:r>
            <w:r w:rsidR="00D969B3" w:rsidRPr="00296CBB">
              <w:rPr>
                <w:sz w:val="18"/>
                <w:szCs w:val="18"/>
                <w:lang w:val="zh-CN"/>
              </w:rPr>
              <w:t>2030</w:t>
            </w:r>
            <w:r w:rsidR="00D969B3" w:rsidRPr="00296CBB">
              <w:rPr>
                <w:sz w:val="18"/>
                <w:szCs w:val="18"/>
                <w:lang w:val="zh-CN"/>
              </w:rPr>
              <w:t>年可持续发展目标和</w:t>
            </w:r>
            <w:r w:rsidR="00D969B3" w:rsidRPr="00296CBB">
              <w:rPr>
                <w:rFonts w:hint="eastAsia"/>
                <w:sz w:val="18"/>
                <w:szCs w:val="18"/>
              </w:rPr>
              <w:t>W</w:t>
            </w:r>
            <w:r w:rsidR="00D969B3" w:rsidRPr="00296CBB">
              <w:rPr>
                <w:sz w:val="18"/>
                <w:szCs w:val="18"/>
              </w:rPr>
              <w:t>SIS</w:t>
            </w:r>
            <w:r w:rsidR="00D969B3" w:rsidRPr="00296CBB">
              <w:rPr>
                <w:sz w:val="18"/>
                <w:szCs w:val="18"/>
                <w:lang w:val="zh-CN"/>
              </w:rPr>
              <w:t>成果方面的重点工作</w:t>
            </w:r>
          </w:p>
          <w:p w14:paraId="325626AD" w14:textId="6F45D7AD"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通过与国际和区域性金融和发展机构合作，资源筹措战略得到加强</w:t>
            </w:r>
          </w:p>
          <w:p w14:paraId="2E1690A4" w14:textId="65700DBE"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与联合国及其机构、区域性电信组织以及金融和发展机构的区域联合协作</w:t>
            </w:r>
            <w:r w:rsidR="00D969B3" w:rsidRPr="00296CBB">
              <w:rPr>
                <w:rFonts w:hint="eastAsia"/>
                <w:sz w:val="18"/>
                <w:szCs w:val="18"/>
                <w:lang w:val="zh-CN"/>
              </w:rPr>
              <w:t>与</w:t>
            </w:r>
            <w:r w:rsidR="00D969B3" w:rsidRPr="00296CBB">
              <w:rPr>
                <w:sz w:val="18"/>
                <w:szCs w:val="18"/>
                <w:lang w:val="zh-CN"/>
              </w:rPr>
              <w:t>合作得到加强，以实现与数字经济发展事宜有关的</w:t>
            </w:r>
            <w:r w:rsidR="00D969B3" w:rsidRPr="00296CBB">
              <w:rPr>
                <w:sz w:val="18"/>
                <w:szCs w:val="18"/>
                <w:lang w:val="zh-CN"/>
              </w:rPr>
              <w:t>2030</w:t>
            </w:r>
            <w:r w:rsidR="00D969B3" w:rsidRPr="00296CBB">
              <w:rPr>
                <w:sz w:val="18"/>
                <w:szCs w:val="18"/>
                <w:lang w:val="zh-CN"/>
              </w:rPr>
              <w:t>年可持续发展目标</w:t>
            </w:r>
          </w:p>
          <w:p w14:paraId="32B7BC98" w14:textId="16CC22A5"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在实现与电信</w:t>
            </w:r>
            <w:r w:rsidR="00D969B3" w:rsidRPr="00296CBB">
              <w:rPr>
                <w:sz w:val="18"/>
                <w:szCs w:val="18"/>
                <w:lang w:val="zh-CN"/>
              </w:rPr>
              <w:t>/ICT</w:t>
            </w:r>
            <w:r w:rsidR="00D969B3" w:rsidRPr="00296CBB">
              <w:rPr>
                <w:sz w:val="18"/>
                <w:szCs w:val="18"/>
                <w:lang w:val="zh-CN"/>
              </w:rPr>
              <w:t>发展事宜有关的</w:t>
            </w:r>
            <w:r w:rsidR="00D969B3" w:rsidRPr="00296CBB">
              <w:rPr>
                <w:sz w:val="18"/>
                <w:szCs w:val="18"/>
                <w:lang w:val="zh-CN"/>
              </w:rPr>
              <w:t>2030</w:t>
            </w:r>
            <w:r w:rsidR="00D969B3" w:rsidRPr="00296CBB">
              <w:rPr>
                <w:sz w:val="18"/>
                <w:szCs w:val="18"/>
                <w:lang w:val="zh-CN"/>
              </w:rPr>
              <w:t>年可持续发展目标方面，</w:t>
            </w:r>
            <w:r w:rsidR="00D969B3" w:rsidRPr="00296CBB">
              <w:rPr>
                <w:rFonts w:hint="eastAsia"/>
                <w:sz w:val="18"/>
                <w:szCs w:val="18"/>
                <w:lang w:val="zh-CN"/>
              </w:rPr>
              <w:t>加强</w:t>
            </w:r>
            <w:r w:rsidR="00D969B3" w:rsidRPr="00296CBB">
              <w:rPr>
                <w:sz w:val="18"/>
                <w:szCs w:val="18"/>
                <w:lang w:val="zh-CN"/>
              </w:rPr>
              <w:t>联合国范围内的联合规划、协作和合作以及与国际和区域层面的金融和发展机构的合作</w:t>
            </w:r>
          </w:p>
        </w:tc>
        <w:tc>
          <w:tcPr>
            <w:tcW w:w="2415" w:type="dxa"/>
            <w:hideMark/>
          </w:tcPr>
          <w:p w14:paraId="4DCAE4F7" w14:textId="3059C7A5"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政策框架</w:t>
            </w:r>
            <w:r w:rsidR="00D969B3" w:rsidRPr="00296CBB">
              <w:rPr>
                <w:rFonts w:hint="eastAsia"/>
                <w:sz w:val="18"/>
                <w:szCs w:val="18"/>
                <w:lang w:val="zh-CN"/>
              </w:rPr>
              <w:t>的制定</w:t>
            </w:r>
            <w:r w:rsidR="00D969B3" w:rsidRPr="00296CBB">
              <w:rPr>
                <w:sz w:val="18"/>
                <w:szCs w:val="18"/>
                <w:lang w:val="zh-CN"/>
              </w:rPr>
              <w:t>和知识产品</w:t>
            </w:r>
            <w:r w:rsidR="00D969B3" w:rsidRPr="00296CBB">
              <w:rPr>
                <w:rFonts w:hint="eastAsia"/>
                <w:sz w:val="18"/>
                <w:szCs w:val="18"/>
                <w:lang w:val="zh-CN"/>
              </w:rPr>
              <w:t>的开发</w:t>
            </w:r>
          </w:p>
          <w:p w14:paraId="7BBEB816" w14:textId="7F4CC527"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能力</w:t>
            </w:r>
            <w:r w:rsidR="00D969B3" w:rsidRPr="00296CBB">
              <w:rPr>
                <w:rFonts w:hint="eastAsia"/>
                <w:sz w:val="18"/>
                <w:szCs w:val="18"/>
                <w:lang w:val="zh-CN"/>
              </w:rPr>
              <w:t>开发</w:t>
            </w:r>
          </w:p>
          <w:p w14:paraId="5EA91475" w14:textId="3F345C8F"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提供技术援助</w:t>
            </w:r>
          </w:p>
          <w:p w14:paraId="1782BF12" w14:textId="56CFA94C"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召集平台</w:t>
            </w:r>
          </w:p>
          <w:p w14:paraId="0DE8E4F7" w14:textId="77777777" w:rsidR="00D969B3" w:rsidRPr="00296CBB" w:rsidRDefault="00D969B3" w:rsidP="00CB2CC2">
            <w:pPr>
              <w:spacing w:after="0" w:line="240" w:lineRule="auto"/>
              <w:ind w:left="204" w:hanging="204"/>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tc>
        <w:tc>
          <w:tcPr>
            <w:tcW w:w="2445" w:type="dxa"/>
            <w:hideMark/>
          </w:tcPr>
          <w:p w14:paraId="3AA49FE3" w14:textId="779EB028"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为</w:t>
            </w:r>
            <w:r w:rsidR="00D969B3" w:rsidRPr="00296CBB">
              <w:rPr>
                <w:rFonts w:hint="eastAsia"/>
                <w:sz w:val="18"/>
                <w:szCs w:val="18"/>
                <w:lang w:val="zh-CN"/>
              </w:rPr>
              <w:t>实施</w:t>
            </w:r>
            <w:r w:rsidR="00D969B3" w:rsidRPr="00296CBB">
              <w:rPr>
                <w:sz w:val="18"/>
                <w:szCs w:val="18"/>
                <w:lang w:val="zh-CN"/>
              </w:rPr>
              <w:t>电信发展局项目或活动筹措的资源价值</w:t>
            </w:r>
          </w:p>
          <w:p w14:paraId="58969E3B" w14:textId="1DD8EFC9" w:rsidR="00D969B3" w:rsidRPr="00296CBB" w:rsidRDefault="005B4D8B" w:rsidP="00CB2CC2">
            <w:pPr>
              <w:pStyle w:val="ListParagraph"/>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签署的伙伴关系协议数量</w:t>
            </w:r>
          </w:p>
          <w:p w14:paraId="25412450" w14:textId="2673B23C" w:rsidR="00D969B3" w:rsidRPr="00296CBB" w:rsidRDefault="005B4D8B" w:rsidP="00CB2CC2">
            <w:pPr>
              <w:pStyle w:val="ListParagraph"/>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伙伴关系协议的总体价值</w:t>
            </w:r>
          </w:p>
          <w:p w14:paraId="4F1AD399" w14:textId="3F8974D3" w:rsidR="00D969B3" w:rsidRPr="00296CBB" w:rsidRDefault="005B4D8B" w:rsidP="00CB2CC2">
            <w:pPr>
              <w:pStyle w:val="ListParagraph"/>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正在进行的联合国国家框架</w:t>
            </w:r>
          </w:p>
          <w:p w14:paraId="533479CF" w14:textId="17539201" w:rsidR="00D969B3" w:rsidRPr="00296CBB" w:rsidRDefault="005B4D8B" w:rsidP="00CB2CC2">
            <w:pPr>
              <w:pStyle w:val="ListParagraph"/>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与联合国机构达成的合作伙伴协议的价值</w:t>
            </w:r>
          </w:p>
          <w:p w14:paraId="1F31E340" w14:textId="7C14F18C" w:rsidR="00D969B3" w:rsidRPr="00296CBB" w:rsidRDefault="005B4D8B" w:rsidP="00CB2CC2">
            <w:pPr>
              <w:pStyle w:val="ListParagraph"/>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与联合国</w:t>
            </w:r>
            <w:r w:rsidR="00D969B3" w:rsidRPr="00296CBB">
              <w:rPr>
                <w:rFonts w:hint="eastAsia"/>
                <w:sz w:val="18"/>
                <w:szCs w:val="18"/>
                <w:lang w:val="zh-CN"/>
              </w:rPr>
              <w:t>其他</w:t>
            </w:r>
            <w:r w:rsidR="00D969B3" w:rsidRPr="00296CBB">
              <w:rPr>
                <w:sz w:val="18"/>
                <w:szCs w:val="18"/>
                <w:lang w:val="zh-CN"/>
              </w:rPr>
              <w:t>机构合作共建</w:t>
            </w:r>
            <w:r w:rsidR="00D969B3" w:rsidRPr="00296CBB">
              <w:rPr>
                <w:rFonts w:hint="eastAsia"/>
                <w:sz w:val="18"/>
                <w:szCs w:val="18"/>
                <w:lang w:val="zh-CN"/>
              </w:rPr>
              <w:t>的旨在</w:t>
            </w:r>
            <w:r w:rsidR="00D969B3" w:rsidRPr="00296CBB">
              <w:rPr>
                <w:sz w:val="18"/>
                <w:szCs w:val="18"/>
                <w:lang w:val="zh-CN"/>
              </w:rPr>
              <w:t>促进数字和</w:t>
            </w:r>
            <w:r w:rsidR="00D969B3" w:rsidRPr="00296CBB">
              <w:rPr>
                <w:sz w:val="18"/>
                <w:szCs w:val="18"/>
                <w:lang w:val="zh-CN"/>
              </w:rPr>
              <w:t>ICT</w:t>
            </w:r>
            <w:r w:rsidR="00D969B3" w:rsidRPr="00296CBB">
              <w:rPr>
                <w:sz w:val="18"/>
                <w:szCs w:val="18"/>
                <w:lang w:val="zh-CN"/>
              </w:rPr>
              <w:t>界探讨</w:t>
            </w:r>
            <w:r w:rsidR="00D969B3" w:rsidRPr="00296CBB">
              <w:rPr>
                <w:sz w:val="18"/>
                <w:szCs w:val="18"/>
                <w:lang w:val="zh-CN"/>
              </w:rPr>
              <w:t>ICT/</w:t>
            </w:r>
            <w:r w:rsidR="00D969B3" w:rsidRPr="00296CBB">
              <w:rPr>
                <w:sz w:val="18"/>
                <w:szCs w:val="18"/>
                <w:lang w:val="zh-CN"/>
              </w:rPr>
              <w:t>数字技术对《</w:t>
            </w:r>
            <w:r w:rsidR="00D969B3" w:rsidRPr="00296CBB">
              <w:rPr>
                <w:sz w:val="18"/>
                <w:szCs w:val="18"/>
                <w:lang w:val="zh-CN"/>
              </w:rPr>
              <w:t>2030</w:t>
            </w:r>
            <w:r w:rsidR="00D969B3" w:rsidRPr="00296CBB">
              <w:rPr>
                <w:sz w:val="18"/>
                <w:szCs w:val="18"/>
                <w:lang w:val="zh-CN"/>
              </w:rPr>
              <w:t>年议程》的贡献的交流平台数量</w:t>
            </w:r>
          </w:p>
          <w:p w14:paraId="57E7DB0D" w14:textId="4A83891C"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rFonts w:hint="eastAsia"/>
                <w:sz w:val="18"/>
                <w:szCs w:val="18"/>
                <w:lang w:val="zh-CN"/>
              </w:rPr>
              <w:t>在联合国范围内，为</w:t>
            </w:r>
            <w:r w:rsidR="00D969B3" w:rsidRPr="00296CBB">
              <w:rPr>
                <w:sz w:val="18"/>
                <w:szCs w:val="18"/>
                <w:lang w:val="zh-CN"/>
              </w:rPr>
              <w:t>实现与电信</w:t>
            </w:r>
            <w:r w:rsidR="00D969B3" w:rsidRPr="00296CBB">
              <w:rPr>
                <w:sz w:val="18"/>
                <w:szCs w:val="18"/>
                <w:lang w:val="zh-CN"/>
              </w:rPr>
              <w:t>/ICT</w:t>
            </w:r>
            <w:r w:rsidR="00D969B3" w:rsidRPr="00296CBB">
              <w:rPr>
                <w:sz w:val="18"/>
                <w:szCs w:val="18"/>
                <w:lang w:val="zh-CN"/>
              </w:rPr>
              <w:t>发展事宜有关的可持续发展目标</w:t>
            </w:r>
            <w:r w:rsidR="00D969B3" w:rsidRPr="00296CBB">
              <w:rPr>
                <w:rFonts w:hint="eastAsia"/>
                <w:sz w:val="18"/>
                <w:szCs w:val="18"/>
                <w:lang w:val="zh-CN"/>
              </w:rPr>
              <w:t>而在</w:t>
            </w:r>
            <w:r w:rsidR="00D969B3" w:rsidRPr="00296CBB">
              <w:rPr>
                <w:sz w:val="18"/>
                <w:szCs w:val="18"/>
                <w:lang w:val="zh-CN"/>
              </w:rPr>
              <w:t>国际和区域层面</w:t>
            </w:r>
            <w:r w:rsidR="00D969B3" w:rsidRPr="00296CBB">
              <w:rPr>
                <w:rFonts w:hint="eastAsia"/>
                <w:sz w:val="18"/>
                <w:szCs w:val="18"/>
                <w:lang w:val="zh-CN"/>
              </w:rPr>
              <w:t>与</w:t>
            </w:r>
            <w:r w:rsidR="00D969B3" w:rsidRPr="00296CBB">
              <w:rPr>
                <w:sz w:val="18"/>
                <w:szCs w:val="18"/>
                <w:lang w:val="zh-CN"/>
              </w:rPr>
              <w:t>相关机构开展的联合规划举措数量</w:t>
            </w:r>
          </w:p>
        </w:tc>
        <w:tc>
          <w:tcPr>
            <w:tcW w:w="1103" w:type="dxa"/>
            <w:hideMark/>
          </w:tcPr>
          <w:p w14:paraId="74CB6287" w14:textId="77777777" w:rsidR="00D969B3" w:rsidRPr="00296CBB" w:rsidRDefault="00D969B3" w:rsidP="002E790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296CBB">
              <w:rPr>
                <w:b/>
                <w:bCs/>
                <w:sz w:val="18"/>
                <w:szCs w:val="18"/>
                <w:lang w:val="zh-CN"/>
              </w:rPr>
              <w:t>120,000</w:t>
            </w:r>
          </w:p>
        </w:tc>
        <w:tc>
          <w:tcPr>
            <w:tcW w:w="1279" w:type="dxa"/>
            <w:noWrap/>
            <w:hideMark/>
          </w:tcPr>
          <w:p w14:paraId="398FC8F5" w14:textId="77777777" w:rsidR="00D969B3" w:rsidRPr="00296CBB" w:rsidRDefault="00D969B3" w:rsidP="002E790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296CBB">
              <w:rPr>
                <w:b/>
                <w:bCs/>
                <w:sz w:val="18"/>
                <w:szCs w:val="18"/>
                <w:lang w:val="zh-CN"/>
              </w:rPr>
              <w:t>2.9%</w:t>
            </w:r>
          </w:p>
        </w:tc>
      </w:tr>
    </w:tbl>
    <w:p w14:paraId="681A8823" w14:textId="77777777" w:rsidR="00D969B3" w:rsidRPr="00296CBB" w:rsidRDefault="00D969B3" w:rsidP="0014756A">
      <w:pPr>
        <w:spacing w:beforeLines="60" w:before="144" w:line="240" w:lineRule="auto"/>
        <w:rPr>
          <w:sz w:val="20"/>
          <w:szCs w:val="20"/>
        </w:rPr>
      </w:pPr>
      <w:r w:rsidRPr="00296CBB">
        <w:rPr>
          <w:sz w:val="20"/>
          <w:szCs w:val="20"/>
          <w:lang w:val="zh-CN"/>
        </w:rPr>
        <w:t xml:space="preserve">* </w:t>
      </w:r>
      <w:r w:rsidRPr="00296CBB">
        <w:rPr>
          <w:sz w:val="20"/>
          <w:szCs w:val="20"/>
          <w:lang w:val="zh-CN"/>
        </w:rPr>
        <w:t>随着《基加利行动计划》实施的推进，这些关键绩效指标可能会进一步完善，以更好地反映所实现的结果。</w:t>
      </w:r>
    </w:p>
    <w:tbl>
      <w:tblPr>
        <w:tblStyle w:val="TableGrid"/>
        <w:tblW w:w="0" w:type="auto"/>
        <w:tblInd w:w="13" w:type="dxa"/>
        <w:tblLayout w:type="fixed"/>
        <w:tblLook w:val="04A0" w:firstRow="1" w:lastRow="0" w:firstColumn="1" w:lastColumn="0" w:noHBand="0" w:noVBand="1"/>
      </w:tblPr>
      <w:tblGrid>
        <w:gridCol w:w="13477"/>
      </w:tblGrid>
      <w:tr w:rsidR="00D969B3" w:rsidRPr="00296CBB" w14:paraId="713017D1" w14:textId="77777777" w:rsidTr="001A238B">
        <w:tc>
          <w:tcPr>
            <w:tcW w:w="1347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5CE5A677" w14:textId="77777777" w:rsidR="00D969B3" w:rsidRPr="00296CBB" w:rsidRDefault="00D969B3" w:rsidP="0014756A">
            <w:pPr>
              <w:spacing w:line="240" w:lineRule="auto"/>
              <w:rPr>
                <w:sz w:val="22"/>
                <w:szCs w:val="22"/>
              </w:rPr>
            </w:pPr>
            <w:r w:rsidRPr="00296CBB">
              <w:rPr>
                <w:b/>
                <w:bCs/>
                <w:sz w:val="22"/>
                <w:szCs w:val="22"/>
                <w:lang w:val="zh-CN"/>
              </w:rPr>
              <w:t>2023</w:t>
            </w:r>
            <w:r w:rsidRPr="00296CBB">
              <w:rPr>
                <w:b/>
                <w:bCs/>
                <w:sz w:val="22"/>
                <w:szCs w:val="22"/>
                <w:lang w:val="zh-CN"/>
              </w:rPr>
              <w:t>年实施亮点：</w:t>
            </w:r>
            <w:r w:rsidRPr="00296CBB">
              <w:rPr>
                <w:b/>
                <w:bCs/>
                <w:sz w:val="22"/>
                <w:szCs w:val="22"/>
                <w:lang w:val="zh-CN"/>
              </w:rPr>
              <w:t>ITU-D</w:t>
            </w:r>
            <w:r w:rsidRPr="00296CBB">
              <w:rPr>
                <w:rFonts w:hint="eastAsia"/>
                <w:b/>
                <w:bCs/>
                <w:sz w:val="22"/>
                <w:szCs w:val="22"/>
                <w:lang w:val="zh-CN"/>
              </w:rPr>
              <w:t>的重点工作</w:t>
            </w:r>
            <w:r w:rsidRPr="00296CBB">
              <w:rPr>
                <w:b/>
                <w:bCs/>
                <w:sz w:val="22"/>
                <w:szCs w:val="22"/>
                <w:lang w:val="zh-CN"/>
              </w:rPr>
              <w:t>5</w:t>
            </w:r>
            <w:r w:rsidRPr="00296CBB">
              <w:rPr>
                <w:b/>
                <w:bCs/>
                <w:sz w:val="22"/>
                <w:szCs w:val="22"/>
                <w:lang w:val="zh-CN"/>
              </w:rPr>
              <w:t>和</w:t>
            </w:r>
            <w:r w:rsidRPr="00296CBB">
              <w:rPr>
                <w:b/>
                <w:bCs/>
                <w:sz w:val="22"/>
                <w:szCs w:val="22"/>
                <w:lang w:val="zh-CN"/>
              </w:rPr>
              <w:t>ITU-D</w:t>
            </w:r>
            <w:r w:rsidRPr="00296CBB">
              <w:rPr>
                <w:rFonts w:hint="eastAsia"/>
                <w:b/>
                <w:bCs/>
                <w:sz w:val="22"/>
                <w:szCs w:val="22"/>
                <w:lang w:val="zh-CN"/>
              </w:rPr>
              <w:t>的</w:t>
            </w:r>
            <w:r w:rsidRPr="00296CBB">
              <w:rPr>
                <w:b/>
                <w:bCs/>
                <w:sz w:val="22"/>
                <w:szCs w:val="22"/>
                <w:lang w:val="zh-CN"/>
              </w:rPr>
              <w:t>推动因素</w:t>
            </w:r>
            <w:r w:rsidRPr="00296CBB">
              <w:rPr>
                <w:b/>
                <w:bCs/>
                <w:sz w:val="22"/>
                <w:szCs w:val="22"/>
                <w:lang w:val="zh-CN"/>
              </w:rPr>
              <w:t xml:space="preserve">7 – </w:t>
            </w:r>
            <w:r w:rsidRPr="00296CBB">
              <w:rPr>
                <w:b/>
                <w:bCs/>
                <w:sz w:val="22"/>
                <w:szCs w:val="22"/>
                <w:lang w:val="zh-CN"/>
              </w:rPr>
              <w:t>资源筹措和国际合作</w:t>
            </w:r>
          </w:p>
        </w:tc>
      </w:tr>
      <w:tr w:rsidR="00D969B3" w:rsidRPr="00296CBB" w14:paraId="7403A9F9" w14:textId="77777777" w:rsidTr="001A238B">
        <w:tc>
          <w:tcPr>
            <w:tcW w:w="1347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D0E9F0A" w14:textId="77777777" w:rsidR="00D969B3" w:rsidRPr="00296CBB" w:rsidRDefault="00D969B3" w:rsidP="00DE3E9E">
            <w:pPr>
              <w:spacing w:after="0" w:line="240" w:lineRule="auto"/>
              <w:ind w:firstLineChars="200" w:firstLine="440"/>
              <w:rPr>
                <w:sz w:val="22"/>
                <w:szCs w:val="22"/>
              </w:rPr>
            </w:pPr>
            <w:r w:rsidRPr="00296CBB">
              <w:rPr>
                <w:sz w:val="22"/>
                <w:szCs w:val="22"/>
                <w:lang w:val="zh-CN"/>
              </w:rPr>
              <w:t>2023</w:t>
            </w:r>
            <w:r w:rsidRPr="00296CBB">
              <w:rPr>
                <w:sz w:val="22"/>
                <w:szCs w:val="22"/>
                <w:lang w:val="zh-CN"/>
              </w:rPr>
              <w:t>年与联合国和学术界建立的新伙伴关系包括：</w:t>
            </w:r>
          </w:p>
          <w:p w14:paraId="14F8350D" w14:textId="1FFFAD14" w:rsidR="00D969B3" w:rsidRPr="00296CBB" w:rsidRDefault="00555D69" w:rsidP="00343ED9">
            <w:pPr>
              <w:spacing w:after="0" w:line="240" w:lineRule="auto"/>
              <w:ind w:leftChars="200" w:left="860" w:hangingChars="200" w:hanging="440"/>
              <w:rPr>
                <w:sz w:val="22"/>
                <w:szCs w:val="22"/>
              </w:rPr>
            </w:pPr>
            <w:r w:rsidRPr="00555D69">
              <w:rPr>
                <w:sz w:val="22"/>
                <w:szCs w:val="22"/>
                <w:lang w:val="zh-CN"/>
              </w:rPr>
              <w:lastRenderedPageBreak/>
              <w:t>•</w:t>
            </w:r>
            <w:r w:rsidRPr="00555D69">
              <w:rPr>
                <w:rFonts w:ascii="SimSun" w:hAnsi="SimSun" w:cs="SimSun"/>
                <w:b/>
                <w:bCs/>
                <w:sz w:val="22"/>
                <w:szCs w:val="22"/>
                <w:lang w:val="zh-CN"/>
              </w:rPr>
              <w:tab/>
            </w:r>
            <w:r w:rsidR="00D969B3" w:rsidRPr="00296CBB">
              <w:rPr>
                <w:sz w:val="22"/>
                <w:szCs w:val="22"/>
                <w:lang w:val="zh-CN"/>
              </w:rPr>
              <w:t>在新推出的</w:t>
            </w:r>
            <w:r w:rsidR="00D969B3" w:rsidRPr="00296CBB">
              <w:rPr>
                <w:b/>
                <w:sz w:val="22"/>
                <w:szCs w:val="22"/>
                <w:lang w:val="zh-CN"/>
              </w:rPr>
              <w:t>国际电联学院培训中心（</w:t>
            </w:r>
            <w:r w:rsidR="00D969B3" w:rsidRPr="00296CBB">
              <w:rPr>
                <w:b/>
                <w:sz w:val="22"/>
                <w:szCs w:val="22"/>
                <w:lang w:val="zh-CN"/>
              </w:rPr>
              <w:t>ATC</w:t>
            </w:r>
            <w:r w:rsidR="00D969B3" w:rsidRPr="00296CBB">
              <w:rPr>
                <w:b/>
                <w:sz w:val="22"/>
                <w:szCs w:val="22"/>
                <w:lang w:val="zh-CN"/>
              </w:rPr>
              <w:t>）</w:t>
            </w:r>
            <w:r w:rsidR="00D969B3" w:rsidRPr="00296CBB">
              <w:rPr>
                <w:rFonts w:hint="eastAsia"/>
                <w:b/>
                <w:sz w:val="22"/>
                <w:szCs w:val="22"/>
                <w:lang w:val="zh-CN"/>
              </w:rPr>
              <w:t>计划</w:t>
            </w:r>
            <w:r w:rsidR="00D969B3" w:rsidRPr="00296CBB">
              <w:rPr>
                <w:sz w:val="22"/>
                <w:szCs w:val="22"/>
                <w:lang w:val="zh-CN"/>
              </w:rPr>
              <w:t>下开展的联合能力建设活动：国际电联和十多个学术界合作伙伴在新的</w:t>
            </w:r>
            <w:r w:rsidR="00D969B3" w:rsidRPr="00296CBB">
              <w:rPr>
                <w:sz w:val="22"/>
                <w:szCs w:val="22"/>
                <w:lang w:val="zh-CN"/>
              </w:rPr>
              <w:t>ATC</w:t>
            </w:r>
            <w:r w:rsidR="00D969B3" w:rsidRPr="00296CBB">
              <w:rPr>
                <w:rFonts w:hint="eastAsia"/>
                <w:sz w:val="22"/>
                <w:szCs w:val="22"/>
                <w:lang w:val="zh-CN"/>
              </w:rPr>
              <w:t>计划</w:t>
            </w:r>
            <w:r w:rsidR="00D969B3" w:rsidRPr="00296CBB">
              <w:rPr>
                <w:sz w:val="22"/>
                <w:szCs w:val="22"/>
                <w:lang w:val="zh-CN"/>
              </w:rPr>
              <w:t>下</w:t>
            </w:r>
            <w:r w:rsidR="00D969B3" w:rsidRPr="00296CBB">
              <w:rPr>
                <w:rFonts w:hint="eastAsia"/>
                <w:sz w:val="22"/>
                <w:szCs w:val="22"/>
                <w:lang w:val="zh-CN"/>
              </w:rPr>
              <w:t>签署了</w:t>
            </w:r>
            <w:r w:rsidR="00D969B3" w:rsidRPr="00296CBB">
              <w:rPr>
                <w:sz w:val="22"/>
                <w:szCs w:val="22"/>
                <w:lang w:val="zh-CN"/>
              </w:rPr>
              <w:t>协议。例如，南非金山大学签署了一项协议，</w:t>
            </w:r>
            <w:r w:rsidR="00D969B3" w:rsidRPr="00296CBB">
              <w:rPr>
                <w:rFonts w:hint="eastAsia"/>
                <w:sz w:val="22"/>
                <w:szCs w:val="22"/>
                <w:lang w:val="zh-CN"/>
              </w:rPr>
              <w:t>以</w:t>
            </w:r>
            <w:r w:rsidR="00D969B3" w:rsidRPr="00296CBB">
              <w:rPr>
                <w:sz w:val="22"/>
                <w:szCs w:val="22"/>
                <w:lang w:val="zh-CN"/>
              </w:rPr>
              <w:t>加强负责政策</w:t>
            </w:r>
            <w:r w:rsidR="00D969B3" w:rsidRPr="00296CBB">
              <w:rPr>
                <w:rFonts w:hint="eastAsia"/>
                <w:sz w:val="22"/>
                <w:szCs w:val="22"/>
                <w:lang w:val="zh-CN"/>
              </w:rPr>
              <w:t>和</w:t>
            </w:r>
            <w:r w:rsidR="00D969B3" w:rsidRPr="00296CBB">
              <w:rPr>
                <w:sz w:val="22"/>
                <w:szCs w:val="22"/>
                <w:lang w:val="zh-CN"/>
              </w:rPr>
              <w:t>战略制定与实施的政策制定者的能力，以领</w:t>
            </w:r>
            <w:r w:rsidR="00D969B3" w:rsidRPr="00296CBB">
              <w:rPr>
                <w:rFonts w:hint="eastAsia"/>
                <w:sz w:val="22"/>
                <w:szCs w:val="22"/>
                <w:lang w:val="zh-CN"/>
              </w:rPr>
              <w:t>导</w:t>
            </w:r>
            <w:r w:rsidR="00D969B3" w:rsidRPr="00296CBB">
              <w:rPr>
                <w:sz w:val="22"/>
                <w:szCs w:val="22"/>
                <w:lang w:val="zh-CN"/>
              </w:rPr>
              <w:t>其国家实现数字化转型，同时加强其他需要数字技术知识和技能的</w:t>
            </w:r>
            <w:r w:rsidR="00D969B3" w:rsidRPr="00296CBB">
              <w:rPr>
                <w:sz w:val="22"/>
                <w:szCs w:val="22"/>
                <w:lang w:val="zh-CN"/>
              </w:rPr>
              <w:t>ICT</w:t>
            </w:r>
            <w:r w:rsidR="00D969B3" w:rsidRPr="00296CBB">
              <w:rPr>
                <w:sz w:val="22"/>
                <w:szCs w:val="22"/>
                <w:lang w:val="zh-CN"/>
              </w:rPr>
              <w:t>部门专业人员的能力。</w:t>
            </w:r>
          </w:p>
          <w:p w14:paraId="1117F537" w14:textId="6CFEB188" w:rsidR="00D969B3" w:rsidRPr="00296CBB" w:rsidRDefault="00555D69" w:rsidP="00343ED9">
            <w:pPr>
              <w:spacing w:after="0" w:line="240" w:lineRule="auto"/>
              <w:ind w:leftChars="200" w:left="860" w:hangingChars="200" w:hanging="440"/>
              <w:rPr>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为了促进妇女平等、充分和切实参与网络安全工作，</w:t>
            </w:r>
            <w:r w:rsidR="00D969B3" w:rsidRPr="00296CBB">
              <w:rPr>
                <w:rFonts w:hint="eastAsia"/>
                <w:sz w:val="22"/>
                <w:szCs w:val="22"/>
                <w:lang w:val="zh-CN"/>
              </w:rPr>
              <w:t>为所有人提供一个</w:t>
            </w:r>
            <w:r w:rsidR="00D969B3" w:rsidRPr="00296CBB">
              <w:rPr>
                <w:sz w:val="22"/>
                <w:szCs w:val="22"/>
                <w:lang w:val="zh-CN"/>
              </w:rPr>
              <w:t>更具复原力的网络空间，国际电联和德国国际合作署（</w:t>
            </w:r>
            <w:r w:rsidR="00D969B3" w:rsidRPr="00296CBB">
              <w:rPr>
                <w:sz w:val="22"/>
                <w:szCs w:val="22"/>
                <w:lang w:val="zh-CN"/>
              </w:rPr>
              <w:t>GIZ</w:t>
            </w:r>
            <w:r w:rsidR="00D969B3" w:rsidRPr="00296CBB">
              <w:rPr>
                <w:sz w:val="22"/>
                <w:szCs w:val="22"/>
                <w:lang w:val="zh-CN"/>
              </w:rPr>
              <w:t>）正在</w:t>
            </w:r>
            <w:r w:rsidR="00D969B3" w:rsidRPr="00296CBB">
              <w:rPr>
                <w:rFonts w:hint="eastAsia"/>
                <w:sz w:val="22"/>
                <w:szCs w:val="22"/>
                <w:lang w:val="zh-CN"/>
              </w:rPr>
              <w:t>合作开展“</w:t>
            </w:r>
            <w:r w:rsidR="00D969B3" w:rsidRPr="00296CBB">
              <w:rPr>
                <w:sz w:val="22"/>
                <w:szCs w:val="22"/>
                <w:lang w:val="zh-CN"/>
              </w:rPr>
              <w:t>妇女网络足迹</w:t>
            </w:r>
            <w:r w:rsidR="00D969B3" w:rsidRPr="00296CBB">
              <w:rPr>
                <w:rFonts w:hint="eastAsia"/>
                <w:sz w:val="22"/>
                <w:szCs w:val="22"/>
                <w:lang w:val="zh-CN"/>
              </w:rPr>
              <w:t>”倡议</w:t>
            </w:r>
            <w:r w:rsidR="00D969B3" w:rsidRPr="00296CBB">
              <w:rPr>
                <w:sz w:val="22"/>
                <w:szCs w:val="22"/>
                <w:lang w:val="zh-CN"/>
              </w:rPr>
              <w:t>，</w:t>
            </w:r>
            <w:r w:rsidR="00D969B3" w:rsidRPr="00296CBB">
              <w:rPr>
                <w:rFonts w:hint="eastAsia"/>
                <w:sz w:val="22"/>
                <w:szCs w:val="22"/>
                <w:lang w:val="zh-CN"/>
              </w:rPr>
              <w:t>该倡议将协调</w:t>
            </w:r>
            <w:r w:rsidR="00D969B3" w:rsidRPr="00296CBB">
              <w:rPr>
                <w:sz w:val="22"/>
                <w:szCs w:val="22"/>
                <w:lang w:val="zh-CN"/>
              </w:rPr>
              <w:t>、改善、发展和</w:t>
            </w:r>
            <w:r w:rsidR="00D969B3" w:rsidRPr="00296CBB">
              <w:rPr>
                <w:rFonts w:hint="eastAsia"/>
                <w:sz w:val="22"/>
                <w:szCs w:val="22"/>
                <w:lang w:val="zh-CN"/>
              </w:rPr>
              <w:t>扩大现有的</w:t>
            </w:r>
            <w:r w:rsidR="00D969B3" w:rsidRPr="00296CBB">
              <w:rPr>
                <w:sz w:val="22"/>
                <w:szCs w:val="22"/>
                <w:lang w:val="zh-CN"/>
              </w:rPr>
              <w:t>网络能力建设</w:t>
            </w:r>
            <w:r w:rsidR="00D969B3" w:rsidRPr="00296CBB">
              <w:rPr>
                <w:rFonts w:hint="eastAsia"/>
                <w:sz w:val="22"/>
                <w:szCs w:val="22"/>
                <w:lang w:val="zh-CN"/>
              </w:rPr>
              <w:t>产品</w:t>
            </w:r>
            <w:r w:rsidR="00D969B3" w:rsidRPr="00296CBB">
              <w:rPr>
                <w:sz w:val="22"/>
                <w:szCs w:val="22"/>
                <w:lang w:val="zh-CN"/>
              </w:rPr>
              <w:t>。</w:t>
            </w:r>
            <w:r w:rsidR="00D969B3" w:rsidRPr="00296CBB">
              <w:rPr>
                <w:rFonts w:hint="eastAsia"/>
                <w:sz w:val="22"/>
                <w:szCs w:val="22"/>
                <w:lang w:val="zh-CN"/>
              </w:rPr>
              <w:t>“</w:t>
            </w:r>
            <w:r w:rsidR="00D969B3" w:rsidRPr="00296CBB">
              <w:rPr>
                <w:sz w:val="22"/>
                <w:szCs w:val="22"/>
                <w:lang w:val="zh-CN"/>
              </w:rPr>
              <w:t>妇女网络足迹</w:t>
            </w:r>
            <w:r w:rsidR="00D969B3" w:rsidRPr="00296CBB">
              <w:rPr>
                <w:rFonts w:hint="eastAsia"/>
                <w:sz w:val="22"/>
                <w:szCs w:val="22"/>
                <w:lang w:val="zh-CN"/>
              </w:rPr>
              <w:t>”</w:t>
            </w:r>
            <w:r w:rsidR="00D969B3" w:rsidRPr="00296CBB">
              <w:rPr>
                <w:sz w:val="22"/>
                <w:szCs w:val="22"/>
                <w:lang w:val="zh-CN"/>
              </w:rPr>
              <w:t>将</w:t>
            </w:r>
            <w:r w:rsidR="00D969B3" w:rsidRPr="00296CBB">
              <w:rPr>
                <w:rFonts w:hint="eastAsia"/>
                <w:sz w:val="22"/>
                <w:szCs w:val="22"/>
                <w:lang w:val="zh-CN"/>
              </w:rPr>
              <w:t>让</w:t>
            </w:r>
            <w:r w:rsidR="00D969B3" w:rsidRPr="00296CBB">
              <w:rPr>
                <w:sz w:val="22"/>
                <w:szCs w:val="22"/>
                <w:lang w:val="zh-CN"/>
              </w:rPr>
              <w:t>非洲和欧洲</w:t>
            </w:r>
            <w:r w:rsidR="00D969B3" w:rsidRPr="00296CBB">
              <w:rPr>
                <w:rFonts w:hint="eastAsia"/>
                <w:sz w:val="22"/>
                <w:szCs w:val="22"/>
                <w:lang w:val="zh-CN"/>
              </w:rPr>
              <w:t>区域</w:t>
            </w:r>
            <w:r w:rsidR="00D969B3" w:rsidRPr="00296CBB">
              <w:rPr>
                <w:sz w:val="22"/>
                <w:szCs w:val="22"/>
                <w:lang w:val="zh-CN"/>
              </w:rPr>
              <w:t>的国家</w:t>
            </w:r>
            <w:r w:rsidR="00D969B3" w:rsidRPr="00296CBB">
              <w:rPr>
                <w:rFonts w:hint="eastAsia"/>
                <w:sz w:val="22"/>
                <w:szCs w:val="22"/>
                <w:lang w:val="zh-CN"/>
              </w:rPr>
              <w:t>（</w:t>
            </w:r>
            <w:r w:rsidR="00D969B3" w:rsidRPr="00296CBB">
              <w:rPr>
                <w:sz w:val="22"/>
                <w:szCs w:val="22"/>
                <w:lang w:val="zh-CN"/>
              </w:rPr>
              <w:t>包括格鲁吉亚、摩尔多瓦、乌克兰、阿尔巴尼亚、波斯尼亚和黑塞哥维那、黑山、北马其顿和塞尔维亚</w:t>
            </w:r>
            <w:r w:rsidR="00D969B3" w:rsidRPr="00296CBB">
              <w:rPr>
                <w:rFonts w:hint="eastAsia"/>
                <w:sz w:val="22"/>
                <w:szCs w:val="22"/>
                <w:lang w:val="zh-CN"/>
              </w:rPr>
              <w:t>）参与进来</w:t>
            </w:r>
            <w:r w:rsidR="00D969B3" w:rsidRPr="00296CBB">
              <w:rPr>
                <w:sz w:val="22"/>
                <w:szCs w:val="22"/>
                <w:lang w:val="zh-CN"/>
              </w:rPr>
              <w:t>。</w:t>
            </w:r>
          </w:p>
          <w:p w14:paraId="5F26E903" w14:textId="140BC28C" w:rsidR="00D969B3" w:rsidRPr="00296CBB" w:rsidRDefault="00555D69" w:rsidP="00343ED9">
            <w:pPr>
              <w:pStyle w:val="ListParagraph"/>
              <w:tabs>
                <w:tab w:val="clear" w:pos="1134"/>
                <w:tab w:val="left" w:pos="775"/>
              </w:tabs>
              <w:spacing w:after="0" w:line="240" w:lineRule="auto"/>
              <w:ind w:leftChars="200" w:left="860" w:hangingChars="200" w:hanging="440"/>
              <w:contextualSpacing w:val="0"/>
              <w:rPr>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b/>
                <w:sz w:val="22"/>
                <w:szCs w:val="22"/>
                <w:lang w:val="zh-CN"/>
              </w:rPr>
              <w:t>数字化转型和技术创新</w:t>
            </w:r>
            <w:r w:rsidR="00D969B3" w:rsidRPr="00296CBB">
              <w:rPr>
                <w:sz w:val="22"/>
                <w:szCs w:val="22"/>
                <w:lang w:val="zh-CN"/>
              </w:rPr>
              <w:t>：国际电联</w:t>
            </w:r>
            <w:r w:rsidR="00D969B3" w:rsidRPr="00296CBB">
              <w:rPr>
                <w:rFonts w:hint="eastAsia"/>
                <w:sz w:val="22"/>
                <w:szCs w:val="22"/>
                <w:lang w:val="zh-CN"/>
              </w:rPr>
              <w:t>与</w:t>
            </w:r>
            <w:r w:rsidR="00D969B3" w:rsidRPr="00296CBB">
              <w:rPr>
                <w:sz w:val="22"/>
                <w:szCs w:val="22"/>
                <w:lang w:val="zh-CN"/>
              </w:rPr>
              <w:t>信息</w:t>
            </w:r>
            <w:r w:rsidR="00D969B3" w:rsidRPr="00296CBB">
              <w:rPr>
                <w:rFonts w:hint="eastAsia"/>
                <w:sz w:val="22"/>
                <w:szCs w:val="22"/>
                <w:lang w:val="zh-CN"/>
              </w:rPr>
              <w:t>和</w:t>
            </w:r>
            <w:r w:rsidR="00D969B3" w:rsidRPr="00296CBB">
              <w:rPr>
                <w:sz w:val="22"/>
                <w:szCs w:val="22"/>
                <w:lang w:val="zh-CN"/>
              </w:rPr>
              <w:t>通信技术</w:t>
            </w:r>
            <w:r w:rsidR="00D969B3" w:rsidRPr="00296CBB">
              <w:rPr>
                <w:rFonts w:hint="eastAsia"/>
                <w:sz w:val="22"/>
                <w:szCs w:val="22"/>
                <w:lang w:val="zh-CN"/>
              </w:rPr>
              <w:t>厅</w:t>
            </w:r>
            <w:r w:rsidR="00D969B3" w:rsidRPr="00296CBB">
              <w:rPr>
                <w:sz w:val="22"/>
                <w:szCs w:val="22"/>
                <w:lang w:val="zh-CN"/>
              </w:rPr>
              <w:t>（</w:t>
            </w:r>
            <w:r w:rsidR="00D969B3" w:rsidRPr="00296CBB">
              <w:rPr>
                <w:sz w:val="22"/>
                <w:szCs w:val="22"/>
                <w:lang w:val="zh-CN"/>
              </w:rPr>
              <w:t>UN-OICT</w:t>
            </w:r>
            <w:r w:rsidR="00D969B3" w:rsidRPr="00296CBB">
              <w:rPr>
                <w:sz w:val="22"/>
                <w:szCs w:val="22"/>
                <w:lang w:val="zh-CN"/>
              </w:rPr>
              <w:t>）</w:t>
            </w:r>
            <w:r w:rsidR="00D969B3" w:rsidRPr="00296CBB">
              <w:rPr>
                <w:rFonts w:hint="eastAsia"/>
                <w:sz w:val="22"/>
                <w:szCs w:val="22"/>
                <w:lang w:val="zh-CN"/>
              </w:rPr>
              <w:t>（</w:t>
            </w:r>
            <w:r w:rsidR="00D969B3" w:rsidRPr="00296CBB">
              <w:rPr>
                <w:sz w:val="22"/>
                <w:szCs w:val="22"/>
                <w:lang w:val="zh-CN"/>
              </w:rPr>
              <w:t>代表联合国</w:t>
            </w:r>
            <w:r w:rsidR="00D969B3" w:rsidRPr="00296CBB">
              <w:rPr>
                <w:rFonts w:hint="eastAsia"/>
                <w:sz w:val="22"/>
                <w:szCs w:val="22"/>
                <w:lang w:val="zh-CN"/>
              </w:rPr>
              <w:t>）</w:t>
            </w:r>
            <w:r w:rsidR="00D969B3" w:rsidRPr="00296CBB">
              <w:rPr>
                <w:sz w:val="22"/>
                <w:szCs w:val="22"/>
                <w:lang w:val="zh-CN"/>
              </w:rPr>
              <w:t>签署了有关数字</w:t>
            </w:r>
            <w:r w:rsidR="00D969B3" w:rsidRPr="00296CBB">
              <w:rPr>
                <w:rFonts w:hint="eastAsia"/>
                <w:sz w:val="22"/>
                <w:szCs w:val="22"/>
                <w:lang w:val="zh-CN"/>
              </w:rPr>
              <w:t>化</w:t>
            </w:r>
            <w:r w:rsidR="00D969B3" w:rsidRPr="00296CBB">
              <w:rPr>
                <w:sz w:val="22"/>
                <w:szCs w:val="22"/>
                <w:lang w:val="zh-CN"/>
              </w:rPr>
              <w:t>转型和技术创新合作的协议。</w:t>
            </w:r>
          </w:p>
          <w:p w14:paraId="72C61478" w14:textId="77777777" w:rsidR="00D969B3" w:rsidRPr="00296CBB" w:rsidRDefault="00D969B3" w:rsidP="00DE3E9E">
            <w:pPr>
              <w:spacing w:after="0" w:line="240" w:lineRule="auto"/>
              <w:ind w:firstLineChars="200" w:firstLine="440"/>
              <w:rPr>
                <w:sz w:val="22"/>
                <w:szCs w:val="22"/>
              </w:rPr>
            </w:pPr>
            <w:r w:rsidRPr="00296CBB">
              <w:rPr>
                <w:sz w:val="22"/>
                <w:szCs w:val="22"/>
                <w:lang w:val="zh-CN"/>
              </w:rPr>
              <w:t>与</w:t>
            </w:r>
            <w:r w:rsidRPr="00296CBB">
              <w:rPr>
                <w:rFonts w:hint="eastAsia"/>
                <w:sz w:val="22"/>
                <w:szCs w:val="22"/>
                <w:lang w:val="zh-CN"/>
              </w:rPr>
              <w:t>欧洲联盟</w:t>
            </w:r>
            <w:r w:rsidRPr="00296CBB">
              <w:rPr>
                <w:sz w:val="22"/>
                <w:szCs w:val="22"/>
                <w:lang w:val="zh-CN"/>
              </w:rPr>
              <w:t>委员会（</w:t>
            </w:r>
            <w:r w:rsidRPr="00296CBB">
              <w:rPr>
                <w:sz w:val="22"/>
                <w:szCs w:val="22"/>
                <w:lang w:val="zh-CN"/>
              </w:rPr>
              <w:t>EC</w:t>
            </w:r>
            <w:r w:rsidRPr="00296CBB">
              <w:rPr>
                <w:sz w:val="22"/>
                <w:szCs w:val="22"/>
                <w:lang w:val="zh-CN"/>
              </w:rPr>
              <w:t>）签署了若干新项目，将于</w:t>
            </w:r>
            <w:r w:rsidRPr="00296CBB">
              <w:rPr>
                <w:sz w:val="22"/>
                <w:szCs w:val="22"/>
                <w:lang w:val="zh-CN"/>
              </w:rPr>
              <w:t>2023</w:t>
            </w:r>
            <w:r w:rsidRPr="00296CBB">
              <w:rPr>
                <w:sz w:val="22"/>
                <w:szCs w:val="22"/>
                <w:lang w:val="zh-CN"/>
              </w:rPr>
              <w:t>年开始实施。</w:t>
            </w:r>
          </w:p>
          <w:p w14:paraId="340C2D84" w14:textId="1EDEBC96" w:rsidR="00D969B3" w:rsidRPr="00296CBB" w:rsidRDefault="00555D69" w:rsidP="00343ED9">
            <w:pPr>
              <w:pStyle w:val="ListParagraph"/>
              <w:keepLines/>
              <w:spacing w:after="0" w:line="240" w:lineRule="auto"/>
              <w:ind w:leftChars="200" w:left="860" w:hangingChars="200" w:hanging="440"/>
              <w:contextualSpacing w:val="0"/>
              <w:rPr>
                <w:sz w:val="22"/>
                <w:szCs w:val="22"/>
              </w:rPr>
            </w:pPr>
            <w:r w:rsidRPr="00555D69">
              <w:rPr>
                <w:sz w:val="22"/>
                <w:szCs w:val="22"/>
                <w:lang w:val="zh-CN"/>
              </w:rPr>
              <w:t>•</w:t>
            </w:r>
            <w:r w:rsidRPr="00555D69">
              <w:rPr>
                <w:rFonts w:ascii="SimSun" w:hAnsi="SimSun" w:cs="SimSun"/>
                <w:b/>
                <w:bCs/>
                <w:sz w:val="22"/>
                <w:szCs w:val="22"/>
                <w:lang w:val="zh-CN"/>
              </w:rPr>
              <w:tab/>
            </w:r>
            <w:r w:rsidR="00D969B3" w:rsidRPr="00C90643">
              <w:rPr>
                <w:rFonts w:hint="eastAsia"/>
                <w:b/>
                <w:sz w:val="22"/>
                <w:szCs w:val="22"/>
                <w:lang w:val="zh-CN"/>
              </w:rPr>
              <w:t>促进</w:t>
            </w:r>
            <w:r w:rsidR="000F50C8" w:rsidRPr="00C90643">
              <w:rPr>
                <w:rFonts w:hint="eastAsia"/>
                <w:b/>
                <w:sz w:val="22"/>
                <w:szCs w:val="22"/>
                <w:lang w:val="zh-CN"/>
              </w:rPr>
              <w:t>并</w:t>
            </w:r>
            <w:r w:rsidR="00D969B3" w:rsidRPr="00C90643">
              <w:rPr>
                <w:rFonts w:hint="eastAsia"/>
                <w:b/>
                <w:sz w:val="22"/>
                <w:szCs w:val="22"/>
                <w:lang w:val="zh-CN"/>
              </w:rPr>
              <w:t>衡</w:t>
            </w:r>
            <w:r w:rsidR="00D969B3" w:rsidRPr="00296CBB">
              <w:rPr>
                <w:b/>
                <w:sz w:val="22"/>
                <w:szCs w:val="22"/>
                <w:lang w:val="zh-CN"/>
              </w:rPr>
              <w:t>量普遍和有意义的连接</w:t>
            </w:r>
            <w:r w:rsidR="00D969B3" w:rsidRPr="00296CBB">
              <w:rPr>
                <w:sz w:val="22"/>
                <w:szCs w:val="22"/>
                <w:lang w:val="zh-CN"/>
              </w:rPr>
              <w:t>：国际电联和</w:t>
            </w:r>
            <w:r w:rsidR="00D969B3" w:rsidRPr="00296CBB">
              <w:rPr>
                <w:rFonts w:hint="eastAsia"/>
                <w:sz w:val="22"/>
                <w:szCs w:val="22"/>
                <w:lang w:val="zh-CN"/>
              </w:rPr>
              <w:t>欧洲联盟</w:t>
            </w:r>
            <w:r w:rsidR="00D969B3" w:rsidRPr="00296CBB">
              <w:rPr>
                <w:sz w:val="22"/>
                <w:szCs w:val="22"/>
                <w:lang w:val="zh-CN"/>
              </w:rPr>
              <w:t>委员会（</w:t>
            </w:r>
            <w:r w:rsidR="00D969B3" w:rsidRPr="00296CBB">
              <w:rPr>
                <w:sz w:val="22"/>
                <w:szCs w:val="22"/>
                <w:lang w:val="zh-CN"/>
              </w:rPr>
              <w:t>EC</w:t>
            </w:r>
            <w:r w:rsidR="00D969B3" w:rsidRPr="00296CBB">
              <w:rPr>
                <w:sz w:val="22"/>
                <w:szCs w:val="22"/>
                <w:lang w:val="zh-CN"/>
              </w:rPr>
              <w:t>）开展合作，促</w:t>
            </w:r>
            <w:r w:rsidR="00D969B3" w:rsidRPr="00C90643">
              <w:rPr>
                <w:rFonts w:hint="eastAsia"/>
                <w:sz w:val="22"/>
                <w:szCs w:val="22"/>
                <w:lang w:val="zh-CN"/>
              </w:rPr>
              <w:t>进并衡</w:t>
            </w:r>
            <w:r w:rsidR="00D969B3" w:rsidRPr="00296CBB">
              <w:rPr>
                <w:sz w:val="22"/>
                <w:szCs w:val="22"/>
                <w:lang w:val="zh-CN"/>
              </w:rPr>
              <w:t>量普遍和有意义的连接（</w:t>
            </w:r>
            <w:r w:rsidR="00D969B3" w:rsidRPr="00296CBB">
              <w:rPr>
                <w:sz w:val="22"/>
                <w:szCs w:val="22"/>
                <w:lang w:val="zh-CN"/>
              </w:rPr>
              <w:t>UMC</w:t>
            </w:r>
            <w:r w:rsidR="00D969B3" w:rsidRPr="00296CBB">
              <w:rPr>
                <w:sz w:val="22"/>
                <w:szCs w:val="22"/>
                <w:lang w:val="zh-CN"/>
              </w:rPr>
              <w:t>）。</w:t>
            </w:r>
            <w:r w:rsidR="00D969B3" w:rsidRPr="00296CBB">
              <w:rPr>
                <w:sz w:val="22"/>
                <w:szCs w:val="22"/>
                <w:lang w:val="zh-CN"/>
              </w:rPr>
              <w:t>5</w:t>
            </w:r>
            <w:r w:rsidR="00D969B3" w:rsidRPr="00296CBB">
              <w:rPr>
                <w:sz w:val="22"/>
                <w:szCs w:val="22"/>
                <w:lang w:val="zh-CN"/>
              </w:rPr>
              <w:t>月，电信发展局启动</w:t>
            </w:r>
            <w:r w:rsidR="00D969B3" w:rsidRPr="00296CBB">
              <w:rPr>
                <w:rFonts w:hint="eastAsia"/>
                <w:sz w:val="22"/>
                <w:szCs w:val="22"/>
                <w:lang w:val="zh-CN"/>
              </w:rPr>
              <w:t>“</w:t>
            </w:r>
            <w:r w:rsidR="00D969B3" w:rsidRPr="00296CBB">
              <w:rPr>
                <w:sz w:val="22"/>
                <w:szCs w:val="22"/>
                <w:lang w:val="zh-CN"/>
              </w:rPr>
              <w:t>促进并衡量普遍和有意义的数字连接</w:t>
            </w:r>
            <w:r w:rsidR="00D969B3" w:rsidRPr="00296CBB">
              <w:rPr>
                <w:rFonts w:hint="eastAsia"/>
                <w:sz w:val="22"/>
                <w:szCs w:val="22"/>
                <w:lang w:val="zh-CN"/>
              </w:rPr>
              <w:t>”</w:t>
            </w:r>
            <w:r w:rsidR="00D969B3" w:rsidRPr="00296CBB">
              <w:rPr>
                <w:sz w:val="22"/>
                <w:szCs w:val="22"/>
                <w:lang w:val="zh-CN"/>
              </w:rPr>
              <w:t>项目，目的是在未来三年促进全球所有人都能获取互联网服务，掌握互联网技能。项目预算为</w:t>
            </w:r>
            <w:r w:rsidR="00D969B3" w:rsidRPr="00296CBB">
              <w:rPr>
                <w:sz w:val="22"/>
                <w:szCs w:val="22"/>
                <w:lang w:val="zh-CN"/>
              </w:rPr>
              <w:t>300</w:t>
            </w:r>
            <w:r w:rsidR="00D969B3" w:rsidRPr="00296CBB">
              <w:rPr>
                <w:sz w:val="22"/>
                <w:szCs w:val="22"/>
                <w:lang w:val="zh-CN"/>
              </w:rPr>
              <w:t>万欧元，预计将努力实现重要的数字连接目标，并推进全球可持续发展。</w:t>
            </w:r>
          </w:p>
          <w:p w14:paraId="523AE669" w14:textId="210A3421" w:rsidR="00D969B3" w:rsidRPr="00296CBB" w:rsidRDefault="00555D69" w:rsidP="00343ED9">
            <w:pPr>
              <w:pStyle w:val="ListParagraph"/>
              <w:spacing w:after="0" w:line="240" w:lineRule="auto"/>
              <w:ind w:leftChars="200" w:left="860" w:hangingChars="200" w:hanging="440"/>
              <w:contextualSpacing w:val="0"/>
              <w:rPr>
                <w:color w:val="000000" w:themeColor="text1"/>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b/>
                <w:sz w:val="22"/>
                <w:szCs w:val="22"/>
                <w:lang w:val="zh-CN"/>
              </w:rPr>
              <w:t>数字化转型</w:t>
            </w:r>
            <w:r w:rsidR="00D969B3" w:rsidRPr="00296CBB">
              <w:rPr>
                <w:sz w:val="22"/>
                <w:szCs w:val="22"/>
                <w:lang w:val="zh-CN"/>
              </w:rPr>
              <w:t>：国际电联和欧</w:t>
            </w:r>
            <w:r w:rsidR="00D969B3" w:rsidRPr="00296CBB">
              <w:rPr>
                <w:rFonts w:hint="eastAsia"/>
                <w:sz w:val="22"/>
                <w:szCs w:val="22"/>
                <w:lang w:val="zh-CN"/>
              </w:rPr>
              <w:t>盟</w:t>
            </w:r>
            <w:r w:rsidR="00D969B3" w:rsidRPr="00296CBB">
              <w:rPr>
                <w:sz w:val="22"/>
                <w:szCs w:val="22"/>
                <w:lang w:val="zh-CN"/>
              </w:rPr>
              <w:t>委员会签署</w:t>
            </w:r>
            <w:r w:rsidR="00D969B3" w:rsidRPr="00296CBB">
              <w:rPr>
                <w:rFonts w:hint="eastAsia"/>
                <w:sz w:val="22"/>
                <w:szCs w:val="22"/>
                <w:lang w:val="zh-CN"/>
              </w:rPr>
              <w:t>了关于</w:t>
            </w:r>
            <w:r w:rsidR="00D969B3" w:rsidRPr="00296CBB">
              <w:rPr>
                <w:sz w:val="22"/>
                <w:szCs w:val="22"/>
                <w:lang w:val="zh-CN"/>
              </w:rPr>
              <w:t>开展新项目</w:t>
            </w:r>
            <w:r w:rsidR="00D969B3" w:rsidRPr="00296CBB">
              <w:rPr>
                <w:rFonts w:hint="eastAsia"/>
                <w:sz w:val="22"/>
                <w:szCs w:val="22"/>
                <w:lang w:val="zh-CN"/>
              </w:rPr>
              <w:t>“</w:t>
            </w:r>
            <w:r w:rsidR="00D969B3" w:rsidRPr="00296CBB">
              <w:rPr>
                <w:sz w:val="22"/>
                <w:szCs w:val="22"/>
                <w:lang w:val="zh-CN"/>
              </w:rPr>
              <w:t>为</w:t>
            </w:r>
            <w:r w:rsidR="00D969B3" w:rsidRPr="00296CBB">
              <w:rPr>
                <w:sz w:val="22"/>
                <w:szCs w:val="22"/>
                <w:lang w:val="zh-CN"/>
              </w:rPr>
              <w:t>VaMoz Digital</w:t>
            </w:r>
            <w:r w:rsidR="00D969B3" w:rsidRPr="00296CBB">
              <w:rPr>
                <w:sz w:val="22"/>
                <w:szCs w:val="22"/>
                <w:lang w:val="zh-CN"/>
              </w:rPr>
              <w:t>奠基</w:t>
            </w:r>
            <w:r w:rsidR="00D969B3" w:rsidRPr="00296CBB">
              <w:rPr>
                <w:rFonts w:hint="eastAsia"/>
                <w:sz w:val="22"/>
                <w:szCs w:val="22"/>
                <w:lang w:val="zh-CN"/>
              </w:rPr>
              <w:t>！”的</w:t>
            </w:r>
            <w:r w:rsidR="00D969B3" w:rsidRPr="00296CBB">
              <w:rPr>
                <w:sz w:val="22"/>
                <w:szCs w:val="22"/>
                <w:lang w:val="zh-CN"/>
              </w:rPr>
              <w:t>协议。该项目是国际电联</w:t>
            </w:r>
            <w:r w:rsidR="00D969B3" w:rsidRPr="00296CBB">
              <w:rPr>
                <w:rFonts w:hint="eastAsia"/>
                <w:sz w:val="22"/>
                <w:szCs w:val="22"/>
                <w:lang w:val="zh-CN"/>
              </w:rPr>
              <w:t>-</w:t>
            </w:r>
            <w:r w:rsidR="00D969B3" w:rsidRPr="00296CBB">
              <w:rPr>
                <w:rFonts w:hint="eastAsia"/>
                <w:sz w:val="22"/>
                <w:szCs w:val="22"/>
              </w:rPr>
              <w:t>欧盟委员会</w:t>
            </w:r>
            <w:r w:rsidR="00D969B3" w:rsidRPr="00296CBB">
              <w:rPr>
                <w:sz w:val="22"/>
                <w:szCs w:val="22"/>
              </w:rPr>
              <w:t>-</w:t>
            </w:r>
            <w:r w:rsidR="00D969B3" w:rsidRPr="00296CBB">
              <w:rPr>
                <w:sz w:val="22"/>
                <w:szCs w:val="22"/>
                <w:lang w:val="zh-CN"/>
              </w:rPr>
              <w:t>意大利发展合作署的</w:t>
            </w:r>
            <w:r w:rsidR="00D969B3" w:rsidRPr="00296CBB">
              <w:rPr>
                <w:rFonts w:hint="eastAsia"/>
                <w:sz w:val="22"/>
                <w:szCs w:val="22"/>
                <w:lang w:val="zh-CN"/>
              </w:rPr>
              <w:t>发展合作</w:t>
            </w:r>
            <w:r w:rsidR="00D969B3" w:rsidRPr="00296CBB">
              <w:rPr>
                <w:sz w:val="22"/>
                <w:szCs w:val="22"/>
                <w:lang w:val="zh-CN"/>
              </w:rPr>
              <w:t>联合项目</w:t>
            </w:r>
            <w:r w:rsidR="00D969B3" w:rsidRPr="00296CBB">
              <w:rPr>
                <w:rFonts w:hint="eastAsia"/>
                <w:sz w:val="22"/>
                <w:szCs w:val="22"/>
                <w:lang w:val="zh-CN"/>
              </w:rPr>
              <w:t>“</w:t>
            </w:r>
            <w:r w:rsidR="00D969B3" w:rsidRPr="00296CBB">
              <w:rPr>
                <w:sz w:val="22"/>
                <w:szCs w:val="22"/>
                <w:lang w:val="zh-CN"/>
              </w:rPr>
              <w:t>VaMoz Digital</w:t>
            </w:r>
            <w:r w:rsidR="00D969B3" w:rsidRPr="00296CBB">
              <w:rPr>
                <w:rFonts w:hint="eastAsia"/>
                <w:sz w:val="22"/>
                <w:szCs w:val="22"/>
                <w:lang w:val="zh-CN"/>
              </w:rPr>
              <w:t>”</w:t>
            </w:r>
            <w:r w:rsidR="00D969B3" w:rsidRPr="00296CBB">
              <w:rPr>
                <w:sz w:val="22"/>
                <w:szCs w:val="22"/>
                <w:lang w:val="zh-CN"/>
              </w:rPr>
              <w:t>中国际电</w:t>
            </w:r>
            <w:proofErr w:type="gramStart"/>
            <w:r w:rsidR="00D969B3" w:rsidRPr="00296CBB">
              <w:rPr>
                <w:sz w:val="22"/>
                <w:szCs w:val="22"/>
                <w:lang w:val="zh-CN"/>
              </w:rPr>
              <w:t>联</w:t>
            </w:r>
            <w:r w:rsidR="00D969B3" w:rsidRPr="00296CBB">
              <w:rPr>
                <w:rFonts w:hint="eastAsia"/>
                <w:sz w:val="22"/>
                <w:szCs w:val="22"/>
                <w:lang w:val="zh-CN"/>
              </w:rPr>
              <w:t>承担</w:t>
            </w:r>
            <w:proofErr w:type="gramEnd"/>
            <w:r w:rsidR="00D969B3" w:rsidRPr="00296CBB">
              <w:rPr>
                <w:sz w:val="22"/>
                <w:szCs w:val="22"/>
                <w:lang w:val="zh-CN"/>
              </w:rPr>
              <w:t>的部分，旨在支持利用以人类为中心的数字化转型，促进莫桑比克实现可持续发展和包容性增长。这一项目</w:t>
            </w:r>
            <w:r w:rsidR="00D969B3" w:rsidRPr="00296CBB">
              <w:rPr>
                <w:rFonts w:hint="eastAsia"/>
                <w:sz w:val="22"/>
                <w:szCs w:val="22"/>
                <w:lang w:val="zh-CN"/>
              </w:rPr>
              <w:t>为期</w:t>
            </w:r>
            <w:r w:rsidR="00D969B3" w:rsidRPr="00296CBB">
              <w:rPr>
                <w:sz w:val="22"/>
                <w:szCs w:val="22"/>
                <w:lang w:val="zh-CN"/>
              </w:rPr>
              <w:t>三年半，价值</w:t>
            </w:r>
            <w:r w:rsidR="00D969B3" w:rsidRPr="00296CBB">
              <w:rPr>
                <w:sz w:val="22"/>
                <w:szCs w:val="22"/>
                <w:lang w:val="zh-CN"/>
              </w:rPr>
              <w:t>230</w:t>
            </w:r>
            <w:r w:rsidR="00D969B3" w:rsidRPr="00296CBB">
              <w:rPr>
                <w:sz w:val="22"/>
                <w:szCs w:val="22"/>
                <w:lang w:val="zh-CN"/>
              </w:rPr>
              <w:t>万欧元。它将</w:t>
            </w:r>
            <w:r w:rsidR="00D969B3" w:rsidRPr="00296CBB">
              <w:rPr>
                <w:sz w:val="22"/>
                <w:szCs w:val="22"/>
                <w:lang w:val="zh-CN"/>
              </w:rPr>
              <w:t>ITU-D</w:t>
            </w:r>
            <w:r w:rsidR="00D969B3" w:rsidRPr="00296CBB">
              <w:rPr>
                <w:sz w:val="22"/>
                <w:szCs w:val="22"/>
                <w:lang w:val="zh-CN"/>
              </w:rPr>
              <w:t>的产品和服务集中在一起，以支持莫桑比克政府开展的数字化转型工作。</w:t>
            </w:r>
          </w:p>
          <w:p w14:paraId="38A63298" w14:textId="58EA382C" w:rsidR="00D969B3" w:rsidRPr="00296CBB" w:rsidRDefault="00555D69" w:rsidP="00343ED9">
            <w:pPr>
              <w:pStyle w:val="ListParagraph"/>
              <w:spacing w:after="0" w:line="240" w:lineRule="auto"/>
              <w:ind w:leftChars="200" w:left="860" w:hangingChars="200" w:hanging="440"/>
              <w:contextualSpacing w:val="0"/>
              <w:rPr>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在</w:t>
            </w:r>
            <w:r w:rsidR="00D969B3" w:rsidRPr="00296CBB">
              <w:rPr>
                <w:rFonts w:hint="eastAsia"/>
                <w:sz w:val="22"/>
                <w:szCs w:val="22"/>
                <w:lang w:val="zh-CN"/>
              </w:rPr>
              <w:t>“</w:t>
            </w:r>
            <w:r w:rsidR="00D969B3" w:rsidRPr="00296CBB">
              <w:rPr>
                <w:sz w:val="22"/>
                <w:szCs w:val="22"/>
                <w:lang w:val="zh-CN"/>
              </w:rPr>
              <w:t>非洲之角</w:t>
            </w:r>
            <w:r w:rsidR="00D969B3" w:rsidRPr="00296CBB">
              <w:rPr>
                <w:rFonts w:hint="eastAsia"/>
                <w:sz w:val="22"/>
                <w:szCs w:val="22"/>
                <w:lang w:val="zh-CN"/>
              </w:rPr>
              <w:t>倡议”</w:t>
            </w:r>
            <w:r w:rsidR="00D969B3" w:rsidRPr="00296CBB">
              <w:rPr>
                <w:sz w:val="22"/>
                <w:szCs w:val="22"/>
                <w:lang w:val="zh-CN"/>
              </w:rPr>
              <w:t>的框架</w:t>
            </w:r>
            <w:r w:rsidR="00D969B3" w:rsidRPr="00296CBB">
              <w:rPr>
                <w:rFonts w:hint="eastAsia"/>
                <w:sz w:val="22"/>
                <w:szCs w:val="22"/>
                <w:lang w:val="zh-CN"/>
              </w:rPr>
              <w:t>内</w:t>
            </w:r>
            <w:r w:rsidR="00D969B3" w:rsidRPr="00296CBB">
              <w:rPr>
                <w:sz w:val="22"/>
                <w:szCs w:val="22"/>
                <w:lang w:val="zh-CN"/>
              </w:rPr>
              <w:t>，国际电</w:t>
            </w:r>
            <w:proofErr w:type="gramStart"/>
            <w:r w:rsidR="00D969B3" w:rsidRPr="00296CBB">
              <w:rPr>
                <w:sz w:val="22"/>
                <w:szCs w:val="22"/>
                <w:lang w:val="zh-CN"/>
              </w:rPr>
              <w:t>联正在</w:t>
            </w:r>
            <w:proofErr w:type="gramEnd"/>
            <w:r w:rsidR="00D969B3" w:rsidRPr="00296CBB">
              <w:rPr>
                <w:sz w:val="22"/>
                <w:szCs w:val="22"/>
                <w:lang w:val="zh-CN"/>
              </w:rPr>
              <w:t>与</w:t>
            </w:r>
            <w:r w:rsidR="00D969B3" w:rsidRPr="00296CBB">
              <w:rPr>
                <w:sz w:val="22"/>
                <w:szCs w:val="22"/>
                <w:lang w:val="zh-CN"/>
              </w:rPr>
              <w:t>GIZ</w:t>
            </w:r>
            <w:r w:rsidR="00D969B3" w:rsidRPr="00296CBB">
              <w:rPr>
                <w:sz w:val="22"/>
                <w:szCs w:val="22"/>
                <w:lang w:val="zh-CN"/>
              </w:rPr>
              <w:t>、爱沙尼亚和数字影响力联盟（</w:t>
            </w:r>
            <w:r w:rsidR="00D969B3" w:rsidRPr="00296CBB">
              <w:rPr>
                <w:sz w:val="22"/>
                <w:szCs w:val="22"/>
                <w:lang w:val="zh-CN"/>
              </w:rPr>
              <w:t>DIAL</w:t>
            </w:r>
            <w:r w:rsidR="00D969B3" w:rsidRPr="00296CBB">
              <w:rPr>
                <w:sz w:val="22"/>
                <w:szCs w:val="22"/>
                <w:lang w:val="zh-CN"/>
              </w:rPr>
              <w:t>）合作，依靠欧</w:t>
            </w:r>
            <w:r w:rsidR="00D969B3" w:rsidRPr="00296CBB">
              <w:rPr>
                <w:rFonts w:hint="eastAsia"/>
                <w:sz w:val="22"/>
                <w:szCs w:val="22"/>
                <w:lang w:val="zh-CN"/>
              </w:rPr>
              <w:t>洲联</w:t>
            </w:r>
            <w:r w:rsidR="00D969B3" w:rsidRPr="00296CBB">
              <w:rPr>
                <w:sz w:val="22"/>
                <w:szCs w:val="22"/>
                <w:lang w:val="zh-CN"/>
              </w:rPr>
              <w:t>盟</w:t>
            </w:r>
            <w:r w:rsidR="00D969B3" w:rsidRPr="00296CBB">
              <w:rPr>
                <w:rFonts w:hint="eastAsia"/>
                <w:sz w:val="22"/>
                <w:szCs w:val="22"/>
                <w:lang w:val="zh-CN"/>
              </w:rPr>
              <w:t>（</w:t>
            </w:r>
            <w:r w:rsidR="00D969B3" w:rsidRPr="00296CBB">
              <w:rPr>
                <w:sz w:val="22"/>
                <w:szCs w:val="22"/>
              </w:rPr>
              <w:t>EU</w:t>
            </w:r>
            <w:r w:rsidR="00D969B3" w:rsidRPr="00296CBB">
              <w:rPr>
                <w:rFonts w:hint="eastAsia"/>
                <w:sz w:val="22"/>
                <w:szCs w:val="22"/>
                <w:lang w:val="zh-CN"/>
              </w:rPr>
              <w:t>）</w:t>
            </w:r>
            <w:r w:rsidR="00D969B3" w:rsidRPr="00296CBB">
              <w:rPr>
                <w:sz w:val="22"/>
                <w:szCs w:val="22"/>
                <w:lang w:val="zh-CN"/>
              </w:rPr>
              <w:t>的财务支持，帮助吉布提、肯尼亚和索马里</w:t>
            </w:r>
            <w:r w:rsidR="00D969B3" w:rsidRPr="00296CBB">
              <w:rPr>
                <w:rFonts w:hint="eastAsia"/>
                <w:sz w:val="22"/>
                <w:szCs w:val="22"/>
                <w:lang w:val="zh-CN"/>
              </w:rPr>
              <w:t>在</w:t>
            </w:r>
            <w:r w:rsidR="00D969B3" w:rsidRPr="00296CBB">
              <w:rPr>
                <w:b/>
                <w:sz w:val="22"/>
                <w:szCs w:val="22"/>
                <w:lang w:val="zh-CN"/>
              </w:rPr>
              <w:t>GovStack</w:t>
            </w:r>
            <w:r w:rsidR="00D969B3" w:rsidRPr="00296CBB">
              <w:rPr>
                <w:sz w:val="22"/>
                <w:szCs w:val="22"/>
                <w:lang w:val="zh-CN"/>
              </w:rPr>
              <w:t>举措</w:t>
            </w:r>
            <w:r w:rsidR="00D969B3" w:rsidRPr="00296CBB">
              <w:rPr>
                <w:rFonts w:hint="eastAsia"/>
                <w:sz w:val="22"/>
                <w:szCs w:val="22"/>
                <w:lang w:val="zh-CN"/>
              </w:rPr>
              <w:t>的框架内</w:t>
            </w:r>
            <w:r w:rsidR="00D969B3" w:rsidRPr="00296CBB">
              <w:rPr>
                <w:sz w:val="22"/>
                <w:szCs w:val="22"/>
                <w:lang w:val="zh-CN"/>
              </w:rPr>
              <w:t>实施数字政府服务，</w:t>
            </w:r>
            <w:r w:rsidR="00D969B3" w:rsidRPr="00296CBB">
              <w:rPr>
                <w:rFonts w:hint="eastAsia"/>
                <w:sz w:val="22"/>
                <w:szCs w:val="22"/>
                <w:lang w:val="zh-CN"/>
              </w:rPr>
              <w:t>从而</w:t>
            </w:r>
            <w:r w:rsidR="00D969B3" w:rsidRPr="00296CBB">
              <w:rPr>
                <w:sz w:val="22"/>
                <w:szCs w:val="22"/>
                <w:lang w:val="zh-CN"/>
              </w:rPr>
              <w:t>加强其数字服务的</w:t>
            </w:r>
            <w:r w:rsidR="00D969B3" w:rsidRPr="00296CBB">
              <w:rPr>
                <w:rFonts w:hint="eastAsia"/>
                <w:sz w:val="22"/>
                <w:szCs w:val="22"/>
                <w:lang w:val="zh-CN"/>
              </w:rPr>
              <w:t>交付</w:t>
            </w:r>
            <w:r w:rsidR="00D969B3" w:rsidRPr="00296CBB">
              <w:rPr>
                <w:sz w:val="22"/>
                <w:szCs w:val="22"/>
                <w:lang w:val="zh-CN"/>
              </w:rPr>
              <w:t>。</w:t>
            </w:r>
          </w:p>
          <w:p w14:paraId="5AEFD300" w14:textId="77777777" w:rsidR="00D969B3" w:rsidRPr="00296CBB" w:rsidRDefault="00D969B3" w:rsidP="00DE3E9E">
            <w:pPr>
              <w:spacing w:after="0" w:line="240" w:lineRule="auto"/>
              <w:ind w:firstLineChars="200" w:firstLine="440"/>
              <w:rPr>
                <w:sz w:val="22"/>
                <w:szCs w:val="22"/>
              </w:rPr>
            </w:pPr>
            <w:r w:rsidRPr="00296CBB">
              <w:rPr>
                <w:sz w:val="22"/>
                <w:szCs w:val="22"/>
                <w:lang w:val="zh-CN"/>
              </w:rPr>
              <w:t>现有的项目、伙伴关系和合作活动的发展势头也在不断</w:t>
            </w:r>
            <w:r w:rsidRPr="00296CBB">
              <w:rPr>
                <w:rFonts w:hint="eastAsia"/>
                <w:sz w:val="22"/>
                <w:szCs w:val="22"/>
                <w:lang w:val="zh-CN"/>
              </w:rPr>
              <w:t>增强：</w:t>
            </w:r>
          </w:p>
          <w:p w14:paraId="3D7E826A" w14:textId="58EE6991" w:rsidR="00D969B3" w:rsidRPr="00296CBB" w:rsidRDefault="00555D69" w:rsidP="00343ED9">
            <w:pPr>
              <w:spacing w:after="0" w:line="240" w:lineRule="auto"/>
              <w:ind w:leftChars="200" w:left="860" w:hangingChars="200" w:hanging="440"/>
              <w:rPr>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1</w:t>
            </w:r>
            <w:r w:rsidR="00D969B3" w:rsidRPr="00296CBB">
              <w:rPr>
                <w:sz w:val="22"/>
                <w:szCs w:val="22"/>
                <w:lang w:val="zh-CN"/>
              </w:rPr>
              <w:t>月，互联网校</w:t>
            </w:r>
            <w:proofErr w:type="gramStart"/>
            <w:r w:rsidR="00D969B3" w:rsidRPr="00296CBB">
              <w:rPr>
                <w:sz w:val="22"/>
                <w:szCs w:val="22"/>
                <w:lang w:val="zh-CN"/>
              </w:rPr>
              <w:t>校</w:t>
            </w:r>
            <w:proofErr w:type="gramEnd"/>
            <w:r w:rsidR="00D969B3" w:rsidRPr="00296CBB">
              <w:rPr>
                <w:sz w:val="22"/>
                <w:szCs w:val="22"/>
                <w:lang w:val="zh-CN"/>
              </w:rPr>
              <w:t>通项目（</w:t>
            </w:r>
            <w:r w:rsidR="00D969B3" w:rsidRPr="00296CBB">
              <w:rPr>
                <w:sz w:val="22"/>
                <w:szCs w:val="22"/>
                <w:lang w:val="zh-CN"/>
              </w:rPr>
              <w:t>Giga</w:t>
            </w:r>
            <w:r w:rsidR="00D969B3" w:rsidRPr="00296CBB">
              <w:rPr>
                <w:sz w:val="22"/>
                <w:szCs w:val="22"/>
                <w:lang w:val="zh-CN"/>
              </w:rPr>
              <w:t>）</w:t>
            </w:r>
            <w:r w:rsidR="00D969B3" w:rsidRPr="00296CBB">
              <w:rPr>
                <w:rFonts w:hint="eastAsia"/>
                <w:sz w:val="22"/>
                <w:szCs w:val="22"/>
                <w:lang w:val="zh-CN"/>
              </w:rPr>
              <w:t>取得了</w:t>
            </w:r>
            <w:r w:rsidR="00D969B3" w:rsidRPr="00296CBB">
              <w:rPr>
                <w:sz w:val="22"/>
                <w:szCs w:val="22"/>
                <w:lang w:val="zh-CN"/>
              </w:rPr>
              <w:t>重要</w:t>
            </w:r>
            <w:r w:rsidR="00D969B3" w:rsidRPr="00296CBB">
              <w:rPr>
                <w:rFonts w:hint="eastAsia"/>
                <w:sz w:val="22"/>
                <w:szCs w:val="22"/>
                <w:lang w:val="zh-CN"/>
              </w:rPr>
              <w:t>的</w:t>
            </w:r>
            <w:r w:rsidR="00D969B3" w:rsidRPr="00296CBB">
              <w:rPr>
                <w:sz w:val="22"/>
                <w:szCs w:val="22"/>
                <w:lang w:val="zh-CN"/>
              </w:rPr>
              <w:t>里程碑</w:t>
            </w:r>
            <w:r w:rsidR="00D969B3" w:rsidRPr="00296CBB">
              <w:rPr>
                <w:rFonts w:hint="eastAsia"/>
                <w:sz w:val="22"/>
                <w:szCs w:val="22"/>
                <w:lang w:val="zh-CN"/>
              </w:rPr>
              <w:t>式成就</w:t>
            </w:r>
            <w:r w:rsidR="00D969B3" w:rsidRPr="00296CBB">
              <w:rPr>
                <w:sz w:val="22"/>
                <w:szCs w:val="22"/>
                <w:lang w:val="zh-CN"/>
              </w:rPr>
              <w:t>：全球</w:t>
            </w:r>
            <w:r w:rsidR="00D969B3" w:rsidRPr="00296CBB">
              <w:rPr>
                <w:sz w:val="22"/>
                <w:szCs w:val="22"/>
                <w:lang w:val="zh-CN"/>
              </w:rPr>
              <w:t>200</w:t>
            </w:r>
            <w:r w:rsidR="00D969B3" w:rsidRPr="00296CBB">
              <w:rPr>
                <w:sz w:val="22"/>
                <w:szCs w:val="22"/>
                <w:lang w:val="zh-CN"/>
              </w:rPr>
              <w:t>万</w:t>
            </w:r>
            <w:r w:rsidR="00D969B3" w:rsidRPr="00296CBB">
              <w:rPr>
                <w:rFonts w:hint="eastAsia"/>
                <w:sz w:val="22"/>
                <w:szCs w:val="22"/>
                <w:lang w:val="zh-CN"/>
              </w:rPr>
              <w:t>所</w:t>
            </w:r>
            <w:r w:rsidR="00D969B3" w:rsidRPr="00296CBB">
              <w:rPr>
                <w:sz w:val="22"/>
                <w:szCs w:val="22"/>
                <w:lang w:val="zh-CN"/>
              </w:rPr>
              <w:t>学校加入我们的开源平台</w:t>
            </w:r>
            <w:r w:rsidR="00303437">
              <w:rPr>
                <w:rFonts w:hint="eastAsia"/>
                <w:sz w:val="22"/>
                <w:szCs w:val="22"/>
                <w:lang w:val="zh-CN"/>
              </w:rPr>
              <w:t xml:space="preserve"> </w:t>
            </w:r>
            <w:r w:rsidR="00303437" w:rsidRPr="00303437">
              <w:rPr>
                <w:sz w:val="22"/>
                <w:szCs w:val="22"/>
                <w:lang w:val="zh-CN"/>
              </w:rPr>
              <w:t>–</w:t>
            </w:r>
            <w:r w:rsidR="00303437">
              <w:rPr>
                <w:sz w:val="22"/>
                <w:szCs w:val="22"/>
                <w:lang w:val="zh-CN"/>
              </w:rPr>
              <w:t xml:space="preserve"> </w:t>
            </w:r>
            <w:r w:rsidR="00D969B3" w:rsidRPr="00296CBB">
              <w:rPr>
                <w:rFonts w:hint="eastAsia"/>
                <w:sz w:val="22"/>
                <w:szCs w:val="22"/>
                <w:lang w:val="zh-CN"/>
              </w:rPr>
              <w:t>“</w:t>
            </w:r>
            <w:r w:rsidR="00D969B3" w:rsidRPr="00296CBB">
              <w:rPr>
                <w:sz w:val="22"/>
                <w:szCs w:val="22"/>
                <w:lang w:val="zh-CN"/>
              </w:rPr>
              <w:t>连通项目</w:t>
            </w:r>
            <w:r w:rsidR="00D969B3" w:rsidRPr="00296CBB">
              <w:rPr>
                <w:rFonts w:hint="eastAsia"/>
                <w:sz w:val="22"/>
                <w:szCs w:val="22"/>
                <w:lang w:val="zh-CN"/>
              </w:rPr>
              <w:t>”</w:t>
            </w:r>
            <w:r w:rsidR="00D969B3" w:rsidRPr="00296CBB">
              <w:rPr>
                <w:sz w:val="22"/>
                <w:szCs w:val="22"/>
                <w:lang w:val="zh-CN"/>
              </w:rPr>
              <w:t>。这是确定连通性差距</w:t>
            </w:r>
            <w:r w:rsidR="00D969B3" w:rsidRPr="00296CBB">
              <w:rPr>
                <w:rFonts w:hint="eastAsia"/>
                <w:sz w:val="22"/>
                <w:szCs w:val="22"/>
                <w:lang w:val="zh-CN"/>
              </w:rPr>
              <w:t>、采取措施</w:t>
            </w:r>
            <w:r w:rsidR="00D969B3" w:rsidRPr="00296CBB">
              <w:rPr>
                <w:sz w:val="22"/>
                <w:szCs w:val="22"/>
                <w:lang w:val="zh-CN"/>
              </w:rPr>
              <w:t>连接全球所有学校的重要一步。</w:t>
            </w:r>
            <w:r w:rsidR="00D969B3" w:rsidRPr="00296CBB">
              <w:rPr>
                <w:sz w:val="22"/>
                <w:szCs w:val="22"/>
                <w:lang w:val="zh-CN"/>
              </w:rPr>
              <w:t>3</w:t>
            </w:r>
            <w:r w:rsidR="00D969B3" w:rsidRPr="00296CBB">
              <w:rPr>
                <w:sz w:val="22"/>
                <w:szCs w:val="22"/>
                <w:lang w:val="zh-CN"/>
              </w:rPr>
              <w:t>月，在阿联酋迪拜举行的人工智能区块链和加密货币（</w:t>
            </w:r>
            <w:r w:rsidR="00D969B3" w:rsidRPr="00296CBB">
              <w:rPr>
                <w:sz w:val="22"/>
                <w:szCs w:val="22"/>
                <w:lang w:val="zh-CN"/>
              </w:rPr>
              <w:t>AIBC</w:t>
            </w:r>
            <w:r w:rsidR="00D969B3" w:rsidRPr="00296CBB">
              <w:rPr>
                <w:sz w:val="22"/>
                <w:szCs w:val="22"/>
                <w:lang w:val="zh-CN"/>
              </w:rPr>
              <w:t>）峰会上，</w:t>
            </w:r>
            <w:r w:rsidR="00D969B3" w:rsidRPr="00296CBB">
              <w:rPr>
                <w:sz w:val="22"/>
                <w:szCs w:val="22"/>
                <w:lang w:val="zh-CN"/>
              </w:rPr>
              <w:t>Giga</w:t>
            </w:r>
            <w:r w:rsidR="00D969B3" w:rsidRPr="00296CBB">
              <w:rPr>
                <w:sz w:val="22"/>
                <w:szCs w:val="22"/>
                <w:lang w:val="zh-CN"/>
              </w:rPr>
              <w:t>荣获</w:t>
            </w:r>
            <w:r w:rsidR="00D969B3" w:rsidRPr="00296CBB">
              <w:rPr>
                <w:rFonts w:hint="eastAsia"/>
                <w:sz w:val="22"/>
                <w:szCs w:val="22"/>
                <w:lang w:val="zh-CN"/>
              </w:rPr>
              <w:t>“</w:t>
            </w:r>
            <w:r w:rsidR="00D969B3" w:rsidRPr="00296CBB">
              <w:rPr>
                <w:sz w:val="22"/>
                <w:szCs w:val="22"/>
                <w:lang w:val="zh-CN"/>
              </w:rPr>
              <w:t>年度社会影响力项目</w:t>
            </w:r>
            <w:r w:rsidR="00D969B3" w:rsidRPr="00296CBB">
              <w:rPr>
                <w:rFonts w:hint="eastAsia"/>
                <w:sz w:val="22"/>
                <w:szCs w:val="22"/>
                <w:lang w:val="zh-CN"/>
              </w:rPr>
              <w:t>”</w:t>
            </w:r>
            <w:r w:rsidR="00D969B3" w:rsidRPr="00296CBB">
              <w:rPr>
                <w:sz w:val="22"/>
                <w:szCs w:val="22"/>
                <w:lang w:val="zh-CN"/>
              </w:rPr>
              <w:t>大奖。国际电联继续</w:t>
            </w:r>
            <w:r w:rsidR="00D969B3" w:rsidRPr="00296CBB">
              <w:rPr>
                <w:rFonts w:hint="eastAsia"/>
                <w:sz w:val="22"/>
                <w:szCs w:val="22"/>
                <w:lang w:val="zh-CN"/>
              </w:rPr>
              <w:t>在全球范围</w:t>
            </w:r>
            <w:r w:rsidR="00D969B3" w:rsidRPr="00296CBB">
              <w:rPr>
                <w:sz w:val="22"/>
                <w:szCs w:val="22"/>
                <w:lang w:val="zh-CN"/>
              </w:rPr>
              <w:t>为</w:t>
            </w:r>
            <w:r w:rsidR="00D969B3" w:rsidRPr="00296CBB">
              <w:rPr>
                <w:sz w:val="22"/>
                <w:szCs w:val="22"/>
                <w:lang w:val="zh-CN"/>
              </w:rPr>
              <w:t>Giga</w:t>
            </w:r>
            <w:r w:rsidR="00D969B3" w:rsidRPr="00296CBB">
              <w:rPr>
                <w:sz w:val="22"/>
                <w:szCs w:val="22"/>
                <w:lang w:val="zh-CN"/>
              </w:rPr>
              <w:t>提供支持</w:t>
            </w:r>
            <w:r w:rsidR="00D969B3" w:rsidRPr="00296CBB">
              <w:rPr>
                <w:rFonts w:hint="eastAsia"/>
                <w:sz w:val="22"/>
                <w:szCs w:val="22"/>
                <w:lang w:val="zh-CN"/>
              </w:rPr>
              <w:t>，</w:t>
            </w:r>
            <w:r w:rsidR="00D969B3" w:rsidRPr="00296CBB">
              <w:rPr>
                <w:sz w:val="22"/>
                <w:szCs w:val="22"/>
                <w:lang w:val="zh-CN"/>
              </w:rPr>
              <w:t>动员各国参与</w:t>
            </w:r>
            <w:r w:rsidR="00D969B3" w:rsidRPr="00296CBB">
              <w:rPr>
                <w:rFonts w:hint="eastAsia"/>
                <w:sz w:val="22"/>
                <w:szCs w:val="22"/>
                <w:lang w:val="zh-CN"/>
              </w:rPr>
              <w:t>并提供</w:t>
            </w:r>
            <w:r w:rsidR="00D969B3" w:rsidRPr="00296CBB">
              <w:rPr>
                <w:sz w:val="22"/>
                <w:szCs w:val="22"/>
                <w:lang w:val="zh-CN"/>
              </w:rPr>
              <w:t>数字基础设施</w:t>
            </w:r>
            <w:r w:rsidR="00D969B3" w:rsidRPr="00296CBB">
              <w:rPr>
                <w:rFonts w:hint="eastAsia"/>
                <w:sz w:val="22"/>
                <w:szCs w:val="22"/>
                <w:lang w:val="zh-CN"/>
              </w:rPr>
              <w:t>，</w:t>
            </w:r>
            <w:r w:rsidR="00D969B3" w:rsidRPr="00296CBB">
              <w:rPr>
                <w:sz w:val="22"/>
                <w:szCs w:val="22"/>
                <w:lang w:val="zh-CN"/>
              </w:rPr>
              <w:t>包括宽带</w:t>
            </w:r>
            <w:r w:rsidR="00D969B3" w:rsidRPr="00296CBB">
              <w:rPr>
                <w:rFonts w:hint="eastAsia"/>
                <w:sz w:val="22"/>
                <w:szCs w:val="22"/>
                <w:lang w:val="zh-CN"/>
              </w:rPr>
              <w:t>、</w:t>
            </w:r>
            <w:r w:rsidR="00D969B3" w:rsidRPr="00296CBB">
              <w:rPr>
                <w:sz w:val="22"/>
                <w:szCs w:val="22"/>
                <w:lang w:val="zh-CN"/>
              </w:rPr>
              <w:t>映射组件</w:t>
            </w:r>
            <w:r w:rsidR="00D969B3" w:rsidRPr="00296CBB">
              <w:rPr>
                <w:rFonts w:hint="eastAsia"/>
                <w:sz w:val="22"/>
                <w:szCs w:val="22"/>
                <w:lang w:val="zh-CN"/>
              </w:rPr>
              <w:t>以及</w:t>
            </w:r>
            <w:r w:rsidR="00D969B3" w:rsidRPr="00296CBB">
              <w:rPr>
                <w:sz w:val="22"/>
                <w:szCs w:val="22"/>
                <w:lang w:val="zh-CN"/>
              </w:rPr>
              <w:t>相关分析</w:t>
            </w:r>
            <w:r w:rsidR="00D969B3" w:rsidRPr="00296CBB">
              <w:rPr>
                <w:rFonts w:hint="eastAsia"/>
                <w:sz w:val="22"/>
                <w:szCs w:val="22"/>
                <w:lang w:val="zh-CN"/>
              </w:rPr>
              <w:t>，以此</w:t>
            </w:r>
            <w:r w:rsidR="00D969B3" w:rsidRPr="00296CBB">
              <w:rPr>
                <w:sz w:val="22"/>
                <w:szCs w:val="22"/>
                <w:lang w:val="zh-CN"/>
              </w:rPr>
              <w:t>促进学校互联互通和基础设施项目</w:t>
            </w:r>
            <w:r w:rsidR="00D969B3" w:rsidRPr="00296CBB">
              <w:rPr>
                <w:rFonts w:hint="eastAsia"/>
                <w:sz w:val="22"/>
                <w:szCs w:val="22"/>
                <w:lang w:val="zh-CN"/>
              </w:rPr>
              <w:t>方面的</w:t>
            </w:r>
            <w:r w:rsidR="00D969B3" w:rsidRPr="00296CBB">
              <w:rPr>
                <w:sz w:val="22"/>
                <w:szCs w:val="22"/>
                <w:lang w:val="zh-CN"/>
              </w:rPr>
              <w:t>知情决策</w:t>
            </w:r>
            <w:r w:rsidR="00D969B3" w:rsidRPr="00296CBB">
              <w:rPr>
                <w:rFonts w:hint="eastAsia"/>
                <w:sz w:val="22"/>
                <w:szCs w:val="22"/>
                <w:lang w:val="zh-CN"/>
              </w:rPr>
              <w:t>。</w:t>
            </w:r>
          </w:p>
          <w:p w14:paraId="395DE710" w14:textId="61715C63" w:rsidR="00D969B3" w:rsidRPr="00296CBB" w:rsidRDefault="00555D69" w:rsidP="00343ED9">
            <w:pPr>
              <w:spacing w:after="0" w:line="240" w:lineRule="auto"/>
              <w:ind w:leftChars="200" w:left="860" w:hangingChars="200" w:hanging="440"/>
              <w:rPr>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国际电联</w:t>
            </w:r>
            <w:r w:rsidR="00285F8E">
              <w:rPr>
                <w:rFonts w:hint="eastAsia"/>
                <w:sz w:val="22"/>
                <w:szCs w:val="22"/>
                <w:lang w:val="zh-CN"/>
              </w:rPr>
              <w:t xml:space="preserve"> </w:t>
            </w:r>
            <w:r w:rsidR="00285F8E" w:rsidRPr="00303437">
              <w:rPr>
                <w:sz w:val="22"/>
                <w:szCs w:val="22"/>
                <w:lang w:val="zh-CN"/>
              </w:rPr>
              <w:t>–</w:t>
            </w:r>
            <w:r w:rsidR="00285F8E">
              <w:rPr>
                <w:sz w:val="22"/>
                <w:szCs w:val="22"/>
                <w:lang w:val="zh-CN"/>
              </w:rPr>
              <w:t xml:space="preserve"> </w:t>
            </w:r>
            <w:r w:rsidR="00D969B3" w:rsidRPr="00296CBB">
              <w:rPr>
                <w:sz w:val="22"/>
                <w:szCs w:val="22"/>
                <w:lang w:val="zh-CN"/>
              </w:rPr>
              <w:t>非洲联盟</w:t>
            </w:r>
            <w:r w:rsidR="00D969B3" w:rsidRPr="00296CBB">
              <w:rPr>
                <w:rFonts w:hint="eastAsia"/>
                <w:sz w:val="22"/>
                <w:szCs w:val="22"/>
                <w:lang w:val="zh-CN"/>
              </w:rPr>
              <w:t>（</w:t>
            </w:r>
            <w:r w:rsidR="00D969B3" w:rsidRPr="00296CBB">
              <w:rPr>
                <w:rFonts w:hint="eastAsia"/>
                <w:sz w:val="22"/>
                <w:szCs w:val="22"/>
                <w:lang w:val="zh-CN"/>
              </w:rPr>
              <w:t>A</w:t>
            </w:r>
            <w:r w:rsidR="00D969B3" w:rsidRPr="00296CBB">
              <w:rPr>
                <w:sz w:val="22"/>
                <w:szCs w:val="22"/>
                <w:lang w:val="zh-CN"/>
              </w:rPr>
              <w:t>U</w:t>
            </w:r>
            <w:r w:rsidR="00D969B3" w:rsidRPr="00296CBB">
              <w:rPr>
                <w:rFonts w:hint="eastAsia"/>
                <w:sz w:val="22"/>
                <w:szCs w:val="22"/>
                <w:lang w:val="zh-CN"/>
              </w:rPr>
              <w:t>）</w:t>
            </w:r>
            <w:r w:rsidR="00285F8E">
              <w:rPr>
                <w:rFonts w:hint="eastAsia"/>
                <w:sz w:val="22"/>
                <w:szCs w:val="22"/>
                <w:lang w:val="zh-CN"/>
              </w:rPr>
              <w:t xml:space="preserve"> </w:t>
            </w:r>
            <w:r w:rsidR="00285F8E" w:rsidRPr="00303437">
              <w:rPr>
                <w:sz w:val="22"/>
                <w:szCs w:val="22"/>
                <w:lang w:val="zh-CN"/>
              </w:rPr>
              <w:t>–</w:t>
            </w:r>
            <w:r w:rsidR="00285F8E">
              <w:rPr>
                <w:sz w:val="22"/>
                <w:szCs w:val="22"/>
                <w:lang w:val="zh-CN"/>
              </w:rPr>
              <w:t xml:space="preserve"> </w:t>
            </w:r>
            <w:r w:rsidR="00D969B3" w:rsidRPr="00296CBB">
              <w:rPr>
                <w:sz w:val="22"/>
                <w:szCs w:val="22"/>
                <w:lang w:val="zh-CN"/>
              </w:rPr>
              <w:t>欧盟关于</w:t>
            </w:r>
            <w:r w:rsidR="00D969B3" w:rsidRPr="00296CBB">
              <w:rPr>
                <w:b/>
                <w:sz w:val="22"/>
                <w:szCs w:val="22"/>
                <w:lang w:val="zh-CN"/>
              </w:rPr>
              <w:t>数字非洲政策</w:t>
            </w:r>
            <w:r w:rsidR="00D969B3" w:rsidRPr="00296CBB">
              <w:rPr>
                <w:rFonts w:hint="eastAsia"/>
                <w:b/>
                <w:sz w:val="22"/>
                <w:szCs w:val="22"/>
                <w:lang w:val="zh-CN"/>
              </w:rPr>
              <w:t>和</w:t>
            </w:r>
            <w:r w:rsidR="00D969B3" w:rsidRPr="00296CBB">
              <w:rPr>
                <w:b/>
                <w:sz w:val="22"/>
                <w:szCs w:val="22"/>
                <w:lang w:val="zh-CN"/>
              </w:rPr>
              <w:t>监管</w:t>
            </w:r>
            <w:r w:rsidR="00D969B3" w:rsidRPr="00296CBB">
              <w:rPr>
                <w:rFonts w:hint="eastAsia"/>
                <w:b/>
                <w:sz w:val="22"/>
                <w:szCs w:val="22"/>
                <w:lang w:val="zh-CN"/>
              </w:rPr>
              <w:t>倡议</w:t>
            </w:r>
            <w:r w:rsidR="00D969B3" w:rsidRPr="00296CBB">
              <w:rPr>
                <w:b/>
                <w:sz w:val="22"/>
                <w:szCs w:val="22"/>
                <w:lang w:val="zh-CN"/>
              </w:rPr>
              <w:t>（</w:t>
            </w:r>
            <w:r w:rsidR="00D969B3" w:rsidRPr="00296CBB">
              <w:rPr>
                <w:b/>
                <w:sz w:val="22"/>
                <w:szCs w:val="22"/>
                <w:lang w:val="zh-CN"/>
              </w:rPr>
              <w:t>PRIDA</w:t>
            </w:r>
            <w:r w:rsidR="00D969B3" w:rsidRPr="00296CBB">
              <w:rPr>
                <w:b/>
                <w:sz w:val="22"/>
                <w:szCs w:val="22"/>
                <w:lang w:val="zh-CN"/>
              </w:rPr>
              <w:t>）</w:t>
            </w:r>
            <w:r w:rsidR="00D969B3" w:rsidRPr="00296CBB">
              <w:rPr>
                <w:sz w:val="22"/>
                <w:szCs w:val="22"/>
                <w:lang w:val="zh-CN"/>
              </w:rPr>
              <w:t>的联合</w:t>
            </w:r>
            <w:r w:rsidR="00D969B3" w:rsidRPr="00296CBB">
              <w:rPr>
                <w:rFonts w:hint="eastAsia"/>
                <w:sz w:val="22"/>
                <w:szCs w:val="22"/>
                <w:lang w:val="zh-CN"/>
              </w:rPr>
              <w:t>倡议</w:t>
            </w:r>
            <w:r w:rsidR="00D969B3" w:rsidRPr="00296CBB">
              <w:rPr>
                <w:sz w:val="22"/>
                <w:szCs w:val="22"/>
                <w:lang w:val="zh-CN"/>
              </w:rPr>
              <w:t>继续向受益国提供支持，包括促进</w:t>
            </w:r>
            <w:r w:rsidR="00D969B3" w:rsidRPr="00296CBB">
              <w:rPr>
                <w:b/>
                <w:sz w:val="22"/>
                <w:szCs w:val="22"/>
                <w:lang w:val="zh-CN"/>
              </w:rPr>
              <w:t>科摩罗</w:t>
            </w:r>
            <w:r w:rsidR="00D969B3" w:rsidRPr="00296CBB">
              <w:rPr>
                <w:sz w:val="22"/>
                <w:szCs w:val="22"/>
                <w:lang w:val="zh-CN"/>
              </w:rPr>
              <w:t>数字红利增值</w:t>
            </w:r>
            <w:r w:rsidR="00D969B3" w:rsidRPr="00296CBB">
              <w:rPr>
                <w:rFonts w:hint="eastAsia"/>
                <w:sz w:val="22"/>
                <w:szCs w:val="22"/>
                <w:lang w:val="zh-CN"/>
              </w:rPr>
              <w:t>、</w:t>
            </w:r>
            <w:r w:rsidR="00D969B3" w:rsidRPr="00296CBB">
              <w:rPr>
                <w:sz w:val="22"/>
                <w:szCs w:val="22"/>
                <w:lang w:val="zh-CN"/>
              </w:rPr>
              <w:t>在</w:t>
            </w:r>
            <w:r w:rsidR="00D969B3" w:rsidRPr="00296CBB">
              <w:rPr>
                <w:b/>
                <w:sz w:val="22"/>
                <w:szCs w:val="22"/>
                <w:lang w:val="zh-CN"/>
              </w:rPr>
              <w:t>肯尼亚</w:t>
            </w:r>
            <w:r w:rsidR="00D969B3" w:rsidRPr="00296CBB">
              <w:rPr>
                <w:sz w:val="22"/>
                <w:szCs w:val="22"/>
                <w:lang w:val="zh-CN"/>
              </w:rPr>
              <w:t>组织</w:t>
            </w:r>
            <w:r w:rsidR="00D969B3" w:rsidRPr="00296CBB">
              <w:rPr>
                <w:rFonts w:hint="eastAsia"/>
                <w:sz w:val="22"/>
                <w:szCs w:val="22"/>
                <w:lang w:val="zh-CN"/>
              </w:rPr>
              <w:t>关于</w:t>
            </w:r>
            <w:r w:rsidR="00D969B3" w:rsidRPr="00296CBB">
              <w:rPr>
                <w:sz w:val="22"/>
                <w:szCs w:val="22"/>
                <w:lang w:val="zh-CN"/>
              </w:rPr>
              <w:t>非洲统一计算方法（</w:t>
            </w:r>
            <w:r w:rsidR="00D969B3" w:rsidRPr="00296CBB">
              <w:rPr>
                <w:sz w:val="22"/>
                <w:szCs w:val="22"/>
                <w:lang w:val="zh-CN"/>
              </w:rPr>
              <w:t>HCM4A</w:t>
            </w:r>
            <w:r w:rsidR="00D969B3" w:rsidRPr="00296CBB">
              <w:rPr>
                <w:sz w:val="22"/>
                <w:szCs w:val="22"/>
                <w:lang w:val="zh-CN"/>
              </w:rPr>
              <w:t>）协议的培训师培训</w:t>
            </w:r>
            <w:r w:rsidR="00D969B3" w:rsidRPr="00296CBB">
              <w:rPr>
                <w:rFonts w:hint="eastAsia"/>
                <w:sz w:val="22"/>
                <w:szCs w:val="22"/>
                <w:lang w:val="zh-CN"/>
              </w:rPr>
              <w:t>、</w:t>
            </w:r>
            <w:r w:rsidR="00D969B3" w:rsidRPr="00296CBB">
              <w:rPr>
                <w:sz w:val="22"/>
                <w:szCs w:val="22"/>
                <w:lang w:val="zh-CN"/>
              </w:rPr>
              <w:t>在坦桑尼亚和塞内加尔</w:t>
            </w:r>
            <w:r w:rsidR="00D969B3" w:rsidRPr="00296CBB">
              <w:rPr>
                <w:rFonts w:hint="eastAsia"/>
                <w:sz w:val="22"/>
                <w:szCs w:val="22"/>
                <w:lang w:val="zh-CN"/>
              </w:rPr>
              <w:t>围绕</w:t>
            </w:r>
            <w:r w:rsidR="00D969B3" w:rsidRPr="00296CBB">
              <w:rPr>
                <w:sz w:val="22"/>
                <w:szCs w:val="22"/>
                <w:lang w:val="zh-CN"/>
              </w:rPr>
              <w:t>航空和水上通信以及各国</w:t>
            </w:r>
            <w:r w:rsidR="00D969B3" w:rsidRPr="00296CBB">
              <w:rPr>
                <w:rFonts w:hint="eastAsia"/>
                <w:sz w:val="22"/>
                <w:szCs w:val="22"/>
                <w:lang w:val="zh-CN"/>
              </w:rPr>
              <w:t>提供</w:t>
            </w:r>
            <w:r w:rsidR="00D969B3" w:rsidRPr="00296CBB">
              <w:rPr>
                <w:sz w:val="22"/>
                <w:szCs w:val="22"/>
                <w:lang w:val="zh-CN"/>
              </w:rPr>
              <w:t>搜救</w:t>
            </w:r>
            <w:r w:rsidR="00D969B3" w:rsidRPr="00296CBB">
              <w:rPr>
                <w:rFonts w:hint="eastAsia"/>
                <w:sz w:val="22"/>
                <w:szCs w:val="22"/>
                <w:lang w:val="zh-CN"/>
              </w:rPr>
              <w:t>服务</w:t>
            </w:r>
            <w:r w:rsidR="00D969B3" w:rsidRPr="00296CBB">
              <w:rPr>
                <w:sz w:val="22"/>
                <w:szCs w:val="22"/>
                <w:lang w:val="zh-CN"/>
              </w:rPr>
              <w:t>（</w:t>
            </w:r>
            <w:r w:rsidR="00D969B3" w:rsidRPr="00296CBB">
              <w:rPr>
                <w:sz w:val="22"/>
                <w:szCs w:val="22"/>
                <w:lang w:val="zh-CN"/>
              </w:rPr>
              <w:t>SAR</w:t>
            </w:r>
            <w:r w:rsidR="00D969B3" w:rsidRPr="00296CBB">
              <w:rPr>
                <w:sz w:val="22"/>
                <w:szCs w:val="22"/>
                <w:lang w:val="zh-CN"/>
              </w:rPr>
              <w:t>）的国际义务</w:t>
            </w:r>
            <w:r w:rsidR="00D969B3" w:rsidRPr="00296CBB">
              <w:rPr>
                <w:rFonts w:hint="eastAsia"/>
                <w:sz w:val="22"/>
                <w:szCs w:val="22"/>
                <w:lang w:val="zh-CN"/>
              </w:rPr>
              <w:t>开展</w:t>
            </w:r>
            <w:r w:rsidR="00D969B3" w:rsidRPr="00296CBB">
              <w:rPr>
                <w:sz w:val="22"/>
                <w:szCs w:val="22"/>
                <w:lang w:val="zh-CN"/>
              </w:rPr>
              <w:t>专家培训</w:t>
            </w:r>
            <w:r w:rsidR="00D969B3" w:rsidRPr="00296CBB">
              <w:rPr>
                <w:rFonts w:hint="eastAsia"/>
                <w:sz w:val="22"/>
                <w:szCs w:val="22"/>
                <w:lang w:val="zh-CN"/>
              </w:rPr>
              <w:t>以及</w:t>
            </w:r>
            <w:r w:rsidR="00D969B3" w:rsidRPr="00296CBB">
              <w:rPr>
                <w:sz w:val="22"/>
                <w:szCs w:val="22"/>
                <w:lang w:val="zh-CN"/>
              </w:rPr>
              <w:t>频谱监测培训，等等。在</w:t>
            </w:r>
            <w:r w:rsidR="00D969B3" w:rsidRPr="00296CBB">
              <w:rPr>
                <w:b/>
                <w:sz w:val="22"/>
                <w:szCs w:val="22"/>
                <w:lang w:val="zh-CN"/>
              </w:rPr>
              <w:t>利比亚</w:t>
            </w:r>
            <w:r w:rsidR="00D969B3" w:rsidRPr="00296CBB">
              <w:rPr>
                <w:sz w:val="22"/>
                <w:szCs w:val="22"/>
                <w:lang w:val="zh-CN"/>
              </w:rPr>
              <w:t>、</w:t>
            </w:r>
            <w:r w:rsidR="00D969B3" w:rsidRPr="00296CBB">
              <w:rPr>
                <w:b/>
                <w:sz w:val="22"/>
                <w:szCs w:val="22"/>
                <w:lang w:val="zh-CN"/>
              </w:rPr>
              <w:t>索马里</w:t>
            </w:r>
            <w:r w:rsidR="00D969B3" w:rsidRPr="00296CBB">
              <w:rPr>
                <w:sz w:val="22"/>
                <w:szCs w:val="22"/>
                <w:lang w:val="zh-CN"/>
              </w:rPr>
              <w:t>和</w:t>
            </w:r>
            <w:r w:rsidR="00D969B3" w:rsidRPr="00296CBB">
              <w:rPr>
                <w:b/>
                <w:sz w:val="22"/>
                <w:szCs w:val="22"/>
                <w:lang w:val="zh-CN"/>
              </w:rPr>
              <w:t>苏丹</w:t>
            </w:r>
            <w:r w:rsidR="00D969B3" w:rsidRPr="00296CBB">
              <w:rPr>
                <w:sz w:val="22"/>
                <w:szCs w:val="22"/>
                <w:lang w:val="zh-CN"/>
              </w:rPr>
              <w:t>启动</w:t>
            </w:r>
            <w:r w:rsidR="00D969B3" w:rsidRPr="00296CBB">
              <w:rPr>
                <w:rFonts w:hint="eastAsia"/>
                <w:sz w:val="22"/>
                <w:szCs w:val="22"/>
                <w:lang w:val="zh-CN"/>
              </w:rPr>
              <w:t>了</w:t>
            </w:r>
            <w:r w:rsidR="00D969B3" w:rsidRPr="00296CBB">
              <w:rPr>
                <w:sz w:val="22"/>
                <w:szCs w:val="22"/>
                <w:lang w:val="zh-CN"/>
              </w:rPr>
              <w:t>国家频率</w:t>
            </w:r>
            <w:r w:rsidR="00D969B3" w:rsidRPr="00296CBB">
              <w:rPr>
                <w:rFonts w:hint="eastAsia"/>
                <w:sz w:val="22"/>
                <w:szCs w:val="22"/>
                <w:lang w:val="zh-CN"/>
              </w:rPr>
              <w:t>分配</w:t>
            </w:r>
            <w:r w:rsidR="00D969B3" w:rsidRPr="00296CBB">
              <w:rPr>
                <w:sz w:val="22"/>
                <w:szCs w:val="22"/>
                <w:lang w:val="zh-CN"/>
              </w:rPr>
              <w:t>表（</w:t>
            </w:r>
            <w:r w:rsidR="00D969B3" w:rsidRPr="00296CBB">
              <w:rPr>
                <w:sz w:val="22"/>
                <w:szCs w:val="22"/>
                <w:lang w:val="zh-CN"/>
              </w:rPr>
              <w:t>NFTA</w:t>
            </w:r>
            <w:r w:rsidR="00D969B3" w:rsidRPr="00296CBB">
              <w:rPr>
                <w:sz w:val="22"/>
                <w:szCs w:val="22"/>
                <w:lang w:val="zh-CN"/>
              </w:rPr>
              <w:t>）</w:t>
            </w:r>
            <w:r w:rsidR="00D969B3" w:rsidRPr="00296CBB">
              <w:rPr>
                <w:rFonts w:hint="eastAsia"/>
                <w:sz w:val="22"/>
                <w:szCs w:val="22"/>
                <w:lang w:val="zh-CN"/>
              </w:rPr>
              <w:t>的</w:t>
            </w:r>
            <w:r w:rsidR="00D969B3" w:rsidRPr="00296CBB">
              <w:rPr>
                <w:sz w:val="22"/>
                <w:szCs w:val="22"/>
                <w:lang w:val="zh-CN"/>
              </w:rPr>
              <w:t>编制工作。迄今为止，非洲大陆已有</w:t>
            </w:r>
            <w:r w:rsidR="00D969B3" w:rsidRPr="00296CBB">
              <w:rPr>
                <w:sz w:val="22"/>
                <w:szCs w:val="22"/>
                <w:lang w:val="zh-CN"/>
              </w:rPr>
              <w:t>42</w:t>
            </w:r>
            <w:r w:rsidR="00D969B3" w:rsidRPr="00296CBB">
              <w:rPr>
                <w:sz w:val="22"/>
                <w:szCs w:val="22"/>
                <w:lang w:val="zh-CN"/>
              </w:rPr>
              <w:t>个国家签署</w:t>
            </w:r>
            <w:r w:rsidR="00D969B3" w:rsidRPr="00296CBB">
              <w:rPr>
                <w:sz w:val="22"/>
                <w:szCs w:val="22"/>
                <w:lang w:val="zh-CN"/>
              </w:rPr>
              <w:t>HCM4A</w:t>
            </w:r>
            <w:r w:rsidR="00D969B3" w:rsidRPr="00296CBB">
              <w:rPr>
                <w:sz w:val="22"/>
                <w:szCs w:val="22"/>
                <w:lang w:val="zh-CN"/>
              </w:rPr>
              <w:t>协议，</w:t>
            </w:r>
            <w:r w:rsidR="00D969B3" w:rsidRPr="00296CBB">
              <w:rPr>
                <w:rFonts w:hint="eastAsia"/>
                <w:sz w:val="22"/>
                <w:szCs w:val="22"/>
                <w:lang w:val="zh-CN"/>
              </w:rPr>
              <w:t>目前正在与</w:t>
            </w:r>
            <w:r w:rsidR="00D969B3" w:rsidRPr="00296CBB">
              <w:rPr>
                <w:sz w:val="22"/>
                <w:szCs w:val="22"/>
                <w:lang w:val="zh-CN"/>
              </w:rPr>
              <w:t>其他国家</w:t>
            </w:r>
            <w:r w:rsidR="00D969B3" w:rsidRPr="00296CBB">
              <w:rPr>
                <w:rFonts w:hint="eastAsia"/>
                <w:sz w:val="22"/>
                <w:szCs w:val="22"/>
                <w:lang w:val="zh-CN"/>
              </w:rPr>
              <w:t>进行</w:t>
            </w:r>
            <w:r w:rsidR="00D969B3" w:rsidRPr="00296CBB">
              <w:rPr>
                <w:sz w:val="22"/>
                <w:szCs w:val="22"/>
                <w:lang w:val="zh-CN"/>
              </w:rPr>
              <w:t>讨论。</w:t>
            </w:r>
          </w:p>
          <w:p w14:paraId="62762062" w14:textId="0742109F" w:rsidR="00D969B3" w:rsidRPr="00296CBB" w:rsidRDefault="00555D69" w:rsidP="00343ED9">
            <w:pPr>
              <w:spacing w:after="0" w:line="240" w:lineRule="auto"/>
              <w:ind w:leftChars="200" w:left="860" w:hangingChars="200" w:hanging="440"/>
              <w:rPr>
                <w:sz w:val="22"/>
                <w:szCs w:val="22"/>
              </w:rPr>
            </w:pPr>
            <w:r w:rsidRPr="00555D69">
              <w:rPr>
                <w:sz w:val="22"/>
                <w:szCs w:val="22"/>
                <w:lang w:val="zh-CN"/>
              </w:rPr>
              <w:lastRenderedPageBreak/>
              <w:t>•</w:t>
            </w:r>
            <w:r w:rsidRPr="00555D69">
              <w:rPr>
                <w:rFonts w:ascii="SimSun" w:hAnsi="SimSun" w:cs="SimSun"/>
                <w:b/>
                <w:bCs/>
                <w:sz w:val="22"/>
                <w:szCs w:val="22"/>
                <w:lang w:val="zh-CN"/>
              </w:rPr>
              <w:tab/>
            </w:r>
            <w:r w:rsidR="00D969B3" w:rsidRPr="00296CBB">
              <w:rPr>
                <w:sz w:val="22"/>
                <w:szCs w:val="22"/>
                <w:lang w:val="zh-CN"/>
              </w:rPr>
              <w:t>国际电联的贡献还包括：电信发展局参与了秘书长技术</w:t>
            </w:r>
            <w:r w:rsidR="00D969B3" w:rsidRPr="00296CBB">
              <w:rPr>
                <w:rFonts w:hint="eastAsia"/>
                <w:sz w:val="22"/>
                <w:szCs w:val="22"/>
                <w:lang w:val="zh-CN"/>
              </w:rPr>
              <w:t>问题</w:t>
            </w:r>
            <w:r w:rsidR="00D969B3" w:rsidRPr="00296CBB">
              <w:rPr>
                <w:sz w:val="22"/>
                <w:szCs w:val="22"/>
                <w:lang w:val="zh-CN"/>
              </w:rPr>
              <w:t>特使办公室近期开展的活动，包括与总秘书处和国际电联其他</w:t>
            </w:r>
            <w:r w:rsidR="00D969B3" w:rsidRPr="00296CBB">
              <w:rPr>
                <w:rFonts w:hint="eastAsia"/>
                <w:sz w:val="22"/>
                <w:szCs w:val="22"/>
                <w:lang w:val="zh-CN"/>
              </w:rPr>
              <w:t>局</w:t>
            </w:r>
            <w:r w:rsidR="00D969B3" w:rsidRPr="00296CBB">
              <w:rPr>
                <w:sz w:val="22"/>
                <w:szCs w:val="22"/>
                <w:lang w:val="zh-CN"/>
              </w:rPr>
              <w:t>就</w:t>
            </w:r>
            <w:r w:rsidR="00D969B3" w:rsidRPr="00296CBB">
              <w:rPr>
                <w:b/>
                <w:sz w:val="22"/>
                <w:szCs w:val="22"/>
                <w:lang w:val="zh-CN"/>
              </w:rPr>
              <w:t>全球数字契约</w:t>
            </w:r>
            <w:r w:rsidR="00D969B3" w:rsidRPr="00296CBB">
              <w:rPr>
                <w:sz w:val="22"/>
                <w:szCs w:val="22"/>
                <w:lang w:val="zh-CN"/>
              </w:rPr>
              <w:t>的范围和模式进行磋商。这</w:t>
            </w:r>
            <w:r w:rsidR="00D969B3" w:rsidRPr="00296CBB">
              <w:rPr>
                <w:rFonts w:hint="eastAsia"/>
                <w:sz w:val="22"/>
                <w:szCs w:val="22"/>
                <w:lang w:val="zh-CN"/>
              </w:rPr>
              <w:t>是</w:t>
            </w:r>
            <w:r w:rsidR="00D969B3" w:rsidRPr="00296CBB">
              <w:rPr>
                <w:sz w:val="22"/>
                <w:szCs w:val="22"/>
                <w:lang w:val="zh-CN"/>
              </w:rPr>
              <w:t>联合国范围内加强国际合作的系列工作</w:t>
            </w:r>
            <w:r w:rsidR="00D969B3" w:rsidRPr="00296CBB">
              <w:rPr>
                <w:rFonts w:hint="eastAsia"/>
                <w:sz w:val="22"/>
                <w:szCs w:val="22"/>
                <w:lang w:val="zh-CN"/>
              </w:rPr>
              <w:t>的一部分</w:t>
            </w:r>
            <w:r w:rsidR="00D969B3" w:rsidRPr="00296CBB">
              <w:rPr>
                <w:sz w:val="22"/>
                <w:szCs w:val="22"/>
                <w:lang w:val="zh-CN"/>
              </w:rPr>
              <w:t>，</w:t>
            </w:r>
            <w:r w:rsidR="00D969B3" w:rsidRPr="00296CBB">
              <w:rPr>
                <w:rFonts w:hint="eastAsia"/>
                <w:sz w:val="22"/>
                <w:szCs w:val="22"/>
                <w:lang w:val="zh-CN"/>
              </w:rPr>
              <w:t>以</w:t>
            </w:r>
            <w:r w:rsidR="00D969B3" w:rsidRPr="00296CBB">
              <w:rPr>
                <w:sz w:val="22"/>
                <w:szCs w:val="22"/>
                <w:lang w:val="zh-CN"/>
              </w:rPr>
              <w:t>联合国秘书长</w:t>
            </w:r>
            <w:r w:rsidR="00D969B3" w:rsidRPr="00296CBB">
              <w:rPr>
                <w:rFonts w:hint="eastAsia"/>
                <w:sz w:val="22"/>
                <w:szCs w:val="22"/>
                <w:lang w:val="zh-CN"/>
              </w:rPr>
              <w:t>（</w:t>
            </w:r>
            <w:r w:rsidR="00D969B3" w:rsidRPr="00296CBB">
              <w:rPr>
                <w:sz w:val="22"/>
                <w:szCs w:val="22"/>
              </w:rPr>
              <w:t>UNSG</w:t>
            </w:r>
            <w:r w:rsidR="00D969B3" w:rsidRPr="00296CBB">
              <w:rPr>
                <w:rFonts w:hint="eastAsia"/>
                <w:sz w:val="22"/>
                <w:szCs w:val="22"/>
                <w:lang w:val="zh-CN"/>
              </w:rPr>
              <w:t>）</w:t>
            </w:r>
            <w:r w:rsidR="00D969B3" w:rsidRPr="00296CBB">
              <w:rPr>
                <w:sz w:val="22"/>
                <w:szCs w:val="22"/>
                <w:lang w:val="zh-CN"/>
              </w:rPr>
              <w:t>《我们的共同议程》报告</w:t>
            </w:r>
            <w:r w:rsidR="00D969B3" w:rsidRPr="00296CBB">
              <w:rPr>
                <w:rFonts w:hint="eastAsia"/>
                <w:sz w:val="22"/>
                <w:szCs w:val="22"/>
                <w:lang w:val="zh-CN"/>
              </w:rPr>
              <w:t>为基础</w:t>
            </w:r>
            <w:r w:rsidR="00D969B3" w:rsidRPr="00296CBB">
              <w:rPr>
                <w:sz w:val="22"/>
                <w:szCs w:val="22"/>
                <w:lang w:val="zh-CN"/>
              </w:rPr>
              <w:t>。</w:t>
            </w:r>
          </w:p>
          <w:p w14:paraId="68C54C0E" w14:textId="77777777" w:rsidR="00D969B3" w:rsidRPr="00296CBB" w:rsidRDefault="00D969B3" w:rsidP="00DE3E9E">
            <w:pPr>
              <w:spacing w:after="0" w:line="240" w:lineRule="auto"/>
              <w:ind w:firstLineChars="200" w:firstLine="440"/>
              <w:rPr>
                <w:sz w:val="22"/>
                <w:szCs w:val="22"/>
              </w:rPr>
            </w:pPr>
            <w:r w:rsidRPr="00296CBB">
              <w:rPr>
                <w:sz w:val="22"/>
                <w:szCs w:val="22"/>
                <w:lang w:val="zh-CN"/>
              </w:rPr>
              <w:t>有关电信发展</w:t>
            </w:r>
            <w:proofErr w:type="gramStart"/>
            <w:r w:rsidRPr="00296CBB">
              <w:rPr>
                <w:sz w:val="22"/>
                <w:szCs w:val="22"/>
                <w:lang w:val="zh-CN"/>
              </w:rPr>
              <w:t>局资源</w:t>
            </w:r>
            <w:proofErr w:type="gramEnd"/>
            <w:r w:rsidRPr="00296CBB">
              <w:rPr>
                <w:sz w:val="22"/>
                <w:szCs w:val="22"/>
                <w:lang w:val="zh-CN"/>
              </w:rPr>
              <w:t>筹措工作和伙伴关系的更多信息，见</w:t>
            </w:r>
            <w:r w:rsidRPr="00296CBB">
              <w:rPr>
                <w:sz w:val="22"/>
                <w:szCs w:val="22"/>
                <w:highlight w:val="yellow"/>
                <w:lang w:val="zh-CN"/>
              </w:rPr>
              <w:t>TDAG</w:t>
            </w:r>
            <w:r w:rsidRPr="00296CBB">
              <w:rPr>
                <w:rFonts w:hint="eastAsia"/>
                <w:sz w:val="22"/>
                <w:szCs w:val="22"/>
                <w:highlight w:val="yellow"/>
                <w:lang w:val="zh-CN"/>
              </w:rPr>
              <w:t xml:space="preserve"> </w:t>
            </w:r>
            <w:r w:rsidRPr="00296CBB">
              <w:rPr>
                <w:sz w:val="22"/>
                <w:szCs w:val="22"/>
                <w:highlight w:val="yellow"/>
                <w:lang w:val="zh-CN"/>
              </w:rPr>
              <w:t>4</w:t>
            </w:r>
            <w:r w:rsidRPr="00296CBB">
              <w:rPr>
                <w:sz w:val="22"/>
                <w:szCs w:val="22"/>
                <w:highlight w:val="yellow"/>
                <w:lang w:val="zh-CN"/>
              </w:rPr>
              <w:t>号文件和</w:t>
            </w:r>
            <w:r w:rsidRPr="00296CBB">
              <w:rPr>
                <w:sz w:val="22"/>
                <w:szCs w:val="22"/>
                <w:highlight w:val="yellow"/>
                <w:lang w:val="zh-CN"/>
              </w:rPr>
              <w:t>INF/1</w:t>
            </w:r>
            <w:r w:rsidRPr="00296CBB">
              <w:rPr>
                <w:sz w:val="22"/>
                <w:szCs w:val="22"/>
                <w:highlight w:val="yellow"/>
                <w:lang w:val="zh-CN"/>
              </w:rPr>
              <w:t>号文件</w:t>
            </w:r>
            <w:r w:rsidRPr="00296CBB">
              <w:rPr>
                <w:sz w:val="22"/>
                <w:szCs w:val="22"/>
                <w:lang w:val="zh-CN"/>
              </w:rPr>
              <w:t>。</w:t>
            </w:r>
          </w:p>
        </w:tc>
      </w:tr>
    </w:tbl>
    <w:p w14:paraId="4B9C9D15" w14:textId="77777777" w:rsidR="00D969B3" w:rsidRDefault="00D969B3" w:rsidP="0014756A">
      <w:pPr>
        <w:spacing w:line="240" w:lineRule="auto"/>
        <w:rPr>
          <w:b/>
          <w:bCs/>
        </w:rPr>
      </w:pPr>
    </w:p>
    <w:p w14:paraId="5243108F" w14:textId="77777777" w:rsidR="00D969B3" w:rsidRDefault="00D969B3" w:rsidP="0014756A">
      <w:pPr>
        <w:pStyle w:val="Heading3"/>
        <w:spacing w:before="120" w:line="240" w:lineRule="auto"/>
        <w:ind w:left="357" w:hanging="357"/>
      </w:pPr>
      <w:r>
        <w:rPr>
          <w:bCs/>
          <w:lang w:val="zh-CN"/>
        </w:rPr>
        <w:t>3.6</w:t>
      </w:r>
      <w:r>
        <w:rPr>
          <w:lang w:val="zh-CN"/>
        </w:rPr>
        <w:tab/>
      </w:r>
      <w:r>
        <w:rPr>
          <w:bCs/>
          <w:lang w:val="zh-CN"/>
        </w:rPr>
        <w:t>ITU-D</w:t>
      </w:r>
      <w:r>
        <w:rPr>
          <w:rFonts w:hint="eastAsia"/>
          <w:bCs/>
          <w:lang w:val="zh-CN"/>
        </w:rPr>
        <w:t>的</w:t>
      </w:r>
      <w:r>
        <w:rPr>
          <w:bCs/>
          <w:lang w:val="zh-CN"/>
        </w:rPr>
        <w:t>推动因素</w:t>
      </w:r>
      <w:r>
        <w:rPr>
          <w:bCs/>
          <w:lang w:val="zh-CN"/>
        </w:rPr>
        <w:t>1</w:t>
      </w:r>
      <w:r>
        <w:rPr>
          <w:bCs/>
          <w:lang w:val="zh-CN"/>
        </w:rPr>
        <w:t>：成员驱动</w:t>
      </w:r>
    </w:p>
    <w:tbl>
      <w:tblPr>
        <w:tblStyle w:val="GridTable2-Accent1"/>
        <w:tblW w:w="13375" w:type="dxa"/>
        <w:tblLayout w:type="fixed"/>
        <w:tblLook w:val="04A0" w:firstRow="1" w:lastRow="0" w:firstColumn="1" w:lastColumn="0" w:noHBand="0" w:noVBand="1"/>
      </w:tblPr>
      <w:tblGrid>
        <w:gridCol w:w="1710"/>
        <w:gridCol w:w="3420"/>
        <w:gridCol w:w="2409"/>
        <w:gridCol w:w="3441"/>
        <w:gridCol w:w="1084"/>
        <w:gridCol w:w="1311"/>
      </w:tblGrid>
      <w:tr w:rsidR="00D969B3" w:rsidRPr="00296CBB" w14:paraId="0F592B48" w14:textId="77777777" w:rsidTr="001A23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18F37749" w14:textId="77777777" w:rsidR="00D969B3" w:rsidRPr="00296CBB" w:rsidRDefault="00D969B3" w:rsidP="00250F21">
            <w:pPr>
              <w:spacing w:line="240" w:lineRule="auto"/>
              <w:rPr>
                <w:rFonts w:ascii="Calibri" w:hAnsi="Calibri" w:cs="Calibri"/>
                <w:color w:val="000000"/>
                <w:sz w:val="18"/>
                <w:szCs w:val="18"/>
              </w:rPr>
            </w:pPr>
            <w:r w:rsidRPr="00296CBB">
              <w:rPr>
                <w:rFonts w:hint="eastAsia"/>
                <w:sz w:val="18"/>
                <w:szCs w:val="18"/>
                <w:lang w:val="zh-CN"/>
              </w:rPr>
              <w:t>主</w:t>
            </w:r>
            <w:r w:rsidRPr="00296CBB">
              <w:rPr>
                <w:sz w:val="18"/>
                <w:szCs w:val="18"/>
                <w:lang w:val="zh-CN"/>
              </w:rPr>
              <w:t>题</w:t>
            </w:r>
          </w:p>
        </w:tc>
        <w:tc>
          <w:tcPr>
            <w:tcW w:w="3420" w:type="dxa"/>
          </w:tcPr>
          <w:p w14:paraId="18543C64" w14:textId="77777777" w:rsidR="00D969B3" w:rsidRPr="00296CBB" w:rsidRDefault="00D969B3" w:rsidP="00250F21">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6CBB">
              <w:rPr>
                <w:sz w:val="18"/>
                <w:szCs w:val="18"/>
                <w:lang w:val="zh-CN"/>
              </w:rPr>
              <w:t>成果</w:t>
            </w:r>
          </w:p>
        </w:tc>
        <w:tc>
          <w:tcPr>
            <w:tcW w:w="2409" w:type="dxa"/>
          </w:tcPr>
          <w:p w14:paraId="21A5BCDA" w14:textId="51815294" w:rsidR="00D969B3" w:rsidRPr="00296CBB" w:rsidRDefault="00D969B3" w:rsidP="00250F21">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rPr>
            </w:pPr>
            <w:r w:rsidRPr="00296CBB">
              <w:rPr>
                <w:rFonts w:hint="eastAsia"/>
                <w:sz w:val="18"/>
                <w:szCs w:val="18"/>
                <w:lang w:val="zh-CN"/>
              </w:rPr>
              <w:t>输出成果</w:t>
            </w:r>
            <w:r w:rsidR="00250F21">
              <w:rPr>
                <w:sz w:val="18"/>
                <w:szCs w:val="18"/>
                <w:lang w:val="zh-CN"/>
              </w:rPr>
              <w:br/>
            </w:r>
            <w:r w:rsidRPr="00296CBB">
              <w:rPr>
                <w:sz w:val="18"/>
                <w:szCs w:val="18"/>
                <w:lang w:val="zh-CN"/>
              </w:rPr>
              <w:t>（产品和服务）</w:t>
            </w:r>
          </w:p>
        </w:tc>
        <w:tc>
          <w:tcPr>
            <w:tcW w:w="3441" w:type="dxa"/>
          </w:tcPr>
          <w:p w14:paraId="42AD4CB5" w14:textId="77777777" w:rsidR="00D969B3" w:rsidRPr="00296CBB" w:rsidRDefault="00D969B3" w:rsidP="00250F21">
            <w:pPr>
              <w:pStyle w:val="ListParagraph"/>
              <w:tabs>
                <w:tab w:val="clear" w:pos="1134"/>
                <w:tab w:val="clear" w:pos="1871"/>
                <w:tab w:val="clear" w:pos="2268"/>
              </w:tabs>
              <w:overflowPunct/>
              <w:autoSpaceDE/>
              <w:autoSpaceDN/>
              <w:adjustRightInd/>
              <w:spacing w:line="240" w:lineRule="auto"/>
              <w:ind w:left="230"/>
              <w:contextualSpacing w:val="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6CBB">
              <w:rPr>
                <w:sz w:val="18"/>
                <w:szCs w:val="18"/>
                <w:lang w:val="zh-CN"/>
              </w:rPr>
              <w:t>关键绩效指标</w:t>
            </w:r>
            <w:r w:rsidRPr="00296CBB">
              <w:rPr>
                <w:sz w:val="18"/>
                <w:szCs w:val="18"/>
                <w:lang w:val="zh-CN"/>
              </w:rPr>
              <w:t>*</w:t>
            </w:r>
          </w:p>
        </w:tc>
        <w:tc>
          <w:tcPr>
            <w:tcW w:w="1084" w:type="dxa"/>
          </w:tcPr>
          <w:p w14:paraId="0D648EB4" w14:textId="5B0BE202" w:rsidR="00D969B3" w:rsidRPr="00296CBB" w:rsidRDefault="00D969B3" w:rsidP="00250F2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rPr>
            </w:pPr>
            <w:r w:rsidRPr="00296CBB">
              <w:rPr>
                <w:sz w:val="18"/>
                <w:szCs w:val="18"/>
                <w:lang w:val="zh-CN"/>
              </w:rPr>
              <w:t>2023</w:t>
            </w:r>
            <w:r w:rsidRPr="00296CBB">
              <w:rPr>
                <w:sz w:val="18"/>
                <w:szCs w:val="18"/>
                <w:lang w:val="zh-CN"/>
              </w:rPr>
              <w:t>年</w:t>
            </w:r>
            <w:r w:rsidR="00250F21">
              <w:rPr>
                <w:sz w:val="18"/>
                <w:szCs w:val="18"/>
                <w:lang w:val="zh-CN"/>
              </w:rPr>
              <w:br/>
            </w:r>
            <w:r w:rsidRPr="00296CBB">
              <w:rPr>
                <w:sz w:val="18"/>
                <w:szCs w:val="18"/>
                <w:lang w:val="zh-CN"/>
              </w:rPr>
              <w:t>预算</w:t>
            </w:r>
            <w:r w:rsidR="00250F21">
              <w:rPr>
                <w:sz w:val="18"/>
                <w:szCs w:val="18"/>
                <w:lang w:val="zh-CN"/>
              </w:rPr>
              <w:br/>
            </w:r>
            <w:r w:rsidRPr="00296CBB">
              <w:rPr>
                <w:sz w:val="18"/>
                <w:szCs w:val="18"/>
                <w:lang w:val="zh-CN"/>
              </w:rPr>
              <w:t>（瑞郎）</w:t>
            </w:r>
          </w:p>
        </w:tc>
        <w:tc>
          <w:tcPr>
            <w:tcW w:w="1311" w:type="dxa"/>
            <w:noWrap/>
          </w:tcPr>
          <w:p w14:paraId="65C345C9" w14:textId="77777777" w:rsidR="00D969B3" w:rsidRPr="00296CBB" w:rsidRDefault="00D969B3" w:rsidP="00250F2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rPr>
            </w:pPr>
            <w:r w:rsidRPr="00296CBB">
              <w:rPr>
                <w:sz w:val="18"/>
                <w:szCs w:val="18"/>
                <w:lang w:val="zh-CN"/>
              </w:rPr>
              <w:t>占总计</w:t>
            </w:r>
            <w:r w:rsidRPr="00296CBB">
              <w:rPr>
                <w:rFonts w:hint="eastAsia"/>
                <w:sz w:val="18"/>
                <w:szCs w:val="18"/>
                <w:lang w:val="zh-CN"/>
              </w:rPr>
              <w:t>数量</w:t>
            </w:r>
            <w:r w:rsidRPr="00296CBB">
              <w:rPr>
                <w:sz w:val="18"/>
                <w:szCs w:val="18"/>
                <w:lang w:val="zh-CN"/>
              </w:rPr>
              <w:t>的百分比</w:t>
            </w:r>
          </w:p>
        </w:tc>
      </w:tr>
      <w:tr w:rsidR="00D969B3" w:rsidRPr="00296CBB" w14:paraId="27CEF0EA" w14:textId="77777777" w:rsidTr="001A2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hideMark/>
          </w:tcPr>
          <w:p w14:paraId="6ADE14E9" w14:textId="77777777" w:rsidR="00D969B3" w:rsidRPr="00296CBB" w:rsidRDefault="00D969B3" w:rsidP="002E7901">
            <w:pPr>
              <w:spacing w:before="0" w:after="0" w:line="240" w:lineRule="auto"/>
              <w:rPr>
                <w:rFonts w:ascii="Calibri" w:hAnsi="Calibri" w:cs="Calibri"/>
                <w:color w:val="000000"/>
                <w:sz w:val="18"/>
                <w:szCs w:val="18"/>
              </w:rPr>
            </w:pPr>
            <w:r w:rsidRPr="00296CBB">
              <w:rPr>
                <w:sz w:val="18"/>
                <w:szCs w:val="18"/>
                <w:lang w:val="zh-CN"/>
              </w:rPr>
              <w:t>跨领域</w:t>
            </w:r>
          </w:p>
        </w:tc>
        <w:tc>
          <w:tcPr>
            <w:tcW w:w="3420" w:type="dxa"/>
            <w:hideMark/>
          </w:tcPr>
          <w:p w14:paraId="64D531D8" w14:textId="6BEE4D60" w:rsidR="00D969B3" w:rsidRPr="00296CBB" w:rsidRDefault="005B4D8B" w:rsidP="0036664F">
            <w:pPr>
              <w:pStyle w:val="ListParagraph"/>
              <w:spacing w:after="0" w:line="240" w:lineRule="auto"/>
              <w:ind w:left="204" w:hanging="204"/>
              <w:contextualSpacing w:val="0"/>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WTDC</w:t>
            </w:r>
            <w:r w:rsidR="00D969B3" w:rsidRPr="00296CBB">
              <w:rPr>
                <w:sz w:val="18"/>
                <w:szCs w:val="18"/>
                <w:lang w:val="zh-CN"/>
              </w:rPr>
              <w:t>决议的落实工作</w:t>
            </w:r>
            <w:r w:rsidR="00D969B3" w:rsidRPr="00296CBB">
              <w:rPr>
                <w:rFonts w:hint="eastAsia"/>
                <w:sz w:val="18"/>
                <w:szCs w:val="18"/>
                <w:lang w:val="zh-CN"/>
              </w:rPr>
              <w:t>得到加强</w:t>
            </w:r>
          </w:p>
          <w:p w14:paraId="61E60767" w14:textId="301B49A6" w:rsidR="00D969B3" w:rsidRPr="00296CBB" w:rsidRDefault="005B4D8B" w:rsidP="00CB2CC2">
            <w:pPr>
              <w:pStyle w:val="ListParagraph"/>
              <w:spacing w:before="0" w:after="0" w:line="240" w:lineRule="auto"/>
              <w:ind w:left="204" w:hanging="204"/>
              <w:contextualSpacing w:val="0"/>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rFonts w:hint="eastAsia"/>
                <w:sz w:val="18"/>
                <w:szCs w:val="18"/>
                <w:lang w:val="zh-CN"/>
              </w:rPr>
              <w:t>加强</w:t>
            </w:r>
            <w:r w:rsidR="00D969B3" w:rsidRPr="00296CBB">
              <w:rPr>
                <w:sz w:val="18"/>
                <w:szCs w:val="18"/>
                <w:lang w:val="zh-CN"/>
              </w:rPr>
              <w:t>国际电联成员在电信</w:t>
            </w:r>
            <w:r w:rsidR="00D969B3" w:rsidRPr="00296CBB">
              <w:rPr>
                <w:sz w:val="18"/>
                <w:szCs w:val="18"/>
                <w:lang w:val="zh-CN"/>
              </w:rPr>
              <w:t>/ICT</w:t>
            </w:r>
            <w:r w:rsidR="00D969B3" w:rsidRPr="00296CBB">
              <w:rPr>
                <w:sz w:val="18"/>
                <w:szCs w:val="18"/>
                <w:lang w:val="zh-CN"/>
              </w:rPr>
              <w:t>问题上的知识共享、研究与开发、对话和伙伴关系</w:t>
            </w:r>
          </w:p>
        </w:tc>
        <w:tc>
          <w:tcPr>
            <w:tcW w:w="2409" w:type="dxa"/>
            <w:hideMark/>
          </w:tcPr>
          <w:p w14:paraId="50B6F5C0" w14:textId="21E5285E" w:rsidR="00D969B3" w:rsidRPr="00296CBB" w:rsidRDefault="005B4D8B" w:rsidP="00CB2CC2">
            <w:pPr>
              <w:pStyle w:val="ListParagraph"/>
              <w:spacing w:before="0" w:after="0" w:line="240" w:lineRule="auto"/>
              <w:ind w:left="204" w:hanging="204"/>
              <w:contextualSpacing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召集平台</w:t>
            </w:r>
          </w:p>
          <w:p w14:paraId="15FE9FD8" w14:textId="77777777" w:rsidR="00D969B3" w:rsidRPr="00296CBB" w:rsidRDefault="00D969B3" w:rsidP="00CB2CC2">
            <w:pPr>
              <w:spacing w:before="0" w:after="0" w:line="240" w:lineRule="auto"/>
              <w:ind w:left="204" w:hanging="20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n-GB"/>
              </w:rPr>
            </w:pPr>
          </w:p>
          <w:p w14:paraId="6446D3D2" w14:textId="77777777" w:rsidR="00D969B3" w:rsidRPr="00296CBB" w:rsidRDefault="00D969B3" w:rsidP="00CB2CC2">
            <w:pPr>
              <w:spacing w:before="0" w:after="0" w:line="240" w:lineRule="auto"/>
              <w:ind w:left="204" w:hanging="20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n-GB"/>
              </w:rPr>
            </w:pPr>
          </w:p>
        </w:tc>
        <w:tc>
          <w:tcPr>
            <w:tcW w:w="3441" w:type="dxa"/>
            <w:hideMark/>
          </w:tcPr>
          <w:p w14:paraId="0C38FB87" w14:textId="6F4A676D"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ITU-D</w:t>
            </w:r>
            <w:r w:rsidR="00D969B3" w:rsidRPr="00296CBB">
              <w:rPr>
                <w:sz w:val="18"/>
                <w:szCs w:val="18"/>
                <w:lang w:val="zh-CN"/>
              </w:rPr>
              <w:t>新成员数量</w:t>
            </w:r>
          </w:p>
          <w:p w14:paraId="01163487" w14:textId="146EB32A"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电信发展局</w:t>
            </w:r>
            <w:proofErr w:type="gramStart"/>
            <w:r w:rsidR="00D969B3" w:rsidRPr="00296CBB">
              <w:rPr>
                <w:sz w:val="18"/>
                <w:szCs w:val="18"/>
                <w:lang w:val="zh-CN"/>
              </w:rPr>
              <w:t>法定会议</w:t>
            </w:r>
            <w:proofErr w:type="gramEnd"/>
            <w:r w:rsidR="00D969B3" w:rsidRPr="00296CBB">
              <w:rPr>
                <w:sz w:val="18"/>
                <w:szCs w:val="18"/>
                <w:lang w:val="zh-CN"/>
              </w:rPr>
              <w:t>参会人数</w:t>
            </w:r>
          </w:p>
        </w:tc>
        <w:tc>
          <w:tcPr>
            <w:tcW w:w="1084" w:type="dxa"/>
            <w:hideMark/>
          </w:tcPr>
          <w:p w14:paraId="4BE9C149" w14:textId="77777777" w:rsidR="00D969B3" w:rsidRPr="00296CBB" w:rsidRDefault="00D969B3" w:rsidP="002E790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296CBB">
              <w:rPr>
                <w:b/>
                <w:bCs/>
                <w:sz w:val="18"/>
                <w:szCs w:val="18"/>
                <w:lang w:val="zh-CN"/>
              </w:rPr>
              <w:t>15,000</w:t>
            </w:r>
          </w:p>
        </w:tc>
        <w:tc>
          <w:tcPr>
            <w:tcW w:w="1311" w:type="dxa"/>
            <w:noWrap/>
            <w:hideMark/>
          </w:tcPr>
          <w:p w14:paraId="61A8E7BC" w14:textId="77777777" w:rsidR="00D969B3" w:rsidRPr="00296CBB" w:rsidRDefault="00D969B3" w:rsidP="002E790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296CBB">
              <w:rPr>
                <w:b/>
                <w:bCs/>
                <w:sz w:val="18"/>
                <w:szCs w:val="18"/>
                <w:lang w:val="zh-CN"/>
              </w:rPr>
              <w:t>0.4%</w:t>
            </w:r>
          </w:p>
        </w:tc>
      </w:tr>
    </w:tbl>
    <w:p w14:paraId="48FCFDC6" w14:textId="77777777" w:rsidR="00D969B3" w:rsidRPr="00296CBB" w:rsidRDefault="00D969B3" w:rsidP="0014756A">
      <w:pPr>
        <w:spacing w:before="0" w:line="240" w:lineRule="auto"/>
        <w:rPr>
          <w:sz w:val="20"/>
          <w:szCs w:val="20"/>
        </w:rPr>
      </w:pPr>
      <w:r w:rsidRPr="00296CBB">
        <w:rPr>
          <w:sz w:val="20"/>
          <w:szCs w:val="20"/>
          <w:lang w:val="zh-CN"/>
        </w:rPr>
        <w:t xml:space="preserve">* </w:t>
      </w:r>
      <w:r w:rsidRPr="00296CBB">
        <w:rPr>
          <w:sz w:val="20"/>
          <w:szCs w:val="20"/>
          <w:lang w:val="zh-CN"/>
        </w:rPr>
        <w:t>随着《基加利行动计划》实施的推进，这些关键绩效指标可能会进一步完善，以更好地反映所实现的结果。</w:t>
      </w:r>
    </w:p>
    <w:p w14:paraId="2CA07AAF" w14:textId="77777777" w:rsidR="00D969B3" w:rsidRDefault="00D969B3" w:rsidP="0014756A">
      <w:pPr>
        <w:tabs>
          <w:tab w:val="clear" w:pos="794"/>
          <w:tab w:val="clear" w:pos="1191"/>
          <w:tab w:val="clear" w:pos="1588"/>
          <w:tab w:val="clear" w:pos="1985"/>
        </w:tabs>
        <w:overflowPunct/>
        <w:autoSpaceDE/>
        <w:autoSpaceDN/>
        <w:adjustRightInd/>
        <w:spacing w:before="0" w:line="240" w:lineRule="auto"/>
        <w:jc w:val="left"/>
        <w:textAlignment w:val="auto"/>
      </w:pPr>
      <w:r>
        <w:br w:type="page"/>
      </w:r>
    </w:p>
    <w:tbl>
      <w:tblPr>
        <w:tblStyle w:val="TableGrid"/>
        <w:tblW w:w="0" w:type="auto"/>
        <w:tblInd w:w="13" w:type="dxa"/>
        <w:tblLayout w:type="fixed"/>
        <w:tblLook w:val="04A0" w:firstRow="1" w:lastRow="0" w:firstColumn="1" w:lastColumn="0" w:noHBand="0" w:noVBand="1"/>
      </w:tblPr>
      <w:tblGrid>
        <w:gridCol w:w="13387"/>
      </w:tblGrid>
      <w:tr w:rsidR="00D969B3" w:rsidRPr="00296CBB" w14:paraId="4D49BB2A" w14:textId="77777777" w:rsidTr="001A238B">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238F58AD" w14:textId="77777777" w:rsidR="00D969B3" w:rsidRPr="00296CBB" w:rsidRDefault="00D969B3" w:rsidP="0014756A">
            <w:pPr>
              <w:spacing w:line="240" w:lineRule="auto"/>
              <w:rPr>
                <w:sz w:val="22"/>
                <w:szCs w:val="22"/>
              </w:rPr>
            </w:pPr>
            <w:r w:rsidRPr="00296CBB">
              <w:rPr>
                <w:b/>
                <w:bCs/>
                <w:sz w:val="22"/>
                <w:szCs w:val="22"/>
                <w:lang w:val="zh-CN"/>
              </w:rPr>
              <w:lastRenderedPageBreak/>
              <w:t>2023</w:t>
            </w:r>
            <w:r w:rsidRPr="00296CBB">
              <w:rPr>
                <w:b/>
                <w:bCs/>
                <w:sz w:val="22"/>
                <w:szCs w:val="22"/>
                <w:lang w:val="zh-CN"/>
              </w:rPr>
              <w:t>年实施亮点：</w:t>
            </w:r>
            <w:r w:rsidRPr="00296CBB">
              <w:rPr>
                <w:b/>
                <w:bCs/>
                <w:sz w:val="22"/>
                <w:szCs w:val="22"/>
                <w:lang w:val="zh-CN"/>
              </w:rPr>
              <w:t>ITU-D</w:t>
            </w:r>
            <w:r w:rsidRPr="00296CBB">
              <w:rPr>
                <w:rFonts w:hint="eastAsia"/>
                <w:b/>
                <w:bCs/>
                <w:sz w:val="22"/>
                <w:szCs w:val="22"/>
                <w:lang w:val="zh-CN"/>
              </w:rPr>
              <w:t>的</w:t>
            </w:r>
            <w:r w:rsidRPr="00296CBB">
              <w:rPr>
                <w:b/>
                <w:bCs/>
                <w:sz w:val="22"/>
                <w:szCs w:val="22"/>
                <w:lang w:val="zh-CN"/>
              </w:rPr>
              <w:t>推动因素</w:t>
            </w:r>
            <w:r w:rsidRPr="00296CBB">
              <w:rPr>
                <w:b/>
                <w:bCs/>
                <w:sz w:val="22"/>
                <w:szCs w:val="22"/>
                <w:lang w:val="zh-CN"/>
              </w:rPr>
              <w:t xml:space="preserve">4 – </w:t>
            </w:r>
            <w:r w:rsidRPr="00296CBB">
              <w:rPr>
                <w:b/>
                <w:bCs/>
                <w:sz w:val="22"/>
                <w:szCs w:val="22"/>
                <w:lang w:val="zh-CN"/>
              </w:rPr>
              <w:t>成员驱动</w:t>
            </w:r>
          </w:p>
        </w:tc>
      </w:tr>
      <w:tr w:rsidR="00D969B3" w:rsidRPr="00296CBB" w14:paraId="7218473E" w14:textId="77777777" w:rsidTr="001A238B">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09E1DB1" w14:textId="77777777" w:rsidR="00D969B3" w:rsidRPr="00296CBB" w:rsidRDefault="00D969B3" w:rsidP="002E7901">
            <w:pPr>
              <w:spacing w:after="0" w:line="240" w:lineRule="auto"/>
              <w:rPr>
                <w:b/>
                <w:bCs/>
                <w:sz w:val="22"/>
                <w:szCs w:val="22"/>
              </w:rPr>
            </w:pPr>
            <w:r w:rsidRPr="00296CBB">
              <w:rPr>
                <w:b/>
                <w:bCs/>
                <w:sz w:val="22"/>
                <w:szCs w:val="22"/>
                <w:lang w:val="zh-CN"/>
              </w:rPr>
              <w:t>ITU-R</w:t>
            </w:r>
            <w:r w:rsidRPr="00296CBB">
              <w:rPr>
                <w:b/>
                <w:bCs/>
                <w:sz w:val="22"/>
                <w:szCs w:val="22"/>
                <w:lang w:val="zh-CN"/>
              </w:rPr>
              <w:t>研究组</w:t>
            </w:r>
            <w:r w:rsidRPr="00296CBB">
              <w:rPr>
                <w:rFonts w:hint="eastAsia"/>
                <w:b/>
                <w:bCs/>
                <w:sz w:val="22"/>
                <w:szCs w:val="22"/>
                <w:lang w:val="zh-CN"/>
              </w:rPr>
              <w:t>（</w:t>
            </w:r>
            <w:r w:rsidRPr="00296CBB">
              <w:rPr>
                <w:rFonts w:hint="eastAsia"/>
                <w:b/>
                <w:bCs/>
                <w:sz w:val="22"/>
                <w:szCs w:val="22"/>
                <w:lang w:val="zh-CN"/>
              </w:rPr>
              <w:t>S</w:t>
            </w:r>
            <w:r w:rsidRPr="00296CBB">
              <w:rPr>
                <w:b/>
                <w:bCs/>
                <w:sz w:val="22"/>
                <w:szCs w:val="22"/>
                <w:lang w:val="zh-CN"/>
              </w:rPr>
              <w:t>G</w:t>
            </w:r>
            <w:r w:rsidRPr="00296CBB">
              <w:rPr>
                <w:rFonts w:hint="eastAsia"/>
                <w:b/>
                <w:bCs/>
                <w:sz w:val="22"/>
                <w:szCs w:val="22"/>
                <w:lang w:val="zh-CN"/>
              </w:rPr>
              <w:t>）</w:t>
            </w:r>
          </w:p>
          <w:p w14:paraId="6CE5C433" w14:textId="77777777" w:rsidR="00D969B3" w:rsidRPr="00296CBB" w:rsidRDefault="00D969B3" w:rsidP="00DE3E9E">
            <w:pPr>
              <w:spacing w:after="0" w:line="240" w:lineRule="auto"/>
              <w:ind w:firstLineChars="200" w:firstLine="440"/>
              <w:rPr>
                <w:sz w:val="22"/>
                <w:szCs w:val="22"/>
              </w:rPr>
            </w:pPr>
            <w:r w:rsidRPr="00296CBB">
              <w:rPr>
                <w:sz w:val="22"/>
                <w:szCs w:val="22"/>
                <w:lang w:val="zh-CN"/>
              </w:rPr>
              <w:t>ITU-D</w:t>
            </w:r>
            <w:r w:rsidRPr="00296CBB">
              <w:rPr>
                <w:sz w:val="22"/>
                <w:szCs w:val="22"/>
                <w:lang w:val="zh-CN"/>
              </w:rPr>
              <w:t>研究组的</w:t>
            </w:r>
            <w:hyperlink r:id="rId43" w:history="1">
              <w:r w:rsidRPr="00296CBB">
                <w:rPr>
                  <w:rStyle w:val="Hyperlink"/>
                  <w:b/>
                  <w:sz w:val="22"/>
                  <w:szCs w:val="22"/>
                  <w:lang w:val="zh-CN"/>
                </w:rPr>
                <w:t>首批报告人组会议</w:t>
              </w:r>
            </w:hyperlink>
            <w:r w:rsidRPr="00296CBB">
              <w:rPr>
                <w:sz w:val="22"/>
                <w:szCs w:val="22"/>
                <w:lang w:val="zh-CN"/>
              </w:rPr>
              <w:t>于</w:t>
            </w:r>
            <w:r w:rsidRPr="00296CBB">
              <w:rPr>
                <w:sz w:val="22"/>
                <w:szCs w:val="22"/>
                <w:lang w:val="zh-CN"/>
              </w:rPr>
              <w:t>5</w:t>
            </w:r>
            <w:r w:rsidRPr="00296CBB">
              <w:rPr>
                <w:sz w:val="22"/>
                <w:szCs w:val="22"/>
                <w:lang w:val="zh-CN"/>
              </w:rPr>
              <w:t>月</w:t>
            </w:r>
            <w:r w:rsidRPr="00296CBB">
              <w:rPr>
                <w:sz w:val="22"/>
                <w:szCs w:val="22"/>
                <w:lang w:val="zh-CN"/>
              </w:rPr>
              <w:t>8</w:t>
            </w:r>
            <w:r w:rsidRPr="00296CBB">
              <w:rPr>
                <w:sz w:val="22"/>
                <w:szCs w:val="22"/>
                <w:lang w:val="zh-CN"/>
              </w:rPr>
              <w:t>日至</w:t>
            </w:r>
            <w:r w:rsidRPr="00296CBB">
              <w:rPr>
                <w:sz w:val="22"/>
                <w:szCs w:val="22"/>
                <w:lang w:val="zh-CN"/>
              </w:rPr>
              <w:t>6</w:t>
            </w:r>
            <w:r w:rsidRPr="00296CBB">
              <w:rPr>
                <w:sz w:val="22"/>
                <w:szCs w:val="22"/>
                <w:lang w:val="zh-CN"/>
              </w:rPr>
              <w:t>月</w:t>
            </w:r>
            <w:r w:rsidRPr="00296CBB">
              <w:rPr>
                <w:sz w:val="22"/>
                <w:szCs w:val="22"/>
                <w:lang w:val="zh-CN"/>
              </w:rPr>
              <w:t>2</w:t>
            </w:r>
            <w:r w:rsidRPr="00296CBB">
              <w:rPr>
                <w:sz w:val="22"/>
                <w:szCs w:val="22"/>
                <w:lang w:val="zh-CN"/>
              </w:rPr>
              <w:t>日召开。报告人组将决定如何在课题</w:t>
            </w:r>
            <w:r w:rsidRPr="00296CBB">
              <w:rPr>
                <w:rFonts w:hint="eastAsia"/>
                <w:sz w:val="22"/>
                <w:szCs w:val="22"/>
                <w:lang w:val="zh-CN"/>
              </w:rPr>
              <w:t>输出</w:t>
            </w:r>
            <w:r w:rsidRPr="00296CBB">
              <w:rPr>
                <w:sz w:val="22"/>
                <w:szCs w:val="22"/>
                <w:lang w:val="zh-CN"/>
              </w:rPr>
              <w:t>成果中使用</w:t>
            </w:r>
            <w:r w:rsidRPr="00296CBB">
              <w:rPr>
                <w:sz w:val="22"/>
                <w:szCs w:val="22"/>
                <w:lang w:val="zh-CN"/>
              </w:rPr>
              <w:t>ITU-D</w:t>
            </w:r>
            <w:r w:rsidRPr="00296CBB">
              <w:rPr>
                <w:sz w:val="22"/>
                <w:szCs w:val="22"/>
                <w:lang w:val="zh-CN"/>
              </w:rPr>
              <w:t>成员通过公开讲习班提交的文稿。会议将提出更新的课题工作计划、最终报告目录</w:t>
            </w:r>
            <w:r w:rsidRPr="00296CBB">
              <w:rPr>
                <w:rFonts w:hint="eastAsia"/>
                <w:sz w:val="22"/>
                <w:szCs w:val="22"/>
                <w:lang w:val="zh-CN"/>
              </w:rPr>
              <w:t>、即将</w:t>
            </w:r>
            <w:r w:rsidRPr="00296CBB">
              <w:rPr>
                <w:sz w:val="22"/>
                <w:szCs w:val="22"/>
                <w:lang w:val="zh-CN"/>
              </w:rPr>
              <w:t>发出</w:t>
            </w:r>
            <w:r w:rsidRPr="00296CBB">
              <w:rPr>
                <w:rFonts w:hint="eastAsia"/>
                <w:sz w:val="22"/>
                <w:szCs w:val="22"/>
                <w:lang w:val="zh-CN"/>
              </w:rPr>
              <w:t>的关于</w:t>
            </w:r>
            <w:r w:rsidRPr="00296CBB">
              <w:rPr>
                <w:sz w:val="22"/>
                <w:szCs w:val="22"/>
                <w:lang w:val="zh-CN"/>
              </w:rPr>
              <w:t>重点协作</w:t>
            </w:r>
            <w:r w:rsidRPr="00296CBB">
              <w:rPr>
                <w:rFonts w:hint="eastAsia"/>
                <w:sz w:val="22"/>
                <w:szCs w:val="22"/>
                <w:lang w:val="zh-CN"/>
              </w:rPr>
              <w:t>的</w:t>
            </w:r>
            <w:r w:rsidRPr="00296CBB">
              <w:rPr>
                <w:sz w:val="22"/>
                <w:szCs w:val="22"/>
                <w:lang w:val="zh-CN"/>
              </w:rPr>
              <w:t>联络声明，并就中期</w:t>
            </w:r>
            <w:r w:rsidRPr="00296CBB">
              <w:rPr>
                <w:rFonts w:hint="eastAsia"/>
                <w:sz w:val="22"/>
                <w:szCs w:val="22"/>
                <w:lang w:val="zh-CN"/>
              </w:rPr>
              <w:t>可交付</w:t>
            </w:r>
            <w:r w:rsidRPr="00296CBB">
              <w:rPr>
                <w:sz w:val="22"/>
                <w:szCs w:val="22"/>
                <w:lang w:val="zh-CN"/>
              </w:rPr>
              <w:t>成果及讲习班达成一致。在进行报告人组会议的同时，还举办了公开主题讲习班和专题会议，旨在创造更多内容（特别是</w:t>
            </w:r>
            <w:r w:rsidRPr="00296CBB">
              <w:rPr>
                <w:rFonts w:hint="eastAsia"/>
                <w:sz w:val="22"/>
                <w:szCs w:val="22"/>
                <w:lang w:val="zh-CN"/>
              </w:rPr>
              <w:t>来自</w:t>
            </w:r>
            <w:r w:rsidRPr="00296CBB">
              <w:rPr>
                <w:sz w:val="22"/>
                <w:szCs w:val="22"/>
                <w:lang w:val="zh-CN"/>
              </w:rPr>
              <w:t>非</w:t>
            </w:r>
            <w:r w:rsidRPr="00296CBB">
              <w:rPr>
                <w:sz w:val="22"/>
                <w:szCs w:val="22"/>
                <w:lang w:val="zh-CN"/>
              </w:rPr>
              <w:t>ITU-D</w:t>
            </w:r>
            <w:r w:rsidRPr="00296CBB">
              <w:rPr>
                <w:sz w:val="22"/>
                <w:szCs w:val="22"/>
                <w:lang w:val="zh-CN"/>
              </w:rPr>
              <w:t>成员），以</w:t>
            </w:r>
            <w:r w:rsidRPr="00296CBB">
              <w:rPr>
                <w:rFonts w:hint="eastAsia"/>
                <w:sz w:val="22"/>
                <w:szCs w:val="22"/>
                <w:lang w:val="zh-CN"/>
              </w:rPr>
              <w:t>扩大</w:t>
            </w:r>
            <w:r w:rsidRPr="00296CBB">
              <w:rPr>
                <w:sz w:val="22"/>
                <w:szCs w:val="22"/>
                <w:lang w:val="zh-CN"/>
              </w:rPr>
              <w:t>ITU-D</w:t>
            </w:r>
            <w:r w:rsidRPr="00296CBB">
              <w:rPr>
                <w:sz w:val="22"/>
                <w:szCs w:val="22"/>
                <w:lang w:val="zh-CN"/>
              </w:rPr>
              <w:t>研究组课题的工作。</w:t>
            </w:r>
          </w:p>
          <w:p w14:paraId="45A4BB82" w14:textId="77777777" w:rsidR="00D969B3" w:rsidRPr="00296CBB" w:rsidRDefault="00D969B3" w:rsidP="00DE3E9E">
            <w:pPr>
              <w:spacing w:after="0" w:line="240" w:lineRule="auto"/>
              <w:ind w:firstLineChars="200" w:firstLine="440"/>
              <w:rPr>
                <w:sz w:val="22"/>
                <w:szCs w:val="22"/>
              </w:rPr>
            </w:pPr>
            <w:r w:rsidRPr="00296CBB">
              <w:rPr>
                <w:sz w:val="22"/>
                <w:szCs w:val="22"/>
                <w:lang w:val="zh-CN"/>
              </w:rPr>
              <w:t>为提高人们对电信发展局工作的认识并吸引新成员，</w:t>
            </w:r>
            <w:r w:rsidRPr="00296CBB">
              <w:rPr>
                <w:b/>
                <w:sz w:val="22"/>
                <w:szCs w:val="22"/>
                <w:lang w:val="zh-CN"/>
              </w:rPr>
              <w:t>ITU-D</w:t>
            </w:r>
            <w:r w:rsidRPr="00296CBB">
              <w:rPr>
                <w:b/>
                <w:sz w:val="22"/>
                <w:szCs w:val="22"/>
                <w:lang w:val="zh-CN"/>
              </w:rPr>
              <w:t>第</w:t>
            </w:r>
            <w:r w:rsidRPr="00296CBB">
              <w:rPr>
                <w:b/>
                <w:sz w:val="22"/>
                <w:szCs w:val="22"/>
                <w:lang w:val="zh-CN"/>
              </w:rPr>
              <w:t>1</w:t>
            </w:r>
            <w:r w:rsidRPr="00296CBB">
              <w:rPr>
                <w:b/>
                <w:sz w:val="22"/>
                <w:szCs w:val="22"/>
                <w:lang w:val="zh-CN"/>
              </w:rPr>
              <w:t>研究组</w:t>
            </w:r>
            <w:r w:rsidRPr="00296CBB">
              <w:rPr>
                <w:sz w:val="22"/>
                <w:szCs w:val="22"/>
                <w:lang w:val="zh-CN"/>
              </w:rPr>
              <w:t>举办了七次跨课题</w:t>
            </w:r>
            <w:r w:rsidRPr="00296CBB">
              <w:rPr>
                <w:rFonts w:hint="eastAsia"/>
                <w:sz w:val="22"/>
                <w:szCs w:val="22"/>
                <w:lang w:val="zh-CN"/>
              </w:rPr>
              <w:t>公开</w:t>
            </w:r>
            <w:r w:rsidRPr="00296CBB">
              <w:rPr>
                <w:sz w:val="22"/>
                <w:szCs w:val="22"/>
                <w:lang w:val="zh-CN"/>
              </w:rPr>
              <w:t>讲习班，探讨由电信发展局专家牵头的</w:t>
            </w:r>
            <w:r w:rsidRPr="00296CBB">
              <w:rPr>
                <w:rFonts w:hint="eastAsia"/>
                <w:sz w:val="22"/>
                <w:szCs w:val="22"/>
                <w:lang w:val="zh-CN"/>
              </w:rPr>
              <w:t>关于“</w:t>
            </w:r>
            <w:r w:rsidRPr="00296CBB">
              <w:rPr>
                <w:sz w:val="22"/>
                <w:szCs w:val="22"/>
                <w:lang w:val="zh-CN"/>
              </w:rPr>
              <w:t>为有意义的连接创造有利环境</w:t>
            </w:r>
            <w:r w:rsidRPr="00296CBB">
              <w:rPr>
                <w:rFonts w:hint="eastAsia"/>
                <w:sz w:val="22"/>
                <w:szCs w:val="22"/>
                <w:lang w:val="zh-CN"/>
              </w:rPr>
              <w:t>”</w:t>
            </w:r>
            <w:r w:rsidRPr="00296CBB">
              <w:rPr>
                <w:sz w:val="22"/>
                <w:szCs w:val="22"/>
                <w:lang w:val="zh-CN"/>
              </w:rPr>
              <w:t>的</w:t>
            </w:r>
            <w:r w:rsidRPr="00296CBB">
              <w:rPr>
                <w:rFonts w:hint="eastAsia"/>
                <w:sz w:val="22"/>
                <w:szCs w:val="22"/>
                <w:lang w:val="zh-CN"/>
              </w:rPr>
              <w:t>主</w:t>
            </w:r>
            <w:r w:rsidRPr="00296CBB">
              <w:rPr>
                <w:sz w:val="22"/>
                <w:szCs w:val="22"/>
                <w:lang w:val="zh-CN"/>
              </w:rPr>
              <w:t>题，</w:t>
            </w:r>
            <w:r w:rsidRPr="00296CBB">
              <w:rPr>
                <w:rFonts w:hint="eastAsia"/>
                <w:sz w:val="22"/>
                <w:szCs w:val="22"/>
                <w:lang w:val="zh-CN"/>
              </w:rPr>
              <w:t>这七次讲习班如下</w:t>
            </w:r>
            <w:r w:rsidRPr="00296CBB">
              <w:rPr>
                <w:sz w:val="22"/>
                <w:szCs w:val="22"/>
                <w:lang w:val="zh-CN"/>
              </w:rPr>
              <w:t>：</w:t>
            </w:r>
          </w:p>
          <w:p w14:paraId="5BBA421E" w14:textId="13A5B64F" w:rsidR="00D969B3" w:rsidRPr="00296CBB" w:rsidRDefault="00555D69" w:rsidP="00343ED9">
            <w:pPr>
              <w:pStyle w:val="ListParagraph"/>
              <w:spacing w:after="0" w:line="240" w:lineRule="auto"/>
              <w:ind w:leftChars="200" w:left="860" w:hangingChars="200" w:hanging="440"/>
              <w:contextualSpacing w:val="0"/>
              <w:rPr>
                <w:rFonts w:ascii="SimSun" w:hAnsi="SimSun" w:cstheme="minorHAnsi"/>
                <w:color w:val="3789BD"/>
                <w:sz w:val="22"/>
                <w:szCs w:val="22"/>
                <w:shd w:val="clear" w:color="auto" w:fill="FFFFFF"/>
              </w:rPr>
            </w:pPr>
            <w:r w:rsidRPr="00555D69">
              <w:rPr>
                <w:sz w:val="22"/>
                <w:szCs w:val="22"/>
                <w:lang w:val="zh-CN"/>
              </w:rPr>
              <w:t>•</w:t>
            </w:r>
            <w:r w:rsidRPr="00555D69">
              <w:rPr>
                <w:rFonts w:ascii="SimSun" w:hAnsi="SimSun" w:cs="SimSun"/>
                <w:b/>
                <w:bCs/>
                <w:sz w:val="22"/>
                <w:szCs w:val="22"/>
                <w:lang w:val="zh-CN"/>
              </w:rPr>
              <w:tab/>
            </w:r>
            <w:r w:rsidR="00D969B3" w:rsidRPr="00296CBB">
              <w:rPr>
                <w:rFonts w:ascii="SimSun" w:hAnsi="SimSun"/>
                <w:color w:val="3789BD"/>
                <w:sz w:val="22"/>
                <w:szCs w:val="22"/>
              </w:rPr>
              <w:t>“</w:t>
            </w:r>
            <w:hyperlink r:id="rId44" w:history="1">
              <w:r w:rsidR="00D969B3" w:rsidRPr="00296CBB">
                <w:rPr>
                  <w:rStyle w:val="Hyperlink"/>
                  <w:rFonts w:ascii="SimSun" w:hAnsi="SimSun" w:hint="eastAsia"/>
                  <w:color w:val="3789BD"/>
                  <w:sz w:val="22"/>
                  <w:szCs w:val="22"/>
                </w:rPr>
                <w:t>有意义的连接：创新与加速</w:t>
              </w:r>
            </w:hyperlink>
            <w:r w:rsidR="00D969B3" w:rsidRPr="00296CBB">
              <w:rPr>
                <w:rFonts w:ascii="SimSun" w:hAnsi="SimSun"/>
                <w:color w:val="3789BD"/>
                <w:sz w:val="22"/>
                <w:szCs w:val="22"/>
              </w:rPr>
              <w:t>”</w:t>
            </w:r>
            <w:r w:rsidR="00D969B3" w:rsidRPr="00296CBB">
              <w:rPr>
                <w:rFonts w:ascii="SimSun" w:hAnsi="SimSun" w:hint="eastAsia"/>
                <w:sz w:val="22"/>
                <w:szCs w:val="22"/>
              </w:rPr>
              <w:t>，由电信发展</w:t>
            </w:r>
            <w:proofErr w:type="gramStart"/>
            <w:r w:rsidR="00D969B3" w:rsidRPr="00296CBB">
              <w:rPr>
                <w:rFonts w:ascii="SimSun" w:hAnsi="SimSun" w:hint="eastAsia"/>
                <w:sz w:val="22"/>
                <w:szCs w:val="22"/>
              </w:rPr>
              <w:t>局创新</w:t>
            </w:r>
            <w:proofErr w:type="gramEnd"/>
            <w:r w:rsidR="00D969B3" w:rsidRPr="00296CBB">
              <w:rPr>
                <w:rFonts w:ascii="SimSun" w:hAnsi="SimSun" w:hint="eastAsia"/>
                <w:sz w:val="22"/>
                <w:szCs w:val="22"/>
              </w:rPr>
              <w:t>服务处推动</w:t>
            </w:r>
          </w:p>
          <w:p w14:paraId="13875537" w14:textId="305A4F6C" w:rsidR="00D969B3" w:rsidRPr="00296CBB" w:rsidRDefault="00555D69" w:rsidP="00343ED9">
            <w:pPr>
              <w:pStyle w:val="ListParagraph"/>
              <w:spacing w:after="0" w:line="240" w:lineRule="auto"/>
              <w:ind w:leftChars="200" w:left="860" w:hangingChars="200" w:hanging="440"/>
              <w:contextualSpacing w:val="0"/>
              <w:rPr>
                <w:rFonts w:cstheme="minorHAnsi"/>
                <w:color w:val="3789BD"/>
                <w:sz w:val="22"/>
                <w:szCs w:val="22"/>
                <w:shd w:val="clear" w:color="auto" w:fill="FFFFFF"/>
              </w:rPr>
            </w:pPr>
            <w:r w:rsidRPr="00555D69">
              <w:rPr>
                <w:sz w:val="22"/>
                <w:szCs w:val="22"/>
                <w:lang w:val="zh-CN"/>
              </w:rPr>
              <w:t>•</w:t>
            </w:r>
            <w:r w:rsidRPr="00555D69">
              <w:rPr>
                <w:rFonts w:ascii="SimSun" w:hAnsi="SimSun" w:cs="SimSun"/>
                <w:b/>
                <w:bCs/>
                <w:sz w:val="22"/>
                <w:szCs w:val="22"/>
                <w:lang w:val="zh-CN"/>
              </w:rPr>
              <w:tab/>
            </w:r>
            <w:r w:rsidR="00D969B3" w:rsidRPr="00296CBB">
              <w:rPr>
                <w:rFonts w:ascii="SimSun" w:hAnsi="SimSun"/>
                <w:color w:val="3789BD"/>
                <w:sz w:val="22"/>
                <w:szCs w:val="22"/>
              </w:rPr>
              <w:t>“</w:t>
            </w:r>
            <w:hyperlink r:id="rId45" w:history="1">
              <w:r w:rsidR="00D969B3" w:rsidRPr="00296CBB">
                <w:rPr>
                  <w:rStyle w:val="Hyperlink"/>
                  <w:rFonts w:ascii="SimSun" w:hAnsi="SimSun" w:hint="eastAsia"/>
                  <w:color w:val="3789BD"/>
                  <w:sz w:val="22"/>
                  <w:szCs w:val="22"/>
                </w:rPr>
                <w:t>超越普遍性：实现有意义的连接，势在必行</w:t>
              </w:r>
            </w:hyperlink>
            <w:r w:rsidR="00D969B3" w:rsidRPr="00296CBB">
              <w:rPr>
                <w:rFonts w:ascii="SimSun" w:hAnsi="SimSun"/>
                <w:color w:val="3789BD"/>
                <w:sz w:val="22"/>
                <w:szCs w:val="22"/>
              </w:rPr>
              <w:t>”</w:t>
            </w:r>
            <w:r w:rsidR="00D969B3" w:rsidRPr="00296CBB">
              <w:rPr>
                <w:rFonts w:ascii="SimSun" w:hAnsi="SimSun" w:hint="eastAsia"/>
                <w:sz w:val="22"/>
                <w:szCs w:val="22"/>
              </w:rPr>
              <w:t>，</w:t>
            </w:r>
            <w:r w:rsidR="00D969B3" w:rsidRPr="00296CBB">
              <w:rPr>
                <w:sz w:val="22"/>
                <w:szCs w:val="22"/>
              </w:rPr>
              <w:t>由</w:t>
            </w:r>
            <w:r w:rsidR="00D969B3" w:rsidRPr="00296CBB">
              <w:rPr>
                <w:sz w:val="22"/>
                <w:szCs w:val="22"/>
              </w:rPr>
              <w:t>ICT</w:t>
            </w:r>
            <w:r w:rsidR="00D969B3" w:rsidRPr="00296CBB">
              <w:rPr>
                <w:sz w:val="22"/>
                <w:szCs w:val="22"/>
              </w:rPr>
              <w:t>数据和分析处推动</w:t>
            </w:r>
          </w:p>
          <w:p w14:paraId="49DCCA10" w14:textId="2ECDB7CC" w:rsidR="00D969B3" w:rsidRPr="00296CBB" w:rsidRDefault="00555D69" w:rsidP="00343ED9">
            <w:pPr>
              <w:pStyle w:val="ListParagraph"/>
              <w:spacing w:after="0" w:line="240" w:lineRule="auto"/>
              <w:ind w:leftChars="200" w:left="860" w:hangingChars="200" w:hanging="440"/>
              <w:contextualSpacing w:val="0"/>
              <w:rPr>
                <w:rFonts w:ascii="SimSun" w:hAnsi="SimSun" w:cstheme="minorHAnsi"/>
                <w:color w:val="3789BD"/>
                <w:sz w:val="22"/>
                <w:szCs w:val="22"/>
                <w:shd w:val="clear" w:color="auto" w:fill="FFFFFF"/>
              </w:rPr>
            </w:pPr>
            <w:r w:rsidRPr="00555D69">
              <w:rPr>
                <w:sz w:val="22"/>
                <w:szCs w:val="22"/>
                <w:lang w:val="zh-CN"/>
              </w:rPr>
              <w:t>•</w:t>
            </w:r>
            <w:r w:rsidRPr="00555D69">
              <w:rPr>
                <w:rFonts w:ascii="SimSun" w:hAnsi="SimSun" w:cs="SimSun"/>
                <w:b/>
                <w:bCs/>
                <w:sz w:val="22"/>
                <w:szCs w:val="22"/>
                <w:lang w:val="zh-CN"/>
              </w:rPr>
              <w:tab/>
            </w:r>
            <w:r w:rsidR="00D969B3" w:rsidRPr="00296CBB">
              <w:rPr>
                <w:rFonts w:ascii="SimSun" w:hAnsi="SimSun"/>
                <w:color w:val="3789BD"/>
                <w:sz w:val="22"/>
                <w:szCs w:val="22"/>
              </w:rPr>
              <w:t>“</w:t>
            </w:r>
            <w:hyperlink r:id="rId46" w:history="1">
              <w:r w:rsidR="00D969B3" w:rsidRPr="00296CBB">
                <w:rPr>
                  <w:rStyle w:val="Hyperlink"/>
                  <w:rFonts w:ascii="SimSun" w:hAnsi="SimSun" w:hint="eastAsia"/>
                  <w:color w:val="3789BD"/>
                  <w:sz w:val="22"/>
                  <w:szCs w:val="22"/>
                </w:rPr>
                <w:t>有意义的连接：实现可持续发展的关键</w:t>
              </w:r>
            </w:hyperlink>
            <w:r w:rsidR="00D969B3" w:rsidRPr="00296CBB">
              <w:rPr>
                <w:rFonts w:ascii="SimSun" w:hAnsi="SimSun"/>
                <w:color w:val="3789BD"/>
                <w:sz w:val="22"/>
                <w:szCs w:val="22"/>
              </w:rPr>
              <w:t>”</w:t>
            </w:r>
            <w:r w:rsidR="00D969B3" w:rsidRPr="00296CBB">
              <w:rPr>
                <w:rFonts w:ascii="SimSun" w:hAnsi="SimSun" w:hint="eastAsia"/>
                <w:sz w:val="22"/>
                <w:szCs w:val="22"/>
              </w:rPr>
              <w:t>，由特别举措处推动</w:t>
            </w:r>
          </w:p>
          <w:p w14:paraId="3640B2A9" w14:textId="7B9FF5F0" w:rsidR="00D969B3" w:rsidRPr="00296CBB" w:rsidRDefault="00555D69" w:rsidP="00343ED9">
            <w:pPr>
              <w:pStyle w:val="ListParagraph"/>
              <w:spacing w:after="0" w:line="240" w:lineRule="auto"/>
              <w:ind w:leftChars="200" w:left="860" w:hangingChars="200" w:hanging="440"/>
              <w:contextualSpacing w:val="0"/>
              <w:rPr>
                <w:rFonts w:ascii="SimSun" w:hAnsi="SimSun" w:cstheme="minorHAnsi"/>
                <w:color w:val="3789BD"/>
                <w:sz w:val="22"/>
                <w:szCs w:val="22"/>
                <w:shd w:val="clear" w:color="auto" w:fill="FFFFFF"/>
              </w:rPr>
            </w:pPr>
            <w:r w:rsidRPr="00555D69">
              <w:rPr>
                <w:sz w:val="22"/>
                <w:szCs w:val="22"/>
                <w:lang w:val="zh-CN"/>
              </w:rPr>
              <w:t>•</w:t>
            </w:r>
            <w:r w:rsidRPr="00555D69">
              <w:rPr>
                <w:rFonts w:ascii="SimSun" w:hAnsi="SimSun" w:cs="SimSun"/>
                <w:b/>
                <w:bCs/>
                <w:sz w:val="22"/>
                <w:szCs w:val="22"/>
                <w:lang w:val="zh-CN"/>
              </w:rPr>
              <w:tab/>
            </w:r>
            <w:r w:rsidR="00D969B3" w:rsidRPr="00296CBB">
              <w:rPr>
                <w:rFonts w:ascii="SimSun" w:hAnsi="SimSun"/>
                <w:color w:val="3789BD"/>
                <w:sz w:val="22"/>
                <w:szCs w:val="22"/>
              </w:rPr>
              <w:t>“</w:t>
            </w:r>
            <w:hyperlink r:id="rId47" w:history="1">
              <w:r w:rsidR="00D969B3" w:rsidRPr="00296CBB">
                <w:rPr>
                  <w:rStyle w:val="Hyperlink"/>
                  <w:rFonts w:ascii="SimSun" w:hAnsi="SimSun" w:hint="eastAsia"/>
                  <w:color w:val="3789BD"/>
                  <w:sz w:val="22"/>
                  <w:szCs w:val="22"/>
                </w:rPr>
                <w:t>有意义的连接项目及影响</w:t>
              </w:r>
            </w:hyperlink>
            <w:r w:rsidR="00D969B3" w:rsidRPr="00296CBB">
              <w:rPr>
                <w:rFonts w:ascii="SimSun" w:hAnsi="SimSun"/>
                <w:color w:val="3789BD"/>
                <w:sz w:val="22"/>
                <w:szCs w:val="22"/>
              </w:rPr>
              <w:t>”</w:t>
            </w:r>
            <w:r w:rsidR="00D969B3" w:rsidRPr="00296CBB">
              <w:rPr>
                <w:rFonts w:ascii="SimSun" w:hAnsi="SimSun" w:hint="eastAsia"/>
                <w:sz w:val="22"/>
                <w:szCs w:val="22"/>
              </w:rPr>
              <w:t>，由项目支持处推动</w:t>
            </w:r>
          </w:p>
          <w:p w14:paraId="6B12D7FB" w14:textId="583F2C62" w:rsidR="00D969B3" w:rsidRPr="00296CBB" w:rsidRDefault="00555D69" w:rsidP="00343ED9">
            <w:pPr>
              <w:pStyle w:val="ListParagraph"/>
              <w:spacing w:after="0" w:line="240" w:lineRule="auto"/>
              <w:ind w:leftChars="200" w:left="860" w:hangingChars="200" w:hanging="440"/>
              <w:contextualSpacing w:val="0"/>
              <w:rPr>
                <w:rFonts w:ascii="SimSun" w:hAnsi="SimSun" w:cstheme="minorHAnsi"/>
                <w:color w:val="3789BD"/>
                <w:sz w:val="22"/>
                <w:szCs w:val="22"/>
                <w:shd w:val="clear" w:color="auto" w:fill="FFFFFF"/>
              </w:rPr>
            </w:pPr>
            <w:r w:rsidRPr="00555D69">
              <w:rPr>
                <w:sz w:val="22"/>
                <w:szCs w:val="22"/>
                <w:lang w:val="zh-CN"/>
              </w:rPr>
              <w:t>•</w:t>
            </w:r>
            <w:r w:rsidRPr="00555D69">
              <w:rPr>
                <w:rFonts w:ascii="SimSun" w:hAnsi="SimSun" w:cs="SimSun"/>
                <w:b/>
                <w:bCs/>
                <w:sz w:val="22"/>
                <w:szCs w:val="22"/>
                <w:lang w:val="zh-CN"/>
              </w:rPr>
              <w:tab/>
            </w:r>
            <w:r w:rsidR="00D969B3" w:rsidRPr="00296CBB">
              <w:rPr>
                <w:rFonts w:ascii="SimSun" w:hAnsi="SimSun"/>
                <w:color w:val="3789BD"/>
                <w:sz w:val="22"/>
                <w:szCs w:val="22"/>
              </w:rPr>
              <w:t>“</w:t>
            </w:r>
            <w:hyperlink r:id="rId48" w:history="1">
              <w:r w:rsidR="00D969B3" w:rsidRPr="00296CBB">
                <w:rPr>
                  <w:rStyle w:val="Hyperlink"/>
                  <w:rFonts w:ascii="SimSun" w:hAnsi="SimSun" w:hint="eastAsia"/>
                  <w:color w:val="3789BD"/>
                  <w:sz w:val="22"/>
                  <w:szCs w:val="22"/>
                </w:rPr>
                <w:t>有意义的连接区域行动</w:t>
              </w:r>
            </w:hyperlink>
            <w:r w:rsidR="00D969B3" w:rsidRPr="00296CBB">
              <w:rPr>
                <w:rFonts w:ascii="SimSun" w:hAnsi="SimSun"/>
                <w:color w:val="3789BD"/>
                <w:sz w:val="22"/>
                <w:szCs w:val="22"/>
              </w:rPr>
              <w:t>”</w:t>
            </w:r>
            <w:r w:rsidR="00D969B3" w:rsidRPr="00296CBB">
              <w:rPr>
                <w:rFonts w:ascii="SimSun" w:hAnsi="SimSun" w:hint="eastAsia"/>
                <w:sz w:val="22"/>
                <w:szCs w:val="22"/>
              </w:rPr>
              <w:t>，由国际电联各区域代表处推动</w:t>
            </w:r>
          </w:p>
          <w:p w14:paraId="4CF4A92D" w14:textId="77777777" w:rsidR="00D969B3" w:rsidRPr="00296CBB" w:rsidRDefault="00D969B3" w:rsidP="002E7901">
            <w:pPr>
              <w:pStyle w:val="ListParagraph"/>
              <w:spacing w:after="0" w:line="240" w:lineRule="auto"/>
              <w:contextualSpacing w:val="0"/>
              <w:rPr>
                <w:rFonts w:cstheme="minorHAnsi"/>
                <w:sz w:val="22"/>
                <w:szCs w:val="22"/>
                <w:shd w:val="clear" w:color="auto" w:fill="FFFFFF"/>
              </w:rPr>
            </w:pPr>
            <w:r w:rsidRPr="00296CBB">
              <w:rPr>
                <w:rFonts w:ascii="SimSun" w:hAnsi="SimSun"/>
                <w:color w:val="3789BD"/>
                <w:sz w:val="22"/>
                <w:szCs w:val="22"/>
              </w:rPr>
              <w:t>“</w:t>
            </w:r>
            <w:hyperlink r:id="rId49" w:history="1">
              <w:r w:rsidRPr="00296CBB">
                <w:rPr>
                  <w:rStyle w:val="Hyperlink"/>
                  <w:rFonts w:ascii="SimSun" w:hAnsi="SimSun" w:hint="eastAsia"/>
                  <w:color w:val="3789BD"/>
                  <w:sz w:val="22"/>
                  <w:szCs w:val="22"/>
                </w:rPr>
                <w:t>有意义的连接：纳入妇女专家和青年专家</w:t>
              </w:r>
            </w:hyperlink>
            <w:r w:rsidRPr="00296CBB">
              <w:rPr>
                <w:rFonts w:ascii="SimSun" w:hAnsi="SimSun"/>
                <w:color w:val="3789BD"/>
                <w:sz w:val="22"/>
                <w:szCs w:val="22"/>
              </w:rPr>
              <w:t>”</w:t>
            </w:r>
            <w:r w:rsidRPr="00296CBB">
              <w:rPr>
                <w:sz w:val="22"/>
                <w:szCs w:val="22"/>
              </w:rPr>
              <w:t>，由妇女联谊会、</w:t>
            </w:r>
            <w:r w:rsidRPr="00296CBB">
              <w:rPr>
                <w:sz w:val="22"/>
                <w:szCs w:val="22"/>
              </w:rPr>
              <w:t>EQUALS</w:t>
            </w:r>
            <w:r w:rsidRPr="00296CBB">
              <w:rPr>
                <w:sz w:val="22"/>
                <w:szCs w:val="22"/>
              </w:rPr>
              <w:t>和</w:t>
            </w:r>
            <w:r w:rsidRPr="00296CBB">
              <w:rPr>
                <w:rFonts w:hint="eastAsia"/>
                <w:sz w:val="22"/>
                <w:szCs w:val="22"/>
              </w:rPr>
              <w:t>“</w:t>
            </w:r>
            <w:r w:rsidRPr="00296CBB">
              <w:rPr>
                <w:sz w:val="22"/>
                <w:szCs w:val="22"/>
              </w:rPr>
              <w:t>连通</w:t>
            </w:r>
            <w:r w:rsidRPr="00296CBB">
              <w:rPr>
                <w:rFonts w:hint="eastAsia"/>
                <w:sz w:val="22"/>
                <w:szCs w:val="22"/>
              </w:rPr>
              <w:t>的</w:t>
            </w:r>
            <w:r w:rsidRPr="00296CBB">
              <w:rPr>
                <w:sz w:val="22"/>
                <w:szCs w:val="22"/>
              </w:rPr>
              <w:t>一代</w:t>
            </w:r>
            <w:r w:rsidRPr="00296CBB">
              <w:rPr>
                <w:rFonts w:hint="eastAsia"/>
                <w:sz w:val="22"/>
                <w:szCs w:val="22"/>
              </w:rPr>
              <w:t>”</w:t>
            </w:r>
            <w:r w:rsidRPr="00296CBB">
              <w:rPr>
                <w:sz w:val="22"/>
                <w:szCs w:val="22"/>
              </w:rPr>
              <w:t>共同推动</w:t>
            </w:r>
            <w:r w:rsidRPr="00296CBB">
              <w:rPr>
                <w:rFonts w:hint="eastAsia"/>
                <w:sz w:val="22"/>
                <w:szCs w:val="22"/>
              </w:rPr>
              <w:t>。</w:t>
            </w:r>
          </w:p>
          <w:p w14:paraId="610AF9E3" w14:textId="77777777" w:rsidR="00D969B3" w:rsidRPr="00296CBB" w:rsidRDefault="00D969B3" w:rsidP="00DE3E9E">
            <w:pPr>
              <w:spacing w:after="0" w:line="240" w:lineRule="auto"/>
              <w:ind w:firstLineChars="200" w:firstLine="440"/>
              <w:rPr>
                <w:sz w:val="22"/>
                <w:szCs w:val="22"/>
              </w:rPr>
            </w:pPr>
            <w:r w:rsidRPr="00296CBB">
              <w:rPr>
                <w:rFonts w:ascii="SimSun" w:hAnsi="SimSun"/>
                <w:sz w:val="22"/>
                <w:szCs w:val="22"/>
                <w:lang w:val="zh-CN"/>
              </w:rPr>
              <w:t>“</w:t>
            </w:r>
            <w:hyperlink r:id="rId50" w:history="1">
              <w:r w:rsidRPr="00DE3E9E">
                <w:rPr>
                  <w:rStyle w:val="Hyperlink"/>
                  <w:rFonts w:ascii="Calibri" w:hAnsi="Calibri" w:cs="Calibri"/>
                  <w:color w:val="3789BD"/>
                  <w:sz w:val="22"/>
                  <w:szCs w:val="22"/>
                  <w:lang w:val="zh-CN"/>
                </w:rPr>
                <w:t>ITU-D</w:t>
              </w:r>
              <w:r w:rsidRPr="00DE3E9E">
                <w:rPr>
                  <w:rStyle w:val="Hyperlink"/>
                  <w:rFonts w:ascii="Calibri" w:hAnsi="Calibri" w:cs="Calibri"/>
                  <w:color w:val="3789BD"/>
                  <w:sz w:val="22"/>
                  <w:szCs w:val="22"/>
                  <w:lang w:val="zh-CN"/>
                </w:rPr>
                <w:t>第</w:t>
              </w:r>
              <w:r w:rsidRPr="00DE3E9E">
                <w:rPr>
                  <w:rStyle w:val="Hyperlink"/>
                  <w:rFonts w:ascii="Calibri" w:hAnsi="Calibri" w:cs="Calibri"/>
                  <w:color w:val="3789BD"/>
                  <w:sz w:val="22"/>
                  <w:szCs w:val="22"/>
                  <w:lang w:val="zh-CN"/>
                </w:rPr>
                <w:t>1</w:t>
              </w:r>
              <w:r w:rsidRPr="00DE3E9E">
                <w:rPr>
                  <w:rStyle w:val="Hyperlink"/>
                  <w:rFonts w:ascii="Calibri" w:hAnsi="Calibri" w:cs="Calibri"/>
                  <w:color w:val="3789BD"/>
                  <w:sz w:val="22"/>
                  <w:szCs w:val="22"/>
                  <w:lang w:val="zh-CN"/>
                </w:rPr>
                <w:t>研究组产品</w:t>
              </w:r>
              <w:r w:rsidRPr="00296CBB">
                <w:rPr>
                  <w:rStyle w:val="Hyperlink"/>
                  <w:rFonts w:ascii="SimSun" w:hAnsi="SimSun" w:hint="eastAsia"/>
                  <w:color w:val="3789BD"/>
                  <w:sz w:val="22"/>
                  <w:szCs w:val="22"/>
                  <w:lang w:val="zh-CN"/>
                </w:rPr>
                <w:t>使用情况</w:t>
              </w:r>
            </w:hyperlink>
            <w:r w:rsidRPr="00296CBB">
              <w:rPr>
                <w:rFonts w:ascii="SimSun" w:hAnsi="SimSun"/>
                <w:sz w:val="22"/>
                <w:szCs w:val="22"/>
                <w:lang w:val="zh-CN"/>
              </w:rPr>
              <w:t>”</w:t>
            </w:r>
            <w:r w:rsidRPr="00296CBB">
              <w:rPr>
                <w:rFonts w:ascii="SimSun" w:hAnsi="SimSun" w:hint="eastAsia"/>
                <w:sz w:val="22"/>
                <w:szCs w:val="22"/>
                <w:lang w:val="zh-CN"/>
              </w:rPr>
              <w:t>专</w:t>
            </w:r>
            <w:r w:rsidRPr="00296CBB">
              <w:rPr>
                <w:sz w:val="22"/>
                <w:szCs w:val="22"/>
                <w:lang w:val="zh-CN"/>
              </w:rPr>
              <w:t>题会议由电信发展</w:t>
            </w:r>
            <w:proofErr w:type="gramStart"/>
            <w:r w:rsidRPr="00296CBB">
              <w:rPr>
                <w:sz w:val="22"/>
                <w:szCs w:val="22"/>
                <w:lang w:val="zh-CN"/>
              </w:rPr>
              <w:t>局创新</w:t>
            </w:r>
            <w:proofErr w:type="gramEnd"/>
            <w:r w:rsidRPr="00296CBB">
              <w:rPr>
                <w:rFonts w:hint="eastAsia"/>
                <w:sz w:val="22"/>
                <w:szCs w:val="22"/>
                <w:lang w:val="zh-CN"/>
              </w:rPr>
              <w:t>服务处</w:t>
            </w:r>
            <w:r w:rsidRPr="00296CBB">
              <w:rPr>
                <w:sz w:val="22"/>
                <w:szCs w:val="22"/>
                <w:lang w:val="zh-CN"/>
              </w:rPr>
              <w:t>推动，会议成果将由</w:t>
            </w:r>
            <w:r w:rsidRPr="00296CBB">
              <w:rPr>
                <w:sz w:val="22"/>
                <w:szCs w:val="22"/>
                <w:lang w:val="zh-CN"/>
              </w:rPr>
              <w:t>ITU-D</w:t>
            </w:r>
            <w:r w:rsidRPr="00296CBB">
              <w:rPr>
                <w:sz w:val="22"/>
                <w:szCs w:val="22"/>
                <w:lang w:val="zh-CN"/>
              </w:rPr>
              <w:t>第</w:t>
            </w:r>
            <w:r w:rsidRPr="00296CBB">
              <w:rPr>
                <w:sz w:val="22"/>
                <w:szCs w:val="22"/>
                <w:lang w:val="zh-CN"/>
              </w:rPr>
              <w:t>1</w:t>
            </w:r>
            <w:r w:rsidRPr="00296CBB">
              <w:rPr>
                <w:sz w:val="22"/>
                <w:szCs w:val="22"/>
                <w:lang w:val="zh-CN"/>
              </w:rPr>
              <w:t>研究组主席在</w:t>
            </w:r>
            <w:r w:rsidRPr="00296CBB">
              <w:rPr>
                <w:sz w:val="22"/>
                <w:szCs w:val="22"/>
                <w:lang w:val="zh-CN"/>
              </w:rPr>
              <w:t>TDAG-23</w:t>
            </w:r>
            <w:r w:rsidRPr="00296CBB">
              <w:rPr>
                <w:sz w:val="22"/>
                <w:szCs w:val="22"/>
                <w:lang w:val="zh-CN"/>
              </w:rPr>
              <w:t>上分享。</w:t>
            </w:r>
          </w:p>
          <w:p w14:paraId="7D2171CC" w14:textId="77777777" w:rsidR="00D969B3" w:rsidRPr="00296CBB" w:rsidRDefault="00D969B3" w:rsidP="00DE3E9E">
            <w:pPr>
              <w:spacing w:after="0" w:line="240" w:lineRule="auto"/>
              <w:ind w:firstLineChars="200" w:firstLine="440"/>
              <w:rPr>
                <w:rFonts w:cstheme="minorHAnsi"/>
                <w:sz w:val="22"/>
                <w:szCs w:val="22"/>
              </w:rPr>
            </w:pPr>
            <w:r w:rsidRPr="00296CBB">
              <w:rPr>
                <w:sz w:val="22"/>
                <w:szCs w:val="22"/>
                <w:lang w:val="zh-CN"/>
              </w:rPr>
              <w:t>此外，为促进协作并增强合力，在进行报告人组会议的同时举办了一系列讲习班：</w:t>
            </w:r>
          </w:p>
          <w:p w14:paraId="07179460" w14:textId="4D199FBF" w:rsidR="00D969B3" w:rsidRPr="00296CBB" w:rsidRDefault="00555D69" w:rsidP="00343ED9">
            <w:pPr>
              <w:shd w:val="clear" w:color="auto" w:fill="FFFFFF"/>
              <w:tabs>
                <w:tab w:val="clear" w:pos="794"/>
                <w:tab w:val="clear" w:pos="1191"/>
                <w:tab w:val="clear" w:pos="1588"/>
                <w:tab w:val="clear" w:pos="1985"/>
              </w:tabs>
              <w:overflowPunct/>
              <w:autoSpaceDE/>
              <w:autoSpaceDN/>
              <w:adjustRightInd/>
              <w:spacing w:after="0" w:line="240" w:lineRule="auto"/>
              <w:ind w:leftChars="200" w:left="860" w:hangingChars="200" w:hanging="440"/>
              <w:jc w:val="left"/>
              <w:textAlignment w:val="top"/>
              <w:rPr>
                <w:rFonts w:cstheme="minorHAnsi"/>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ITU-D</w:t>
            </w:r>
            <w:r w:rsidR="00D969B3" w:rsidRPr="00296CBB">
              <w:rPr>
                <w:sz w:val="22"/>
                <w:szCs w:val="22"/>
                <w:lang w:val="zh-CN"/>
              </w:rPr>
              <w:t>第</w:t>
            </w:r>
            <w:r w:rsidR="00D969B3" w:rsidRPr="00296CBB">
              <w:rPr>
                <w:sz w:val="22"/>
                <w:szCs w:val="22"/>
                <w:lang w:val="zh-CN"/>
              </w:rPr>
              <w:t>2/1</w:t>
            </w:r>
            <w:r w:rsidR="00D969B3" w:rsidRPr="00296CBB">
              <w:rPr>
                <w:sz w:val="22"/>
                <w:szCs w:val="22"/>
                <w:lang w:val="zh-CN"/>
              </w:rPr>
              <w:t>号课题专题会议，</w:t>
            </w:r>
            <w:r w:rsidR="00D969B3" w:rsidRPr="00296CBB">
              <w:rPr>
                <w:rFonts w:hint="eastAsia"/>
                <w:sz w:val="22"/>
                <w:szCs w:val="22"/>
                <w:lang w:val="zh-CN"/>
              </w:rPr>
              <w:t>关于广播</w:t>
            </w:r>
            <w:r w:rsidR="00D969B3" w:rsidRPr="00296CBB">
              <w:rPr>
                <w:sz w:val="22"/>
                <w:szCs w:val="22"/>
                <w:lang w:val="zh-CN"/>
              </w:rPr>
              <w:t>新应用</w:t>
            </w:r>
          </w:p>
          <w:p w14:paraId="2EA3E4B1" w14:textId="35F0AAFE" w:rsidR="00D969B3" w:rsidRPr="00296CBB" w:rsidRDefault="00555D69" w:rsidP="00343ED9">
            <w:pPr>
              <w:shd w:val="clear" w:color="auto" w:fill="FFFFFF"/>
              <w:tabs>
                <w:tab w:val="clear" w:pos="794"/>
                <w:tab w:val="clear" w:pos="1191"/>
                <w:tab w:val="clear" w:pos="1588"/>
                <w:tab w:val="clear" w:pos="1985"/>
              </w:tabs>
              <w:overflowPunct/>
              <w:autoSpaceDE/>
              <w:autoSpaceDN/>
              <w:adjustRightInd/>
              <w:spacing w:after="0" w:line="240" w:lineRule="auto"/>
              <w:ind w:leftChars="200" w:left="860" w:hangingChars="200" w:hanging="440"/>
              <w:jc w:val="left"/>
              <w:textAlignment w:val="top"/>
              <w:rPr>
                <w:rFonts w:cstheme="minorHAnsi"/>
                <w:color w:val="444444"/>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ITU-D</w:t>
            </w:r>
            <w:r w:rsidR="00D969B3" w:rsidRPr="00296CBB">
              <w:rPr>
                <w:sz w:val="22"/>
                <w:szCs w:val="22"/>
                <w:lang w:val="zh-CN"/>
              </w:rPr>
              <w:t>第</w:t>
            </w:r>
            <w:r w:rsidR="00D969B3" w:rsidRPr="00296CBB">
              <w:rPr>
                <w:sz w:val="22"/>
                <w:szCs w:val="22"/>
                <w:lang w:val="zh-CN"/>
              </w:rPr>
              <w:t>3/1</w:t>
            </w:r>
            <w:r w:rsidR="00D969B3" w:rsidRPr="00296CBB">
              <w:rPr>
                <w:sz w:val="22"/>
                <w:szCs w:val="22"/>
                <w:lang w:val="zh-CN"/>
              </w:rPr>
              <w:t>号课题讲习班，</w:t>
            </w:r>
            <w:r w:rsidR="00D969B3" w:rsidRPr="00296CBB">
              <w:rPr>
                <w:rFonts w:hint="eastAsia"/>
                <w:sz w:val="22"/>
                <w:szCs w:val="22"/>
                <w:lang w:val="zh-CN"/>
              </w:rPr>
              <w:t>主题是</w:t>
            </w:r>
            <w:r w:rsidR="00D969B3" w:rsidRPr="00296CBB">
              <w:rPr>
                <w:rFonts w:ascii="SimSun" w:hAnsi="SimSun"/>
                <w:sz w:val="22"/>
                <w:szCs w:val="22"/>
                <w:lang w:val="zh-CN"/>
              </w:rPr>
              <w:t>“</w:t>
            </w:r>
            <w:hyperlink r:id="rId51" w:history="1">
              <w:r w:rsidR="00D969B3" w:rsidRPr="00296CBB">
                <w:rPr>
                  <w:rStyle w:val="Hyperlink"/>
                  <w:rFonts w:ascii="SimSun" w:hAnsi="SimSun" w:hint="eastAsia"/>
                  <w:sz w:val="22"/>
                  <w:szCs w:val="22"/>
                  <w:lang w:val="zh-CN"/>
                </w:rPr>
                <w:t>灾害管理的应急准备</w:t>
              </w:r>
            </w:hyperlink>
            <w:r w:rsidR="00D969B3" w:rsidRPr="00296CBB">
              <w:rPr>
                <w:rFonts w:ascii="SimSun" w:hAnsi="SimSun"/>
                <w:sz w:val="22"/>
                <w:szCs w:val="22"/>
                <w:lang w:val="zh-CN"/>
              </w:rPr>
              <w:t>”</w:t>
            </w:r>
          </w:p>
          <w:p w14:paraId="60892E85" w14:textId="680BAE7B" w:rsidR="00D969B3" w:rsidRPr="00296CBB" w:rsidRDefault="00555D69" w:rsidP="00343ED9">
            <w:pPr>
              <w:pStyle w:val="ListParagraph"/>
              <w:spacing w:after="0" w:line="240" w:lineRule="auto"/>
              <w:ind w:leftChars="200" w:left="860" w:hangingChars="200" w:hanging="440"/>
              <w:contextualSpacing w:val="0"/>
              <w:rPr>
                <w:rFonts w:cstheme="minorHAnsi"/>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第</w:t>
            </w:r>
            <w:r w:rsidR="00D969B3" w:rsidRPr="00296CBB">
              <w:rPr>
                <w:sz w:val="22"/>
                <w:szCs w:val="22"/>
                <w:lang w:val="zh-CN"/>
              </w:rPr>
              <w:t>4/1</w:t>
            </w:r>
            <w:r w:rsidR="00D969B3" w:rsidRPr="00296CBB">
              <w:rPr>
                <w:sz w:val="22"/>
                <w:szCs w:val="22"/>
                <w:lang w:val="zh-CN"/>
              </w:rPr>
              <w:t>号和第</w:t>
            </w:r>
            <w:r w:rsidR="00D969B3" w:rsidRPr="00296CBB">
              <w:rPr>
                <w:sz w:val="22"/>
                <w:szCs w:val="22"/>
                <w:lang w:val="zh-CN"/>
              </w:rPr>
              <w:t>5/1</w:t>
            </w:r>
            <w:r w:rsidR="00D969B3" w:rsidRPr="00296CBB">
              <w:rPr>
                <w:sz w:val="22"/>
                <w:szCs w:val="22"/>
                <w:lang w:val="zh-CN"/>
              </w:rPr>
              <w:t>号课题联合讲习班，</w:t>
            </w:r>
            <w:r w:rsidR="00D969B3" w:rsidRPr="00296CBB">
              <w:rPr>
                <w:rFonts w:hint="eastAsia"/>
                <w:sz w:val="22"/>
                <w:szCs w:val="22"/>
                <w:lang w:val="zh-CN"/>
              </w:rPr>
              <w:t>主题是“</w:t>
            </w:r>
            <w:hyperlink r:id="rId52" w:history="1">
              <w:r w:rsidR="00D969B3" w:rsidRPr="00296CBB">
                <w:rPr>
                  <w:rStyle w:val="Hyperlink"/>
                  <w:sz w:val="22"/>
                  <w:szCs w:val="22"/>
                  <w:lang w:val="zh-CN"/>
                </w:rPr>
                <w:t>使用普遍服务基金</w:t>
              </w:r>
              <w:r w:rsidR="00D969B3" w:rsidRPr="00296CBB">
                <w:rPr>
                  <w:rStyle w:val="Hyperlink"/>
                  <w:rFonts w:hint="eastAsia"/>
                  <w:sz w:val="22"/>
                  <w:szCs w:val="22"/>
                  <w:lang w:val="zh-CN"/>
                </w:rPr>
                <w:t>（</w:t>
              </w:r>
              <w:r w:rsidR="00D969B3" w:rsidRPr="00296CBB">
                <w:rPr>
                  <w:rStyle w:val="Hyperlink"/>
                  <w:sz w:val="22"/>
                  <w:szCs w:val="22"/>
                </w:rPr>
                <w:t>USF</w:t>
              </w:r>
              <w:r w:rsidR="00D969B3" w:rsidRPr="00296CBB">
                <w:rPr>
                  <w:rStyle w:val="Hyperlink"/>
                  <w:rFonts w:hint="eastAsia"/>
                  <w:sz w:val="22"/>
                  <w:szCs w:val="22"/>
                  <w:lang w:val="zh-CN"/>
                </w:rPr>
                <w:t>）</w:t>
              </w:r>
              <w:r w:rsidR="00D969B3" w:rsidRPr="00296CBB">
                <w:rPr>
                  <w:rStyle w:val="Hyperlink"/>
                  <w:sz w:val="22"/>
                  <w:szCs w:val="22"/>
                  <w:lang w:val="zh-CN"/>
                </w:rPr>
                <w:t>弥合数字鸿沟的挑战和机遇</w:t>
              </w:r>
            </w:hyperlink>
            <w:r w:rsidR="00D969B3" w:rsidRPr="00296CBB">
              <w:rPr>
                <w:rFonts w:hint="eastAsia"/>
                <w:sz w:val="22"/>
                <w:szCs w:val="22"/>
                <w:lang w:val="zh-CN"/>
              </w:rPr>
              <w:t>”</w:t>
            </w:r>
          </w:p>
          <w:p w14:paraId="09CA8474" w14:textId="41CBF2EE" w:rsidR="00D969B3" w:rsidRPr="00296CBB" w:rsidRDefault="00555D69" w:rsidP="00343ED9">
            <w:pPr>
              <w:shd w:val="clear" w:color="auto" w:fill="FFFFFF"/>
              <w:tabs>
                <w:tab w:val="clear" w:pos="794"/>
                <w:tab w:val="clear" w:pos="1191"/>
                <w:tab w:val="clear" w:pos="1588"/>
                <w:tab w:val="clear" w:pos="1985"/>
              </w:tabs>
              <w:overflowPunct/>
              <w:autoSpaceDE/>
              <w:autoSpaceDN/>
              <w:adjustRightInd/>
              <w:spacing w:after="0" w:line="240" w:lineRule="auto"/>
              <w:ind w:leftChars="200" w:left="860" w:hangingChars="200" w:hanging="440"/>
              <w:jc w:val="left"/>
              <w:textAlignment w:val="top"/>
              <w:rPr>
                <w:rFonts w:asciiTheme="minorEastAsia" w:eastAsiaTheme="minorEastAsia" w:hAnsiTheme="minorEastAsia" w:cstheme="minorHAnsi"/>
                <w:color w:val="444444"/>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ITU-D</w:t>
            </w:r>
            <w:r w:rsidR="00D969B3" w:rsidRPr="00296CBB">
              <w:rPr>
                <w:sz w:val="22"/>
                <w:szCs w:val="22"/>
                <w:lang w:val="zh-CN"/>
              </w:rPr>
              <w:t>第</w:t>
            </w:r>
            <w:r w:rsidR="00D969B3" w:rsidRPr="00296CBB">
              <w:rPr>
                <w:sz w:val="22"/>
                <w:szCs w:val="22"/>
                <w:lang w:val="zh-CN"/>
              </w:rPr>
              <w:t>6/1</w:t>
            </w:r>
            <w:r w:rsidR="00D969B3" w:rsidRPr="00296CBB">
              <w:rPr>
                <w:sz w:val="22"/>
                <w:szCs w:val="22"/>
                <w:lang w:val="zh-CN"/>
              </w:rPr>
              <w:t>号课题讲习班，</w:t>
            </w:r>
            <w:r w:rsidR="00D969B3" w:rsidRPr="00296CBB">
              <w:rPr>
                <w:rFonts w:hint="eastAsia"/>
                <w:sz w:val="22"/>
                <w:szCs w:val="22"/>
                <w:lang w:val="zh-CN"/>
              </w:rPr>
              <w:t>主题是</w:t>
            </w:r>
            <w:r w:rsidR="00D969B3" w:rsidRPr="00296CBB">
              <w:rPr>
                <w:rFonts w:asciiTheme="minorEastAsia" w:eastAsiaTheme="minorEastAsia" w:hAnsiTheme="minorEastAsia"/>
                <w:sz w:val="22"/>
                <w:szCs w:val="22"/>
                <w:lang w:val="zh-CN"/>
              </w:rPr>
              <w:t>“</w:t>
            </w:r>
            <w:hyperlink r:id="rId53" w:history="1">
              <w:r w:rsidR="00D969B3" w:rsidRPr="00296CBB">
                <w:rPr>
                  <w:rStyle w:val="Hyperlink"/>
                  <w:rFonts w:asciiTheme="minorEastAsia" w:eastAsiaTheme="minorEastAsia" w:hAnsiTheme="minorEastAsia" w:hint="eastAsia"/>
                  <w:sz w:val="22"/>
                  <w:szCs w:val="22"/>
                  <w:lang w:val="zh-CN"/>
                </w:rPr>
                <w:t>推动数字化转型的消费者保护监管工具发展趋势</w:t>
              </w:r>
            </w:hyperlink>
            <w:r w:rsidR="00D969B3" w:rsidRPr="00296CBB">
              <w:rPr>
                <w:rFonts w:asciiTheme="minorEastAsia" w:eastAsiaTheme="minorEastAsia" w:hAnsiTheme="minorEastAsia"/>
                <w:sz w:val="22"/>
                <w:szCs w:val="22"/>
                <w:lang w:val="zh-CN"/>
              </w:rPr>
              <w:t>”</w:t>
            </w:r>
          </w:p>
          <w:p w14:paraId="39480B57" w14:textId="60C3559B" w:rsidR="00D969B3" w:rsidRPr="00296CBB" w:rsidRDefault="00555D69" w:rsidP="00343ED9">
            <w:pPr>
              <w:shd w:val="clear" w:color="auto" w:fill="FFFFFF"/>
              <w:tabs>
                <w:tab w:val="clear" w:pos="794"/>
                <w:tab w:val="clear" w:pos="1191"/>
                <w:tab w:val="clear" w:pos="1588"/>
                <w:tab w:val="clear" w:pos="1985"/>
              </w:tabs>
              <w:overflowPunct/>
              <w:autoSpaceDE/>
              <w:autoSpaceDN/>
              <w:adjustRightInd/>
              <w:spacing w:after="0" w:line="240" w:lineRule="auto"/>
              <w:ind w:leftChars="200" w:left="860" w:hangingChars="200" w:hanging="440"/>
              <w:jc w:val="left"/>
              <w:textAlignment w:val="top"/>
              <w:rPr>
                <w:rFonts w:cstheme="minorHAnsi"/>
                <w:color w:val="444444"/>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ITU-D</w:t>
            </w:r>
            <w:r w:rsidR="00D969B3" w:rsidRPr="00296CBB">
              <w:rPr>
                <w:sz w:val="22"/>
                <w:szCs w:val="22"/>
                <w:lang w:val="zh-CN"/>
              </w:rPr>
              <w:t>第</w:t>
            </w:r>
            <w:r w:rsidR="00D969B3" w:rsidRPr="00296CBB">
              <w:rPr>
                <w:sz w:val="22"/>
                <w:szCs w:val="22"/>
                <w:lang w:val="zh-CN"/>
              </w:rPr>
              <w:t>7/1</w:t>
            </w:r>
            <w:r w:rsidR="00D969B3" w:rsidRPr="00296CBB">
              <w:rPr>
                <w:sz w:val="22"/>
                <w:szCs w:val="22"/>
                <w:lang w:val="zh-CN"/>
              </w:rPr>
              <w:t>号课题讲习班，</w:t>
            </w:r>
            <w:r w:rsidR="00D969B3" w:rsidRPr="00296CBB">
              <w:rPr>
                <w:rFonts w:hint="eastAsia"/>
                <w:sz w:val="22"/>
                <w:szCs w:val="22"/>
                <w:lang w:val="zh-CN"/>
              </w:rPr>
              <w:t>主题是“</w:t>
            </w:r>
            <w:hyperlink r:id="rId54" w:history="1">
              <w:r w:rsidR="00D969B3" w:rsidRPr="00296CBB">
                <w:rPr>
                  <w:rStyle w:val="Hyperlink"/>
                  <w:sz w:val="22"/>
                  <w:szCs w:val="22"/>
                  <w:lang w:val="zh-CN"/>
                </w:rPr>
                <w:t>无障碍获取</w:t>
              </w:r>
              <w:r w:rsidR="00D969B3" w:rsidRPr="00296CBB">
                <w:rPr>
                  <w:rStyle w:val="Hyperlink"/>
                  <w:sz w:val="22"/>
                  <w:szCs w:val="22"/>
                </w:rPr>
                <w:t>ICT</w:t>
              </w:r>
              <w:r w:rsidR="00303437">
                <w:rPr>
                  <w:rStyle w:val="Hyperlink"/>
                  <w:sz w:val="22"/>
                  <w:szCs w:val="22"/>
                </w:rPr>
                <w:t xml:space="preserve"> </w:t>
              </w:r>
              <w:r w:rsidR="00303437" w:rsidRPr="00303437">
                <w:rPr>
                  <w:rStyle w:val="Hyperlink"/>
                  <w:sz w:val="22"/>
                  <w:szCs w:val="22"/>
                </w:rPr>
                <w:t>–</w:t>
              </w:r>
              <w:r w:rsidR="00303437">
                <w:rPr>
                  <w:rStyle w:val="Hyperlink"/>
                  <w:sz w:val="22"/>
                  <w:szCs w:val="22"/>
                </w:rPr>
                <w:t xml:space="preserve"> </w:t>
              </w:r>
              <w:r w:rsidR="00D969B3" w:rsidRPr="00296CBB">
                <w:rPr>
                  <w:rStyle w:val="Hyperlink"/>
                  <w:rFonts w:hint="eastAsia"/>
                  <w:sz w:val="22"/>
                  <w:szCs w:val="22"/>
                </w:rPr>
                <w:t>实现</w:t>
              </w:r>
              <w:r w:rsidR="00D969B3" w:rsidRPr="00296CBB">
                <w:rPr>
                  <w:rStyle w:val="Hyperlink"/>
                  <w:rFonts w:hint="eastAsia"/>
                  <w:sz w:val="22"/>
                  <w:szCs w:val="22"/>
                  <w:lang w:val="zh-CN"/>
                </w:rPr>
                <w:t>全民</w:t>
              </w:r>
              <w:r w:rsidR="00D969B3" w:rsidRPr="00296CBB">
                <w:rPr>
                  <w:rStyle w:val="Hyperlink"/>
                  <w:sz w:val="22"/>
                  <w:szCs w:val="22"/>
                  <w:lang w:val="zh-CN"/>
                </w:rPr>
                <w:t>包容性通信的关键</w:t>
              </w:r>
            </w:hyperlink>
            <w:r w:rsidR="00D969B3" w:rsidRPr="00296CBB">
              <w:rPr>
                <w:rFonts w:hint="eastAsia"/>
                <w:sz w:val="22"/>
                <w:szCs w:val="22"/>
                <w:lang w:val="zh-CN"/>
              </w:rPr>
              <w:t>”</w:t>
            </w:r>
          </w:p>
          <w:p w14:paraId="1BE7E119" w14:textId="77777777" w:rsidR="00D969B3" w:rsidRPr="00296CBB" w:rsidRDefault="00D969B3" w:rsidP="00DE3E9E">
            <w:pPr>
              <w:spacing w:after="0" w:line="240" w:lineRule="auto"/>
              <w:ind w:firstLineChars="200" w:firstLine="440"/>
              <w:rPr>
                <w:sz w:val="22"/>
                <w:szCs w:val="22"/>
              </w:rPr>
            </w:pPr>
            <w:r w:rsidRPr="00296CBB">
              <w:rPr>
                <w:sz w:val="22"/>
                <w:szCs w:val="22"/>
                <w:lang w:val="zh-CN"/>
              </w:rPr>
              <w:t>由于第</w:t>
            </w:r>
            <w:r w:rsidRPr="00296CBB">
              <w:rPr>
                <w:sz w:val="22"/>
                <w:szCs w:val="22"/>
                <w:lang w:val="zh-CN"/>
              </w:rPr>
              <w:t>2/1</w:t>
            </w:r>
            <w:r w:rsidRPr="00296CBB">
              <w:rPr>
                <w:sz w:val="22"/>
                <w:szCs w:val="22"/>
                <w:lang w:val="zh-CN"/>
              </w:rPr>
              <w:t>号课题讨论与在印度班加罗尔举办的国际电联</w:t>
            </w:r>
            <w:r w:rsidRPr="00296CBB">
              <w:rPr>
                <w:rFonts w:ascii="SimSun" w:hAnsi="SimSun"/>
                <w:sz w:val="22"/>
                <w:szCs w:val="22"/>
                <w:lang w:val="zh-CN"/>
              </w:rPr>
              <w:t>“</w:t>
            </w:r>
            <w:r w:rsidRPr="00296CBB">
              <w:rPr>
                <w:rFonts w:ascii="SimSun" w:hAnsi="SimSun" w:hint="eastAsia"/>
                <w:sz w:val="22"/>
                <w:szCs w:val="22"/>
                <w:lang w:val="zh-CN"/>
              </w:rPr>
              <w:t>南亚、阿拉伯和非洲区域电视的未来</w:t>
            </w:r>
            <w:r w:rsidRPr="00296CBB">
              <w:rPr>
                <w:rFonts w:ascii="SimSun" w:hAnsi="SimSun"/>
                <w:sz w:val="22"/>
                <w:szCs w:val="22"/>
                <w:lang w:val="zh-CN"/>
              </w:rPr>
              <w:t>”</w:t>
            </w:r>
            <w:r w:rsidRPr="00296CBB">
              <w:rPr>
                <w:rFonts w:ascii="SimSun" w:hAnsi="SimSun" w:hint="eastAsia"/>
                <w:sz w:val="22"/>
                <w:szCs w:val="22"/>
                <w:lang w:val="zh-CN"/>
              </w:rPr>
              <w:t>讲</w:t>
            </w:r>
            <w:r w:rsidRPr="00296CBB">
              <w:rPr>
                <w:sz w:val="22"/>
                <w:szCs w:val="22"/>
                <w:lang w:val="zh-CN"/>
              </w:rPr>
              <w:t>习班同时进行，该课题的</w:t>
            </w:r>
            <w:r w:rsidRPr="00296CBB">
              <w:rPr>
                <w:rFonts w:hint="eastAsia"/>
                <w:sz w:val="22"/>
                <w:szCs w:val="22"/>
                <w:lang w:val="zh-CN"/>
              </w:rPr>
              <w:t>一名</w:t>
            </w:r>
            <w:r w:rsidRPr="00296CBB">
              <w:rPr>
                <w:sz w:val="22"/>
                <w:szCs w:val="22"/>
                <w:lang w:val="zh-CN"/>
              </w:rPr>
              <w:t>共同报告人在日内瓦现场连线</w:t>
            </w:r>
            <w:r w:rsidRPr="00296CBB">
              <w:rPr>
                <w:rFonts w:hint="eastAsia"/>
                <w:sz w:val="22"/>
                <w:szCs w:val="22"/>
                <w:lang w:val="zh-CN"/>
              </w:rPr>
              <w:t>发言</w:t>
            </w:r>
            <w:r w:rsidRPr="00296CBB">
              <w:rPr>
                <w:sz w:val="22"/>
                <w:szCs w:val="22"/>
                <w:lang w:val="zh-CN"/>
              </w:rPr>
              <w:t>，</w:t>
            </w:r>
            <w:r w:rsidRPr="00296CBB">
              <w:rPr>
                <w:rFonts w:hint="eastAsia"/>
                <w:sz w:val="22"/>
                <w:szCs w:val="22"/>
                <w:lang w:val="zh-CN"/>
              </w:rPr>
              <w:t>促使两方面</w:t>
            </w:r>
            <w:r w:rsidRPr="00296CBB">
              <w:rPr>
                <w:sz w:val="22"/>
                <w:szCs w:val="22"/>
                <w:lang w:val="zh-CN"/>
              </w:rPr>
              <w:t>得以交流观点和经验。</w:t>
            </w:r>
            <w:r w:rsidRPr="00296CBB">
              <w:rPr>
                <w:sz w:val="22"/>
                <w:szCs w:val="22"/>
                <w:lang w:val="zh-CN"/>
              </w:rPr>
              <w:t>5</w:t>
            </w:r>
            <w:r w:rsidRPr="00296CBB">
              <w:rPr>
                <w:sz w:val="22"/>
                <w:szCs w:val="22"/>
                <w:lang w:val="zh-CN"/>
              </w:rPr>
              <w:t>月</w:t>
            </w:r>
            <w:r w:rsidRPr="00296CBB">
              <w:rPr>
                <w:sz w:val="22"/>
                <w:szCs w:val="22"/>
                <w:lang w:val="zh-CN"/>
              </w:rPr>
              <w:t>15</w:t>
            </w:r>
            <w:r w:rsidRPr="00296CBB">
              <w:rPr>
                <w:sz w:val="22"/>
                <w:szCs w:val="22"/>
                <w:lang w:val="zh-CN"/>
              </w:rPr>
              <w:t>日</w:t>
            </w:r>
            <w:r w:rsidRPr="00296CBB">
              <w:rPr>
                <w:rFonts w:hint="eastAsia"/>
                <w:sz w:val="22"/>
                <w:szCs w:val="22"/>
                <w:lang w:val="zh-CN"/>
              </w:rPr>
              <w:t>，</w:t>
            </w:r>
            <w:hyperlink r:id="rId55" w:history="1">
              <w:r w:rsidRPr="00296CBB">
                <w:rPr>
                  <w:rStyle w:val="Hyperlink"/>
                  <w:sz w:val="22"/>
                  <w:szCs w:val="22"/>
                  <w:lang w:val="zh-CN"/>
                </w:rPr>
                <w:t>妇女联谊会（</w:t>
              </w:r>
              <w:r w:rsidRPr="00296CBB">
                <w:rPr>
                  <w:rStyle w:val="Hyperlink"/>
                  <w:sz w:val="22"/>
                  <w:szCs w:val="22"/>
                  <w:lang w:val="zh-CN"/>
                </w:rPr>
                <w:t>NOW</w:t>
              </w:r>
              <w:r w:rsidRPr="00296CBB">
                <w:rPr>
                  <w:rStyle w:val="Hyperlink"/>
                  <w:sz w:val="22"/>
                  <w:szCs w:val="22"/>
                  <w:lang w:val="zh-CN"/>
                </w:rPr>
                <w:t>）</w:t>
              </w:r>
            </w:hyperlink>
            <w:r w:rsidRPr="00296CBB">
              <w:rPr>
                <w:rFonts w:hint="eastAsia"/>
                <w:sz w:val="22"/>
                <w:szCs w:val="22"/>
                <w:lang w:val="zh-CN"/>
              </w:rPr>
              <w:t>举办了</w:t>
            </w:r>
            <w:r w:rsidRPr="00296CBB">
              <w:rPr>
                <w:sz w:val="22"/>
                <w:szCs w:val="22"/>
                <w:lang w:val="zh-CN"/>
              </w:rPr>
              <w:t>首次</w:t>
            </w:r>
            <w:r w:rsidRPr="00296CBB">
              <w:rPr>
                <w:sz w:val="22"/>
                <w:szCs w:val="22"/>
                <w:lang w:val="zh-CN"/>
              </w:rPr>
              <w:t>ITU-D</w:t>
            </w:r>
            <w:r w:rsidRPr="00296CBB">
              <w:rPr>
                <w:sz w:val="22"/>
                <w:szCs w:val="22"/>
                <w:lang w:val="zh-CN"/>
              </w:rPr>
              <w:t>第</w:t>
            </w:r>
            <w:r w:rsidRPr="00296CBB">
              <w:rPr>
                <w:sz w:val="22"/>
                <w:szCs w:val="22"/>
                <w:lang w:val="zh-CN"/>
              </w:rPr>
              <w:t>1</w:t>
            </w:r>
            <w:r w:rsidRPr="00296CBB">
              <w:rPr>
                <w:sz w:val="22"/>
                <w:szCs w:val="22"/>
                <w:lang w:val="zh-CN"/>
              </w:rPr>
              <w:t>研究组妇女专家代表午餐会，会上提出</w:t>
            </w:r>
            <w:r w:rsidRPr="00296CBB">
              <w:rPr>
                <w:rFonts w:hint="eastAsia"/>
                <w:sz w:val="22"/>
                <w:szCs w:val="22"/>
                <w:lang w:val="zh-CN"/>
              </w:rPr>
              <w:t>了</w:t>
            </w:r>
            <w:r w:rsidRPr="00296CBB">
              <w:rPr>
                <w:sz w:val="22"/>
                <w:szCs w:val="22"/>
                <w:lang w:val="zh-CN"/>
              </w:rPr>
              <w:t>诸多观点，供</w:t>
            </w:r>
            <w:r w:rsidRPr="00296CBB">
              <w:rPr>
                <w:sz w:val="22"/>
                <w:szCs w:val="22"/>
                <w:lang w:val="zh-CN"/>
              </w:rPr>
              <w:t>NOW</w:t>
            </w:r>
            <w:r w:rsidRPr="00296CBB">
              <w:rPr>
                <w:sz w:val="22"/>
                <w:szCs w:val="22"/>
                <w:lang w:val="zh-CN"/>
              </w:rPr>
              <w:t>委员会审议。</w:t>
            </w:r>
          </w:p>
          <w:p w14:paraId="29B3436A" w14:textId="77777777" w:rsidR="00D969B3" w:rsidRPr="00296CBB" w:rsidRDefault="00D969B3" w:rsidP="00DE3E9E">
            <w:pPr>
              <w:spacing w:after="0" w:line="240" w:lineRule="auto"/>
              <w:ind w:firstLineChars="200" w:firstLine="440"/>
              <w:rPr>
                <w:sz w:val="22"/>
                <w:szCs w:val="22"/>
              </w:rPr>
            </w:pPr>
            <w:r w:rsidRPr="00296CBB">
              <w:rPr>
                <w:sz w:val="22"/>
                <w:szCs w:val="22"/>
                <w:lang w:val="zh-CN"/>
              </w:rPr>
              <w:lastRenderedPageBreak/>
              <w:t>共有</w:t>
            </w:r>
            <w:r w:rsidRPr="00296CBB">
              <w:rPr>
                <w:sz w:val="22"/>
                <w:szCs w:val="22"/>
                <w:lang w:val="zh-CN"/>
              </w:rPr>
              <w:t>369</w:t>
            </w:r>
            <w:r w:rsidRPr="00296CBB">
              <w:rPr>
                <w:sz w:val="22"/>
                <w:szCs w:val="22"/>
                <w:lang w:val="zh-CN"/>
              </w:rPr>
              <w:t>名</w:t>
            </w:r>
            <w:hyperlink r:id="rId56" w:history="1">
              <w:r w:rsidRPr="00296CBB">
                <w:rPr>
                  <w:rStyle w:val="Hyperlink"/>
                  <w:sz w:val="22"/>
                  <w:szCs w:val="22"/>
                  <w:lang w:val="zh-CN"/>
                </w:rPr>
                <w:t>与会者</w:t>
              </w:r>
            </w:hyperlink>
            <w:r w:rsidRPr="00296CBB">
              <w:rPr>
                <w:sz w:val="22"/>
                <w:szCs w:val="22"/>
                <w:lang w:val="zh-CN"/>
              </w:rPr>
              <w:t>参加了</w:t>
            </w:r>
            <w:r w:rsidRPr="00296CBB">
              <w:rPr>
                <w:sz w:val="22"/>
                <w:szCs w:val="22"/>
                <w:lang w:val="zh-CN"/>
              </w:rPr>
              <w:t>ITU-D</w:t>
            </w:r>
            <w:r w:rsidRPr="00296CBB">
              <w:rPr>
                <w:sz w:val="22"/>
                <w:szCs w:val="22"/>
                <w:lang w:val="zh-CN"/>
              </w:rPr>
              <w:t>第</w:t>
            </w:r>
            <w:r w:rsidRPr="00296CBB">
              <w:rPr>
                <w:sz w:val="22"/>
                <w:szCs w:val="22"/>
                <w:lang w:val="zh-CN"/>
              </w:rPr>
              <w:t>1</w:t>
            </w:r>
            <w:r w:rsidRPr="00296CBB">
              <w:rPr>
                <w:sz w:val="22"/>
                <w:szCs w:val="22"/>
                <w:lang w:val="zh-CN"/>
              </w:rPr>
              <w:t>研究组报告人组会议和公开讲习班。报告人组会议收到</w:t>
            </w:r>
            <w:r w:rsidRPr="00296CBB">
              <w:rPr>
                <w:sz w:val="22"/>
                <w:szCs w:val="22"/>
                <w:lang w:val="zh-CN"/>
              </w:rPr>
              <w:t>125</w:t>
            </w:r>
            <w:r w:rsidRPr="00296CBB">
              <w:rPr>
                <w:sz w:val="22"/>
                <w:szCs w:val="22"/>
                <w:lang w:val="zh-CN"/>
              </w:rPr>
              <w:t>份供讨论的</w:t>
            </w:r>
            <w:hyperlink r:id="rId57" w:history="1">
              <w:r w:rsidRPr="00296CBB">
                <w:rPr>
                  <w:rStyle w:val="Hyperlink"/>
                  <w:sz w:val="22"/>
                  <w:szCs w:val="22"/>
                  <w:lang w:val="zh-CN"/>
                </w:rPr>
                <w:t>文稿</w:t>
              </w:r>
            </w:hyperlink>
            <w:r w:rsidRPr="00296CBB">
              <w:rPr>
                <w:sz w:val="22"/>
                <w:szCs w:val="22"/>
                <w:lang w:val="zh-CN"/>
              </w:rPr>
              <w:t>。更多信息见</w:t>
            </w:r>
            <w:r w:rsidRPr="00296CBB">
              <w:rPr>
                <w:sz w:val="22"/>
                <w:szCs w:val="22"/>
                <w:lang w:val="zh-CN"/>
              </w:rPr>
              <w:t>ITU-D</w:t>
            </w:r>
            <w:r w:rsidRPr="00296CBB">
              <w:rPr>
                <w:sz w:val="22"/>
                <w:szCs w:val="22"/>
                <w:lang w:val="zh-CN"/>
              </w:rPr>
              <w:t>第</w:t>
            </w:r>
            <w:r w:rsidRPr="00296CBB">
              <w:rPr>
                <w:sz w:val="22"/>
                <w:szCs w:val="22"/>
                <w:lang w:val="zh-CN"/>
              </w:rPr>
              <w:t>1</w:t>
            </w:r>
            <w:r w:rsidRPr="00296CBB">
              <w:rPr>
                <w:sz w:val="22"/>
                <w:szCs w:val="22"/>
                <w:lang w:val="zh-CN"/>
              </w:rPr>
              <w:t>研究组主席提交</w:t>
            </w:r>
            <w:r w:rsidRPr="00296CBB">
              <w:rPr>
                <w:sz w:val="22"/>
                <w:szCs w:val="22"/>
                <w:lang w:val="zh-CN"/>
              </w:rPr>
              <w:t>TDAG</w:t>
            </w:r>
            <w:r w:rsidRPr="00296CBB">
              <w:rPr>
                <w:sz w:val="22"/>
                <w:szCs w:val="22"/>
                <w:lang w:val="zh-CN"/>
              </w:rPr>
              <w:t>的报告和</w:t>
            </w:r>
            <w:hyperlink r:id="rId58" w:history="1">
              <w:r w:rsidRPr="00296CBB">
                <w:rPr>
                  <w:rStyle w:val="Hyperlink"/>
                  <w:sz w:val="22"/>
                  <w:szCs w:val="22"/>
                  <w:lang w:val="zh-CN"/>
                </w:rPr>
                <w:t>会议网页</w:t>
              </w:r>
            </w:hyperlink>
            <w:r w:rsidRPr="00296CBB">
              <w:rPr>
                <w:sz w:val="22"/>
                <w:szCs w:val="22"/>
                <w:lang w:val="zh-CN"/>
              </w:rPr>
              <w:t>。所有会议和讲习班均以混合方式进行，配备字幕以及英语和法语</w:t>
            </w:r>
            <w:r w:rsidRPr="00296CBB">
              <w:rPr>
                <w:rFonts w:hint="eastAsia"/>
                <w:sz w:val="22"/>
                <w:szCs w:val="22"/>
                <w:lang w:val="zh-CN"/>
              </w:rPr>
              <w:t>口译</w:t>
            </w:r>
            <w:r w:rsidRPr="00296CBB">
              <w:rPr>
                <w:sz w:val="22"/>
                <w:szCs w:val="22"/>
                <w:lang w:val="zh-CN"/>
              </w:rPr>
              <w:t>服务。第</w:t>
            </w:r>
            <w:r w:rsidRPr="00296CBB">
              <w:rPr>
                <w:sz w:val="22"/>
                <w:szCs w:val="22"/>
                <w:lang w:val="zh-CN"/>
              </w:rPr>
              <w:t>1/1</w:t>
            </w:r>
            <w:r w:rsidRPr="00296CBB">
              <w:rPr>
                <w:sz w:val="22"/>
                <w:szCs w:val="22"/>
                <w:lang w:val="zh-CN"/>
              </w:rPr>
              <w:t>号课题会议还提供中文口译服务，第</w:t>
            </w:r>
            <w:r w:rsidRPr="00296CBB">
              <w:rPr>
                <w:sz w:val="22"/>
                <w:szCs w:val="22"/>
                <w:lang w:val="zh-CN"/>
              </w:rPr>
              <w:t>7/1</w:t>
            </w:r>
            <w:r w:rsidRPr="00296CBB">
              <w:rPr>
                <w:sz w:val="22"/>
                <w:szCs w:val="22"/>
                <w:lang w:val="zh-CN"/>
              </w:rPr>
              <w:t>号课题会议则使用了国际手语</w:t>
            </w:r>
            <w:r w:rsidRPr="00296CBB">
              <w:rPr>
                <w:rFonts w:hint="eastAsia"/>
                <w:sz w:val="22"/>
                <w:szCs w:val="22"/>
                <w:lang w:val="zh-CN"/>
              </w:rPr>
              <w:t>翻译</w:t>
            </w:r>
            <w:r w:rsidRPr="00296CBB">
              <w:rPr>
                <w:sz w:val="22"/>
                <w:szCs w:val="22"/>
                <w:lang w:val="zh-CN"/>
              </w:rPr>
              <w:t>设施。</w:t>
            </w:r>
          </w:p>
          <w:p w14:paraId="5D2E1059" w14:textId="77777777" w:rsidR="00D969B3" w:rsidRPr="00296CBB" w:rsidRDefault="00D969B3" w:rsidP="00DE3E9E">
            <w:pPr>
              <w:spacing w:after="0" w:line="240" w:lineRule="auto"/>
              <w:ind w:firstLineChars="200" w:firstLine="440"/>
              <w:rPr>
                <w:sz w:val="22"/>
                <w:szCs w:val="22"/>
              </w:rPr>
            </w:pPr>
            <w:r w:rsidRPr="00296CBB">
              <w:rPr>
                <w:sz w:val="22"/>
                <w:szCs w:val="22"/>
                <w:lang w:val="zh-CN"/>
              </w:rPr>
              <w:t>为</w:t>
            </w:r>
            <w:r w:rsidRPr="00296CBB">
              <w:rPr>
                <w:rFonts w:hint="eastAsia"/>
                <w:sz w:val="22"/>
                <w:szCs w:val="22"/>
                <w:lang w:val="zh-CN"/>
              </w:rPr>
              <w:t>了</w:t>
            </w:r>
            <w:r w:rsidRPr="00296CBB">
              <w:rPr>
                <w:sz w:val="22"/>
                <w:szCs w:val="22"/>
                <w:lang w:val="zh-CN"/>
              </w:rPr>
              <w:t>深化对研究课题所涉具体</w:t>
            </w:r>
            <w:r w:rsidRPr="00296CBB">
              <w:rPr>
                <w:rFonts w:hint="eastAsia"/>
                <w:sz w:val="22"/>
                <w:szCs w:val="22"/>
                <w:lang w:val="zh-CN"/>
              </w:rPr>
              <w:t>主</w:t>
            </w:r>
            <w:r w:rsidRPr="00296CBB">
              <w:rPr>
                <w:sz w:val="22"/>
                <w:szCs w:val="22"/>
                <w:lang w:val="zh-CN"/>
              </w:rPr>
              <w:t>题的认识，并鼓励与国际电联其他部门和组织分享知识，在</w:t>
            </w:r>
            <w:r w:rsidRPr="00296CBB">
              <w:rPr>
                <w:b/>
                <w:sz w:val="22"/>
                <w:szCs w:val="22"/>
                <w:lang w:val="zh-CN"/>
              </w:rPr>
              <w:t>ITU-D</w:t>
            </w:r>
            <w:r w:rsidRPr="00296CBB">
              <w:rPr>
                <w:b/>
                <w:sz w:val="22"/>
                <w:szCs w:val="22"/>
                <w:lang w:val="zh-CN"/>
              </w:rPr>
              <w:t>第</w:t>
            </w:r>
            <w:r w:rsidRPr="00296CBB">
              <w:rPr>
                <w:b/>
                <w:sz w:val="22"/>
                <w:szCs w:val="22"/>
                <w:lang w:val="zh-CN"/>
              </w:rPr>
              <w:t>2</w:t>
            </w:r>
            <w:r w:rsidRPr="00296CBB">
              <w:rPr>
                <w:b/>
                <w:sz w:val="22"/>
                <w:szCs w:val="22"/>
                <w:lang w:val="zh-CN"/>
              </w:rPr>
              <w:t>研究组（</w:t>
            </w:r>
            <w:r w:rsidRPr="00296CBB">
              <w:rPr>
                <w:b/>
                <w:sz w:val="22"/>
                <w:szCs w:val="22"/>
                <w:lang w:val="zh-CN"/>
              </w:rPr>
              <w:t>SG2</w:t>
            </w:r>
            <w:r w:rsidRPr="00296CBB">
              <w:rPr>
                <w:b/>
                <w:sz w:val="22"/>
                <w:szCs w:val="22"/>
                <w:lang w:val="zh-CN"/>
              </w:rPr>
              <w:t>）</w:t>
            </w:r>
            <w:r w:rsidRPr="00296CBB">
              <w:rPr>
                <w:sz w:val="22"/>
                <w:szCs w:val="22"/>
                <w:lang w:val="zh-CN"/>
              </w:rPr>
              <w:t>报告人组会议进行期间，还举办了一系列公开讲习班。这些活动汇集了来自国际电联成员和若干非国际电联成员的专家。还就以下</w:t>
            </w:r>
            <w:r w:rsidRPr="00296CBB">
              <w:rPr>
                <w:rFonts w:hint="eastAsia"/>
                <w:sz w:val="22"/>
                <w:szCs w:val="22"/>
                <w:lang w:val="zh-CN"/>
              </w:rPr>
              <w:t>主</w:t>
            </w:r>
            <w:r w:rsidRPr="00296CBB">
              <w:rPr>
                <w:sz w:val="22"/>
                <w:szCs w:val="22"/>
                <w:lang w:val="zh-CN"/>
              </w:rPr>
              <w:t>题组织了七场讲习班：</w:t>
            </w:r>
          </w:p>
          <w:p w14:paraId="4B36142D" w14:textId="45905C14" w:rsidR="00D969B3" w:rsidRPr="00296CBB" w:rsidRDefault="00555D69" w:rsidP="00555D69">
            <w:pPr>
              <w:pStyle w:val="ListParagraph"/>
              <w:spacing w:after="0" w:line="240" w:lineRule="auto"/>
              <w:ind w:leftChars="200" w:left="860" w:hangingChars="200" w:hanging="440"/>
              <w:contextualSpacing w:val="0"/>
              <w:rPr>
                <w:rFonts w:ascii="Calibri" w:eastAsia="Calibri" w:hAnsi="Calibri" w:cs="Calibri"/>
                <w:color w:val="000000" w:themeColor="text1"/>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第</w:t>
            </w:r>
            <w:r w:rsidR="00D969B3" w:rsidRPr="00296CBB">
              <w:rPr>
                <w:sz w:val="22"/>
                <w:szCs w:val="22"/>
                <w:lang w:val="zh-CN"/>
              </w:rPr>
              <w:t>1/2</w:t>
            </w:r>
            <w:r w:rsidR="00D969B3" w:rsidRPr="00296CBB">
              <w:rPr>
                <w:sz w:val="22"/>
                <w:szCs w:val="22"/>
                <w:lang w:val="zh-CN"/>
              </w:rPr>
              <w:t>号课题：</w:t>
            </w:r>
            <w:r w:rsidR="00D969B3" w:rsidRPr="00296CBB">
              <w:rPr>
                <w:rFonts w:hint="eastAsia"/>
                <w:sz w:val="22"/>
                <w:szCs w:val="22"/>
                <w:lang w:val="zh-CN"/>
              </w:rPr>
              <w:t>关于</w:t>
            </w:r>
            <w:r w:rsidR="00D969B3" w:rsidRPr="00296CBB">
              <w:rPr>
                <w:sz w:val="22"/>
                <w:szCs w:val="22"/>
                <w:lang w:val="zh-CN"/>
              </w:rPr>
              <w:t>可持续智慧政府、城市和社区</w:t>
            </w:r>
            <w:r w:rsidR="00D969B3" w:rsidRPr="00296CBB">
              <w:rPr>
                <w:rFonts w:hint="eastAsia"/>
                <w:sz w:val="22"/>
                <w:szCs w:val="22"/>
                <w:lang w:val="zh-CN"/>
              </w:rPr>
              <w:t>的</w:t>
            </w:r>
            <w:r w:rsidR="00D969B3" w:rsidRPr="00296CBB">
              <w:rPr>
                <w:sz w:val="22"/>
                <w:szCs w:val="22"/>
                <w:lang w:val="zh-CN"/>
              </w:rPr>
              <w:t>数字公共基础设施和共享服务</w:t>
            </w:r>
            <w:r w:rsidR="00D969B3" w:rsidRPr="00296CBB">
              <w:rPr>
                <w:rFonts w:hint="eastAsia"/>
                <w:sz w:val="22"/>
                <w:szCs w:val="22"/>
                <w:lang w:val="zh-CN"/>
              </w:rPr>
              <w:t>的</w:t>
            </w:r>
            <w:r w:rsidR="00D969B3" w:rsidRPr="00296CBB">
              <w:rPr>
                <w:sz w:val="22"/>
                <w:szCs w:val="22"/>
                <w:lang w:val="zh-CN"/>
              </w:rPr>
              <w:t>讲习班</w:t>
            </w:r>
          </w:p>
          <w:p w14:paraId="74B0E720" w14:textId="1E10E838" w:rsidR="00D969B3" w:rsidRPr="00296CBB" w:rsidRDefault="00555D69" w:rsidP="00555D69">
            <w:pPr>
              <w:pStyle w:val="ListParagraph"/>
              <w:spacing w:after="0" w:line="240" w:lineRule="auto"/>
              <w:ind w:leftChars="200" w:left="860" w:hangingChars="200" w:hanging="440"/>
              <w:contextualSpacing w:val="0"/>
              <w:rPr>
                <w:rFonts w:ascii="Calibri" w:eastAsia="Calibri" w:hAnsi="Calibri" w:cs="Calibri"/>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第</w:t>
            </w:r>
            <w:r w:rsidR="00D969B3" w:rsidRPr="00296CBB">
              <w:rPr>
                <w:sz w:val="22"/>
                <w:szCs w:val="22"/>
                <w:lang w:val="zh-CN"/>
              </w:rPr>
              <w:t>2/2</w:t>
            </w:r>
            <w:r w:rsidR="00D969B3" w:rsidRPr="00296CBB">
              <w:rPr>
                <w:sz w:val="22"/>
                <w:szCs w:val="22"/>
                <w:lang w:val="zh-CN"/>
              </w:rPr>
              <w:t>号课题：</w:t>
            </w:r>
            <w:r w:rsidR="00D969B3" w:rsidRPr="00296CBB">
              <w:rPr>
                <w:rFonts w:hint="eastAsia"/>
                <w:sz w:val="22"/>
                <w:szCs w:val="22"/>
                <w:lang w:val="zh-CN"/>
              </w:rPr>
              <w:t>关于</w:t>
            </w:r>
            <w:r w:rsidR="00D969B3" w:rsidRPr="00296CBB">
              <w:rPr>
                <w:sz w:val="22"/>
                <w:szCs w:val="22"/>
                <w:lang w:val="zh-CN"/>
              </w:rPr>
              <w:t>电子医疗、电子学习和其他电子服务采用新数字技术</w:t>
            </w:r>
            <w:r w:rsidR="00D969B3" w:rsidRPr="00296CBB">
              <w:rPr>
                <w:rFonts w:hint="eastAsia"/>
                <w:sz w:val="22"/>
                <w:szCs w:val="22"/>
                <w:lang w:val="zh-CN"/>
              </w:rPr>
              <w:t>的</w:t>
            </w:r>
            <w:r w:rsidR="00D969B3" w:rsidRPr="00296CBB">
              <w:rPr>
                <w:sz w:val="22"/>
                <w:szCs w:val="22"/>
                <w:lang w:val="zh-CN"/>
              </w:rPr>
              <w:t>讲习班</w:t>
            </w:r>
          </w:p>
          <w:p w14:paraId="419F9C3A" w14:textId="43E754C7" w:rsidR="00D969B3" w:rsidRPr="00296CBB" w:rsidRDefault="00555D69" w:rsidP="00555D69">
            <w:pPr>
              <w:pStyle w:val="ListParagraph"/>
              <w:spacing w:after="0" w:line="240" w:lineRule="auto"/>
              <w:ind w:leftChars="200" w:left="860" w:hangingChars="200" w:hanging="440"/>
              <w:contextualSpacing w:val="0"/>
              <w:rPr>
                <w:rFonts w:ascii="Calibri" w:eastAsia="Calibri" w:hAnsi="Calibri" w:cs="Calibri"/>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第</w:t>
            </w:r>
            <w:r w:rsidR="00D969B3" w:rsidRPr="00296CBB">
              <w:rPr>
                <w:sz w:val="22"/>
                <w:szCs w:val="22"/>
                <w:lang w:val="zh-CN"/>
              </w:rPr>
              <w:t>3/2</w:t>
            </w:r>
            <w:r w:rsidR="00D969B3" w:rsidRPr="00296CBB">
              <w:rPr>
                <w:sz w:val="22"/>
                <w:szCs w:val="22"/>
                <w:lang w:val="zh-CN"/>
              </w:rPr>
              <w:t>号课题：</w:t>
            </w:r>
            <w:r w:rsidR="00D969B3" w:rsidRPr="00296CBB">
              <w:rPr>
                <w:rFonts w:hint="eastAsia"/>
                <w:sz w:val="22"/>
                <w:szCs w:val="22"/>
                <w:lang w:val="zh-CN"/>
              </w:rPr>
              <w:t>关于</w:t>
            </w:r>
            <w:r w:rsidR="00D969B3" w:rsidRPr="00296CBB">
              <w:rPr>
                <w:sz w:val="22"/>
                <w:szCs w:val="22"/>
                <w:lang w:val="zh-CN"/>
              </w:rPr>
              <w:t>网络安全保障做法</w:t>
            </w:r>
            <w:r w:rsidR="00D969B3" w:rsidRPr="00296CBB">
              <w:rPr>
                <w:rFonts w:hint="eastAsia"/>
                <w:sz w:val="22"/>
                <w:szCs w:val="22"/>
                <w:lang w:val="zh-CN"/>
              </w:rPr>
              <w:t>的</w:t>
            </w:r>
            <w:r w:rsidR="00D969B3" w:rsidRPr="00296CBB">
              <w:rPr>
                <w:sz w:val="22"/>
                <w:szCs w:val="22"/>
                <w:lang w:val="zh-CN"/>
              </w:rPr>
              <w:t>讲习班</w:t>
            </w:r>
          </w:p>
          <w:p w14:paraId="2339429A" w14:textId="142CC09F" w:rsidR="00D969B3" w:rsidRPr="00296CBB" w:rsidRDefault="00555D69" w:rsidP="00555D69">
            <w:pPr>
              <w:pStyle w:val="ListParagraph"/>
              <w:spacing w:after="0" w:line="240" w:lineRule="auto"/>
              <w:ind w:leftChars="200" w:left="860" w:hangingChars="200" w:hanging="440"/>
              <w:contextualSpacing w:val="0"/>
              <w:rPr>
                <w:rFonts w:ascii="Calibri" w:eastAsia="Calibri" w:hAnsi="Calibri" w:cs="Calibri"/>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第</w:t>
            </w:r>
            <w:r w:rsidR="00D969B3" w:rsidRPr="00296CBB">
              <w:rPr>
                <w:sz w:val="22"/>
                <w:szCs w:val="22"/>
                <w:lang w:val="zh-CN"/>
              </w:rPr>
              <w:t>4/2</w:t>
            </w:r>
            <w:r w:rsidR="00D969B3" w:rsidRPr="00296CBB">
              <w:rPr>
                <w:rFonts w:hint="eastAsia"/>
                <w:sz w:val="22"/>
                <w:szCs w:val="22"/>
                <w:lang w:val="zh-CN"/>
              </w:rPr>
              <w:t>号</w:t>
            </w:r>
            <w:r w:rsidR="00D969B3" w:rsidRPr="00296CBB">
              <w:rPr>
                <w:sz w:val="22"/>
                <w:szCs w:val="22"/>
                <w:lang w:val="zh-CN"/>
              </w:rPr>
              <w:t>课题：</w:t>
            </w:r>
            <w:r w:rsidR="00D969B3" w:rsidRPr="00296CBB">
              <w:rPr>
                <w:rFonts w:hint="eastAsia"/>
                <w:sz w:val="22"/>
                <w:szCs w:val="22"/>
                <w:lang w:val="zh-CN"/>
              </w:rPr>
              <w:t>关于</w:t>
            </w:r>
            <w:r w:rsidR="00D969B3" w:rsidRPr="00296CBB">
              <w:rPr>
                <w:sz w:val="22"/>
                <w:szCs w:val="22"/>
                <w:lang w:val="zh-CN"/>
              </w:rPr>
              <w:t>数字化转型</w:t>
            </w:r>
            <w:r w:rsidR="00D969B3" w:rsidRPr="00296CBB">
              <w:rPr>
                <w:rFonts w:hint="eastAsia"/>
                <w:sz w:val="22"/>
                <w:szCs w:val="22"/>
                <w:lang w:val="zh-CN"/>
              </w:rPr>
              <w:t>面临的</w:t>
            </w:r>
            <w:r w:rsidR="00D969B3" w:rsidRPr="00296CBB">
              <w:rPr>
                <w:sz w:val="22"/>
                <w:szCs w:val="22"/>
                <w:lang w:val="zh-CN"/>
              </w:rPr>
              <w:t>一致性和互操作性挑战</w:t>
            </w:r>
            <w:r w:rsidR="00D969B3" w:rsidRPr="00296CBB">
              <w:rPr>
                <w:rFonts w:hint="eastAsia"/>
                <w:sz w:val="22"/>
                <w:szCs w:val="22"/>
                <w:lang w:val="zh-CN"/>
              </w:rPr>
              <w:t>的</w:t>
            </w:r>
            <w:r w:rsidR="00D969B3" w:rsidRPr="00296CBB">
              <w:rPr>
                <w:sz w:val="22"/>
                <w:szCs w:val="22"/>
                <w:lang w:val="zh-CN"/>
              </w:rPr>
              <w:t>讲习班</w:t>
            </w:r>
          </w:p>
          <w:p w14:paraId="66BCC624" w14:textId="06F6C1ED" w:rsidR="00D969B3" w:rsidRPr="00296CBB" w:rsidRDefault="00555D69" w:rsidP="00555D69">
            <w:pPr>
              <w:pStyle w:val="ListParagraph"/>
              <w:spacing w:after="0" w:line="240" w:lineRule="auto"/>
              <w:ind w:leftChars="200" w:left="860" w:hangingChars="200" w:hanging="440"/>
              <w:contextualSpacing w:val="0"/>
              <w:rPr>
                <w:rFonts w:ascii="Calibri" w:eastAsia="Calibri" w:hAnsi="Calibri" w:cs="Calibri"/>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第</w:t>
            </w:r>
            <w:r w:rsidR="00D969B3" w:rsidRPr="00296CBB">
              <w:rPr>
                <w:sz w:val="22"/>
                <w:szCs w:val="22"/>
                <w:lang w:val="zh-CN"/>
              </w:rPr>
              <w:t>5/2</w:t>
            </w:r>
            <w:r w:rsidR="00D969B3" w:rsidRPr="00296CBB">
              <w:rPr>
                <w:sz w:val="22"/>
                <w:szCs w:val="22"/>
                <w:lang w:val="zh-CN"/>
              </w:rPr>
              <w:t>号课题：</w:t>
            </w:r>
            <w:r w:rsidR="00D969B3" w:rsidRPr="00296CBB">
              <w:rPr>
                <w:rFonts w:hint="eastAsia"/>
                <w:sz w:val="22"/>
                <w:szCs w:val="22"/>
                <w:lang w:val="zh-CN"/>
              </w:rPr>
              <w:t>关于</w:t>
            </w:r>
            <w:r w:rsidR="00D969B3" w:rsidRPr="00296CBB">
              <w:rPr>
                <w:sz w:val="22"/>
                <w:szCs w:val="22"/>
                <w:lang w:val="zh-CN"/>
              </w:rPr>
              <w:t>采用</w:t>
            </w:r>
            <w:r w:rsidR="00D969B3" w:rsidRPr="00296CBB">
              <w:rPr>
                <w:sz w:val="22"/>
                <w:szCs w:val="22"/>
                <w:lang w:val="zh-CN"/>
              </w:rPr>
              <w:t>ICT</w:t>
            </w:r>
            <w:r w:rsidR="00D969B3" w:rsidRPr="00296CBB">
              <w:rPr>
                <w:sz w:val="22"/>
                <w:szCs w:val="22"/>
                <w:lang w:val="zh-CN"/>
              </w:rPr>
              <w:t>和培养数字技能</w:t>
            </w:r>
            <w:r w:rsidR="00D969B3" w:rsidRPr="00296CBB">
              <w:rPr>
                <w:rFonts w:hint="eastAsia"/>
                <w:sz w:val="22"/>
                <w:szCs w:val="22"/>
                <w:lang w:val="zh-CN"/>
              </w:rPr>
              <w:t>的</w:t>
            </w:r>
            <w:r w:rsidR="00D969B3" w:rsidRPr="00296CBB">
              <w:rPr>
                <w:sz w:val="22"/>
                <w:szCs w:val="22"/>
                <w:lang w:val="zh-CN"/>
              </w:rPr>
              <w:t>讲习班</w:t>
            </w:r>
          </w:p>
          <w:p w14:paraId="730A35C2" w14:textId="48DA2841" w:rsidR="00D969B3" w:rsidRPr="00296CBB" w:rsidRDefault="00555D69" w:rsidP="00555D69">
            <w:pPr>
              <w:pStyle w:val="ListParagraph"/>
              <w:spacing w:after="0" w:line="240" w:lineRule="auto"/>
              <w:ind w:leftChars="200" w:left="860" w:hangingChars="200" w:hanging="440"/>
              <w:contextualSpacing w:val="0"/>
              <w:rPr>
                <w:rFonts w:ascii="Calibri" w:eastAsia="Calibri" w:hAnsi="Calibri" w:cs="Calibri"/>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第</w:t>
            </w:r>
            <w:r w:rsidR="00D969B3" w:rsidRPr="00296CBB">
              <w:rPr>
                <w:sz w:val="22"/>
                <w:szCs w:val="22"/>
                <w:lang w:val="zh-CN"/>
              </w:rPr>
              <w:t>6/2</w:t>
            </w:r>
            <w:r w:rsidR="00D969B3" w:rsidRPr="00296CBB">
              <w:rPr>
                <w:sz w:val="22"/>
                <w:szCs w:val="22"/>
                <w:lang w:val="zh-CN"/>
              </w:rPr>
              <w:t>号课题：</w:t>
            </w:r>
            <w:r w:rsidR="00D969B3" w:rsidRPr="00296CBB">
              <w:rPr>
                <w:rFonts w:hint="eastAsia"/>
                <w:sz w:val="22"/>
                <w:szCs w:val="22"/>
                <w:lang w:val="zh-CN"/>
              </w:rPr>
              <w:t>关于</w:t>
            </w:r>
            <w:r w:rsidR="00D969B3" w:rsidRPr="00296CBB">
              <w:rPr>
                <w:sz w:val="22"/>
                <w:szCs w:val="22"/>
                <w:lang w:val="zh-CN"/>
              </w:rPr>
              <w:t>绿色</w:t>
            </w:r>
            <w:r w:rsidR="00D969B3" w:rsidRPr="00296CBB">
              <w:rPr>
                <w:sz w:val="22"/>
                <w:szCs w:val="22"/>
                <w:lang w:val="zh-CN"/>
              </w:rPr>
              <w:t>ICT</w:t>
            </w:r>
            <w:r w:rsidR="00D969B3" w:rsidRPr="00296CBB">
              <w:rPr>
                <w:sz w:val="22"/>
                <w:szCs w:val="22"/>
                <w:lang w:val="zh-CN"/>
              </w:rPr>
              <w:t>和新兴技术促进</w:t>
            </w:r>
            <w:r w:rsidR="00D969B3" w:rsidRPr="00296CBB">
              <w:rPr>
                <w:rFonts w:hint="eastAsia"/>
                <w:sz w:val="22"/>
                <w:szCs w:val="22"/>
                <w:lang w:val="zh-CN"/>
              </w:rPr>
              <w:t>减缓</w:t>
            </w:r>
            <w:r w:rsidR="00D969B3" w:rsidRPr="00296CBB">
              <w:rPr>
                <w:sz w:val="22"/>
                <w:szCs w:val="22"/>
                <w:lang w:val="zh-CN"/>
              </w:rPr>
              <w:t>气候变化</w:t>
            </w:r>
            <w:r w:rsidR="00D969B3" w:rsidRPr="00296CBB">
              <w:rPr>
                <w:rFonts w:hint="eastAsia"/>
                <w:sz w:val="22"/>
                <w:szCs w:val="22"/>
                <w:lang w:val="zh-CN"/>
              </w:rPr>
              <w:t>的</w:t>
            </w:r>
            <w:r w:rsidR="00D969B3" w:rsidRPr="00296CBB">
              <w:rPr>
                <w:sz w:val="22"/>
                <w:szCs w:val="22"/>
                <w:lang w:val="zh-CN"/>
              </w:rPr>
              <w:t>讲习班，以及</w:t>
            </w:r>
          </w:p>
          <w:p w14:paraId="69BD35C8" w14:textId="65CB2B1D" w:rsidR="00D969B3" w:rsidRPr="00296CBB" w:rsidRDefault="00555D69" w:rsidP="00555D69">
            <w:pPr>
              <w:pStyle w:val="ListParagraph"/>
              <w:spacing w:after="0" w:line="240" w:lineRule="auto"/>
              <w:ind w:leftChars="200" w:left="860" w:hangingChars="200" w:hanging="440"/>
              <w:contextualSpacing w:val="0"/>
              <w:rPr>
                <w:rFonts w:ascii="Calibri" w:eastAsia="Calibri" w:hAnsi="Calibri" w:cs="Calibri"/>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第</w:t>
            </w:r>
            <w:r w:rsidR="00D969B3" w:rsidRPr="00296CBB">
              <w:rPr>
                <w:sz w:val="22"/>
                <w:szCs w:val="22"/>
                <w:lang w:val="zh-CN"/>
              </w:rPr>
              <w:t>7/2</w:t>
            </w:r>
            <w:r w:rsidR="00D969B3" w:rsidRPr="00296CBB">
              <w:rPr>
                <w:sz w:val="22"/>
                <w:szCs w:val="22"/>
                <w:lang w:val="zh-CN"/>
              </w:rPr>
              <w:t>号课题：</w:t>
            </w:r>
            <w:r w:rsidR="00D969B3" w:rsidRPr="00296CBB">
              <w:rPr>
                <w:rFonts w:hint="eastAsia"/>
                <w:sz w:val="22"/>
                <w:szCs w:val="22"/>
                <w:lang w:val="zh-CN"/>
              </w:rPr>
              <w:t>关于涉及</w:t>
            </w:r>
            <w:r w:rsidR="00D969B3" w:rsidRPr="00296CBB">
              <w:rPr>
                <w:sz w:val="22"/>
                <w:szCs w:val="22"/>
                <w:lang w:val="zh-CN"/>
              </w:rPr>
              <w:t>人体暴露于电磁场</w:t>
            </w:r>
            <w:r w:rsidR="00D969B3" w:rsidRPr="00296CBB">
              <w:rPr>
                <w:rFonts w:hint="eastAsia"/>
                <w:sz w:val="22"/>
                <w:szCs w:val="22"/>
                <w:lang w:val="zh-CN"/>
              </w:rPr>
              <w:t>问题</w:t>
            </w:r>
            <w:r w:rsidR="00D969B3" w:rsidRPr="00296CBB">
              <w:rPr>
                <w:sz w:val="22"/>
                <w:szCs w:val="22"/>
                <w:lang w:val="zh-CN"/>
              </w:rPr>
              <w:t>的国际、区域和国家政策</w:t>
            </w:r>
            <w:r w:rsidR="00D969B3" w:rsidRPr="00296CBB">
              <w:rPr>
                <w:rFonts w:hint="eastAsia"/>
                <w:sz w:val="22"/>
                <w:szCs w:val="22"/>
                <w:lang w:val="zh-CN"/>
              </w:rPr>
              <w:t>的</w:t>
            </w:r>
            <w:r w:rsidR="00D969B3" w:rsidRPr="00296CBB">
              <w:rPr>
                <w:sz w:val="22"/>
                <w:szCs w:val="22"/>
                <w:lang w:val="zh-CN"/>
              </w:rPr>
              <w:t>讲习班。</w:t>
            </w:r>
          </w:p>
          <w:p w14:paraId="1AC51F7D" w14:textId="77777777" w:rsidR="00D969B3" w:rsidRPr="00296CBB" w:rsidRDefault="00D969B3" w:rsidP="00DE3E9E">
            <w:pPr>
              <w:spacing w:after="0" w:line="240" w:lineRule="auto"/>
              <w:ind w:firstLineChars="200" w:firstLine="440"/>
              <w:rPr>
                <w:sz w:val="22"/>
                <w:szCs w:val="22"/>
              </w:rPr>
            </w:pPr>
            <w:r w:rsidRPr="00296CBB">
              <w:rPr>
                <w:sz w:val="22"/>
                <w:szCs w:val="22"/>
                <w:lang w:val="zh-CN"/>
              </w:rPr>
              <w:t>第</w:t>
            </w:r>
            <w:r w:rsidRPr="00296CBB">
              <w:rPr>
                <w:sz w:val="22"/>
                <w:szCs w:val="22"/>
                <w:lang w:val="zh-CN"/>
              </w:rPr>
              <w:t>2</w:t>
            </w:r>
            <w:r w:rsidRPr="00296CBB">
              <w:rPr>
                <w:sz w:val="22"/>
                <w:szCs w:val="22"/>
                <w:lang w:val="zh-CN"/>
              </w:rPr>
              <w:t>研究组讲习班议程见</w:t>
            </w:r>
            <w:hyperlink r:id="rId59" w:history="1">
              <w:r w:rsidRPr="00296CBB">
                <w:rPr>
                  <w:rStyle w:val="Hyperlink"/>
                  <w:sz w:val="22"/>
                  <w:szCs w:val="22"/>
                  <w:lang w:val="zh-CN"/>
                </w:rPr>
                <w:t>第</w:t>
              </w:r>
              <w:r w:rsidRPr="00296CBB">
                <w:rPr>
                  <w:rStyle w:val="Hyperlink"/>
                  <w:sz w:val="22"/>
                  <w:szCs w:val="22"/>
                  <w:lang w:val="zh-CN"/>
                </w:rPr>
                <w:t>2</w:t>
              </w:r>
              <w:r w:rsidRPr="00296CBB">
                <w:rPr>
                  <w:rStyle w:val="Hyperlink"/>
                  <w:sz w:val="22"/>
                  <w:szCs w:val="22"/>
                  <w:lang w:val="zh-CN"/>
                </w:rPr>
                <w:t>研究组会议网页</w:t>
              </w:r>
            </w:hyperlink>
            <w:r w:rsidRPr="00296CBB">
              <w:rPr>
                <w:sz w:val="22"/>
                <w:szCs w:val="22"/>
                <w:lang w:val="zh-CN"/>
              </w:rPr>
              <w:t>。由于活动</w:t>
            </w:r>
            <w:r w:rsidRPr="00296CBB">
              <w:rPr>
                <w:rFonts w:hint="eastAsia"/>
                <w:sz w:val="22"/>
                <w:szCs w:val="22"/>
                <w:lang w:val="zh-CN"/>
              </w:rPr>
              <w:t>的</w:t>
            </w:r>
            <w:r w:rsidRPr="00296CBB">
              <w:rPr>
                <w:sz w:val="22"/>
                <w:szCs w:val="22"/>
                <w:lang w:val="zh-CN"/>
              </w:rPr>
              <w:t>时间安排，第</w:t>
            </w:r>
            <w:r w:rsidRPr="00296CBB">
              <w:rPr>
                <w:sz w:val="22"/>
                <w:szCs w:val="22"/>
                <w:lang w:val="zh-CN"/>
              </w:rPr>
              <w:t>2</w:t>
            </w:r>
            <w:r w:rsidRPr="00296CBB">
              <w:rPr>
                <w:sz w:val="22"/>
                <w:szCs w:val="22"/>
                <w:lang w:val="zh-CN"/>
              </w:rPr>
              <w:t>研究组报告人组会议和相关活动的参</w:t>
            </w:r>
            <w:r w:rsidRPr="00296CBB">
              <w:rPr>
                <w:rFonts w:hint="eastAsia"/>
                <w:sz w:val="22"/>
                <w:szCs w:val="22"/>
                <w:lang w:val="zh-CN"/>
              </w:rPr>
              <w:t>加</w:t>
            </w:r>
            <w:r w:rsidRPr="00296CBB">
              <w:rPr>
                <w:sz w:val="22"/>
                <w:szCs w:val="22"/>
                <w:lang w:val="zh-CN"/>
              </w:rPr>
              <w:t>情况将在</w:t>
            </w:r>
            <w:r w:rsidRPr="00296CBB">
              <w:rPr>
                <w:sz w:val="22"/>
                <w:szCs w:val="22"/>
                <w:lang w:val="zh-CN"/>
              </w:rPr>
              <w:t>TDAG-23</w:t>
            </w:r>
            <w:r w:rsidRPr="00296CBB">
              <w:rPr>
                <w:sz w:val="22"/>
                <w:szCs w:val="22"/>
                <w:lang w:val="zh-CN"/>
              </w:rPr>
              <w:t>上</w:t>
            </w:r>
            <w:r w:rsidRPr="00296CBB">
              <w:rPr>
                <w:rFonts w:hint="eastAsia"/>
                <w:sz w:val="22"/>
                <w:szCs w:val="22"/>
                <w:lang w:val="zh-CN"/>
              </w:rPr>
              <w:t>作</w:t>
            </w:r>
            <w:r w:rsidRPr="00296CBB">
              <w:rPr>
                <w:sz w:val="22"/>
                <w:szCs w:val="22"/>
                <w:lang w:val="zh-CN"/>
              </w:rPr>
              <w:t>进一步更新。</w:t>
            </w:r>
          </w:p>
          <w:p w14:paraId="1755AC1F" w14:textId="77777777" w:rsidR="00D969B3" w:rsidRPr="00296CBB" w:rsidRDefault="00D969B3" w:rsidP="002E7901">
            <w:pPr>
              <w:spacing w:after="0" w:line="240" w:lineRule="auto"/>
              <w:rPr>
                <w:b/>
                <w:bCs/>
                <w:sz w:val="22"/>
                <w:szCs w:val="22"/>
              </w:rPr>
            </w:pPr>
            <w:r w:rsidRPr="00296CBB">
              <w:rPr>
                <w:b/>
                <w:bCs/>
                <w:sz w:val="22"/>
                <w:szCs w:val="22"/>
                <w:lang w:val="zh-CN"/>
              </w:rPr>
              <w:t>WSIS</w:t>
            </w:r>
            <w:r w:rsidRPr="00296CBB">
              <w:rPr>
                <w:b/>
                <w:bCs/>
                <w:sz w:val="22"/>
                <w:szCs w:val="22"/>
                <w:lang w:val="zh-CN"/>
              </w:rPr>
              <w:t>落实工作和后续工作</w:t>
            </w:r>
          </w:p>
          <w:p w14:paraId="4CB8CD18" w14:textId="606FC35D" w:rsidR="00D969B3" w:rsidRPr="00296CBB" w:rsidRDefault="00D969B3" w:rsidP="00DE3E9E">
            <w:pPr>
              <w:spacing w:after="0" w:line="240" w:lineRule="auto"/>
              <w:ind w:firstLineChars="200" w:firstLine="440"/>
              <w:rPr>
                <w:sz w:val="22"/>
                <w:szCs w:val="22"/>
              </w:rPr>
            </w:pPr>
            <w:r w:rsidRPr="00296CBB">
              <w:rPr>
                <w:sz w:val="22"/>
                <w:szCs w:val="22"/>
                <w:lang w:val="zh-CN"/>
              </w:rPr>
              <w:t>在</w:t>
            </w:r>
            <w:hyperlink r:id="rId60" w:history="1">
              <w:r w:rsidRPr="00296CBB">
                <w:rPr>
                  <w:rStyle w:val="Hyperlink"/>
                  <w:sz w:val="22"/>
                  <w:szCs w:val="22"/>
                  <w:lang w:val="zh-CN"/>
                </w:rPr>
                <w:t>2023</w:t>
              </w:r>
              <w:r w:rsidRPr="00296CBB">
                <w:rPr>
                  <w:rStyle w:val="Hyperlink"/>
                  <w:sz w:val="22"/>
                  <w:szCs w:val="22"/>
                  <w:lang w:val="zh-CN"/>
                </w:rPr>
                <w:t>年</w:t>
              </w:r>
              <w:r w:rsidRPr="00296CBB">
                <w:rPr>
                  <w:rStyle w:val="Hyperlink"/>
                  <w:sz w:val="22"/>
                  <w:szCs w:val="22"/>
                  <w:lang w:val="zh-CN"/>
                </w:rPr>
                <w:t>WSIS</w:t>
              </w:r>
              <w:r w:rsidRPr="00296CBB">
                <w:rPr>
                  <w:rStyle w:val="Hyperlink"/>
                  <w:sz w:val="22"/>
                  <w:szCs w:val="22"/>
                  <w:lang w:val="zh-CN"/>
                </w:rPr>
                <w:t>论坛</w:t>
              </w:r>
            </w:hyperlink>
            <w:r w:rsidRPr="00296CBB">
              <w:rPr>
                <w:sz w:val="22"/>
                <w:szCs w:val="22"/>
                <w:lang w:val="zh-CN"/>
              </w:rPr>
              <w:t>期间，电信发展局召开了年度互动式</w:t>
            </w:r>
            <w:r w:rsidRPr="00296CBB">
              <w:rPr>
                <w:sz w:val="22"/>
                <w:szCs w:val="22"/>
                <w:lang w:val="zh-CN"/>
              </w:rPr>
              <w:t>WSIS</w:t>
            </w:r>
            <w:r w:rsidRPr="00296CBB">
              <w:rPr>
                <w:sz w:val="22"/>
                <w:szCs w:val="22"/>
                <w:lang w:val="zh-CN"/>
              </w:rPr>
              <w:t>行动方面（</w:t>
            </w:r>
            <w:r w:rsidRPr="00296CBB">
              <w:rPr>
                <w:sz w:val="22"/>
                <w:szCs w:val="22"/>
                <w:lang w:val="zh-CN"/>
              </w:rPr>
              <w:t>AL</w:t>
            </w:r>
            <w:r w:rsidRPr="00296CBB">
              <w:rPr>
                <w:sz w:val="22"/>
                <w:szCs w:val="22"/>
                <w:lang w:val="zh-CN"/>
              </w:rPr>
              <w:t>）促进会议和若干专题</w:t>
            </w:r>
            <w:r w:rsidRPr="00296CBB">
              <w:rPr>
                <w:rFonts w:hint="eastAsia"/>
                <w:sz w:val="22"/>
                <w:szCs w:val="22"/>
                <w:lang w:val="zh-CN"/>
              </w:rPr>
              <w:t>小组</w:t>
            </w:r>
            <w:r w:rsidRPr="00296CBB">
              <w:rPr>
                <w:sz w:val="22"/>
                <w:szCs w:val="22"/>
                <w:lang w:val="zh-CN"/>
              </w:rPr>
              <w:t>会</w:t>
            </w:r>
            <w:r w:rsidRPr="00296CBB">
              <w:rPr>
                <w:rFonts w:hint="eastAsia"/>
                <w:sz w:val="22"/>
                <w:szCs w:val="22"/>
                <w:lang w:val="zh-CN"/>
              </w:rPr>
              <w:t>议</w:t>
            </w:r>
            <w:r w:rsidRPr="00296CBB">
              <w:rPr>
                <w:sz w:val="22"/>
                <w:szCs w:val="22"/>
                <w:lang w:val="zh-CN"/>
              </w:rPr>
              <w:t>，以交流</w:t>
            </w:r>
            <w:r w:rsidRPr="00296CBB">
              <w:rPr>
                <w:rFonts w:hint="eastAsia"/>
                <w:sz w:val="22"/>
                <w:szCs w:val="22"/>
                <w:lang w:val="zh-CN"/>
              </w:rPr>
              <w:t>观点</w:t>
            </w:r>
            <w:r w:rsidRPr="00296CBB">
              <w:rPr>
                <w:sz w:val="22"/>
                <w:szCs w:val="22"/>
                <w:lang w:val="zh-CN"/>
              </w:rPr>
              <w:t>、最佳做法和经验，促进</w:t>
            </w:r>
            <w:proofErr w:type="gramStart"/>
            <w:r w:rsidRPr="009B591A">
              <w:rPr>
                <w:rFonts w:hint="eastAsia"/>
                <w:sz w:val="22"/>
                <w:szCs w:val="22"/>
                <w:lang w:val="zh-CN"/>
              </w:rPr>
              <w:t>多</w:t>
            </w:r>
            <w:r w:rsidRPr="009B591A">
              <w:rPr>
                <w:sz w:val="22"/>
                <w:szCs w:val="22"/>
                <w:lang w:val="zh-CN"/>
              </w:rPr>
              <w:t>利益</w:t>
            </w:r>
            <w:proofErr w:type="gramEnd"/>
            <w:r w:rsidRPr="009B591A">
              <w:rPr>
                <w:sz w:val="22"/>
                <w:szCs w:val="22"/>
                <w:lang w:val="zh-CN"/>
              </w:rPr>
              <w:t>攸关</w:t>
            </w:r>
            <w:r w:rsidR="009B591A">
              <w:rPr>
                <w:rFonts w:hint="eastAsia"/>
                <w:sz w:val="22"/>
                <w:szCs w:val="22"/>
                <w:lang w:val="zh-CN"/>
              </w:rPr>
              <w:t>方</w:t>
            </w:r>
            <w:r w:rsidRPr="00296CBB">
              <w:rPr>
                <w:sz w:val="22"/>
                <w:szCs w:val="22"/>
                <w:lang w:val="zh-CN"/>
              </w:rPr>
              <w:t>行动，以推进可持续发展并实现全球目标，</w:t>
            </w:r>
            <w:r w:rsidRPr="00296CBB">
              <w:rPr>
                <w:rFonts w:hint="eastAsia"/>
                <w:sz w:val="22"/>
                <w:szCs w:val="22"/>
                <w:lang w:val="zh-CN"/>
              </w:rPr>
              <w:t>这些会议</w:t>
            </w:r>
            <w:r w:rsidRPr="00296CBB">
              <w:rPr>
                <w:sz w:val="22"/>
                <w:szCs w:val="22"/>
                <w:lang w:val="zh-CN"/>
              </w:rPr>
              <w:t>包括：</w:t>
            </w:r>
          </w:p>
          <w:p w14:paraId="68A0F585" w14:textId="1ABFD08D" w:rsidR="00D969B3" w:rsidRPr="00296CBB" w:rsidRDefault="00555D69" w:rsidP="00555D69">
            <w:pPr>
              <w:pStyle w:val="ListParagraph"/>
              <w:spacing w:after="0" w:line="240" w:lineRule="auto"/>
              <w:ind w:leftChars="200" w:left="860" w:hangingChars="200" w:hanging="440"/>
              <w:contextualSpacing w:val="0"/>
              <w:rPr>
                <w:sz w:val="22"/>
                <w:szCs w:val="22"/>
              </w:rPr>
            </w:pPr>
            <w:r w:rsidRPr="00555D69">
              <w:rPr>
                <w:sz w:val="22"/>
                <w:szCs w:val="22"/>
                <w:lang w:val="zh-CN"/>
              </w:rPr>
              <w:t>•</w:t>
            </w:r>
            <w:r w:rsidRPr="00555D69">
              <w:rPr>
                <w:rFonts w:ascii="SimSun" w:hAnsi="SimSun" w:cs="SimSun"/>
                <w:b/>
                <w:bCs/>
                <w:sz w:val="22"/>
                <w:szCs w:val="22"/>
                <w:lang w:val="zh-CN"/>
              </w:rPr>
              <w:tab/>
            </w:r>
            <w:hyperlink r:id="rId61" w:anchor="agenda" w:history="1">
              <w:r w:rsidR="00D969B3" w:rsidRPr="00296CBB">
                <w:rPr>
                  <w:rStyle w:val="Hyperlink"/>
                  <w:sz w:val="22"/>
                  <w:szCs w:val="22"/>
                </w:rPr>
                <w:t>WSIS C2</w:t>
              </w:r>
              <w:r w:rsidR="00D969B3" w:rsidRPr="00296CBB">
                <w:rPr>
                  <w:rStyle w:val="Hyperlink"/>
                  <w:sz w:val="22"/>
                  <w:szCs w:val="22"/>
                </w:rPr>
                <w:t>行动方面，基础设施：</w:t>
              </w:r>
              <w:r w:rsidR="00D969B3" w:rsidRPr="00296CBB">
                <w:rPr>
                  <w:rStyle w:val="Hyperlink"/>
                  <w:rFonts w:hint="eastAsia"/>
                  <w:sz w:val="22"/>
                  <w:szCs w:val="22"/>
                </w:rPr>
                <w:t>推进</w:t>
              </w:r>
              <w:r w:rsidR="00D969B3" w:rsidRPr="00296CBB">
                <w:rPr>
                  <w:rStyle w:val="Hyperlink"/>
                  <w:sz w:val="22"/>
                  <w:szCs w:val="22"/>
                </w:rPr>
                <w:t>可持续数字化转型</w:t>
              </w:r>
              <w:r w:rsidR="00D969B3" w:rsidRPr="00296CBB">
                <w:rPr>
                  <w:rStyle w:val="Hyperlink"/>
                  <w:rFonts w:hint="eastAsia"/>
                  <w:sz w:val="22"/>
                  <w:szCs w:val="22"/>
                </w:rPr>
                <w:t>的</w:t>
              </w:r>
              <w:r w:rsidR="00D969B3" w:rsidRPr="00296CBB">
                <w:rPr>
                  <w:rStyle w:val="Hyperlink"/>
                  <w:sz w:val="22"/>
                  <w:szCs w:val="22"/>
                </w:rPr>
                <w:t>下一代监管</w:t>
              </w:r>
            </w:hyperlink>
          </w:p>
          <w:p w14:paraId="01F7ED6D" w14:textId="4C13762B" w:rsidR="00D969B3" w:rsidRPr="00296CBB" w:rsidRDefault="00555D69" w:rsidP="00555D69">
            <w:pPr>
              <w:pStyle w:val="ListParagraph"/>
              <w:spacing w:after="0" w:line="240" w:lineRule="auto"/>
              <w:ind w:leftChars="200" w:left="860" w:hangingChars="200" w:hanging="440"/>
              <w:contextualSpacing w:val="0"/>
              <w:rPr>
                <w:sz w:val="22"/>
                <w:szCs w:val="22"/>
              </w:rPr>
            </w:pPr>
            <w:r w:rsidRPr="00555D69">
              <w:rPr>
                <w:sz w:val="22"/>
                <w:szCs w:val="22"/>
                <w:lang w:val="zh-CN"/>
              </w:rPr>
              <w:t>•</w:t>
            </w:r>
            <w:r w:rsidRPr="00555D69">
              <w:rPr>
                <w:rFonts w:ascii="SimSun" w:hAnsi="SimSun" w:cs="SimSun"/>
                <w:b/>
                <w:bCs/>
                <w:sz w:val="22"/>
                <w:szCs w:val="22"/>
                <w:lang w:val="zh-CN"/>
              </w:rPr>
              <w:tab/>
            </w:r>
            <w:hyperlink r:id="rId62" w:history="1">
              <w:r w:rsidR="00D969B3" w:rsidRPr="00296CBB">
                <w:rPr>
                  <w:rStyle w:val="Hyperlink"/>
                  <w:sz w:val="22"/>
                  <w:szCs w:val="22"/>
                </w:rPr>
                <w:t>WSIS C4</w:t>
              </w:r>
              <w:r w:rsidR="00D969B3" w:rsidRPr="00296CBB">
                <w:rPr>
                  <w:rStyle w:val="Hyperlink"/>
                  <w:sz w:val="22"/>
                  <w:szCs w:val="22"/>
                </w:rPr>
                <w:t>行动方面，能力建设：了解</w:t>
              </w:r>
              <w:r w:rsidR="00D969B3" w:rsidRPr="00296CBB">
                <w:rPr>
                  <w:rStyle w:val="Hyperlink"/>
                  <w:rFonts w:hint="eastAsia"/>
                  <w:sz w:val="22"/>
                  <w:szCs w:val="22"/>
                </w:rPr>
                <w:t>人工智能（</w:t>
              </w:r>
              <w:r w:rsidR="00D969B3" w:rsidRPr="00296CBB">
                <w:rPr>
                  <w:rStyle w:val="Hyperlink"/>
                  <w:sz w:val="22"/>
                  <w:szCs w:val="22"/>
                </w:rPr>
                <w:t>AI</w:t>
              </w:r>
              <w:r w:rsidR="00D969B3" w:rsidRPr="00296CBB">
                <w:rPr>
                  <w:rStyle w:val="Hyperlink"/>
                  <w:rFonts w:hint="eastAsia"/>
                  <w:sz w:val="22"/>
                  <w:szCs w:val="22"/>
                </w:rPr>
                <w:t>）</w:t>
              </w:r>
              <w:r w:rsidR="00D969B3" w:rsidRPr="00296CBB">
                <w:rPr>
                  <w:rStyle w:val="Hyperlink"/>
                  <w:sz w:val="22"/>
                  <w:szCs w:val="22"/>
                </w:rPr>
                <w:t>驱动</w:t>
              </w:r>
              <w:r w:rsidR="00D969B3" w:rsidRPr="00296CBB">
                <w:rPr>
                  <w:rStyle w:val="Hyperlink"/>
                  <w:rFonts w:hint="eastAsia"/>
                  <w:sz w:val="22"/>
                  <w:szCs w:val="22"/>
                </w:rPr>
                <w:t>的</w:t>
              </w:r>
              <w:r w:rsidR="00D969B3" w:rsidRPr="00296CBB">
                <w:rPr>
                  <w:rStyle w:val="Hyperlink"/>
                  <w:sz w:val="22"/>
                  <w:szCs w:val="22"/>
                </w:rPr>
                <w:t>学习</w:t>
              </w:r>
              <w:r w:rsidR="00D969B3" w:rsidRPr="00296CBB">
                <w:rPr>
                  <w:rStyle w:val="Hyperlink"/>
                  <w:rFonts w:hint="eastAsia"/>
                  <w:sz w:val="22"/>
                  <w:szCs w:val="22"/>
                </w:rPr>
                <w:t>：</w:t>
              </w:r>
              <w:r w:rsidR="00D969B3" w:rsidRPr="00296CBB">
                <w:rPr>
                  <w:rStyle w:val="Hyperlink"/>
                  <w:sz w:val="22"/>
                  <w:szCs w:val="22"/>
                </w:rPr>
                <w:t>对发展中国家的影响</w:t>
              </w:r>
            </w:hyperlink>
          </w:p>
          <w:p w14:paraId="1F5C169D" w14:textId="736BB13B" w:rsidR="00D969B3" w:rsidRPr="00296CBB" w:rsidRDefault="00555D69" w:rsidP="00555D69">
            <w:pPr>
              <w:pStyle w:val="ListParagraph"/>
              <w:spacing w:after="0" w:line="240" w:lineRule="auto"/>
              <w:ind w:leftChars="200" w:left="860" w:hangingChars="200" w:hanging="440"/>
              <w:contextualSpacing w:val="0"/>
              <w:rPr>
                <w:sz w:val="22"/>
                <w:szCs w:val="22"/>
              </w:rPr>
            </w:pPr>
            <w:r w:rsidRPr="00555D69">
              <w:rPr>
                <w:sz w:val="22"/>
                <w:szCs w:val="22"/>
                <w:lang w:val="zh-CN"/>
              </w:rPr>
              <w:t>•</w:t>
            </w:r>
            <w:r w:rsidRPr="00555D69">
              <w:rPr>
                <w:rFonts w:ascii="SimSun" w:hAnsi="SimSun" w:cs="SimSun"/>
                <w:b/>
                <w:bCs/>
                <w:sz w:val="22"/>
                <w:szCs w:val="22"/>
                <w:lang w:val="zh-CN"/>
              </w:rPr>
              <w:tab/>
            </w:r>
            <w:hyperlink r:id="rId63" w:history="1">
              <w:r w:rsidR="00D969B3" w:rsidRPr="00296CBB">
                <w:rPr>
                  <w:rStyle w:val="Hyperlink"/>
                  <w:sz w:val="22"/>
                  <w:szCs w:val="22"/>
                </w:rPr>
                <w:t>WSIS C6</w:t>
              </w:r>
              <w:r w:rsidR="00D969B3" w:rsidRPr="00296CBB">
                <w:rPr>
                  <w:rStyle w:val="Hyperlink"/>
                  <w:sz w:val="22"/>
                  <w:szCs w:val="22"/>
                </w:rPr>
                <w:t>行动方面，有利环境：</w:t>
              </w:r>
              <w:r w:rsidR="00D969B3" w:rsidRPr="00296CBB">
                <w:rPr>
                  <w:rStyle w:val="Hyperlink"/>
                  <w:rFonts w:hint="eastAsia"/>
                  <w:sz w:val="22"/>
                  <w:szCs w:val="22"/>
                </w:rPr>
                <w:t>推进</w:t>
              </w:r>
              <w:r w:rsidR="00D969B3" w:rsidRPr="00296CBB">
                <w:rPr>
                  <w:rStyle w:val="Hyperlink"/>
                  <w:sz w:val="22"/>
                  <w:szCs w:val="22"/>
                </w:rPr>
                <w:t>可持续数字化转型</w:t>
              </w:r>
              <w:r w:rsidR="00D969B3" w:rsidRPr="00296CBB">
                <w:rPr>
                  <w:rStyle w:val="Hyperlink"/>
                  <w:rFonts w:hint="eastAsia"/>
                  <w:sz w:val="22"/>
                  <w:szCs w:val="22"/>
                </w:rPr>
                <w:t>的</w:t>
              </w:r>
              <w:r w:rsidR="00D969B3" w:rsidRPr="00296CBB">
                <w:rPr>
                  <w:rStyle w:val="Hyperlink"/>
                  <w:sz w:val="22"/>
                  <w:szCs w:val="22"/>
                </w:rPr>
                <w:t>下一代监管</w:t>
              </w:r>
            </w:hyperlink>
          </w:p>
          <w:p w14:paraId="2ADC385D" w14:textId="77777777" w:rsidR="00D969B3" w:rsidRPr="00296CBB" w:rsidRDefault="00D969B3" w:rsidP="00DE3E9E">
            <w:pPr>
              <w:spacing w:after="0" w:line="240" w:lineRule="auto"/>
              <w:ind w:firstLineChars="200" w:firstLine="440"/>
              <w:rPr>
                <w:sz w:val="22"/>
                <w:szCs w:val="22"/>
              </w:rPr>
            </w:pPr>
            <w:r w:rsidRPr="00296CBB">
              <w:rPr>
                <w:sz w:val="22"/>
                <w:szCs w:val="22"/>
                <w:lang w:val="zh-CN"/>
              </w:rPr>
              <w:t>这些专题</w:t>
            </w:r>
            <w:r w:rsidRPr="00296CBB">
              <w:rPr>
                <w:rFonts w:hint="eastAsia"/>
                <w:sz w:val="22"/>
                <w:szCs w:val="22"/>
                <w:lang w:val="zh-CN"/>
              </w:rPr>
              <w:t>小组会议</w:t>
            </w:r>
            <w:r w:rsidRPr="00296CBB">
              <w:rPr>
                <w:sz w:val="22"/>
                <w:szCs w:val="22"/>
                <w:lang w:val="zh-CN"/>
              </w:rPr>
              <w:t>是</w:t>
            </w:r>
            <w:r w:rsidRPr="00296CBB">
              <w:rPr>
                <w:sz w:val="22"/>
                <w:szCs w:val="22"/>
                <w:lang w:val="zh-CN"/>
              </w:rPr>
              <w:t>2023</w:t>
            </w:r>
            <w:r w:rsidRPr="00296CBB">
              <w:rPr>
                <w:sz w:val="22"/>
                <w:szCs w:val="22"/>
                <w:lang w:val="zh-CN"/>
              </w:rPr>
              <w:t>年</w:t>
            </w:r>
            <w:r w:rsidRPr="00296CBB">
              <w:rPr>
                <w:sz w:val="22"/>
                <w:szCs w:val="22"/>
                <w:lang w:val="zh-CN"/>
              </w:rPr>
              <w:t>WSIS</w:t>
            </w:r>
            <w:r w:rsidRPr="00296CBB">
              <w:rPr>
                <w:sz w:val="22"/>
                <w:szCs w:val="22"/>
                <w:lang w:val="zh-CN"/>
              </w:rPr>
              <w:t>论坛</w:t>
            </w:r>
            <w:r w:rsidRPr="00296CBB">
              <w:rPr>
                <w:rFonts w:hint="eastAsia"/>
                <w:sz w:val="22"/>
                <w:szCs w:val="22"/>
                <w:lang w:val="zh-CN"/>
              </w:rPr>
              <w:t>以及</w:t>
            </w:r>
            <w:r w:rsidRPr="00296CBB">
              <w:rPr>
                <w:sz w:val="22"/>
                <w:szCs w:val="22"/>
                <w:lang w:val="zh-CN"/>
              </w:rPr>
              <w:t>4</w:t>
            </w:r>
            <w:r w:rsidRPr="00296CBB">
              <w:rPr>
                <w:sz w:val="22"/>
                <w:szCs w:val="22"/>
                <w:lang w:val="zh-CN"/>
              </w:rPr>
              <w:t>月与</w:t>
            </w:r>
            <w:r w:rsidRPr="00296CBB">
              <w:rPr>
                <w:sz w:val="22"/>
                <w:szCs w:val="22"/>
                <w:lang w:val="zh-CN"/>
              </w:rPr>
              <w:t>5</w:t>
            </w:r>
            <w:r w:rsidRPr="00296CBB">
              <w:rPr>
                <w:sz w:val="22"/>
                <w:szCs w:val="22"/>
                <w:lang w:val="zh-CN"/>
              </w:rPr>
              <w:t>月虚拟</w:t>
            </w:r>
            <w:r w:rsidRPr="00296CBB">
              <w:rPr>
                <w:sz w:val="22"/>
                <w:szCs w:val="22"/>
                <w:lang w:val="zh-CN"/>
              </w:rPr>
              <w:t>WSIS</w:t>
            </w:r>
            <w:r w:rsidRPr="00296CBB">
              <w:rPr>
                <w:sz w:val="22"/>
                <w:szCs w:val="22"/>
                <w:lang w:val="zh-CN"/>
              </w:rPr>
              <w:t>会议的一部分，其完整记录见</w:t>
            </w:r>
            <w:hyperlink r:id="rId64" w:history="1">
              <w:r w:rsidRPr="00296CBB">
                <w:rPr>
                  <w:rStyle w:val="Hyperlink"/>
                  <w:sz w:val="22"/>
                  <w:szCs w:val="22"/>
                  <w:lang w:val="zh-CN"/>
                </w:rPr>
                <w:t>WSIS</w:t>
              </w:r>
              <w:r w:rsidRPr="00296CBB">
                <w:rPr>
                  <w:rStyle w:val="Hyperlink"/>
                  <w:sz w:val="22"/>
                  <w:szCs w:val="22"/>
                  <w:lang w:val="zh-CN"/>
                </w:rPr>
                <w:t>网站</w:t>
              </w:r>
            </w:hyperlink>
            <w:r w:rsidRPr="00296CBB">
              <w:rPr>
                <w:sz w:val="22"/>
                <w:szCs w:val="22"/>
                <w:lang w:val="zh-CN"/>
              </w:rPr>
              <w:t>。</w:t>
            </w:r>
          </w:p>
          <w:p w14:paraId="5D6B2286" w14:textId="77777777" w:rsidR="00D969B3" w:rsidRPr="00296CBB" w:rsidRDefault="00D969B3" w:rsidP="00DE3E9E">
            <w:pPr>
              <w:spacing w:after="0" w:line="240" w:lineRule="auto"/>
              <w:ind w:firstLineChars="200" w:firstLine="440"/>
              <w:rPr>
                <w:sz w:val="22"/>
                <w:szCs w:val="22"/>
              </w:rPr>
            </w:pPr>
            <w:r w:rsidRPr="00296CBB">
              <w:rPr>
                <w:sz w:val="22"/>
                <w:szCs w:val="22"/>
                <w:lang w:val="zh-CN"/>
              </w:rPr>
              <w:t>有关</w:t>
            </w:r>
            <w:r w:rsidRPr="00296CBB">
              <w:rPr>
                <w:sz w:val="22"/>
                <w:szCs w:val="22"/>
                <w:lang w:val="zh-CN"/>
              </w:rPr>
              <w:t>ITU-D</w:t>
            </w:r>
            <w:r w:rsidRPr="00296CBB">
              <w:rPr>
                <w:sz w:val="22"/>
                <w:szCs w:val="22"/>
                <w:lang w:val="zh-CN"/>
              </w:rPr>
              <w:t>成员发展趋势的信息，见</w:t>
            </w:r>
            <w:r w:rsidRPr="00296CBB">
              <w:rPr>
                <w:sz w:val="22"/>
                <w:szCs w:val="22"/>
                <w:highlight w:val="yellow"/>
                <w:lang w:val="zh-CN"/>
              </w:rPr>
              <w:t>TDAG 8</w:t>
            </w:r>
            <w:r w:rsidRPr="00296CBB">
              <w:rPr>
                <w:sz w:val="22"/>
                <w:szCs w:val="22"/>
                <w:highlight w:val="yellow"/>
                <w:lang w:val="zh-CN"/>
              </w:rPr>
              <w:t>号文件</w:t>
            </w:r>
            <w:r w:rsidRPr="00296CBB">
              <w:rPr>
                <w:sz w:val="22"/>
                <w:szCs w:val="22"/>
                <w:lang w:val="zh-CN"/>
              </w:rPr>
              <w:t>。</w:t>
            </w:r>
          </w:p>
        </w:tc>
      </w:tr>
    </w:tbl>
    <w:p w14:paraId="28720A30" w14:textId="77777777" w:rsidR="00D969B3" w:rsidRDefault="00D969B3" w:rsidP="0014756A">
      <w:pPr>
        <w:tabs>
          <w:tab w:val="clear" w:pos="794"/>
          <w:tab w:val="clear" w:pos="1191"/>
          <w:tab w:val="clear" w:pos="1588"/>
          <w:tab w:val="clear" w:pos="1985"/>
        </w:tabs>
        <w:overflowPunct/>
        <w:autoSpaceDE/>
        <w:autoSpaceDN/>
        <w:adjustRightInd/>
        <w:spacing w:before="0" w:line="240" w:lineRule="auto"/>
        <w:jc w:val="left"/>
        <w:textAlignment w:val="auto"/>
        <w:rPr>
          <w:b/>
        </w:rPr>
      </w:pPr>
      <w:r>
        <w:lastRenderedPageBreak/>
        <w:br w:type="page"/>
      </w:r>
    </w:p>
    <w:p w14:paraId="39FDA63C" w14:textId="77777777" w:rsidR="00D969B3" w:rsidRDefault="00D969B3" w:rsidP="0014756A">
      <w:pPr>
        <w:pStyle w:val="Heading3"/>
        <w:spacing w:before="120" w:line="240" w:lineRule="auto"/>
        <w:ind w:left="357" w:hanging="357"/>
      </w:pPr>
      <w:r>
        <w:rPr>
          <w:bCs/>
          <w:lang w:val="zh-CN"/>
        </w:rPr>
        <w:lastRenderedPageBreak/>
        <w:t>3.7</w:t>
      </w:r>
      <w:r>
        <w:rPr>
          <w:lang w:val="zh-CN"/>
        </w:rPr>
        <w:tab/>
      </w:r>
      <w:r>
        <w:rPr>
          <w:bCs/>
          <w:lang w:val="zh-CN"/>
        </w:rPr>
        <w:t>ITU-D</w:t>
      </w:r>
      <w:r>
        <w:rPr>
          <w:bCs/>
          <w:lang w:val="zh-CN"/>
        </w:rPr>
        <w:t>的推动因素</w:t>
      </w:r>
      <w:r>
        <w:rPr>
          <w:bCs/>
          <w:lang w:val="zh-CN"/>
        </w:rPr>
        <w:t>2</w:t>
      </w:r>
      <w:r>
        <w:rPr>
          <w:bCs/>
          <w:lang w:val="zh-CN"/>
        </w:rPr>
        <w:t>：区域代表</w:t>
      </w:r>
      <w:r>
        <w:rPr>
          <w:rFonts w:hint="eastAsia"/>
          <w:bCs/>
          <w:lang w:val="zh-CN"/>
        </w:rPr>
        <w:t>机构</w:t>
      </w:r>
    </w:p>
    <w:tbl>
      <w:tblPr>
        <w:tblStyle w:val="GridTable2-Accent1"/>
        <w:tblW w:w="13590" w:type="dxa"/>
        <w:tblLayout w:type="fixed"/>
        <w:tblLook w:val="04A0" w:firstRow="1" w:lastRow="0" w:firstColumn="1" w:lastColumn="0" w:noHBand="0" w:noVBand="1"/>
      </w:tblPr>
      <w:tblGrid>
        <w:gridCol w:w="1530"/>
        <w:gridCol w:w="4590"/>
        <w:gridCol w:w="2340"/>
        <w:gridCol w:w="2970"/>
        <w:gridCol w:w="1080"/>
        <w:gridCol w:w="1080"/>
      </w:tblGrid>
      <w:tr w:rsidR="00D969B3" w:rsidRPr="00296CBB" w14:paraId="2F771362" w14:textId="77777777" w:rsidTr="001A23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52DF1A9F" w14:textId="77777777" w:rsidR="00D969B3" w:rsidRPr="00296CBB" w:rsidRDefault="00D969B3" w:rsidP="00250F21">
            <w:pPr>
              <w:spacing w:line="240" w:lineRule="auto"/>
              <w:rPr>
                <w:rFonts w:ascii="Calibri" w:hAnsi="Calibri" w:cs="Calibri"/>
                <w:color w:val="000000"/>
                <w:sz w:val="18"/>
                <w:szCs w:val="18"/>
              </w:rPr>
            </w:pPr>
            <w:r w:rsidRPr="00296CBB">
              <w:rPr>
                <w:rFonts w:hint="eastAsia"/>
                <w:sz w:val="18"/>
                <w:szCs w:val="18"/>
                <w:lang w:val="zh-CN"/>
              </w:rPr>
              <w:t>主</w:t>
            </w:r>
            <w:r w:rsidRPr="00296CBB">
              <w:rPr>
                <w:sz w:val="18"/>
                <w:szCs w:val="18"/>
                <w:lang w:val="zh-CN"/>
              </w:rPr>
              <w:t>题</w:t>
            </w:r>
          </w:p>
        </w:tc>
        <w:tc>
          <w:tcPr>
            <w:tcW w:w="4590" w:type="dxa"/>
          </w:tcPr>
          <w:p w14:paraId="1700A2EE" w14:textId="77777777" w:rsidR="00D969B3" w:rsidRPr="00296CBB" w:rsidRDefault="00D969B3" w:rsidP="00250F21">
            <w:pPr>
              <w:pStyle w:val="ListParagraph"/>
              <w:tabs>
                <w:tab w:val="clear" w:pos="1134"/>
                <w:tab w:val="clear" w:pos="1871"/>
                <w:tab w:val="clear" w:pos="2268"/>
              </w:tabs>
              <w:overflowPunct/>
              <w:autoSpaceDE/>
              <w:autoSpaceDN/>
              <w:adjustRightInd/>
              <w:spacing w:line="240" w:lineRule="auto"/>
              <w:ind w:left="250"/>
              <w:contextualSpacing w:val="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6CBB">
              <w:rPr>
                <w:sz w:val="18"/>
                <w:szCs w:val="18"/>
                <w:lang w:val="zh-CN"/>
              </w:rPr>
              <w:t>成果</w:t>
            </w:r>
          </w:p>
        </w:tc>
        <w:tc>
          <w:tcPr>
            <w:tcW w:w="2340" w:type="dxa"/>
          </w:tcPr>
          <w:p w14:paraId="102AF288" w14:textId="6949E562" w:rsidR="00D969B3" w:rsidRPr="00296CBB" w:rsidRDefault="00D969B3" w:rsidP="00250F21">
            <w:pPr>
              <w:pStyle w:val="ListParagraph"/>
              <w:tabs>
                <w:tab w:val="clear" w:pos="1134"/>
                <w:tab w:val="clear" w:pos="1871"/>
                <w:tab w:val="clear" w:pos="2268"/>
              </w:tabs>
              <w:overflowPunct/>
              <w:autoSpaceDE/>
              <w:autoSpaceDN/>
              <w:adjustRightInd/>
              <w:spacing w:line="240" w:lineRule="auto"/>
              <w:ind w:left="220"/>
              <w:contextualSpacing w:val="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6CBB">
              <w:rPr>
                <w:rFonts w:hint="eastAsia"/>
                <w:sz w:val="18"/>
                <w:szCs w:val="18"/>
                <w:lang w:val="zh-CN"/>
              </w:rPr>
              <w:t>输出成果</w:t>
            </w:r>
            <w:r w:rsidR="00250F21">
              <w:rPr>
                <w:sz w:val="18"/>
                <w:szCs w:val="18"/>
                <w:lang w:val="zh-CN"/>
              </w:rPr>
              <w:br/>
            </w:r>
            <w:r w:rsidRPr="00296CBB">
              <w:rPr>
                <w:sz w:val="18"/>
                <w:szCs w:val="18"/>
                <w:lang w:val="zh-CN"/>
              </w:rPr>
              <w:t>（产品和服务）</w:t>
            </w:r>
          </w:p>
        </w:tc>
        <w:tc>
          <w:tcPr>
            <w:tcW w:w="2970" w:type="dxa"/>
          </w:tcPr>
          <w:p w14:paraId="56F6CE75" w14:textId="77777777" w:rsidR="00D969B3" w:rsidRPr="00296CBB" w:rsidRDefault="00D969B3" w:rsidP="00250F21">
            <w:pPr>
              <w:pStyle w:val="ListParagraph"/>
              <w:tabs>
                <w:tab w:val="clear" w:pos="1134"/>
                <w:tab w:val="clear" w:pos="1871"/>
                <w:tab w:val="clear" w:pos="2268"/>
              </w:tabs>
              <w:overflowPunct/>
              <w:autoSpaceDE/>
              <w:autoSpaceDN/>
              <w:adjustRightInd/>
              <w:spacing w:line="240" w:lineRule="auto"/>
              <w:ind w:left="250"/>
              <w:contextualSpacing w:val="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6CBB">
              <w:rPr>
                <w:sz w:val="18"/>
                <w:szCs w:val="18"/>
                <w:lang w:val="zh-CN"/>
              </w:rPr>
              <w:t>关键绩效指标</w:t>
            </w:r>
            <w:r w:rsidRPr="00296CBB">
              <w:rPr>
                <w:sz w:val="18"/>
                <w:szCs w:val="18"/>
                <w:lang w:val="zh-CN"/>
              </w:rPr>
              <w:t>*</w:t>
            </w:r>
          </w:p>
        </w:tc>
        <w:tc>
          <w:tcPr>
            <w:tcW w:w="1080" w:type="dxa"/>
          </w:tcPr>
          <w:p w14:paraId="555B4514" w14:textId="420DE436" w:rsidR="00D969B3" w:rsidRPr="00296CBB" w:rsidRDefault="00D969B3" w:rsidP="00250F2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rPr>
            </w:pPr>
            <w:r w:rsidRPr="00296CBB">
              <w:rPr>
                <w:sz w:val="18"/>
                <w:szCs w:val="18"/>
                <w:lang w:val="zh-CN"/>
              </w:rPr>
              <w:t>2023</w:t>
            </w:r>
            <w:r w:rsidRPr="00296CBB">
              <w:rPr>
                <w:sz w:val="18"/>
                <w:szCs w:val="18"/>
                <w:lang w:val="zh-CN"/>
              </w:rPr>
              <w:t>年</w:t>
            </w:r>
            <w:r w:rsidR="00250F21">
              <w:rPr>
                <w:sz w:val="18"/>
                <w:szCs w:val="18"/>
                <w:lang w:val="zh-CN"/>
              </w:rPr>
              <w:br/>
            </w:r>
            <w:r w:rsidRPr="00296CBB">
              <w:rPr>
                <w:sz w:val="18"/>
                <w:szCs w:val="18"/>
                <w:lang w:val="zh-CN"/>
              </w:rPr>
              <w:t>预算</w:t>
            </w:r>
            <w:r w:rsidR="00250F21">
              <w:rPr>
                <w:sz w:val="18"/>
                <w:szCs w:val="18"/>
                <w:lang w:val="zh-CN"/>
              </w:rPr>
              <w:br/>
            </w:r>
            <w:r w:rsidRPr="00296CBB">
              <w:rPr>
                <w:sz w:val="18"/>
                <w:szCs w:val="18"/>
                <w:lang w:val="zh-CN"/>
              </w:rPr>
              <w:t>（瑞郎）</w:t>
            </w:r>
          </w:p>
        </w:tc>
        <w:tc>
          <w:tcPr>
            <w:tcW w:w="1080" w:type="dxa"/>
            <w:noWrap/>
          </w:tcPr>
          <w:p w14:paraId="297603A8" w14:textId="77777777" w:rsidR="00D969B3" w:rsidRPr="00296CBB" w:rsidRDefault="00D969B3" w:rsidP="00250F2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rPr>
            </w:pPr>
            <w:r w:rsidRPr="00296CBB">
              <w:rPr>
                <w:sz w:val="18"/>
                <w:szCs w:val="18"/>
                <w:lang w:val="zh-CN"/>
              </w:rPr>
              <w:t>占总计</w:t>
            </w:r>
            <w:r w:rsidRPr="00296CBB">
              <w:rPr>
                <w:rFonts w:hint="eastAsia"/>
                <w:sz w:val="18"/>
                <w:szCs w:val="18"/>
                <w:lang w:val="zh-CN"/>
              </w:rPr>
              <w:t>数量</w:t>
            </w:r>
            <w:r w:rsidRPr="00296CBB">
              <w:rPr>
                <w:sz w:val="18"/>
                <w:szCs w:val="18"/>
                <w:lang w:val="zh-CN"/>
              </w:rPr>
              <w:t>的百分比</w:t>
            </w:r>
          </w:p>
        </w:tc>
      </w:tr>
      <w:tr w:rsidR="00D969B3" w:rsidRPr="00296CBB" w14:paraId="1A8F463C" w14:textId="77777777" w:rsidTr="001A238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dxa"/>
            <w:hideMark/>
          </w:tcPr>
          <w:p w14:paraId="062F57CB" w14:textId="77777777" w:rsidR="00D969B3" w:rsidRPr="00296CBB" w:rsidRDefault="00D969B3" w:rsidP="002E7901">
            <w:pPr>
              <w:spacing w:after="0" w:line="240" w:lineRule="auto"/>
              <w:rPr>
                <w:rFonts w:ascii="Calibri" w:hAnsi="Calibri" w:cs="Calibri"/>
                <w:color w:val="000000"/>
                <w:sz w:val="18"/>
                <w:szCs w:val="18"/>
              </w:rPr>
            </w:pPr>
            <w:r w:rsidRPr="00296CBB">
              <w:rPr>
                <w:sz w:val="18"/>
                <w:szCs w:val="18"/>
                <w:lang w:val="zh-CN"/>
              </w:rPr>
              <w:t>跨领域</w:t>
            </w:r>
          </w:p>
        </w:tc>
        <w:tc>
          <w:tcPr>
            <w:tcW w:w="0" w:type="dxa"/>
            <w:hideMark/>
          </w:tcPr>
          <w:p w14:paraId="6147BB45" w14:textId="21587175" w:rsidR="00D969B3" w:rsidRPr="00296CBB" w:rsidRDefault="005B4D8B" w:rsidP="0036664F">
            <w:pPr>
              <w:pStyle w:val="ListParagraph"/>
              <w:autoSpaceDE/>
              <w:autoSpaceDN/>
              <w:adjustRightInd/>
              <w:spacing w:after="0" w:line="240" w:lineRule="auto"/>
              <w:ind w:left="204" w:hanging="204"/>
              <w:contextualSpacing w:val="0"/>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区域代表机构（区域代表处和地区办事处）内各级工作人员及其专业水平得到加强和提升</w:t>
            </w:r>
          </w:p>
          <w:p w14:paraId="17E82C92" w14:textId="590569F2" w:rsidR="00D969B3" w:rsidRPr="00296CBB" w:rsidRDefault="005B4D8B" w:rsidP="00CB2CC2">
            <w:pPr>
              <w:pStyle w:val="ListParagraph"/>
              <w:autoSpaceDE/>
              <w:autoSpaceDN/>
              <w:adjustRightInd/>
              <w:spacing w:before="0" w:after="0" w:line="240" w:lineRule="auto"/>
              <w:ind w:left="204" w:hanging="204"/>
              <w:contextualSpacing w:val="0"/>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国际电联作为联合国专门机构和实施项目的执行机构的双重责任得到加强</w:t>
            </w:r>
          </w:p>
          <w:p w14:paraId="4102A319" w14:textId="3FBE5DF4"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国际电联成员</w:t>
            </w:r>
            <w:r w:rsidR="00D969B3" w:rsidRPr="00296CBB">
              <w:rPr>
                <w:rFonts w:hint="eastAsia"/>
                <w:sz w:val="18"/>
                <w:szCs w:val="18"/>
                <w:lang w:val="zh-CN"/>
              </w:rPr>
              <w:t>在</w:t>
            </w:r>
            <w:r w:rsidR="00D969B3" w:rsidRPr="00296CBB">
              <w:rPr>
                <w:sz w:val="18"/>
                <w:szCs w:val="18"/>
                <w:lang w:val="zh-CN"/>
              </w:rPr>
              <w:t>使用电信</w:t>
            </w:r>
            <w:r w:rsidR="00D969B3" w:rsidRPr="00296CBB">
              <w:rPr>
                <w:sz w:val="18"/>
                <w:szCs w:val="18"/>
                <w:lang w:val="zh-CN"/>
              </w:rPr>
              <w:t>/ICT</w:t>
            </w:r>
            <w:r w:rsidR="00D969B3" w:rsidRPr="00296CBB">
              <w:rPr>
                <w:rFonts w:hint="eastAsia"/>
                <w:sz w:val="18"/>
                <w:szCs w:val="18"/>
                <w:lang w:val="zh-CN"/>
              </w:rPr>
              <w:t>问题上</w:t>
            </w:r>
            <w:r w:rsidR="00D969B3" w:rsidRPr="00296CBB">
              <w:rPr>
                <w:sz w:val="18"/>
                <w:szCs w:val="18"/>
                <w:lang w:val="zh-CN"/>
              </w:rPr>
              <w:t>的知识共享、研究和开发、对话和伙伴关系</w:t>
            </w:r>
            <w:r w:rsidR="00D969B3" w:rsidRPr="00296CBB">
              <w:rPr>
                <w:rFonts w:hint="eastAsia"/>
                <w:sz w:val="18"/>
                <w:szCs w:val="18"/>
                <w:lang w:val="zh-CN"/>
              </w:rPr>
              <w:t>得到加强</w:t>
            </w:r>
            <w:r w:rsidR="00D969B3" w:rsidRPr="00296CBB">
              <w:rPr>
                <w:sz w:val="18"/>
                <w:szCs w:val="18"/>
                <w:lang w:val="zh-CN"/>
              </w:rPr>
              <w:t>，</w:t>
            </w:r>
            <w:r w:rsidR="00D969B3" w:rsidRPr="00296CBB">
              <w:rPr>
                <w:rFonts w:hint="eastAsia"/>
                <w:sz w:val="18"/>
                <w:szCs w:val="18"/>
                <w:lang w:val="zh-CN"/>
              </w:rPr>
              <w:t>以</w:t>
            </w:r>
            <w:r w:rsidR="00D969B3" w:rsidRPr="00296CBB">
              <w:rPr>
                <w:sz w:val="18"/>
                <w:szCs w:val="18"/>
                <w:lang w:val="zh-CN"/>
              </w:rPr>
              <w:t>支持可持续发展和社会的数字化转型</w:t>
            </w:r>
          </w:p>
          <w:p w14:paraId="1D37C98E" w14:textId="052728D8" w:rsidR="00D969B3" w:rsidRPr="00296CBB" w:rsidRDefault="005B4D8B" w:rsidP="00CB2CC2">
            <w:pPr>
              <w:pStyle w:val="ListParagraph"/>
              <w:autoSpaceDE/>
              <w:autoSpaceDN/>
              <w:adjustRightInd/>
              <w:spacing w:before="0" w:after="0" w:line="240" w:lineRule="auto"/>
              <w:ind w:left="204" w:hanging="204"/>
              <w:contextualSpacing w:val="0"/>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通过国际电联无线电通信部门（</w:t>
            </w:r>
            <w:r w:rsidR="00D969B3" w:rsidRPr="00296CBB">
              <w:rPr>
                <w:sz w:val="18"/>
                <w:szCs w:val="18"/>
                <w:lang w:val="zh-CN"/>
              </w:rPr>
              <w:t>ITU-R</w:t>
            </w:r>
            <w:r w:rsidR="00D969B3" w:rsidRPr="00296CBB">
              <w:rPr>
                <w:sz w:val="18"/>
                <w:szCs w:val="18"/>
                <w:lang w:val="zh-CN"/>
              </w:rPr>
              <w:t>）和电信标准化部门（</w:t>
            </w:r>
            <w:r w:rsidR="00D969B3" w:rsidRPr="00296CBB">
              <w:rPr>
                <w:sz w:val="18"/>
                <w:szCs w:val="18"/>
                <w:lang w:val="zh-CN"/>
              </w:rPr>
              <w:t>ITU-T</w:t>
            </w:r>
            <w:r w:rsidR="00D969B3" w:rsidRPr="00296CBB">
              <w:rPr>
                <w:sz w:val="18"/>
                <w:szCs w:val="18"/>
                <w:lang w:val="zh-CN"/>
              </w:rPr>
              <w:t>）的参与和合作，并通过将</w:t>
            </w:r>
            <w:r w:rsidR="00D969B3" w:rsidRPr="00296CBB">
              <w:rPr>
                <w:rFonts w:hint="eastAsia"/>
                <w:sz w:val="18"/>
                <w:szCs w:val="18"/>
                <w:lang w:val="zh-CN"/>
              </w:rPr>
              <w:t>“</w:t>
            </w:r>
            <w:r w:rsidR="00D969B3" w:rsidRPr="00296CBB">
              <w:rPr>
                <w:sz w:val="18"/>
                <w:szCs w:val="18"/>
                <w:lang w:val="zh-CN"/>
              </w:rPr>
              <w:t>国际电联是一家</w:t>
            </w:r>
            <w:r w:rsidR="00D969B3" w:rsidRPr="00296CBB">
              <w:rPr>
                <w:rFonts w:hint="eastAsia"/>
                <w:sz w:val="18"/>
                <w:szCs w:val="18"/>
                <w:lang w:val="zh-CN"/>
              </w:rPr>
              <w:t>”</w:t>
            </w:r>
            <w:r w:rsidR="00D969B3" w:rsidRPr="00296CBB">
              <w:rPr>
                <w:sz w:val="18"/>
                <w:szCs w:val="18"/>
                <w:lang w:val="zh-CN"/>
              </w:rPr>
              <w:t>和</w:t>
            </w:r>
            <w:r w:rsidR="00D969B3" w:rsidRPr="00296CBB">
              <w:rPr>
                <w:sz w:val="18"/>
                <w:szCs w:val="18"/>
                <w:lang w:val="zh-CN"/>
              </w:rPr>
              <w:t>RBM</w:t>
            </w:r>
            <w:r w:rsidR="00D969B3" w:rsidRPr="00296CBB">
              <w:rPr>
                <w:sz w:val="18"/>
                <w:szCs w:val="18"/>
                <w:lang w:val="zh-CN"/>
              </w:rPr>
              <w:t>方式纳入主要工作，区域代表</w:t>
            </w:r>
            <w:r w:rsidR="00D969B3" w:rsidRPr="00296CBB">
              <w:rPr>
                <w:rFonts w:hint="eastAsia"/>
                <w:sz w:val="18"/>
                <w:szCs w:val="18"/>
                <w:lang w:val="zh-CN"/>
              </w:rPr>
              <w:t>机构</w:t>
            </w:r>
            <w:r w:rsidR="00D969B3" w:rsidRPr="00296CBB">
              <w:rPr>
                <w:sz w:val="18"/>
                <w:szCs w:val="18"/>
                <w:lang w:val="zh-CN"/>
              </w:rPr>
              <w:t>的作用得到加强，以实现</w:t>
            </w:r>
            <w:r w:rsidR="00D969B3" w:rsidRPr="00296CBB">
              <w:rPr>
                <w:sz w:val="18"/>
                <w:szCs w:val="18"/>
                <w:lang w:val="zh-CN"/>
              </w:rPr>
              <w:t>ITU-D</w:t>
            </w:r>
            <w:r w:rsidR="00D969B3" w:rsidRPr="00296CBB">
              <w:rPr>
                <w:sz w:val="18"/>
                <w:szCs w:val="18"/>
                <w:lang w:val="zh-CN"/>
              </w:rPr>
              <w:t>的部门目标</w:t>
            </w:r>
            <w:r w:rsidR="00D969B3" w:rsidRPr="00296CBB">
              <w:rPr>
                <w:rFonts w:hint="eastAsia"/>
                <w:sz w:val="18"/>
                <w:szCs w:val="18"/>
                <w:lang w:val="zh-CN"/>
              </w:rPr>
              <w:t>、</w:t>
            </w:r>
            <w:r w:rsidR="00D969B3" w:rsidRPr="00296CBB">
              <w:rPr>
                <w:sz w:val="18"/>
                <w:szCs w:val="18"/>
                <w:lang w:val="zh-CN"/>
              </w:rPr>
              <w:t>成果和输出成果</w:t>
            </w:r>
          </w:p>
          <w:p w14:paraId="003C0D67" w14:textId="4A5699B8"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与联合国及其机构、区域性电信组织以及金融和发展机构的区域联合协作</w:t>
            </w:r>
            <w:r w:rsidR="00D969B3" w:rsidRPr="00296CBB">
              <w:rPr>
                <w:rFonts w:hint="eastAsia"/>
                <w:sz w:val="18"/>
                <w:szCs w:val="18"/>
                <w:lang w:val="zh-CN"/>
              </w:rPr>
              <w:t>与</w:t>
            </w:r>
            <w:r w:rsidR="00D969B3" w:rsidRPr="00296CBB">
              <w:rPr>
                <w:sz w:val="18"/>
                <w:szCs w:val="18"/>
                <w:lang w:val="zh-CN"/>
              </w:rPr>
              <w:t>合作得到加强，以实现与数字经济发展事宜有关的</w:t>
            </w:r>
            <w:r w:rsidR="00D969B3" w:rsidRPr="00296CBB">
              <w:rPr>
                <w:sz w:val="18"/>
                <w:szCs w:val="18"/>
                <w:lang w:val="zh-CN"/>
              </w:rPr>
              <w:t>2030</w:t>
            </w:r>
            <w:r w:rsidR="00D969B3" w:rsidRPr="00296CBB">
              <w:rPr>
                <w:sz w:val="18"/>
                <w:szCs w:val="18"/>
                <w:lang w:val="zh-CN"/>
              </w:rPr>
              <w:t>年可持续发展目标</w:t>
            </w:r>
          </w:p>
        </w:tc>
        <w:tc>
          <w:tcPr>
            <w:tcW w:w="0" w:type="dxa"/>
            <w:hideMark/>
          </w:tcPr>
          <w:p w14:paraId="1ADAE078" w14:textId="77540AF9"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政策框架</w:t>
            </w:r>
            <w:r w:rsidR="00D969B3" w:rsidRPr="00296CBB">
              <w:rPr>
                <w:rFonts w:hint="eastAsia"/>
                <w:sz w:val="18"/>
                <w:szCs w:val="18"/>
                <w:lang w:val="zh-CN"/>
              </w:rPr>
              <w:t>的制定</w:t>
            </w:r>
            <w:r w:rsidR="00D969B3" w:rsidRPr="00296CBB">
              <w:rPr>
                <w:sz w:val="18"/>
                <w:szCs w:val="18"/>
                <w:lang w:val="zh-CN"/>
              </w:rPr>
              <w:t>和知识产品</w:t>
            </w:r>
            <w:r w:rsidR="00D969B3" w:rsidRPr="00296CBB">
              <w:rPr>
                <w:rFonts w:hint="eastAsia"/>
                <w:sz w:val="18"/>
                <w:szCs w:val="18"/>
                <w:lang w:val="zh-CN"/>
              </w:rPr>
              <w:t>的开发</w:t>
            </w:r>
          </w:p>
          <w:p w14:paraId="59E209F9" w14:textId="6E35D835"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能力</w:t>
            </w:r>
            <w:r w:rsidR="00D969B3" w:rsidRPr="00296CBB">
              <w:rPr>
                <w:rFonts w:hint="eastAsia"/>
                <w:sz w:val="18"/>
                <w:szCs w:val="18"/>
                <w:lang w:val="zh-CN"/>
              </w:rPr>
              <w:t>开发</w:t>
            </w:r>
          </w:p>
          <w:p w14:paraId="4FA58E64" w14:textId="22B45CDF"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提供数据和统计数字</w:t>
            </w:r>
          </w:p>
          <w:p w14:paraId="1D54729D" w14:textId="7C5B94F9"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召集平台</w:t>
            </w:r>
          </w:p>
        </w:tc>
        <w:tc>
          <w:tcPr>
            <w:tcW w:w="0" w:type="dxa"/>
            <w:hideMark/>
          </w:tcPr>
          <w:p w14:paraId="4BBDB42C" w14:textId="606F1CFA"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参与年度规划进程的成员国数量</w:t>
            </w:r>
          </w:p>
          <w:p w14:paraId="47B5CC3C" w14:textId="21B77ADD"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rFonts w:hint="eastAsia"/>
                <w:sz w:val="18"/>
                <w:szCs w:val="18"/>
                <w:lang w:val="zh-CN"/>
              </w:rPr>
              <w:t>已</w:t>
            </w:r>
            <w:r w:rsidR="00D969B3" w:rsidRPr="00296CBB">
              <w:rPr>
                <w:sz w:val="18"/>
                <w:szCs w:val="18"/>
                <w:lang w:val="zh-CN"/>
              </w:rPr>
              <w:t>组织</w:t>
            </w:r>
            <w:r w:rsidR="00D969B3" w:rsidRPr="00296CBB">
              <w:rPr>
                <w:rFonts w:hint="eastAsia"/>
                <w:sz w:val="18"/>
                <w:szCs w:val="18"/>
                <w:lang w:val="zh-CN"/>
              </w:rPr>
              <w:t>的</w:t>
            </w:r>
            <w:r w:rsidR="00D969B3" w:rsidRPr="00296CBB">
              <w:rPr>
                <w:sz w:val="18"/>
                <w:szCs w:val="18"/>
                <w:lang w:val="zh-CN"/>
              </w:rPr>
              <w:t>区域发展论坛（</w:t>
            </w:r>
            <w:r w:rsidR="00D969B3" w:rsidRPr="00296CBB">
              <w:rPr>
                <w:sz w:val="18"/>
                <w:szCs w:val="18"/>
                <w:lang w:val="zh-CN"/>
              </w:rPr>
              <w:t>RDF</w:t>
            </w:r>
            <w:r w:rsidR="00D969B3" w:rsidRPr="00296CBB">
              <w:rPr>
                <w:sz w:val="18"/>
                <w:szCs w:val="18"/>
                <w:lang w:val="zh-CN"/>
              </w:rPr>
              <w:t>）和区域高层对话的数量</w:t>
            </w:r>
          </w:p>
          <w:p w14:paraId="2468E1E1" w14:textId="16F1342C"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RDF</w:t>
            </w:r>
            <w:r w:rsidR="00D969B3" w:rsidRPr="00296CBB">
              <w:rPr>
                <w:sz w:val="18"/>
                <w:szCs w:val="18"/>
                <w:lang w:val="zh-CN"/>
              </w:rPr>
              <w:t>和区域性对话</w:t>
            </w:r>
            <w:r w:rsidR="00D969B3" w:rsidRPr="00296CBB">
              <w:rPr>
                <w:rFonts w:hint="eastAsia"/>
                <w:sz w:val="18"/>
                <w:szCs w:val="18"/>
                <w:lang w:val="zh-CN"/>
              </w:rPr>
              <w:t>的</w:t>
            </w:r>
            <w:r w:rsidR="00D969B3" w:rsidRPr="00296CBB">
              <w:rPr>
                <w:sz w:val="18"/>
                <w:szCs w:val="18"/>
                <w:lang w:val="zh-CN"/>
              </w:rPr>
              <w:t>参</w:t>
            </w:r>
            <w:r w:rsidR="00D969B3" w:rsidRPr="00296CBB">
              <w:rPr>
                <w:rFonts w:hint="eastAsia"/>
                <w:sz w:val="18"/>
                <w:szCs w:val="18"/>
                <w:lang w:val="zh-CN"/>
              </w:rPr>
              <w:t>加</w:t>
            </w:r>
            <w:r w:rsidR="00D969B3" w:rsidRPr="00296CBB">
              <w:rPr>
                <w:sz w:val="18"/>
                <w:szCs w:val="18"/>
                <w:lang w:val="zh-CN"/>
              </w:rPr>
              <w:t>人数</w:t>
            </w:r>
          </w:p>
          <w:p w14:paraId="66AE4489" w14:textId="3E6B4531"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电信发展局通过</w:t>
            </w:r>
            <w:r w:rsidR="00D969B3" w:rsidRPr="00296CBB">
              <w:rPr>
                <w:rFonts w:hint="eastAsia"/>
                <w:sz w:val="18"/>
                <w:szCs w:val="18"/>
                <w:lang w:val="zh-CN"/>
              </w:rPr>
              <w:t>无线电</w:t>
            </w:r>
            <w:r w:rsidR="00D969B3" w:rsidRPr="00296CBB">
              <w:rPr>
                <w:sz w:val="18"/>
                <w:szCs w:val="18"/>
                <w:lang w:val="zh-CN"/>
              </w:rPr>
              <w:t>通信部门和</w:t>
            </w:r>
            <w:r w:rsidR="00D969B3" w:rsidRPr="00296CBB">
              <w:rPr>
                <w:rFonts w:hint="eastAsia"/>
                <w:sz w:val="18"/>
                <w:szCs w:val="18"/>
                <w:lang w:val="zh-CN"/>
              </w:rPr>
              <w:t>电信</w:t>
            </w:r>
            <w:r w:rsidR="00D969B3" w:rsidRPr="00296CBB">
              <w:rPr>
                <w:sz w:val="18"/>
                <w:szCs w:val="18"/>
                <w:lang w:val="zh-CN"/>
              </w:rPr>
              <w:t>标准化部门的参与和合作，并通过将</w:t>
            </w:r>
            <w:r w:rsidR="00D969B3" w:rsidRPr="00296CBB">
              <w:rPr>
                <w:rFonts w:hint="eastAsia"/>
                <w:sz w:val="18"/>
                <w:szCs w:val="18"/>
                <w:lang w:val="zh-CN"/>
              </w:rPr>
              <w:t>“</w:t>
            </w:r>
            <w:r w:rsidR="00D969B3" w:rsidRPr="00296CBB">
              <w:rPr>
                <w:sz w:val="18"/>
                <w:szCs w:val="18"/>
                <w:lang w:val="zh-CN"/>
              </w:rPr>
              <w:t>国际电联是一家</w:t>
            </w:r>
            <w:r w:rsidR="00D969B3" w:rsidRPr="00296CBB">
              <w:rPr>
                <w:rFonts w:hint="eastAsia"/>
                <w:sz w:val="18"/>
                <w:szCs w:val="18"/>
                <w:lang w:val="zh-CN"/>
              </w:rPr>
              <w:t>”</w:t>
            </w:r>
            <w:r w:rsidR="00D969B3" w:rsidRPr="00296CBB">
              <w:rPr>
                <w:sz w:val="18"/>
                <w:szCs w:val="18"/>
                <w:lang w:val="zh-CN"/>
              </w:rPr>
              <w:t>和</w:t>
            </w:r>
            <w:r w:rsidR="00D969B3" w:rsidRPr="00296CBB">
              <w:rPr>
                <w:sz w:val="18"/>
                <w:szCs w:val="18"/>
                <w:lang w:val="zh-CN"/>
              </w:rPr>
              <w:t>RBM</w:t>
            </w:r>
            <w:r w:rsidR="00D969B3" w:rsidRPr="00296CBB">
              <w:rPr>
                <w:sz w:val="18"/>
                <w:szCs w:val="18"/>
                <w:lang w:val="zh-CN"/>
              </w:rPr>
              <w:t>方式纳入主要工作，</w:t>
            </w:r>
            <w:r w:rsidR="00D969B3" w:rsidRPr="00296CBB">
              <w:rPr>
                <w:rFonts w:hint="eastAsia"/>
                <w:sz w:val="18"/>
                <w:szCs w:val="18"/>
                <w:lang w:val="zh-CN"/>
              </w:rPr>
              <w:t>旨在</w:t>
            </w:r>
            <w:r w:rsidR="00D969B3" w:rsidRPr="00296CBB">
              <w:rPr>
                <w:sz w:val="18"/>
                <w:szCs w:val="18"/>
                <w:lang w:val="zh-CN"/>
              </w:rPr>
              <w:t>实现</w:t>
            </w:r>
            <w:r w:rsidR="00D969B3" w:rsidRPr="00296CBB">
              <w:rPr>
                <w:sz w:val="18"/>
                <w:szCs w:val="18"/>
                <w:lang w:val="zh-CN"/>
              </w:rPr>
              <w:t>ITU-D</w:t>
            </w:r>
            <w:r w:rsidR="00D969B3" w:rsidRPr="00296CBB">
              <w:rPr>
                <w:rFonts w:hint="eastAsia"/>
                <w:sz w:val="18"/>
                <w:szCs w:val="18"/>
                <w:lang w:val="zh-CN"/>
              </w:rPr>
              <w:t>的</w:t>
            </w:r>
            <w:r w:rsidR="00D969B3" w:rsidRPr="00296CBB">
              <w:rPr>
                <w:sz w:val="18"/>
                <w:szCs w:val="18"/>
                <w:lang w:val="zh-CN"/>
              </w:rPr>
              <w:t>部门目标</w:t>
            </w:r>
            <w:r w:rsidR="00D969B3" w:rsidRPr="00296CBB">
              <w:rPr>
                <w:rFonts w:hint="eastAsia"/>
                <w:sz w:val="18"/>
                <w:szCs w:val="18"/>
                <w:lang w:val="zh-CN"/>
              </w:rPr>
              <w:t>、</w:t>
            </w:r>
            <w:r w:rsidR="00D969B3" w:rsidRPr="00296CBB">
              <w:rPr>
                <w:sz w:val="18"/>
                <w:szCs w:val="18"/>
                <w:lang w:val="zh-CN"/>
              </w:rPr>
              <w:t>成果和输出成果的行动数量</w:t>
            </w:r>
          </w:p>
          <w:p w14:paraId="468826C4" w14:textId="344A2E09"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参与的国家工作队</w:t>
            </w:r>
            <w:r w:rsidR="00D969B3" w:rsidRPr="00296CBB">
              <w:rPr>
                <w:rFonts w:hint="eastAsia"/>
                <w:sz w:val="18"/>
                <w:szCs w:val="18"/>
              </w:rPr>
              <w:t>（</w:t>
            </w:r>
            <w:r w:rsidR="00D969B3" w:rsidRPr="00296CBB">
              <w:rPr>
                <w:sz w:val="18"/>
                <w:szCs w:val="18"/>
              </w:rPr>
              <w:t>UNCT</w:t>
            </w:r>
            <w:r w:rsidR="00D969B3" w:rsidRPr="00296CBB">
              <w:rPr>
                <w:rFonts w:hint="eastAsia"/>
                <w:sz w:val="18"/>
                <w:szCs w:val="18"/>
              </w:rPr>
              <w:t>）</w:t>
            </w:r>
            <w:r w:rsidR="00D969B3" w:rsidRPr="00296CBB">
              <w:rPr>
                <w:sz w:val="18"/>
                <w:szCs w:val="18"/>
                <w:lang w:val="zh-CN"/>
              </w:rPr>
              <w:t>数量</w:t>
            </w:r>
          </w:p>
        </w:tc>
        <w:tc>
          <w:tcPr>
            <w:tcW w:w="0" w:type="dxa"/>
            <w:hideMark/>
          </w:tcPr>
          <w:p w14:paraId="704415BA" w14:textId="77777777" w:rsidR="00D969B3" w:rsidRPr="00296CBB" w:rsidRDefault="00D969B3" w:rsidP="002E790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296CBB">
              <w:rPr>
                <w:b/>
                <w:bCs/>
                <w:sz w:val="18"/>
                <w:szCs w:val="18"/>
                <w:lang w:val="zh-CN"/>
              </w:rPr>
              <w:t>280,000</w:t>
            </w:r>
          </w:p>
        </w:tc>
        <w:tc>
          <w:tcPr>
            <w:tcW w:w="0" w:type="dxa"/>
            <w:noWrap/>
            <w:hideMark/>
          </w:tcPr>
          <w:p w14:paraId="7F026951" w14:textId="77777777" w:rsidR="00D969B3" w:rsidRPr="00296CBB" w:rsidRDefault="00D969B3" w:rsidP="002E790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296CBB">
              <w:rPr>
                <w:b/>
                <w:bCs/>
                <w:sz w:val="18"/>
                <w:szCs w:val="18"/>
                <w:lang w:val="zh-CN"/>
              </w:rPr>
              <w:t>6.7%</w:t>
            </w:r>
          </w:p>
        </w:tc>
      </w:tr>
    </w:tbl>
    <w:p w14:paraId="05861E61" w14:textId="77777777" w:rsidR="00D969B3" w:rsidRPr="00296CBB" w:rsidRDefault="00D969B3" w:rsidP="0014756A">
      <w:pPr>
        <w:spacing w:before="60" w:line="240" w:lineRule="auto"/>
        <w:rPr>
          <w:sz w:val="20"/>
          <w:szCs w:val="20"/>
        </w:rPr>
      </w:pPr>
      <w:r w:rsidRPr="00296CBB">
        <w:rPr>
          <w:sz w:val="20"/>
          <w:szCs w:val="20"/>
          <w:lang w:val="zh-CN"/>
        </w:rPr>
        <w:t xml:space="preserve">* </w:t>
      </w:r>
      <w:r w:rsidRPr="00296CBB">
        <w:rPr>
          <w:sz w:val="20"/>
          <w:szCs w:val="20"/>
          <w:lang w:val="zh-CN"/>
        </w:rPr>
        <w:t>随着《基加利行动计划》实施的推进，这些关键绩效指标可能会进一步完善，以更好地反映所实现的结果。</w:t>
      </w:r>
    </w:p>
    <w:tbl>
      <w:tblPr>
        <w:tblStyle w:val="TableGrid"/>
        <w:tblW w:w="0" w:type="auto"/>
        <w:tblInd w:w="13" w:type="dxa"/>
        <w:tblLayout w:type="fixed"/>
        <w:tblLook w:val="04A0" w:firstRow="1" w:lastRow="0" w:firstColumn="1" w:lastColumn="0" w:noHBand="0" w:noVBand="1"/>
      </w:tblPr>
      <w:tblGrid>
        <w:gridCol w:w="13387"/>
      </w:tblGrid>
      <w:tr w:rsidR="00D969B3" w:rsidRPr="00601AB4" w14:paraId="3926D226" w14:textId="77777777" w:rsidTr="001A238B">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54813A8" w14:textId="6FF4194E" w:rsidR="00D969B3" w:rsidRPr="00296CBB" w:rsidRDefault="00D969B3" w:rsidP="0098201F">
            <w:pPr>
              <w:spacing w:line="240" w:lineRule="auto"/>
              <w:rPr>
                <w:sz w:val="22"/>
                <w:szCs w:val="22"/>
              </w:rPr>
            </w:pPr>
            <w:r w:rsidRPr="00296CBB">
              <w:rPr>
                <w:b/>
                <w:bCs/>
                <w:sz w:val="22"/>
                <w:szCs w:val="22"/>
                <w:lang w:val="zh-CN"/>
              </w:rPr>
              <w:t>2023</w:t>
            </w:r>
            <w:r w:rsidRPr="00296CBB">
              <w:rPr>
                <w:b/>
                <w:bCs/>
                <w:sz w:val="22"/>
                <w:szCs w:val="22"/>
                <w:lang w:val="zh-CN"/>
              </w:rPr>
              <w:t>年《基加利行动计划》实施</w:t>
            </w:r>
            <w:r w:rsidRPr="00296CBB">
              <w:rPr>
                <w:rFonts w:hint="eastAsia"/>
                <w:b/>
                <w:bCs/>
                <w:sz w:val="22"/>
                <w:szCs w:val="22"/>
                <w:lang w:val="zh-CN"/>
              </w:rPr>
              <w:t>亮</w:t>
            </w:r>
            <w:r w:rsidRPr="00296CBB">
              <w:rPr>
                <w:b/>
                <w:bCs/>
                <w:sz w:val="22"/>
                <w:szCs w:val="22"/>
                <w:lang w:val="zh-CN"/>
              </w:rPr>
              <w:t>点：</w:t>
            </w:r>
            <w:r w:rsidRPr="00296CBB">
              <w:rPr>
                <w:b/>
                <w:bCs/>
                <w:sz w:val="22"/>
                <w:szCs w:val="22"/>
                <w:lang w:val="zh-CN"/>
              </w:rPr>
              <w:t>ITU-D</w:t>
            </w:r>
            <w:r w:rsidRPr="00296CBB">
              <w:rPr>
                <w:rFonts w:hint="eastAsia"/>
                <w:b/>
                <w:bCs/>
                <w:sz w:val="22"/>
                <w:szCs w:val="22"/>
                <w:lang w:val="zh-CN"/>
              </w:rPr>
              <w:t>的</w:t>
            </w:r>
            <w:r w:rsidRPr="00296CBB">
              <w:rPr>
                <w:b/>
                <w:bCs/>
                <w:sz w:val="22"/>
                <w:szCs w:val="22"/>
                <w:lang w:val="zh-CN"/>
              </w:rPr>
              <w:t>推动因素</w:t>
            </w:r>
            <w:r w:rsidR="0098201F">
              <w:rPr>
                <w:b/>
                <w:bCs/>
                <w:sz w:val="22"/>
                <w:szCs w:val="22"/>
                <w:lang w:val="zh-CN"/>
              </w:rPr>
              <w:t>6</w:t>
            </w:r>
            <w:r w:rsidRPr="00296CBB">
              <w:rPr>
                <w:b/>
                <w:bCs/>
                <w:sz w:val="22"/>
                <w:szCs w:val="22"/>
                <w:lang w:val="zh-CN"/>
              </w:rPr>
              <w:t xml:space="preserve"> – </w:t>
            </w:r>
            <w:r w:rsidRPr="00296CBB">
              <w:rPr>
                <w:b/>
                <w:bCs/>
                <w:sz w:val="22"/>
                <w:szCs w:val="22"/>
                <w:lang w:val="zh-CN"/>
              </w:rPr>
              <w:t>区域代表</w:t>
            </w:r>
            <w:r w:rsidRPr="00296CBB">
              <w:rPr>
                <w:rFonts w:hint="eastAsia"/>
                <w:b/>
                <w:bCs/>
                <w:sz w:val="22"/>
                <w:szCs w:val="22"/>
                <w:lang w:val="zh-CN"/>
              </w:rPr>
              <w:t>机构</w:t>
            </w:r>
          </w:p>
        </w:tc>
      </w:tr>
      <w:tr w:rsidR="00D969B3" w:rsidRPr="00601AB4" w14:paraId="3FD21455" w14:textId="77777777" w:rsidTr="001A238B">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158C589" w14:textId="77777777" w:rsidR="00D969B3" w:rsidRPr="00296CBB" w:rsidRDefault="00D969B3" w:rsidP="002E7901">
            <w:pPr>
              <w:spacing w:after="0" w:line="240" w:lineRule="auto"/>
              <w:jc w:val="left"/>
              <w:rPr>
                <w:b/>
                <w:bCs/>
                <w:sz w:val="22"/>
                <w:szCs w:val="22"/>
              </w:rPr>
            </w:pPr>
            <w:r w:rsidRPr="00296CBB">
              <w:rPr>
                <w:b/>
                <w:bCs/>
                <w:sz w:val="22"/>
                <w:szCs w:val="22"/>
                <w:lang w:val="zh-CN"/>
              </w:rPr>
              <w:t>国际电联非洲区域代表处</w:t>
            </w:r>
          </w:p>
          <w:p w14:paraId="659EE86B" w14:textId="69D48F28" w:rsidR="00D969B3" w:rsidRPr="00296CBB" w:rsidRDefault="00555D69" w:rsidP="00555D69">
            <w:pPr>
              <w:pStyle w:val="ListParagraph"/>
              <w:keepLines/>
              <w:tabs>
                <w:tab w:val="left" w:pos="964"/>
                <w:tab w:val="left" w:leader="dot" w:pos="8647"/>
                <w:tab w:val="center" w:pos="9526"/>
              </w:tabs>
              <w:spacing w:after="0" w:line="240" w:lineRule="auto"/>
              <w:ind w:leftChars="200" w:left="860" w:hangingChars="200" w:hanging="440"/>
              <w:contextualSpacing w:val="0"/>
              <w:jc w:val="left"/>
              <w:rPr>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该</w:t>
            </w:r>
            <w:hyperlink r:id="rId65" w:history="1">
              <w:r w:rsidR="00D969B3" w:rsidRPr="00296CBB">
                <w:rPr>
                  <w:rStyle w:val="Hyperlink"/>
                  <w:b/>
                  <w:sz w:val="22"/>
                  <w:szCs w:val="22"/>
                  <w:lang w:val="zh-CN"/>
                </w:rPr>
                <w:t>代表处</w:t>
              </w:r>
            </w:hyperlink>
            <w:r w:rsidR="00D969B3" w:rsidRPr="00296CBB">
              <w:rPr>
                <w:sz w:val="22"/>
                <w:szCs w:val="22"/>
                <w:lang w:val="zh-CN"/>
              </w:rPr>
              <w:t>参与了联合国（</w:t>
            </w:r>
            <w:r w:rsidR="00D969B3" w:rsidRPr="00296CBB">
              <w:rPr>
                <w:sz w:val="22"/>
                <w:szCs w:val="22"/>
                <w:lang w:val="zh-CN"/>
              </w:rPr>
              <w:t>UN</w:t>
            </w:r>
            <w:r w:rsidR="00D969B3" w:rsidRPr="00296CBB">
              <w:rPr>
                <w:sz w:val="22"/>
                <w:szCs w:val="22"/>
                <w:lang w:val="zh-CN"/>
              </w:rPr>
              <w:t>）层面的</w:t>
            </w:r>
            <w:r w:rsidR="00D969B3" w:rsidRPr="00296CBB">
              <w:rPr>
                <w:rFonts w:hint="eastAsia"/>
                <w:sz w:val="22"/>
                <w:szCs w:val="22"/>
                <w:lang w:val="zh-CN"/>
              </w:rPr>
              <w:t>各种</w:t>
            </w:r>
            <w:r w:rsidR="00D969B3" w:rsidRPr="00296CBB">
              <w:rPr>
                <w:sz w:val="22"/>
                <w:szCs w:val="22"/>
                <w:lang w:val="zh-CN"/>
              </w:rPr>
              <w:t>区域性协调活动</w:t>
            </w:r>
            <w:r w:rsidR="00D969B3" w:rsidRPr="00296CBB">
              <w:rPr>
                <w:rFonts w:hint="eastAsia"/>
                <w:sz w:val="22"/>
                <w:szCs w:val="22"/>
                <w:lang w:val="zh-CN"/>
              </w:rPr>
              <w:t>和</w:t>
            </w:r>
            <w:r w:rsidR="00D969B3" w:rsidRPr="00296CBB">
              <w:rPr>
                <w:sz w:val="22"/>
                <w:szCs w:val="22"/>
                <w:lang w:val="zh-CN"/>
              </w:rPr>
              <w:t>报告，其中包括联合国可持续发展合作框架（</w:t>
            </w:r>
            <w:r w:rsidR="00D969B3" w:rsidRPr="00296CBB">
              <w:rPr>
                <w:sz w:val="22"/>
                <w:szCs w:val="22"/>
                <w:lang w:val="zh-CN"/>
              </w:rPr>
              <w:t>UNSCDF</w:t>
            </w:r>
            <w:r w:rsidR="00D969B3" w:rsidRPr="00296CBB">
              <w:rPr>
                <w:sz w:val="22"/>
                <w:szCs w:val="22"/>
                <w:lang w:val="zh-CN"/>
              </w:rPr>
              <w:t>）的起草工作和共同国家分析（</w:t>
            </w:r>
            <w:r w:rsidR="00D969B3" w:rsidRPr="00296CBB">
              <w:rPr>
                <w:sz w:val="22"/>
                <w:szCs w:val="22"/>
                <w:lang w:val="zh-CN"/>
              </w:rPr>
              <w:t>CCA</w:t>
            </w:r>
            <w:r w:rsidR="00D969B3" w:rsidRPr="00296CBB">
              <w:rPr>
                <w:sz w:val="22"/>
                <w:szCs w:val="22"/>
                <w:lang w:val="zh-CN"/>
              </w:rPr>
              <w:t>）的</w:t>
            </w:r>
            <w:r w:rsidR="00D969B3" w:rsidRPr="00296CBB">
              <w:rPr>
                <w:rFonts w:hint="eastAsia"/>
                <w:sz w:val="22"/>
                <w:szCs w:val="22"/>
                <w:lang w:val="zh-CN"/>
              </w:rPr>
              <w:t>编写</w:t>
            </w:r>
            <w:r w:rsidR="00D969B3" w:rsidRPr="00296CBB">
              <w:rPr>
                <w:sz w:val="22"/>
                <w:szCs w:val="22"/>
                <w:lang w:val="zh-CN"/>
              </w:rPr>
              <w:t>工作，其中</w:t>
            </w:r>
            <w:r w:rsidR="00D969B3" w:rsidRPr="00296CBB">
              <w:rPr>
                <w:rFonts w:hint="eastAsia"/>
                <w:sz w:val="22"/>
                <w:szCs w:val="22"/>
                <w:lang w:val="zh-CN"/>
              </w:rPr>
              <w:t>纳入了</w:t>
            </w:r>
            <w:r w:rsidR="00D969B3" w:rsidRPr="00296CBB">
              <w:rPr>
                <w:sz w:val="22"/>
                <w:szCs w:val="22"/>
                <w:lang w:val="zh-CN"/>
              </w:rPr>
              <w:t>数字化</w:t>
            </w:r>
            <w:r w:rsidR="00D969B3" w:rsidRPr="00296CBB">
              <w:rPr>
                <w:rFonts w:hint="eastAsia"/>
                <w:sz w:val="22"/>
                <w:szCs w:val="22"/>
                <w:lang w:val="zh-CN"/>
              </w:rPr>
              <w:t>部分并予以</w:t>
            </w:r>
            <w:r w:rsidR="00D969B3" w:rsidRPr="00296CBB">
              <w:rPr>
                <w:sz w:val="22"/>
                <w:szCs w:val="22"/>
                <w:lang w:val="zh-CN"/>
              </w:rPr>
              <w:t>报告。</w:t>
            </w:r>
          </w:p>
          <w:p w14:paraId="1C472DEF" w14:textId="7979C81F" w:rsidR="00D969B3" w:rsidRPr="00296CBB" w:rsidRDefault="00555D69" w:rsidP="00555D69">
            <w:pPr>
              <w:pStyle w:val="ListParagraph"/>
              <w:keepLines/>
              <w:tabs>
                <w:tab w:val="left" w:pos="964"/>
                <w:tab w:val="left" w:leader="dot" w:pos="8647"/>
                <w:tab w:val="center" w:pos="9526"/>
              </w:tabs>
              <w:spacing w:after="0" w:line="240" w:lineRule="auto"/>
              <w:ind w:leftChars="200" w:left="860" w:hangingChars="200" w:hanging="440"/>
              <w:contextualSpacing w:val="0"/>
              <w:jc w:val="left"/>
              <w:rPr>
                <w:bCs/>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该代表处为联合国区域协调机制和联合国可持续发展区域论坛的定期会议做出了贡献，重点介绍</w:t>
            </w:r>
            <w:r w:rsidR="00D969B3" w:rsidRPr="00296CBB">
              <w:rPr>
                <w:rFonts w:hint="eastAsia"/>
                <w:sz w:val="22"/>
                <w:szCs w:val="22"/>
                <w:lang w:val="zh-CN"/>
              </w:rPr>
              <w:t>了</w:t>
            </w:r>
            <w:r w:rsidR="00D969B3" w:rsidRPr="00296CBB">
              <w:rPr>
                <w:sz w:val="22"/>
                <w:szCs w:val="22"/>
                <w:lang w:val="zh-CN"/>
              </w:rPr>
              <w:t>国际电联为支持各国</w:t>
            </w:r>
            <w:r w:rsidR="00D969B3" w:rsidRPr="00296CBB">
              <w:rPr>
                <w:rFonts w:hint="eastAsia"/>
                <w:sz w:val="22"/>
                <w:szCs w:val="22"/>
                <w:lang w:val="zh-CN"/>
              </w:rPr>
              <w:t>的</w:t>
            </w:r>
            <w:r w:rsidR="00D969B3" w:rsidRPr="00296CBB">
              <w:rPr>
                <w:sz w:val="22"/>
                <w:szCs w:val="22"/>
                <w:lang w:val="zh-CN"/>
              </w:rPr>
              <w:t>国家数字化转型工作而开展的行动。该代表处继续积极参与联合国系统的活动，</w:t>
            </w:r>
            <w:r w:rsidR="00D969B3" w:rsidRPr="00296CBB">
              <w:rPr>
                <w:rFonts w:hint="eastAsia"/>
                <w:sz w:val="22"/>
                <w:szCs w:val="22"/>
                <w:lang w:val="zh-CN"/>
              </w:rPr>
              <w:t>使国际电联</w:t>
            </w:r>
            <w:r w:rsidR="00D969B3" w:rsidRPr="00296CBB">
              <w:rPr>
                <w:sz w:val="22"/>
                <w:szCs w:val="22"/>
                <w:lang w:val="zh-CN"/>
              </w:rPr>
              <w:t>作为非常驻机构参与了若干联合国国家工作队（</w:t>
            </w:r>
            <w:r w:rsidR="00D969B3" w:rsidRPr="00296CBB">
              <w:rPr>
                <w:sz w:val="22"/>
                <w:szCs w:val="22"/>
                <w:lang w:val="zh-CN"/>
              </w:rPr>
              <w:t>UNCT</w:t>
            </w:r>
            <w:r w:rsidR="00D969B3" w:rsidRPr="00296CBB">
              <w:rPr>
                <w:sz w:val="22"/>
                <w:szCs w:val="22"/>
                <w:lang w:val="zh-CN"/>
              </w:rPr>
              <w:t>）的工作，并为联合国</w:t>
            </w:r>
            <w:r w:rsidR="00D969B3" w:rsidRPr="00296CBB">
              <w:rPr>
                <w:rFonts w:hint="eastAsia"/>
                <w:sz w:val="22"/>
                <w:szCs w:val="22"/>
                <w:lang w:val="zh-CN"/>
              </w:rPr>
              <w:t>驻</w:t>
            </w:r>
            <w:r w:rsidR="00D969B3" w:rsidRPr="00296CBB">
              <w:rPr>
                <w:sz w:val="22"/>
                <w:szCs w:val="22"/>
                <w:lang w:val="zh-CN"/>
              </w:rPr>
              <w:t>喀麦隆、埃塞俄比亚、塞内加尔和津巴布韦</w:t>
            </w:r>
            <w:r w:rsidR="00D969B3" w:rsidRPr="00296CBB">
              <w:rPr>
                <w:rFonts w:hint="eastAsia"/>
                <w:sz w:val="22"/>
                <w:szCs w:val="22"/>
                <w:lang w:val="zh-CN"/>
              </w:rPr>
              <w:t>的</w:t>
            </w:r>
            <w:r w:rsidR="00D969B3" w:rsidRPr="00296CBB">
              <w:rPr>
                <w:sz w:val="22"/>
                <w:szCs w:val="22"/>
                <w:lang w:val="zh-CN"/>
              </w:rPr>
              <w:t>驻地协调员（</w:t>
            </w:r>
            <w:r w:rsidR="00D969B3" w:rsidRPr="00296CBB">
              <w:rPr>
                <w:sz w:val="22"/>
                <w:szCs w:val="22"/>
                <w:lang w:val="zh-CN"/>
              </w:rPr>
              <w:t>UNRC</w:t>
            </w:r>
            <w:r w:rsidR="00D969B3" w:rsidRPr="00296CBB">
              <w:rPr>
                <w:sz w:val="22"/>
                <w:szCs w:val="22"/>
                <w:lang w:val="zh-CN"/>
              </w:rPr>
              <w:t>）提供</w:t>
            </w:r>
            <w:r w:rsidR="00D969B3" w:rsidRPr="00296CBB">
              <w:rPr>
                <w:rFonts w:hint="eastAsia"/>
                <w:sz w:val="22"/>
                <w:szCs w:val="22"/>
                <w:lang w:val="zh-CN"/>
              </w:rPr>
              <w:t>了</w:t>
            </w:r>
            <w:r w:rsidR="00D969B3" w:rsidRPr="00296CBB">
              <w:rPr>
                <w:sz w:val="22"/>
                <w:szCs w:val="22"/>
                <w:lang w:val="zh-CN"/>
              </w:rPr>
              <w:t>支持。</w:t>
            </w:r>
          </w:p>
          <w:p w14:paraId="71B9F43A" w14:textId="0E23B8D0" w:rsidR="00D969B3" w:rsidRPr="00296CBB" w:rsidRDefault="00555D69" w:rsidP="00555D69">
            <w:pPr>
              <w:pStyle w:val="ListParagraph"/>
              <w:keepLines/>
              <w:tabs>
                <w:tab w:val="left" w:pos="964"/>
                <w:tab w:val="left" w:leader="dot" w:pos="8647"/>
                <w:tab w:val="center" w:pos="9526"/>
              </w:tabs>
              <w:spacing w:after="0" w:line="240" w:lineRule="auto"/>
              <w:ind w:leftChars="200" w:left="860" w:hangingChars="200" w:hanging="440"/>
              <w:contextualSpacing w:val="0"/>
              <w:jc w:val="left"/>
              <w:rPr>
                <w:sz w:val="22"/>
                <w:szCs w:val="22"/>
              </w:rPr>
            </w:pPr>
            <w:r w:rsidRPr="00555D69">
              <w:rPr>
                <w:sz w:val="22"/>
                <w:szCs w:val="22"/>
                <w:lang w:val="zh-CN"/>
              </w:rPr>
              <w:lastRenderedPageBreak/>
              <w:t>•</w:t>
            </w:r>
            <w:r w:rsidRPr="00555D69">
              <w:rPr>
                <w:rFonts w:ascii="SimSun" w:hAnsi="SimSun" w:cs="SimSun"/>
                <w:b/>
                <w:bCs/>
                <w:sz w:val="22"/>
                <w:szCs w:val="22"/>
                <w:lang w:val="zh-CN"/>
              </w:rPr>
              <w:tab/>
            </w:r>
            <w:r w:rsidR="00D969B3" w:rsidRPr="00296CBB">
              <w:rPr>
                <w:rFonts w:hint="eastAsia"/>
                <w:sz w:val="22"/>
                <w:szCs w:val="22"/>
                <w:lang w:val="zh-CN"/>
              </w:rPr>
              <w:t>继续</w:t>
            </w:r>
            <w:r w:rsidR="00D969B3" w:rsidRPr="00296CBB">
              <w:rPr>
                <w:sz w:val="22"/>
                <w:szCs w:val="22"/>
                <w:lang w:val="zh-CN"/>
              </w:rPr>
              <w:t>与联合国发展协调办公室（</w:t>
            </w:r>
            <w:r w:rsidR="00D969B3" w:rsidRPr="00296CBB">
              <w:rPr>
                <w:sz w:val="22"/>
                <w:szCs w:val="22"/>
                <w:lang w:val="zh-CN"/>
              </w:rPr>
              <w:t>UNDCO</w:t>
            </w:r>
            <w:r w:rsidR="00D969B3" w:rsidRPr="00296CBB">
              <w:rPr>
                <w:sz w:val="22"/>
                <w:szCs w:val="22"/>
                <w:lang w:val="zh-CN"/>
              </w:rPr>
              <w:t>）的区域代表以及通过非洲机会和问题联盟（</w:t>
            </w:r>
            <w:r w:rsidR="00D969B3" w:rsidRPr="00296CBB">
              <w:rPr>
                <w:sz w:val="22"/>
                <w:szCs w:val="22"/>
                <w:lang w:val="zh-CN"/>
              </w:rPr>
              <w:t>O/IBC</w:t>
            </w:r>
            <w:r w:rsidR="00D969B3" w:rsidRPr="00296CBB">
              <w:rPr>
                <w:sz w:val="22"/>
                <w:szCs w:val="22"/>
                <w:lang w:val="zh-CN"/>
              </w:rPr>
              <w:t>）合作。国际电联与世界卫生组织（</w:t>
            </w:r>
            <w:r w:rsidR="00D969B3" w:rsidRPr="00296CBB">
              <w:rPr>
                <w:sz w:val="22"/>
                <w:szCs w:val="22"/>
                <w:lang w:val="zh-CN"/>
              </w:rPr>
              <w:t>WHO</w:t>
            </w:r>
            <w:r w:rsidR="00D969B3" w:rsidRPr="00296CBB">
              <w:rPr>
                <w:sz w:val="22"/>
                <w:szCs w:val="22"/>
                <w:lang w:val="zh-CN"/>
              </w:rPr>
              <w:t>）、联合国人类住区规划署（</w:t>
            </w:r>
            <w:r w:rsidR="00D969B3" w:rsidRPr="00296CBB">
              <w:rPr>
                <w:sz w:val="22"/>
                <w:szCs w:val="22"/>
                <w:lang w:val="zh-CN"/>
              </w:rPr>
              <w:t>UN-HABITAT</w:t>
            </w:r>
            <w:r w:rsidR="00D969B3" w:rsidRPr="00296CBB">
              <w:rPr>
                <w:sz w:val="22"/>
                <w:szCs w:val="22"/>
                <w:lang w:val="zh-CN"/>
              </w:rPr>
              <w:t>）和联合国教育、科学及文化组织（</w:t>
            </w:r>
            <w:r w:rsidR="00D969B3" w:rsidRPr="00296CBB">
              <w:rPr>
                <w:sz w:val="22"/>
                <w:szCs w:val="22"/>
                <w:lang w:val="zh-CN"/>
              </w:rPr>
              <w:t>UNESCO</w:t>
            </w:r>
            <w:r w:rsidR="00D969B3" w:rsidRPr="00296CBB">
              <w:rPr>
                <w:sz w:val="22"/>
                <w:szCs w:val="22"/>
                <w:lang w:val="zh-CN"/>
              </w:rPr>
              <w:t>）共同牵头</w:t>
            </w:r>
            <w:r w:rsidR="00D969B3" w:rsidRPr="00296CBB">
              <w:rPr>
                <w:sz w:val="22"/>
                <w:szCs w:val="22"/>
                <w:lang w:val="zh-CN"/>
              </w:rPr>
              <w:t>O/IBC</w:t>
            </w:r>
            <w:r w:rsidR="00D969B3" w:rsidRPr="00296CBB">
              <w:rPr>
                <w:sz w:val="22"/>
                <w:szCs w:val="22"/>
                <w:lang w:val="zh-CN"/>
              </w:rPr>
              <w:t>第</w:t>
            </w:r>
            <w:r w:rsidR="00D969B3" w:rsidRPr="00296CBB">
              <w:rPr>
                <w:rFonts w:hint="eastAsia"/>
                <w:sz w:val="22"/>
                <w:szCs w:val="22"/>
                <w:lang w:val="zh-CN"/>
              </w:rPr>
              <w:t>四</w:t>
            </w:r>
            <w:r w:rsidR="00D969B3" w:rsidRPr="00296CBB">
              <w:rPr>
                <w:sz w:val="22"/>
                <w:szCs w:val="22"/>
                <w:lang w:val="zh-CN"/>
              </w:rPr>
              <w:t>联盟的工作，致力于</w:t>
            </w:r>
            <w:r w:rsidR="00D969B3" w:rsidRPr="00296CBB">
              <w:rPr>
                <w:rFonts w:hint="eastAsia"/>
                <w:sz w:val="22"/>
                <w:szCs w:val="22"/>
                <w:lang w:val="zh-CN"/>
              </w:rPr>
              <w:t>“</w:t>
            </w:r>
            <w:r w:rsidR="00D969B3" w:rsidRPr="00296CBB">
              <w:rPr>
                <w:sz w:val="22"/>
                <w:szCs w:val="22"/>
                <w:lang w:val="zh-CN"/>
              </w:rPr>
              <w:t>利用新技术并实现数字化转型，促进包容性增长和发展</w:t>
            </w:r>
            <w:r w:rsidR="00D969B3" w:rsidRPr="00296CBB">
              <w:rPr>
                <w:rFonts w:hint="eastAsia"/>
                <w:sz w:val="22"/>
                <w:szCs w:val="22"/>
                <w:lang w:val="zh-CN"/>
              </w:rPr>
              <w:t>”</w:t>
            </w:r>
            <w:r w:rsidR="00D969B3" w:rsidRPr="00296CBB">
              <w:rPr>
                <w:sz w:val="22"/>
                <w:szCs w:val="22"/>
                <w:lang w:val="zh-CN"/>
              </w:rPr>
              <w:t>。</w:t>
            </w:r>
            <w:r w:rsidR="00D969B3" w:rsidRPr="00296CBB">
              <w:rPr>
                <w:sz w:val="22"/>
                <w:szCs w:val="22"/>
                <w:lang w:val="zh-CN"/>
              </w:rPr>
              <w:t>2023</w:t>
            </w:r>
            <w:r w:rsidR="00D969B3" w:rsidRPr="00296CBB">
              <w:rPr>
                <w:sz w:val="22"/>
                <w:szCs w:val="22"/>
                <w:lang w:val="zh-CN"/>
              </w:rPr>
              <w:t>年，</w:t>
            </w:r>
            <w:r w:rsidR="00D969B3" w:rsidRPr="00296CBB">
              <w:rPr>
                <w:sz w:val="22"/>
                <w:szCs w:val="22"/>
                <w:lang w:val="zh-CN"/>
              </w:rPr>
              <w:t>O/IBC</w:t>
            </w:r>
            <w:r w:rsidR="00D969B3" w:rsidRPr="00296CBB">
              <w:rPr>
                <w:sz w:val="22"/>
                <w:szCs w:val="22"/>
                <w:lang w:val="zh-CN"/>
              </w:rPr>
              <w:t>第</w:t>
            </w:r>
            <w:r w:rsidR="00D969B3" w:rsidRPr="00296CBB">
              <w:rPr>
                <w:rFonts w:hint="eastAsia"/>
                <w:sz w:val="22"/>
                <w:szCs w:val="22"/>
                <w:lang w:val="zh-CN"/>
              </w:rPr>
              <w:t>四</w:t>
            </w:r>
            <w:r w:rsidR="00D969B3" w:rsidRPr="00296CBB">
              <w:rPr>
                <w:sz w:val="22"/>
                <w:szCs w:val="22"/>
                <w:lang w:val="zh-CN"/>
              </w:rPr>
              <w:t>联盟与</w:t>
            </w:r>
            <w:r w:rsidR="00D969B3" w:rsidRPr="00296CBB">
              <w:rPr>
                <w:sz w:val="22"/>
                <w:szCs w:val="22"/>
                <w:lang w:val="zh-CN"/>
              </w:rPr>
              <w:t>O/IBC</w:t>
            </w:r>
            <w:r w:rsidR="00D969B3" w:rsidRPr="00296CBB">
              <w:rPr>
                <w:sz w:val="22"/>
                <w:szCs w:val="22"/>
                <w:lang w:val="zh-CN"/>
              </w:rPr>
              <w:t>第</w:t>
            </w:r>
            <w:r w:rsidR="00D969B3" w:rsidRPr="00296CBB">
              <w:rPr>
                <w:rFonts w:hint="eastAsia"/>
                <w:sz w:val="22"/>
                <w:szCs w:val="22"/>
                <w:lang w:val="zh-CN"/>
              </w:rPr>
              <w:t>三</w:t>
            </w:r>
            <w:r w:rsidR="00D969B3" w:rsidRPr="00296CBB">
              <w:rPr>
                <w:sz w:val="22"/>
                <w:szCs w:val="22"/>
                <w:lang w:val="zh-CN"/>
              </w:rPr>
              <w:t>联盟合并，专注于教育、创新、数字化和青年</w:t>
            </w:r>
            <w:r w:rsidR="00D969B3" w:rsidRPr="00296CBB">
              <w:rPr>
                <w:rFonts w:hint="eastAsia"/>
                <w:sz w:val="22"/>
                <w:szCs w:val="22"/>
                <w:lang w:val="zh-CN"/>
              </w:rPr>
              <w:t>人问题</w:t>
            </w:r>
            <w:r w:rsidR="00D969B3" w:rsidRPr="00296CBB">
              <w:rPr>
                <w:sz w:val="22"/>
                <w:szCs w:val="22"/>
                <w:lang w:val="zh-CN"/>
              </w:rPr>
              <w:t>，国际电联继续担任</w:t>
            </w:r>
            <w:r w:rsidR="00D969B3" w:rsidRPr="00296CBB">
              <w:rPr>
                <w:rFonts w:hint="eastAsia"/>
                <w:sz w:val="22"/>
                <w:szCs w:val="22"/>
                <w:lang w:val="zh-CN"/>
              </w:rPr>
              <w:t>其</w:t>
            </w:r>
            <w:r w:rsidR="00D969B3" w:rsidRPr="00296CBB">
              <w:rPr>
                <w:sz w:val="22"/>
                <w:szCs w:val="22"/>
                <w:lang w:val="zh-CN"/>
              </w:rPr>
              <w:t>共同牵头机构。这一举措</w:t>
            </w:r>
            <w:r w:rsidR="00D969B3" w:rsidRPr="00296CBB">
              <w:rPr>
                <w:rFonts w:hint="eastAsia"/>
                <w:sz w:val="22"/>
                <w:szCs w:val="22"/>
                <w:lang w:val="zh-CN"/>
              </w:rPr>
              <w:t>有望建立</w:t>
            </w:r>
            <w:r w:rsidR="00D969B3" w:rsidRPr="00296CBB">
              <w:rPr>
                <w:sz w:val="22"/>
                <w:szCs w:val="22"/>
                <w:lang w:val="zh-CN"/>
              </w:rPr>
              <w:t>非洲大陆的</w:t>
            </w:r>
            <w:r w:rsidR="00D969B3" w:rsidRPr="00296CBB">
              <w:rPr>
                <w:rFonts w:hint="eastAsia"/>
                <w:sz w:val="22"/>
                <w:szCs w:val="22"/>
                <w:lang w:val="zh-CN"/>
              </w:rPr>
              <w:t>模</w:t>
            </w:r>
            <w:r w:rsidR="00D969B3" w:rsidRPr="00296CBB">
              <w:rPr>
                <w:sz w:val="22"/>
                <w:szCs w:val="22"/>
                <w:lang w:val="zh-CN"/>
              </w:rPr>
              <w:t>范平台，支持</w:t>
            </w:r>
            <w:r w:rsidR="00D969B3" w:rsidRPr="00296CBB">
              <w:rPr>
                <w:sz w:val="22"/>
                <w:szCs w:val="22"/>
              </w:rPr>
              <w:t>UNCT</w:t>
            </w:r>
            <w:r w:rsidR="00D969B3" w:rsidRPr="00296CBB">
              <w:rPr>
                <w:sz w:val="22"/>
                <w:szCs w:val="22"/>
                <w:lang w:val="zh-CN"/>
              </w:rPr>
              <w:t>了解如何在规划</w:t>
            </w:r>
            <w:r w:rsidR="00D969B3" w:rsidRPr="00296CBB">
              <w:rPr>
                <w:rFonts w:hint="eastAsia"/>
                <w:sz w:val="22"/>
                <w:szCs w:val="22"/>
                <w:lang w:val="zh-CN"/>
              </w:rPr>
              <w:t>和</w:t>
            </w:r>
            <w:r w:rsidR="00D969B3" w:rsidRPr="00296CBB">
              <w:rPr>
                <w:sz w:val="22"/>
                <w:szCs w:val="22"/>
                <w:lang w:val="zh-CN"/>
              </w:rPr>
              <w:t>支持各国开发工作中利用数字技术，</w:t>
            </w:r>
            <w:r w:rsidR="00D969B3" w:rsidRPr="00296CBB">
              <w:rPr>
                <w:rFonts w:hint="eastAsia"/>
                <w:sz w:val="22"/>
                <w:szCs w:val="22"/>
                <w:lang w:val="zh-CN"/>
              </w:rPr>
              <w:t>同</w:t>
            </w:r>
            <w:r w:rsidR="00D969B3" w:rsidRPr="00296CBB">
              <w:rPr>
                <w:sz w:val="22"/>
                <w:szCs w:val="22"/>
                <w:lang w:val="zh-CN"/>
              </w:rPr>
              <w:t>时利用并努力实现关键的全球和区域优先事项。</w:t>
            </w:r>
          </w:p>
          <w:p w14:paraId="05DB3D13" w14:textId="77777777" w:rsidR="00D969B3" w:rsidRPr="00296CBB" w:rsidRDefault="00D969B3" w:rsidP="002E7901">
            <w:pPr>
              <w:spacing w:after="0" w:line="240" w:lineRule="auto"/>
              <w:jc w:val="left"/>
              <w:rPr>
                <w:sz w:val="22"/>
                <w:szCs w:val="22"/>
              </w:rPr>
            </w:pPr>
            <w:r w:rsidRPr="00296CBB">
              <w:rPr>
                <w:b/>
                <w:bCs/>
                <w:sz w:val="22"/>
                <w:szCs w:val="22"/>
                <w:lang w:val="zh-CN"/>
              </w:rPr>
              <w:t>国际电联美洲区域代表处</w:t>
            </w:r>
          </w:p>
          <w:p w14:paraId="46C2B9E0" w14:textId="3CCDF9E2" w:rsidR="00D969B3" w:rsidRPr="00296CBB" w:rsidRDefault="00555D69" w:rsidP="00555D69">
            <w:pPr>
              <w:pStyle w:val="ListParagraph"/>
              <w:spacing w:after="0" w:line="240" w:lineRule="auto"/>
              <w:ind w:leftChars="200" w:left="860" w:hangingChars="200" w:hanging="440"/>
              <w:contextualSpacing w:val="0"/>
              <w:jc w:val="left"/>
              <w:rPr>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2</w:t>
            </w:r>
            <w:r w:rsidR="00D969B3" w:rsidRPr="00296CBB">
              <w:rPr>
                <w:sz w:val="22"/>
                <w:szCs w:val="22"/>
                <w:lang w:val="zh-CN"/>
              </w:rPr>
              <w:t>月，该</w:t>
            </w:r>
            <w:r w:rsidR="00D969B3" w:rsidRPr="00296CBB">
              <w:rPr>
                <w:b/>
                <w:sz w:val="22"/>
                <w:szCs w:val="22"/>
                <w:lang w:val="zh-CN"/>
              </w:rPr>
              <w:t>代表处</w:t>
            </w:r>
            <w:r w:rsidR="00D969B3" w:rsidRPr="00296CBB">
              <w:rPr>
                <w:sz w:val="22"/>
                <w:szCs w:val="22"/>
                <w:lang w:val="zh-CN"/>
              </w:rPr>
              <w:t>作为关键合作伙伴参与</w:t>
            </w:r>
            <w:r w:rsidR="00D969B3" w:rsidRPr="00296CBB">
              <w:rPr>
                <w:rFonts w:hint="eastAsia"/>
                <w:sz w:val="22"/>
                <w:szCs w:val="22"/>
                <w:lang w:val="zh-CN"/>
              </w:rPr>
              <w:t>了</w:t>
            </w:r>
            <w:r w:rsidR="00D969B3" w:rsidRPr="00296CBB">
              <w:rPr>
                <w:rFonts w:hint="eastAsia"/>
                <w:b/>
                <w:bCs/>
                <w:sz w:val="22"/>
                <w:szCs w:val="22"/>
                <w:lang w:val="zh-CN"/>
              </w:rPr>
              <w:t>《联合国全民预警倡议》（</w:t>
            </w:r>
            <w:r w:rsidR="00D969B3" w:rsidRPr="00296CBB">
              <w:rPr>
                <w:b/>
                <w:bCs/>
                <w:sz w:val="22"/>
                <w:szCs w:val="22"/>
                <w:lang w:val="zh-CN"/>
              </w:rPr>
              <w:t>EW4ALL</w:t>
            </w:r>
            <w:r w:rsidR="00D969B3" w:rsidRPr="00296CBB">
              <w:rPr>
                <w:rFonts w:hint="eastAsia"/>
                <w:b/>
                <w:bCs/>
                <w:sz w:val="22"/>
                <w:szCs w:val="22"/>
                <w:lang w:val="zh-CN"/>
              </w:rPr>
              <w:t>）</w:t>
            </w:r>
            <w:r w:rsidR="00D969B3" w:rsidRPr="00296CBB">
              <w:rPr>
                <w:sz w:val="22"/>
                <w:szCs w:val="22"/>
                <w:lang w:val="zh-CN"/>
              </w:rPr>
              <w:t>在美洲的启动工作。此次启动旨在动员加勒比</w:t>
            </w:r>
            <w:r w:rsidR="00D969B3" w:rsidRPr="00296CBB">
              <w:rPr>
                <w:rFonts w:hint="eastAsia"/>
                <w:sz w:val="22"/>
                <w:szCs w:val="22"/>
                <w:lang w:val="zh-CN"/>
              </w:rPr>
              <w:t>地区</w:t>
            </w:r>
            <w:r w:rsidR="00D969B3" w:rsidRPr="00296CBB">
              <w:rPr>
                <w:sz w:val="22"/>
                <w:szCs w:val="22"/>
                <w:lang w:val="zh-CN"/>
              </w:rPr>
              <w:t>各国总理支持</w:t>
            </w:r>
            <w:r w:rsidR="00D969B3" w:rsidRPr="00296CBB">
              <w:rPr>
                <w:sz w:val="22"/>
                <w:szCs w:val="22"/>
                <w:lang w:val="zh-CN"/>
              </w:rPr>
              <w:t>EW4ALL</w:t>
            </w:r>
            <w:r w:rsidR="00D969B3" w:rsidRPr="00296CBB">
              <w:rPr>
                <w:sz w:val="22"/>
                <w:szCs w:val="22"/>
                <w:lang w:val="zh-CN"/>
              </w:rPr>
              <w:t>倡议，并</w:t>
            </w:r>
            <w:r w:rsidR="00D969B3" w:rsidRPr="00296CBB">
              <w:rPr>
                <w:rFonts w:hint="eastAsia"/>
                <w:sz w:val="22"/>
                <w:szCs w:val="22"/>
                <w:lang w:val="zh-CN"/>
              </w:rPr>
              <w:t>加快建立</w:t>
            </w:r>
            <w:r w:rsidR="00D969B3" w:rsidRPr="00296CBB">
              <w:rPr>
                <w:sz w:val="22"/>
                <w:szCs w:val="22"/>
                <w:lang w:val="zh-CN"/>
              </w:rPr>
              <w:t>有利于</w:t>
            </w:r>
            <w:r w:rsidR="00D969B3" w:rsidRPr="00296CBB">
              <w:rPr>
                <w:rFonts w:hint="eastAsia"/>
                <w:sz w:val="22"/>
                <w:szCs w:val="22"/>
                <w:lang w:val="zh-CN"/>
              </w:rPr>
              <w:t>该</w:t>
            </w:r>
            <w:r w:rsidR="00D969B3" w:rsidRPr="00296CBB">
              <w:rPr>
                <w:sz w:val="22"/>
                <w:szCs w:val="22"/>
                <w:lang w:val="zh-CN"/>
              </w:rPr>
              <w:t>倡议落实的国家和区域治理机制。在第</w:t>
            </w:r>
            <w:r w:rsidR="00AB63F2">
              <w:rPr>
                <w:rFonts w:hint="eastAsia"/>
                <w:sz w:val="22"/>
                <w:szCs w:val="22"/>
                <w:lang w:val="zh-CN"/>
              </w:rPr>
              <w:t>二十七</w:t>
            </w:r>
            <w:r w:rsidR="00D969B3" w:rsidRPr="00296CBB">
              <w:rPr>
                <w:sz w:val="22"/>
                <w:szCs w:val="22"/>
                <w:lang w:val="zh-CN"/>
              </w:rPr>
              <w:t>届联合国气候变化大会（</w:t>
            </w:r>
            <w:r w:rsidR="00D969B3" w:rsidRPr="00296CBB">
              <w:rPr>
                <w:sz w:val="22"/>
                <w:szCs w:val="22"/>
                <w:lang w:val="zh-CN"/>
              </w:rPr>
              <w:t>COP 27</w:t>
            </w:r>
            <w:r w:rsidR="00D969B3" w:rsidRPr="00296CBB">
              <w:rPr>
                <w:sz w:val="22"/>
                <w:szCs w:val="22"/>
                <w:lang w:val="zh-CN"/>
              </w:rPr>
              <w:t>）期间，联合国秘书长安东尼奥</w:t>
            </w:r>
            <w:r w:rsidR="00D969B3" w:rsidRPr="00296CBB">
              <w:rPr>
                <w:sz w:val="22"/>
                <w:szCs w:val="22"/>
                <w:lang w:val="zh-CN"/>
              </w:rPr>
              <w:t>·</w:t>
            </w:r>
            <w:r w:rsidR="00D969B3" w:rsidRPr="00296CBB">
              <w:rPr>
                <w:sz w:val="22"/>
                <w:szCs w:val="22"/>
                <w:lang w:val="zh-CN"/>
              </w:rPr>
              <w:t>古特雷斯公布了落实</w:t>
            </w:r>
            <w:r w:rsidR="00D969B3" w:rsidRPr="00296CBB">
              <w:rPr>
                <w:sz w:val="22"/>
                <w:szCs w:val="22"/>
                <w:lang w:val="zh-CN"/>
              </w:rPr>
              <w:t>EW4ALL</w:t>
            </w:r>
            <w:r w:rsidR="00D969B3" w:rsidRPr="00296CBB">
              <w:rPr>
                <w:sz w:val="22"/>
                <w:szCs w:val="22"/>
                <w:lang w:val="zh-CN"/>
              </w:rPr>
              <w:t>的《</w:t>
            </w:r>
            <w:r w:rsidR="00D969B3" w:rsidRPr="00296CBB">
              <w:rPr>
                <w:rFonts w:hint="eastAsia"/>
                <w:sz w:val="22"/>
                <w:szCs w:val="22"/>
                <w:lang w:val="zh-CN"/>
              </w:rPr>
              <w:t>执行</w:t>
            </w:r>
            <w:r w:rsidR="00D969B3" w:rsidRPr="00296CBB">
              <w:rPr>
                <w:sz w:val="22"/>
                <w:szCs w:val="22"/>
                <w:lang w:val="zh-CN"/>
              </w:rPr>
              <w:t>行动计划》。</w:t>
            </w:r>
          </w:p>
          <w:p w14:paraId="37619427" w14:textId="016AB982" w:rsidR="00D969B3" w:rsidRPr="00296CBB" w:rsidRDefault="00555D69" w:rsidP="00555D69">
            <w:pPr>
              <w:pStyle w:val="ListParagraph"/>
              <w:spacing w:after="0" w:line="240" w:lineRule="auto"/>
              <w:ind w:leftChars="200" w:left="860" w:hangingChars="200" w:hanging="440"/>
              <w:contextualSpacing w:val="0"/>
              <w:jc w:val="left"/>
              <w:rPr>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该代表处一直积极参与</w:t>
            </w:r>
            <w:r w:rsidR="00D969B3" w:rsidRPr="00296CBB">
              <w:rPr>
                <w:sz w:val="22"/>
                <w:szCs w:val="22"/>
              </w:rPr>
              <w:t>UNCT</w:t>
            </w:r>
            <w:r w:rsidR="00D969B3" w:rsidRPr="00296CBB">
              <w:rPr>
                <w:sz w:val="22"/>
                <w:szCs w:val="22"/>
                <w:lang w:val="zh-CN"/>
              </w:rPr>
              <w:t>的工作，作为</w:t>
            </w:r>
            <w:r w:rsidR="00D969B3" w:rsidRPr="00296CBB">
              <w:rPr>
                <w:sz w:val="22"/>
                <w:szCs w:val="22"/>
                <w:lang w:val="zh-CN"/>
              </w:rPr>
              <w:t>UNSCDF</w:t>
            </w:r>
            <w:r w:rsidR="00D969B3" w:rsidRPr="00296CBB">
              <w:rPr>
                <w:sz w:val="22"/>
                <w:szCs w:val="22"/>
                <w:lang w:val="zh-CN"/>
              </w:rPr>
              <w:t>在洪都拉斯、萨尔瓦多和巴拉圭所开展活动的一部分；同时，该代表处还与该区域其他国家的</w:t>
            </w:r>
            <w:r w:rsidR="00D969B3" w:rsidRPr="00296CBB">
              <w:rPr>
                <w:sz w:val="22"/>
                <w:szCs w:val="22"/>
              </w:rPr>
              <w:t>UNCT</w:t>
            </w:r>
            <w:r w:rsidR="00D969B3" w:rsidRPr="00296CBB">
              <w:rPr>
                <w:sz w:val="22"/>
                <w:szCs w:val="22"/>
                <w:lang w:val="zh-CN"/>
              </w:rPr>
              <w:t>和</w:t>
            </w:r>
            <w:r w:rsidR="00D969B3" w:rsidRPr="00296CBB">
              <w:rPr>
                <w:sz w:val="22"/>
                <w:szCs w:val="22"/>
              </w:rPr>
              <w:t>UNRC</w:t>
            </w:r>
            <w:r w:rsidR="00D969B3" w:rsidRPr="00296CBB">
              <w:rPr>
                <w:sz w:val="22"/>
                <w:szCs w:val="22"/>
                <w:lang w:val="zh-CN"/>
              </w:rPr>
              <w:t>合作，</w:t>
            </w:r>
            <w:r w:rsidR="00D969B3" w:rsidRPr="00296CBB">
              <w:rPr>
                <w:rFonts w:hint="eastAsia"/>
                <w:sz w:val="22"/>
                <w:szCs w:val="22"/>
                <w:lang w:val="zh-CN"/>
              </w:rPr>
              <w:t>在</w:t>
            </w:r>
            <w:r w:rsidR="00D969B3" w:rsidRPr="00296CBB">
              <w:rPr>
                <w:sz w:val="22"/>
                <w:szCs w:val="22"/>
                <w:lang w:val="zh-CN"/>
              </w:rPr>
              <w:t>联合国发展工作</w:t>
            </w:r>
            <w:r w:rsidR="00D969B3" w:rsidRPr="00296CBB">
              <w:rPr>
                <w:rFonts w:hint="eastAsia"/>
                <w:sz w:val="22"/>
                <w:szCs w:val="22"/>
                <w:lang w:val="zh-CN"/>
              </w:rPr>
              <w:t>中</w:t>
            </w:r>
            <w:r w:rsidR="00D969B3" w:rsidRPr="00296CBB">
              <w:rPr>
                <w:sz w:val="22"/>
                <w:szCs w:val="22"/>
                <w:lang w:val="zh-CN"/>
              </w:rPr>
              <w:t>有效</w:t>
            </w:r>
            <w:r w:rsidR="00D969B3" w:rsidRPr="00296CBB">
              <w:rPr>
                <w:rFonts w:hint="eastAsia"/>
                <w:sz w:val="22"/>
                <w:szCs w:val="22"/>
                <w:lang w:val="zh-CN"/>
              </w:rPr>
              <w:t>利</w:t>
            </w:r>
            <w:r w:rsidR="00D969B3" w:rsidRPr="00296CBB">
              <w:rPr>
                <w:sz w:val="22"/>
                <w:szCs w:val="22"/>
                <w:lang w:val="zh-CN"/>
              </w:rPr>
              <w:t>用</w:t>
            </w:r>
            <w:r w:rsidR="00D969B3" w:rsidRPr="00296CBB">
              <w:rPr>
                <w:sz w:val="22"/>
                <w:szCs w:val="22"/>
                <w:lang w:val="zh-CN"/>
              </w:rPr>
              <w:t>ICT</w:t>
            </w:r>
            <w:r w:rsidR="00D969B3" w:rsidRPr="00296CBB">
              <w:rPr>
                <w:sz w:val="22"/>
                <w:szCs w:val="22"/>
                <w:lang w:val="zh-CN"/>
              </w:rPr>
              <w:t>以实现有意义的连接并弥合数字鸿沟。</w:t>
            </w:r>
          </w:p>
          <w:p w14:paraId="357D647A" w14:textId="2C9C5017" w:rsidR="00D969B3" w:rsidRPr="00296CBB" w:rsidRDefault="00555D69" w:rsidP="00555D69">
            <w:pPr>
              <w:pStyle w:val="ListParagraph"/>
              <w:spacing w:after="0" w:line="240" w:lineRule="auto"/>
              <w:ind w:leftChars="200" w:left="860" w:hangingChars="200" w:hanging="440"/>
              <w:contextualSpacing w:val="0"/>
              <w:jc w:val="left"/>
              <w:rPr>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rFonts w:hint="eastAsia"/>
                <w:sz w:val="22"/>
                <w:szCs w:val="22"/>
                <w:lang w:val="zh-CN"/>
              </w:rPr>
              <w:t>该</w:t>
            </w:r>
            <w:r w:rsidR="00D969B3" w:rsidRPr="00296CBB">
              <w:rPr>
                <w:sz w:val="22"/>
                <w:szCs w:val="22"/>
                <w:lang w:val="zh-CN"/>
              </w:rPr>
              <w:t>代表处一直宣传</w:t>
            </w:r>
            <w:r w:rsidR="00D969B3" w:rsidRPr="00296CBB">
              <w:rPr>
                <w:sz w:val="22"/>
                <w:szCs w:val="22"/>
                <w:lang w:val="zh-CN"/>
              </w:rPr>
              <w:t>ICT</w:t>
            </w:r>
            <w:r w:rsidR="00D969B3" w:rsidRPr="00296CBB">
              <w:rPr>
                <w:sz w:val="22"/>
                <w:szCs w:val="22"/>
                <w:lang w:val="zh-CN"/>
              </w:rPr>
              <w:t>在多米尼加共和国</w:t>
            </w:r>
            <w:r w:rsidR="00D969B3" w:rsidRPr="00296CBB">
              <w:rPr>
                <w:rFonts w:hint="eastAsia"/>
                <w:sz w:val="22"/>
                <w:szCs w:val="22"/>
                <w:lang w:val="zh-CN"/>
              </w:rPr>
              <w:t>的</w:t>
            </w:r>
            <w:r w:rsidR="00D969B3" w:rsidRPr="00296CBB">
              <w:rPr>
                <w:sz w:val="22"/>
                <w:szCs w:val="22"/>
                <w:lang w:val="zh-CN"/>
              </w:rPr>
              <w:t>UNSCDF</w:t>
            </w:r>
            <w:r w:rsidR="00D969B3" w:rsidRPr="00296CBB">
              <w:rPr>
                <w:sz w:val="22"/>
                <w:szCs w:val="22"/>
                <w:lang w:val="zh-CN"/>
              </w:rPr>
              <w:t>（</w:t>
            </w:r>
            <w:r w:rsidR="00D969B3" w:rsidRPr="00296CBB">
              <w:rPr>
                <w:sz w:val="22"/>
                <w:szCs w:val="22"/>
                <w:lang w:val="zh-CN"/>
              </w:rPr>
              <w:t>2023-2027</w:t>
            </w:r>
            <w:r w:rsidR="00D969B3" w:rsidRPr="00296CBB">
              <w:rPr>
                <w:rFonts w:hint="eastAsia"/>
                <w:sz w:val="22"/>
                <w:szCs w:val="22"/>
                <w:lang w:val="zh-CN"/>
              </w:rPr>
              <w:t>年</w:t>
            </w:r>
            <w:r w:rsidR="00D969B3" w:rsidRPr="00296CBB">
              <w:rPr>
                <w:sz w:val="22"/>
                <w:szCs w:val="22"/>
                <w:lang w:val="zh-CN"/>
              </w:rPr>
              <w:t>）中的重要作用，预计国际电联将在接下来的几个月内签署</w:t>
            </w:r>
            <w:r w:rsidR="00D969B3" w:rsidRPr="00296CBB">
              <w:rPr>
                <w:rFonts w:hint="eastAsia"/>
                <w:sz w:val="22"/>
                <w:szCs w:val="22"/>
                <w:lang w:val="zh-CN"/>
              </w:rPr>
              <w:t>该</w:t>
            </w:r>
            <w:r w:rsidR="00D969B3" w:rsidRPr="00296CBB">
              <w:rPr>
                <w:sz w:val="22"/>
                <w:szCs w:val="22"/>
                <w:lang w:val="zh-CN"/>
              </w:rPr>
              <w:t>UNSCDF</w:t>
            </w:r>
            <w:r w:rsidR="00D969B3" w:rsidRPr="00296CBB">
              <w:rPr>
                <w:sz w:val="22"/>
                <w:szCs w:val="22"/>
                <w:lang w:val="zh-CN"/>
              </w:rPr>
              <w:t>。</w:t>
            </w:r>
          </w:p>
          <w:p w14:paraId="26845AAA" w14:textId="7563E640" w:rsidR="00D969B3" w:rsidRPr="00296CBB" w:rsidRDefault="00555D69" w:rsidP="00555D69">
            <w:pPr>
              <w:pStyle w:val="ListParagraph"/>
              <w:spacing w:after="0" w:line="240" w:lineRule="auto"/>
              <w:ind w:leftChars="200" w:left="860" w:hangingChars="200" w:hanging="440"/>
              <w:contextualSpacing w:val="0"/>
              <w:jc w:val="left"/>
              <w:rPr>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在洪都拉斯，该代表处正在重</w:t>
            </w:r>
            <w:proofErr w:type="gramStart"/>
            <w:r w:rsidR="00D969B3" w:rsidRPr="00296CBB">
              <w:rPr>
                <w:sz w:val="22"/>
                <w:szCs w:val="22"/>
                <w:lang w:val="zh-CN"/>
              </w:rPr>
              <w:t>启国际</w:t>
            </w:r>
            <w:proofErr w:type="gramEnd"/>
            <w:r w:rsidR="00D969B3" w:rsidRPr="00296CBB">
              <w:rPr>
                <w:sz w:val="22"/>
                <w:szCs w:val="22"/>
                <w:lang w:val="zh-CN"/>
              </w:rPr>
              <w:t>电联制定的电子农业战略相关工作，以寻求在实施工作中形成合力，特别是与联合国粮食及农业组织（</w:t>
            </w:r>
            <w:r w:rsidR="00D969B3" w:rsidRPr="00296CBB">
              <w:rPr>
                <w:sz w:val="22"/>
                <w:szCs w:val="22"/>
                <w:lang w:val="zh-CN"/>
              </w:rPr>
              <w:t>FAO</w:t>
            </w:r>
            <w:r w:rsidR="00D969B3" w:rsidRPr="00296CBB">
              <w:rPr>
                <w:sz w:val="22"/>
                <w:szCs w:val="22"/>
                <w:lang w:val="zh-CN"/>
              </w:rPr>
              <w:t>）的协同。</w:t>
            </w:r>
          </w:p>
          <w:p w14:paraId="3E96E408" w14:textId="54425625" w:rsidR="00D969B3" w:rsidRPr="00296CBB" w:rsidRDefault="00555D69" w:rsidP="00555D69">
            <w:pPr>
              <w:pStyle w:val="ListParagraph"/>
              <w:spacing w:after="0" w:line="240" w:lineRule="auto"/>
              <w:ind w:leftChars="200" w:left="860" w:hangingChars="200" w:hanging="440"/>
              <w:contextualSpacing w:val="0"/>
              <w:jc w:val="left"/>
              <w:rPr>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rFonts w:hint="eastAsia"/>
                <w:sz w:val="22"/>
                <w:szCs w:val="22"/>
                <w:lang w:val="zh-CN"/>
              </w:rPr>
              <w:t>目前</w:t>
            </w:r>
            <w:r w:rsidR="00D969B3" w:rsidRPr="00296CBB">
              <w:rPr>
                <w:sz w:val="22"/>
                <w:szCs w:val="22"/>
                <w:lang w:val="zh-CN"/>
              </w:rPr>
              <w:t>正与联合国妇女署合作在多米尼加共和国、危地马拉和巴拿马实施国际电联为小</w:t>
            </w:r>
            <w:proofErr w:type="gramStart"/>
            <w:r w:rsidR="00D969B3" w:rsidRPr="00296CBB">
              <w:rPr>
                <w:sz w:val="22"/>
                <w:szCs w:val="22"/>
                <w:lang w:val="zh-CN"/>
              </w:rPr>
              <w:t>微企业</w:t>
            </w:r>
            <w:proofErr w:type="gramEnd"/>
            <w:r w:rsidR="00D969B3" w:rsidRPr="00296CBB">
              <w:rPr>
                <w:sz w:val="22"/>
                <w:szCs w:val="22"/>
                <w:lang w:val="zh-CN"/>
              </w:rPr>
              <w:t>开发的数字工具包。</w:t>
            </w:r>
          </w:p>
          <w:p w14:paraId="3DB6CA31" w14:textId="76E7B7DE" w:rsidR="00D969B3" w:rsidRPr="00296CBB" w:rsidRDefault="00555D69" w:rsidP="00555D69">
            <w:pPr>
              <w:pStyle w:val="ListParagraph"/>
              <w:spacing w:after="0" w:line="240" w:lineRule="auto"/>
              <w:ind w:leftChars="200" w:left="860" w:hangingChars="200" w:hanging="440"/>
              <w:contextualSpacing w:val="0"/>
              <w:jc w:val="left"/>
              <w:rPr>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国际电联还参加了联合国儿童基金会（</w:t>
            </w:r>
            <w:r w:rsidR="00D969B3" w:rsidRPr="00296CBB">
              <w:rPr>
                <w:sz w:val="22"/>
                <w:szCs w:val="22"/>
                <w:lang w:val="zh-CN"/>
              </w:rPr>
              <w:t>UNICEF</w:t>
            </w:r>
            <w:r w:rsidR="00D969B3" w:rsidRPr="00296CBB">
              <w:rPr>
                <w:sz w:val="22"/>
                <w:szCs w:val="22"/>
                <w:lang w:val="zh-CN"/>
              </w:rPr>
              <w:t>）在阿根廷设立的一般事务委员会，以及</w:t>
            </w:r>
            <w:r w:rsidR="00D969B3" w:rsidRPr="00296CBB">
              <w:rPr>
                <w:sz w:val="22"/>
                <w:szCs w:val="22"/>
              </w:rPr>
              <w:t>UNCT</w:t>
            </w:r>
            <w:r w:rsidR="00D969B3" w:rsidRPr="00296CBB">
              <w:rPr>
                <w:sz w:val="22"/>
                <w:szCs w:val="22"/>
                <w:lang w:val="zh-CN"/>
              </w:rPr>
              <w:t>在危地马拉开展的联合国促进残疾人权利伙伴关系项目。</w:t>
            </w:r>
          </w:p>
          <w:p w14:paraId="287797FD" w14:textId="77777777" w:rsidR="00D969B3" w:rsidRPr="00296CBB" w:rsidRDefault="00D969B3" w:rsidP="002E7901">
            <w:pPr>
              <w:spacing w:after="0" w:line="240" w:lineRule="auto"/>
              <w:jc w:val="left"/>
              <w:rPr>
                <w:b/>
                <w:bCs/>
                <w:sz w:val="22"/>
                <w:szCs w:val="22"/>
              </w:rPr>
            </w:pPr>
            <w:r w:rsidRPr="00296CBB">
              <w:rPr>
                <w:b/>
                <w:bCs/>
                <w:sz w:val="22"/>
                <w:szCs w:val="22"/>
                <w:lang w:val="zh-CN"/>
              </w:rPr>
              <w:t>国际电联阿拉伯国家区域代表处</w:t>
            </w:r>
          </w:p>
          <w:p w14:paraId="0F0E84C1" w14:textId="73EA4414" w:rsidR="00D969B3" w:rsidRPr="00296CBB" w:rsidRDefault="00555D69" w:rsidP="00555D69">
            <w:pPr>
              <w:pStyle w:val="ListParagraph"/>
              <w:spacing w:after="0" w:line="240" w:lineRule="auto"/>
              <w:ind w:leftChars="200" w:left="860" w:hangingChars="200" w:hanging="440"/>
              <w:contextualSpacing w:val="0"/>
              <w:jc w:val="left"/>
              <w:rPr>
                <w:rStyle w:val="normaltextrun"/>
                <w:rFonts w:ascii="Calibri" w:hAnsi="Calibri" w:cs="Calibri"/>
                <w:color w:val="000000"/>
                <w:sz w:val="22"/>
                <w:szCs w:val="22"/>
                <w:shd w:val="clear" w:color="auto" w:fill="FFFFFF"/>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该</w:t>
            </w:r>
            <w:r w:rsidR="00D969B3" w:rsidRPr="00296CBB">
              <w:rPr>
                <w:b/>
                <w:sz w:val="22"/>
                <w:szCs w:val="22"/>
                <w:lang w:val="zh-CN"/>
              </w:rPr>
              <w:t>代表处</w:t>
            </w:r>
            <w:r w:rsidR="00D969B3" w:rsidRPr="00296CBB">
              <w:rPr>
                <w:sz w:val="22"/>
                <w:szCs w:val="22"/>
                <w:lang w:val="zh-CN"/>
              </w:rPr>
              <w:t>一直</w:t>
            </w:r>
            <w:r w:rsidR="00D969B3" w:rsidRPr="00296CBB">
              <w:rPr>
                <w:rFonts w:hint="eastAsia"/>
                <w:sz w:val="22"/>
                <w:szCs w:val="22"/>
                <w:lang w:val="zh-CN"/>
              </w:rPr>
              <w:t>积极地</w:t>
            </w:r>
            <w:r w:rsidR="00D969B3" w:rsidRPr="00296CBB">
              <w:rPr>
                <w:sz w:val="22"/>
                <w:szCs w:val="22"/>
                <w:lang w:val="zh-CN"/>
              </w:rPr>
              <w:t>与联合国</w:t>
            </w:r>
            <w:r w:rsidR="00D969B3" w:rsidRPr="00296CBB">
              <w:rPr>
                <w:rFonts w:hint="eastAsia"/>
                <w:sz w:val="22"/>
                <w:szCs w:val="22"/>
                <w:lang w:val="zh-CN"/>
              </w:rPr>
              <w:t>各</w:t>
            </w:r>
            <w:r w:rsidR="00D969B3" w:rsidRPr="00296CBB">
              <w:rPr>
                <w:sz w:val="22"/>
                <w:szCs w:val="22"/>
                <w:lang w:val="zh-CN"/>
              </w:rPr>
              <w:t>机构接触，并与</w:t>
            </w:r>
            <w:r w:rsidR="00D969B3" w:rsidRPr="00296CBB">
              <w:rPr>
                <w:sz w:val="22"/>
                <w:szCs w:val="22"/>
              </w:rPr>
              <w:t>UNRC</w:t>
            </w:r>
            <w:r w:rsidR="00D969B3" w:rsidRPr="00296CBB">
              <w:rPr>
                <w:rFonts w:hint="eastAsia"/>
                <w:sz w:val="22"/>
                <w:szCs w:val="22"/>
              </w:rPr>
              <w:t>一起</w:t>
            </w:r>
            <w:r w:rsidR="00D969B3" w:rsidRPr="00296CBB">
              <w:rPr>
                <w:sz w:val="22"/>
                <w:szCs w:val="22"/>
                <w:lang w:val="zh-CN"/>
              </w:rPr>
              <w:t>参与</w:t>
            </w:r>
            <w:r w:rsidR="00D969B3" w:rsidRPr="00296CBB">
              <w:rPr>
                <w:sz w:val="22"/>
                <w:szCs w:val="22"/>
              </w:rPr>
              <w:t>UNCT</w:t>
            </w:r>
            <w:r w:rsidR="00D969B3" w:rsidRPr="00296CBB">
              <w:rPr>
                <w:sz w:val="22"/>
                <w:szCs w:val="22"/>
                <w:lang w:val="zh-CN"/>
              </w:rPr>
              <w:t>的活动，包括</w:t>
            </w:r>
            <w:r w:rsidR="00D969B3" w:rsidRPr="00296CBB">
              <w:rPr>
                <w:rFonts w:hint="eastAsia"/>
                <w:sz w:val="22"/>
                <w:szCs w:val="22"/>
                <w:lang w:val="zh-CN"/>
              </w:rPr>
              <w:t>在</w:t>
            </w:r>
            <w:r w:rsidR="00D969B3" w:rsidRPr="00296CBB">
              <w:rPr>
                <w:sz w:val="22"/>
                <w:szCs w:val="22"/>
                <w:lang w:val="zh-CN"/>
              </w:rPr>
              <w:t>阿尔及利亚、巴林、埃及、约旦、摩洛哥和沙特阿拉伯，以及阿拉伯国家和非洲的两个区域</w:t>
            </w:r>
            <w:r w:rsidR="00D969B3" w:rsidRPr="00296CBB">
              <w:rPr>
                <w:rFonts w:hint="eastAsia"/>
                <w:sz w:val="22"/>
                <w:szCs w:val="22"/>
                <w:lang w:val="zh-CN"/>
              </w:rPr>
              <w:t>驻地协调员办公室（</w:t>
            </w:r>
            <w:r w:rsidR="00D969B3" w:rsidRPr="00296CBB">
              <w:rPr>
                <w:sz w:val="22"/>
                <w:szCs w:val="22"/>
              </w:rPr>
              <w:t>RCO</w:t>
            </w:r>
            <w:r w:rsidR="00D969B3" w:rsidRPr="00296CBB">
              <w:rPr>
                <w:rFonts w:hint="eastAsia"/>
                <w:sz w:val="22"/>
                <w:szCs w:val="22"/>
                <w:lang w:val="zh-CN"/>
              </w:rPr>
              <w:t>）</w:t>
            </w:r>
            <w:r w:rsidR="00D969B3" w:rsidRPr="00296CBB">
              <w:rPr>
                <w:rFonts w:hint="eastAsia"/>
                <w:sz w:val="22"/>
                <w:szCs w:val="22"/>
              </w:rPr>
              <w:t>的活动</w:t>
            </w:r>
            <w:r w:rsidR="00D969B3" w:rsidRPr="00296CBB">
              <w:rPr>
                <w:sz w:val="22"/>
                <w:szCs w:val="22"/>
                <w:lang w:val="zh-CN"/>
              </w:rPr>
              <w:t>。该代表处与联合国工业发展组织（</w:t>
            </w:r>
            <w:r w:rsidR="00D969B3" w:rsidRPr="00296CBB">
              <w:rPr>
                <w:sz w:val="22"/>
                <w:szCs w:val="22"/>
                <w:lang w:val="zh-CN"/>
              </w:rPr>
              <w:t>UNIDO</w:t>
            </w:r>
            <w:r w:rsidR="00D969B3" w:rsidRPr="00296CBB">
              <w:rPr>
                <w:sz w:val="22"/>
                <w:szCs w:val="22"/>
                <w:lang w:val="zh-CN"/>
              </w:rPr>
              <w:t>）和</w:t>
            </w:r>
            <w:r w:rsidR="00D969B3" w:rsidRPr="00296CBB">
              <w:rPr>
                <w:rFonts w:hint="eastAsia"/>
                <w:sz w:val="22"/>
                <w:szCs w:val="22"/>
                <w:lang w:val="zh-CN"/>
              </w:rPr>
              <w:t>联合国教科文组织</w:t>
            </w:r>
            <w:r w:rsidR="00D969B3" w:rsidRPr="00296CBB">
              <w:rPr>
                <w:sz w:val="22"/>
                <w:szCs w:val="22"/>
                <w:lang w:val="zh-CN"/>
              </w:rPr>
              <w:t>共同主持并领导了数字化和创新联合小组的工作。</w:t>
            </w:r>
          </w:p>
          <w:p w14:paraId="3B078A4C" w14:textId="0333B109" w:rsidR="00D969B3" w:rsidRPr="00296CBB" w:rsidRDefault="00555D69" w:rsidP="00555D69">
            <w:pPr>
              <w:pStyle w:val="ListParagraph"/>
              <w:spacing w:after="0" w:line="240" w:lineRule="auto"/>
              <w:ind w:leftChars="200" w:left="860" w:hangingChars="200" w:hanging="440"/>
              <w:contextualSpacing w:val="0"/>
              <w:jc w:val="left"/>
              <w:rPr>
                <w:rStyle w:val="normaltextrun"/>
                <w:rFonts w:ascii="Calibri" w:hAnsi="Calibri" w:cs="Calibri"/>
                <w:color w:val="000000"/>
                <w:sz w:val="22"/>
                <w:szCs w:val="22"/>
                <w:shd w:val="clear" w:color="auto" w:fill="FFFFFF"/>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经过与</w:t>
            </w:r>
            <w:r w:rsidR="00D969B3" w:rsidRPr="00296CBB">
              <w:rPr>
                <w:sz w:val="22"/>
                <w:szCs w:val="22"/>
              </w:rPr>
              <w:t>UNRC</w:t>
            </w:r>
            <w:r w:rsidR="00D969B3" w:rsidRPr="00296CBB">
              <w:rPr>
                <w:sz w:val="22"/>
                <w:szCs w:val="22"/>
                <w:lang w:val="zh-CN"/>
              </w:rPr>
              <w:t>及</w:t>
            </w:r>
            <w:r w:rsidR="00D969B3" w:rsidRPr="00296CBB">
              <w:rPr>
                <w:rFonts w:hint="eastAsia"/>
                <w:sz w:val="22"/>
                <w:szCs w:val="22"/>
                <w:lang w:val="zh-CN"/>
              </w:rPr>
              <w:t>联合国区域驻地协调员</w:t>
            </w:r>
            <w:r w:rsidR="00D969B3" w:rsidRPr="00296CBB">
              <w:rPr>
                <w:sz w:val="22"/>
                <w:szCs w:val="22"/>
                <w:lang w:val="zh-CN"/>
              </w:rPr>
              <w:t>办公室的讨论，</w:t>
            </w:r>
            <w:r w:rsidR="00D969B3" w:rsidRPr="00296CBB">
              <w:rPr>
                <w:rFonts w:hint="eastAsia"/>
                <w:sz w:val="22"/>
                <w:szCs w:val="22"/>
                <w:lang w:val="zh-CN"/>
              </w:rPr>
              <w:t>目前</w:t>
            </w:r>
            <w:r w:rsidR="00D969B3" w:rsidRPr="00296CBB">
              <w:rPr>
                <w:sz w:val="22"/>
                <w:szCs w:val="22"/>
                <w:lang w:val="zh-CN"/>
              </w:rPr>
              <w:t>正在</w:t>
            </w:r>
            <w:r w:rsidR="00D969B3" w:rsidRPr="00296CBB">
              <w:rPr>
                <w:rFonts w:hint="eastAsia"/>
                <w:sz w:val="22"/>
                <w:szCs w:val="22"/>
                <w:lang w:val="zh-CN"/>
              </w:rPr>
              <w:t>编写和</w:t>
            </w:r>
            <w:r w:rsidR="00D969B3" w:rsidRPr="00296CBB">
              <w:rPr>
                <w:sz w:val="22"/>
                <w:szCs w:val="22"/>
                <w:lang w:val="zh-CN"/>
              </w:rPr>
              <w:t>制定一项联合国区域参与战略；不过，鉴于该区域所有国家都在国家层面</w:t>
            </w:r>
            <w:r w:rsidR="00D969B3" w:rsidRPr="00296CBB">
              <w:rPr>
                <w:rFonts w:hint="eastAsia"/>
                <w:sz w:val="22"/>
                <w:szCs w:val="22"/>
                <w:lang w:val="zh-CN"/>
              </w:rPr>
              <w:t>实施</w:t>
            </w:r>
            <w:r w:rsidR="00D969B3" w:rsidRPr="00296CBB">
              <w:rPr>
                <w:sz w:val="22"/>
                <w:szCs w:val="22"/>
                <w:lang w:val="zh-CN"/>
              </w:rPr>
              <w:t>数字化转型</w:t>
            </w:r>
            <w:r w:rsidR="00D969B3" w:rsidRPr="00296CBB">
              <w:rPr>
                <w:rFonts w:hint="eastAsia"/>
                <w:sz w:val="22"/>
                <w:szCs w:val="22"/>
                <w:lang w:val="zh-CN"/>
              </w:rPr>
              <w:t>举措</w:t>
            </w:r>
            <w:r w:rsidR="00D969B3" w:rsidRPr="00296CBB">
              <w:rPr>
                <w:sz w:val="22"/>
                <w:szCs w:val="22"/>
                <w:lang w:val="zh-CN"/>
              </w:rPr>
              <w:t>，可能需要</w:t>
            </w:r>
            <w:r w:rsidR="00D969B3" w:rsidRPr="00296CBB">
              <w:rPr>
                <w:rFonts w:hint="eastAsia"/>
                <w:sz w:val="22"/>
                <w:szCs w:val="22"/>
                <w:lang w:val="zh-CN"/>
              </w:rPr>
              <w:t>获得</w:t>
            </w:r>
            <w:r w:rsidR="00D969B3" w:rsidRPr="00296CBB">
              <w:rPr>
                <w:sz w:val="22"/>
                <w:szCs w:val="22"/>
                <w:lang w:val="zh-CN"/>
              </w:rPr>
              <w:t>资源才能在整个阿拉伯地区</w:t>
            </w:r>
            <w:r w:rsidR="00D969B3" w:rsidRPr="00296CBB">
              <w:rPr>
                <w:rFonts w:hint="eastAsia"/>
                <w:sz w:val="22"/>
                <w:szCs w:val="22"/>
                <w:lang w:val="zh-CN"/>
              </w:rPr>
              <w:t>以一种</w:t>
            </w:r>
            <w:r w:rsidR="00D969B3" w:rsidRPr="00296CBB">
              <w:rPr>
                <w:sz w:val="22"/>
                <w:szCs w:val="22"/>
                <w:lang w:val="zh-CN"/>
              </w:rPr>
              <w:t>有影响力的</w:t>
            </w:r>
            <w:r w:rsidR="00D969B3" w:rsidRPr="00296CBB">
              <w:rPr>
                <w:rFonts w:hint="eastAsia"/>
                <w:sz w:val="22"/>
                <w:szCs w:val="22"/>
                <w:lang w:val="zh-CN"/>
              </w:rPr>
              <w:t>方式参与</w:t>
            </w:r>
            <w:r w:rsidR="00D969B3" w:rsidRPr="00296CBB">
              <w:rPr>
                <w:sz w:val="22"/>
                <w:szCs w:val="22"/>
                <w:lang w:val="zh-CN"/>
              </w:rPr>
              <w:t>联合国系统</w:t>
            </w:r>
            <w:r w:rsidR="00D969B3" w:rsidRPr="00296CBB">
              <w:rPr>
                <w:rFonts w:hint="eastAsia"/>
                <w:sz w:val="22"/>
                <w:szCs w:val="22"/>
                <w:lang w:val="zh-CN"/>
              </w:rPr>
              <w:t>的工作</w:t>
            </w:r>
            <w:r w:rsidR="00D969B3" w:rsidRPr="00296CBB">
              <w:rPr>
                <w:sz w:val="22"/>
                <w:szCs w:val="22"/>
                <w:lang w:val="zh-CN"/>
              </w:rPr>
              <w:t>。</w:t>
            </w:r>
          </w:p>
          <w:p w14:paraId="2B516991" w14:textId="430F31E3" w:rsidR="00D969B3" w:rsidRPr="00296CBB" w:rsidRDefault="00555D69" w:rsidP="00555D69">
            <w:pPr>
              <w:pStyle w:val="ListParagraph"/>
              <w:spacing w:after="0" w:line="240" w:lineRule="auto"/>
              <w:ind w:leftChars="200" w:left="860" w:hangingChars="200" w:hanging="440"/>
              <w:contextualSpacing w:val="0"/>
              <w:jc w:val="left"/>
              <w:rPr>
                <w:rStyle w:val="normaltextrun"/>
                <w:b/>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该代表处还与</w:t>
            </w:r>
            <w:proofErr w:type="gramStart"/>
            <w:r w:rsidR="00D969B3" w:rsidRPr="00296CBB">
              <w:rPr>
                <w:rFonts w:hint="eastAsia"/>
                <w:sz w:val="22"/>
                <w:szCs w:val="22"/>
                <w:lang w:val="zh-CN"/>
              </w:rPr>
              <w:t>世</w:t>
            </w:r>
            <w:proofErr w:type="gramEnd"/>
            <w:r w:rsidR="00D969B3" w:rsidRPr="00296CBB">
              <w:rPr>
                <w:rFonts w:hint="eastAsia"/>
                <w:sz w:val="22"/>
                <w:szCs w:val="22"/>
                <w:lang w:val="zh-CN"/>
              </w:rPr>
              <w:t>卫组织</w:t>
            </w:r>
            <w:r w:rsidR="00D969B3" w:rsidRPr="00296CBB">
              <w:rPr>
                <w:sz w:val="22"/>
                <w:szCs w:val="22"/>
                <w:lang w:val="zh-CN"/>
              </w:rPr>
              <w:t>和</w:t>
            </w:r>
            <w:r w:rsidR="00D969B3" w:rsidRPr="00296CBB">
              <w:rPr>
                <w:rFonts w:hint="eastAsia"/>
                <w:sz w:val="22"/>
                <w:szCs w:val="22"/>
                <w:lang w:val="zh-CN"/>
              </w:rPr>
              <w:t>粮农组织</w:t>
            </w:r>
            <w:r w:rsidR="00D969B3" w:rsidRPr="00296CBB">
              <w:rPr>
                <w:sz w:val="22"/>
                <w:szCs w:val="22"/>
                <w:lang w:val="zh-CN"/>
              </w:rPr>
              <w:t>合作，协助各国制定数字卫生和电子农业相关的国家战略</w:t>
            </w:r>
            <w:r w:rsidR="00D969B3" w:rsidRPr="00296CBB">
              <w:rPr>
                <w:rFonts w:hint="eastAsia"/>
                <w:sz w:val="22"/>
                <w:szCs w:val="22"/>
                <w:lang w:val="zh-CN"/>
              </w:rPr>
              <w:t>，</w:t>
            </w:r>
            <w:r w:rsidR="00D969B3" w:rsidRPr="00296CBB">
              <w:rPr>
                <w:sz w:val="22"/>
                <w:szCs w:val="22"/>
                <w:lang w:val="zh-CN"/>
              </w:rPr>
              <w:t>例如，在埃及开展了此项工作，</w:t>
            </w:r>
            <w:r w:rsidR="00D969B3" w:rsidRPr="00296CBB">
              <w:rPr>
                <w:rFonts w:hint="eastAsia"/>
                <w:sz w:val="22"/>
                <w:szCs w:val="22"/>
                <w:lang w:val="zh-CN"/>
              </w:rPr>
              <w:t>并且</w:t>
            </w:r>
            <w:r w:rsidR="00D969B3" w:rsidRPr="00296CBB">
              <w:rPr>
                <w:sz w:val="22"/>
                <w:szCs w:val="22"/>
                <w:lang w:val="zh-CN"/>
              </w:rPr>
              <w:t>在阿尔及利亚和约旦探索了类似的协作方式。</w:t>
            </w:r>
          </w:p>
          <w:p w14:paraId="6D4B9EFD" w14:textId="5C366C21" w:rsidR="00D969B3" w:rsidRPr="00296CBB" w:rsidRDefault="00555D69" w:rsidP="00555D69">
            <w:pPr>
              <w:pStyle w:val="ListParagraph"/>
              <w:spacing w:after="0" w:line="240" w:lineRule="auto"/>
              <w:ind w:leftChars="200" w:left="860" w:hangingChars="200" w:hanging="440"/>
              <w:contextualSpacing w:val="0"/>
              <w:jc w:val="left"/>
              <w:rPr>
                <w:rStyle w:val="normaltextrun"/>
                <w:b/>
                <w:sz w:val="22"/>
                <w:szCs w:val="22"/>
              </w:rPr>
            </w:pPr>
            <w:r w:rsidRPr="00555D69">
              <w:rPr>
                <w:sz w:val="22"/>
                <w:szCs w:val="22"/>
                <w:lang w:val="zh-CN"/>
              </w:rPr>
              <w:lastRenderedPageBreak/>
              <w:t>•</w:t>
            </w:r>
            <w:r w:rsidRPr="00555D69">
              <w:rPr>
                <w:rFonts w:ascii="SimSun" w:hAnsi="SimSun" w:cs="SimSun"/>
                <w:b/>
                <w:bCs/>
                <w:sz w:val="22"/>
                <w:szCs w:val="22"/>
                <w:lang w:val="zh-CN"/>
              </w:rPr>
              <w:tab/>
            </w:r>
            <w:r w:rsidR="00D969B3" w:rsidRPr="00296CBB">
              <w:rPr>
                <w:sz w:val="22"/>
                <w:szCs w:val="22"/>
                <w:lang w:val="zh-CN"/>
              </w:rPr>
              <w:t>在阿拉伯国家联盟（</w:t>
            </w:r>
            <w:r w:rsidR="00D969B3" w:rsidRPr="00296CBB">
              <w:rPr>
                <w:sz w:val="22"/>
                <w:szCs w:val="22"/>
                <w:lang w:val="zh-CN"/>
              </w:rPr>
              <w:t>LAS</w:t>
            </w:r>
            <w:r w:rsidR="00D969B3" w:rsidRPr="00296CBB">
              <w:rPr>
                <w:sz w:val="22"/>
                <w:szCs w:val="22"/>
                <w:lang w:val="zh-CN"/>
              </w:rPr>
              <w:t>）各委员会的协调下，该代表处与联合国西亚经济社会委员会（</w:t>
            </w:r>
            <w:r w:rsidR="00D969B3" w:rsidRPr="00296CBB">
              <w:rPr>
                <w:sz w:val="22"/>
                <w:szCs w:val="22"/>
                <w:lang w:val="zh-CN"/>
              </w:rPr>
              <w:t>ESCWA</w:t>
            </w:r>
            <w:r w:rsidR="00D969B3" w:rsidRPr="00296CBB">
              <w:rPr>
                <w:sz w:val="22"/>
                <w:szCs w:val="22"/>
                <w:lang w:val="zh-CN"/>
              </w:rPr>
              <w:t>）等主要利益攸关方一道，共同为阿拉伯国家制定了区域性</w:t>
            </w:r>
            <w:r w:rsidR="00D969B3" w:rsidRPr="00296CBB">
              <w:rPr>
                <w:sz w:val="22"/>
                <w:szCs w:val="22"/>
                <w:lang w:val="zh-CN"/>
              </w:rPr>
              <w:t>ICT</w:t>
            </w:r>
            <w:r w:rsidR="00D969B3" w:rsidRPr="00296CBB">
              <w:rPr>
                <w:sz w:val="22"/>
                <w:szCs w:val="22"/>
                <w:lang w:val="zh-CN"/>
              </w:rPr>
              <w:t>战略。</w:t>
            </w:r>
          </w:p>
          <w:p w14:paraId="091F3C69" w14:textId="3E8992B0" w:rsidR="00D969B3" w:rsidRPr="00296CBB" w:rsidRDefault="00555D69" w:rsidP="00555D69">
            <w:pPr>
              <w:pStyle w:val="ListParagraph"/>
              <w:spacing w:after="0" w:line="240" w:lineRule="auto"/>
              <w:ind w:leftChars="200" w:left="860" w:hangingChars="200" w:hanging="440"/>
              <w:contextualSpacing w:val="0"/>
              <w:jc w:val="left"/>
              <w:rPr>
                <w:rStyle w:val="normaltextrun"/>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目前，国际电联已与阿尔及利亚、巴林和埃及签署了</w:t>
            </w:r>
            <w:r w:rsidR="00D969B3" w:rsidRPr="00296CBB">
              <w:rPr>
                <w:sz w:val="22"/>
                <w:szCs w:val="22"/>
                <w:lang w:val="zh-CN"/>
              </w:rPr>
              <w:t>UNSDCF</w:t>
            </w:r>
            <w:r w:rsidR="00D969B3" w:rsidRPr="00296CBB">
              <w:rPr>
                <w:sz w:val="22"/>
                <w:szCs w:val="22"/>
                <w:lang w:val="zh-CN"/>
              </w:rPr>
              <w:t>，</w:t>
            </w:r>
            <w:r w:rsidR="00D969B3" w:rsidRPr="00296CBB">
              <w:rPr>
                <w:rFonts w:hint="eastAsia"/>
                <w:sz w:val="22"/>
                <w:szCs w:val="22"/>
                <w:lang w:val="zh-CN"/>
              </w:rPr>
              <w:t>目前正</w:t>
            </w:r>
            <w:r w:rsidR="00D969B3" w:rsidRPr="00296CBB">
              <w:rPr>
                <w:sz w:val="22"/>
                <w:szCs w:val="22"/>
                <w:lang w:val="zh-CN"/>
              </w:rPr>
              <w:t>在与该区域的其他国家开展进一步讨论。</w:t>
            </w:r>
          </w:p>
          <w:p w14:paraId="0E5D3C39" w14:textId="77777777" w:rsidR="00D969B3" w:rsidRPr="00296CBB" w:rsidRDefault="00D969B3" w:rsidP="002E7901">
            <w:pPr>
              <w:spacing w:after="0" w:line="240" w:lineRule="auto"/>
              <w:jc w:val="left"/>
              <w:rPr>
                <w:b/>
                <w:bCs/>
                <w:sz w:val="22"/>
                <w:szCs w:val="22"/>
              </w:rPr>
            </w:pPr>
            <w:r w:rsidRPr="00296CBB">
              <w:rPr>
                <w:b/>
                <w:bCs/>
                <w:sz w:val="22"/>
                <w:szCs w:val="22"/>
                <w:lang w:val="zh-CN"/>
              </w:rPr>
              <w:t>国际电联亚太区域代表处</w:t>
            </w:r>
          </w:p>
          <w:p w14:paraId="29DC1367" w14:textId="72A77657" w:rsidR="00D969B3" w:rsidRPr="00296CBB" w:rsidRDefault="00555D69" w:rsidP="00555D69">
            <w:pPr>
              <w:pStyle w:val="ListParagraph"/>
              <w:spacing w:after="0" w:line="240" w:lineRule="auto"/>
              <w:ind w:leftChars="200" w:left="860" w:hangingChars="200" w:hanging="440"/>
              <w:contextualSpacing w:val="0"/>
              <w:jc w:val="left"/>
              <w:rPr>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3</w:t>
            </w:r>
            <w:r w:rsidR="00D969B3" w:rsidRPr="00296CBB">
              <w:rPr>
                <w:sz w:val="22"/>
                <w:szCs w:val="22"/>
                <w:lang w:val="zh-CN"/>
              </w:rPr>
              <w:t>月，该</w:t>
            </w:r>
            <w:r w:rsidR="00D969B3" w:rsidRPr="00296CBB">
              <w:rPr>
                <w:b/>
                <w:sz w:val="22"/>
                <w:szCs w:val="22"/>
                <w:lang w:val="zh-CN"/>
              </w:rPr>
              <w:t>代表处</w:t>
            </w:r>
            <w:r w:rsidR="00D969B3" w:rsidRPr="00296CBB">
              <w:rPr>
                <w:sz w:val="22"/>
                <w:szCs w:val="22"/>
                <w:lang w:val="zh-CN"/>
              </w:rPr>
              <w:t>在泰国曼谷参加了联合国亚洲及太平</w:t>
            </w:r>
            <w:r w:rsidR="00CC729A" w:rsidRPr="00296CBB">
              <w:rPr>
                <w:sz w:val="22"/>
                <w:szCs w:val="22"/>
                <w:lang w:val="zh-CN"/>
              </w:rPr>
              <w:t>洋</w:t>
            </w:r>
            <w:r w:rsidR="00D969B3" w:rsidRPr="00296CBB">
              <w:rPr>
                <w:sz w:val="22"/>
                <w:szCs w:val="22"/>
                <w:lang w:val="zh-CN"/>
              </w:rPr>
              <w:t>经济社会委员会（</w:t>
            </w:r>
            <w:r w:rsidR="00D969B3" w:rsidRPr="00296CBB">
              <w:rPr>
                <w:sz w:val="22"/>
                <w:szCs w:val="22"/>
                <w:lang w:val="zh-CN"/>
              </w:rPr>
              <w:t>UNESCAP</w:t>
            </w:r>
            <w:r w:rsidR="00D969B3" w:rsidRPr="00296CBB">
              <w:rPr>
                <w:sz w:val="22"/>
                <w:szCs w:val="22"/>
                <w:lang w:val="zh-CN"/>
              </w:rPr>
              <w:t>）组织的第</w:t>
            </w:r>
            <w:r w:rsidR="00D969B3" w:rsidRPr="00296CBB">
              <w:rPr>
                <w:rFonts w:hint="eastAsia"/>
                <w:sz w:val="22"/>
                <w:szCs w:val="22"/>
                <w:lang w:val="zh-CN"/>
              </w:rPr>
              <w:t>十</w:t>
            </w:r>
            <w:r w:rsidR="00D969B3" w:rsidRPr="00296CBB">
              <w:rPr>
                <w:sz w:val="22"/>
                <w:szCs w:val="22"/>
                <w:lang w:val="zh-CN"/>
              </w:rPr>
              <w:t>届亚太可持续发展论坛（</w:t>
            </w:r>
            <w:r w:rsidR="00D969B3" w:rsidRPr="00296CBB">
              <w:rPr>
                <w:sz w:val="22"/>
                <w:szCs w:val="22"/>
                <w:lang w:val="zh-CN"/>
              </w:rPr>
              <w:t>APFSD</w:t>
            </w:r>
            <w:r w:rsidR="00D969B3" w:rsidRPr="00296CBB">
              <w:rPr>
                <w:sz w:val="22"/>
                <w:szCs w:val="22"/>
                <w:lang w:val="zh-CN"/>
              </w:rPr>
              <w:t>）。论坛举行期间，国际电联与</w:t>
            </w:r>
            <w:r w:rsidR="00D969B3" w:rsidRPr="00296CBB">
              <w:rPr>
                <w:rFonts w:hint="eastAsia"/>
                <w:sz w:val="22"/>
                <w:szCs w:val="22"/>
                <w:lang w:val="zh-CN"/>
              </w:rPr>
              <w:t>粮农组织</w:t>
            </w:r>
            <w:r w:rsidR="00D969B3" w:rsidRPr="00296CBB">
              <w:rPr>
                <w:sz w:val="22"/>
                <w:szCs w:val="22"/>
                <w:lang w:val="zh-CN"/>
              </w:rPr>
              <w:t>协作，展示了</w:t>
            </w:r>
            <w:r w:rsidR="00D969B3" w:rsidRPr="00296CBB">
              <w:rPr>
                <w:rFonts w:hint="eastAsia"/>
                <w:sz w:val="22"/>
                <w:szCs w:val="22"/>
                <w:lang w:val="zh-CN"/>
              </w:rPr>
              <w:t>“</w:t>
            </w:r>
            <w:r w:rsidR="00D969B3" w:rsidRPr="00296CBB">
              <w:rPr>
                <w:sz w:val="22"/>
                <w:szCs w:val="22"/>
                <w:lang w:val="zh-CN"/>
              </w:rPr>
              <w:t>智慧村庄</w:t>
            </w:r>
            <w:r w:rsidR="00D969B3" w:rsidRPr="00296CBB">
              <w:rPr>
                <w:rFonts w:hint="eastAsia"/>
                <w:sz w:val="22"/>
                <w:szCs w:val="22"/>
                <w:lang w:val="zh-CN"/>
              </w:rPr>
              <w:t>”</w:t>
            </w:r>
            <w:r w:rsidR="00D969B3" w:rsidRPr="00296CBB">
              <w:rPr>
                <w:sz w:val="22"/>
                <w:szCs w:val="22"/>
                <w:lang w:val="zh-CN"/>
              </w:rPr>
              <w:t>和</w:t>
            </w:r>
            <w:r w:rsidR="00D969B3" w:rsidRPr="00296CBB">
              <w:rPr>
                <w:rFonts w:hint="eastAsia"/>
                <w:sz w:val="22"/>
                <w:szCs w:val="22"/>
                <w:lang w:val="zh-CN"/>
              </w:rPr>
              <w:t>“</w:t>
            </w:r>
            <w:r w:rsidR="00D969B3" w:rsidRPr="00296CBB">
              <w:rPr>
                <w:sz w:val="22"/>
                <w:szCs w:val="22"/>
                <w:lang w:val="zh-CN"/>
              </w:rPr>
              <w:t>智慧岛屿</w:t>
            </w:r>
            <w:r w:rsidR="00D969B3" w:rsidRPr="00296CBB">
              <w:rPr>
                <w:rFonts w:hint="eastAsia"/>
                <w:sz w:val="22"/>
                <w:szCs w:val="22"/>
                <w:lang w:val="zh-CN"/>
              </w:rPr>
              <w:t>”举措</w:t>
            </w:r>
            <w:r w:rsidR="00D969B3" w:rsidRPr="00296CBB">
              <w:rPr>
                <w:sz w:val="22"/>
                <w:szCs w:val="22"/>
                <w:lang w:val="zh-CN"/>
              </w:rPr>
              <w:t>。国际电联还联合举办了可持续发展目标</w:t>
            </w:r>
            <w:r w:rsidR="00D969B3" w:rsidRPr="00296CBB">
              <w:rPr>
                <w:sz w:val="22"/>
                <w:szCs w:val="22"/>
                <w:lang w:val="zh-CN"/>
              </w:rPr>
              <w:t>9</w:t>
            </w:r>
            <w:r w:rsidR="00D969B3" w:rsidRPr="00296CBB">
              <w:rPr>
                <w:sz w:val="22"/>
                <w:szCs w:val="22"/>
                <w:lang w:val="zh-CN"/>
              </w:rPr>
              <w:t>圆桌会议，并为重要的全体会议</w:t>
            </w:r>
            <w:r w:rsidR="00303437">
              <w:rPr>
                <w:sz w:val="22"/>
                <w:szCs w:val="22"/>
                <w:lang w:val="zh-CN"/>
              </w:rPr>
              <w:t xml:space="preserve"> </w:t>
            </w:r>
            <w:r w:rsidR="00303437" w:rsidRPr="00303437">
              <w:rPr>
                <w:sz w:val="22"/>
                <w:szCs w:val="22"/>
                <w:lang w:val="zh-CN"/>
              </w:rPr>
              <w:t>–</w:t>
            </w:r>
            <w:r w:rsidR="00303437">
              <w:rPr>
                <w:sz w:val="22"/>
                <w:szCs w:val="22"/>
                <w:lang w:val="zh-CN"/>
              </w:rPr>
              <w:t xml:space="preserve"> </w:t>
            </w:r>
            <w:r w:rsidR="00D969B3" w:rsidRPr="00296CBB">
              <w:rPr>
                <w:rFonts w:ascii="SimSun" w:hAnsi="SimSun"/>
                <w:sz w:val="22"/>
                <w:szCs w:val="22"/>
                <w:lang w:val="zh-CN"/>
              </w:rPr>
              <w:t>“</w:t>
            </w:r>
            <w:r w:rsidR="00D969B3" w:rsidRPr="00296CBB">
              <w:rPr>
                <w:rFonts w:ascii="SimSun" w:hAnsi="SimSun" w:hint="eastAsia"/>
                <w:sz w:val="22"/>
                <w:szCs w:val="22"/>
                <w:lang w:val="zh-CN"/>
              </w:rPr>
              <w:t>审查实现可持续发展目标的区域进展和机遇</w:t>
            </w:r>
            <w:r w:rsidR="00D969B3" w:rsidRPr="00296CBB">
              <w:rPr>
                <w:rFonts w:ascii="SimSun" w:hAnsi="SimSun"/>
                <w:sz w:val="22"/>
                <w:szCs w:val="22"/>
                <w:lang w:val="zh-CN"/>
              </w:rPr>
              <w:t>”</w:t>
            </w:r>
            <w:r w:rsidR="00D969B3" w:rsidRPr="00296CBB">
              <w:rPr>
                <w:rFonts w:ascii="SimSun" w:hAnsi="SimSun" w:hint="eastAsia"/>
                <w:sz w:val="22"/>
                <w:szCs w:val="22"/>
                <w:lang w:val="zh-CN"/>
              </w:rPr>
              <w:t>提</w:t>
            </w:r>
            <w:r w:rsidR="00D969B3" w:rsidRPr="00296CBB">
              <w:rPr>
                <w:sz w:val="22"/>
                <w:szCs w:val="22"/>
                <w:lang w:val="zh-CN"/>
              </w:rPr>
              <w:t>供支持。</w:t>
            </w:r>
          </w:p>
          <w:p w14:paraId="7AE10ED6" w14:textId="0004356C" w:rsidR="00D969B3" w:rsidRPr="00296CBB" w:rsidRDefault="00555D69" w:rsidP="00555D69">
            <w:pPr>
              <w:pStyle w:val="ListParagraph"/>
              <w:spacing w:after="0" w:line="240" w:lineRule="auto"/>
              <w:ind w:leftChars="200" w:left="860" w:hangingChars="200" w:hanging="440"/>
              <w:contextualSpacing w:val="0"/>
              <w:jc w:val="left"/>
              <w:rPr>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该区域代表处还继续与</w:t>
            </w:r>
            <w:r w:rsidR="00D969B3" w:rsidRPr="00296CBB">
              <w:rPr>
                <w:rFonts w:hint="eastAsia"/>
                <w:sz w:val="22"/>
                <w:szCs w:val="22"/>
                <w:lang w:val="zh-CN"/>
              </w:rPr>
              <w:t>驻</w:t>
            </w:r>
            <w:r w:rsidR="00D969B3" w:rsidRPr="00296CBB">
              <w:rPr>
                <w:sz w:val="22"/>
                <w:szCs w:val="22"/>
                <w:lang w:val="zh-CN"/>
              </w:rPr>
              <w:t>太平洋</w:t>
            </w:r>
            <w:r w:rsidR="00D969B3" w:rsidRPr="00296CBB">
              <w:rPr>
                <w:rFonts w:hint="eastAsia"/>
                <w:sz w:val="22"/>
                <w:szCs w:val="22"/>
                <w:lang w:val="zh-CN"/>
              </w:rPr>
              <w:t>地区（</w:t>
            </w:r>
            <w:r w:rsidR="00D969B3" w:rsidRPr="00296CBB">
              <w:rPr>
                <w:sz w:val="22"/>
                <w:szCs w:val="22"/>
                <w:lang w:val="zh-CN"/>
              </w:rPr>
              <w:t>特别是不丹、柬埔寨、印度、印度尼西亚、马来西亚、蒙古、巴布亚新几内亚、菲律宾和泰国</w:t>
            </w:r>
            <w:r w:rsidR="00D969B3" w:rsidRPr="00296CBB">
              <w:rPr>
                <w:rFonts w:hint="eastAsia"/>
                <w:sz w:val="22"/>
                <w:szCs w:val="22"/>
                <w:lang w:val="zh-CN"/>
              </w:rPr>
              <w:t>）</w:t>
            </w:r>
            <w:r w:rsidR="00D969B3" w:rsidRPr="00296CBB">
              <w:rPr>
                <w:sz w:val="22"/>
                <w:szCs w:val="22"/>
                <w:lang w:val="zh-CN"/>
              </w:rPr>
              <w:t>的</w:t>
            </w:r>
            <w:r w:rsidR="00D969B3" w:rsidRPr="00296CBB">
              <w:rPr>
                <w:sz w:val="22"/>
                <w:szCs w:val="22"/>
              </w:rPr>
              <w:t>UNRC</w:t>
            </w:r>
            <w:r w:rsidR="00D969B3" w:rsidRPr="00296CBB">
              <w:rPr>
                <w:sz w:val="22"/>
                <w:szCs w:val="22"/>
                <w:lang w:val="zh-CN"/>
              </w:rPr>
              <w:t>和联合国机构密切合作。在参与联合国</w:t>
            </w:r>
            <w:r w:rsidR="00D969B3" w:rsidRPr="00296CBB">
              <w:rPr>
                <w:rFonts w:hint="eastAsia"/>
                <w:sz w:val="22"/>
                <w:szCs w:val="22"/>
                <w:lang w:val="zh-CN"/>
              </w:rPr>
              <w:t>在该</w:t>
            </w:r>
            <w:r w:rsidR="00D969B3" w:rsidRPr="00296CBB">
              <w:rPr>
                <w:sz w:val="22"/>
                <w:szCs w:val="22"/>
                <w:lang w:val="zh-CN"/>
              </w:rPr>
              <w:t>区域</w:t>
            </w:r>
            <w:r w:rsidR="00D969B3" w:rsidRPr="00296CBB">
              <w:rPr>
                <w:rFonts w:hint="eastAsia"/>
                <w:sz w:val="22"/>
                <w:szCs w:val="22"/>
                <w:lang w:val="zh-CN"/>
              </w:rPr>
              <w:t>的工作</w:t>
            </w:r>
            <w:r w:rsidR="00D969B3" w:rsidRPr="00296CBB">
              <w:rPr>
                <w:sz w:val="22"/>
                <w:szCs w:val="22"/>
                <w:lang w:val="zh-CN"/>
              </w:rPr>
              <w:t>方面，国际电联取得的一项具体成果是</w:t>
            </w:r>
            <w:r w:rsidR="00D969B3" w:rsidRPr="00296CBB">
              <w:rPr>
                <w:rFonts w:hint="eastAsia"/>
                <w:sz w:val="22"/>
                <w:szCs w:val="22"/>
                <w:lang w:val="zh-CN"/>
              </w:rPr>
              <w:t>制定</w:t>
            </w:r>
            <w:r w:rsidR="00D969B3" w:rsidRPr="00296CBB">
              <w:rPr>
                <w:sz w:val="22"/>
                <w:szCs w:val="22"/>
                <w:lang w:val="zh-CN"/>
              </w:rPr>
              <w:t>并批准了两个联合国可持续发展目标基金项目，目的是通过在受益国推出</w:t>
            </w:r>
            <w:r w:rsidR="00D969B3" w:rsidRPr="00296CBB">
              <w:rPr>
                <w:rFonts w:hint="eastAsia"/>
                <w:sz w:val="22"/>
                <w:szCs w:val="22"/>
                <w:lang w:val="zh-CN"/>
              </w:rPr>
              <w:t>“</w:t>
            </w:r>
            <w:r w:rsidR="00D969B3" w:rsidRPr="00296CBB">
              <w:rPr>
                <w:sz w:val="22"/>
                <w:szCs w:val="22"/>
                <w:lang w:val="zh-CN"/>
              </w:rPr>
              <w:t>智慧岛屿</w:t>
            </w:r>
            <w:r w:rsidR="00D969B3" w:rsidRPr="00296CBB">
              <w:rPr>
                <w:rFonts w:hint="eastAsia"/>
                <w:sz w:val="22"/>
                <w:szCs w:val="22"/>
                <w:lang w:val="zh-CN"/>
              </w:rPr>
              <w:t>”举措</w:t>
            </w:r>
            <w:r w:rsidR="00D969B3" w:rsidRPr="00296CBB">
              <w:rPr>
                <w:sz w:val="22"/>
                <w:szCs w:val="22"/>
                <w:lang w:val="zh-CN"/>
              </w:rPr>
              <w:t>和数字化</w:t>
            </w:r>
            <w:r w:rsidR="00D969B3" w:rsidRPr="00296CBB">
              <w:rPr>
                <w:rFonts w:hint="eastAsia"/>
                <w:sz w:val="22"/>
                <w:szCs w:val="22"/>
                <w:lang w:val="zh-CN"/>
              </w:rPr>
              <w:t>方案</w:t>
            </w:r>
            <w:r w:rsidR="00D969B3" w:rsidRPr="00296CBB">
              <w:rPr>
                <w:sz w:val="22"/>
                <w:szCs w:val="22"/>
                <w:lang w:val="zh-CN"/>
              </w:rPr>
              <w:t>，加速太平洋地区的数字化转型。</w:t>
            </w:r>
          </w:p>
          <w:p w14:paraId="27031F54" w14:textId="77777777" w:rsidR="00D969B3" w:rsidRPr="00296CBB" w:rsidRDefault="00D969B3" w:rsidP="002E7901">
            <w:pPr>
              <w:spacing w:after="0" w:line="240" w:lineRule="auto"/>
              <w:jc w:val="left"/>
              <w:rPr>
                <w:rStyle w:val="normaltextrun"/>
                <w:b/>
                <w:sz w:val="22"/>
                <w:szCs w:val="22"/>
              </w:rPr>
            </w:pPr>
            <w:r w:rsidRPr="00296CBB">
              <w:rPr>
                <w:b/>
                <w:bCs/>
                <w:sz w:val="22"/>
                <w:szCs w:val="22"/>
                <w:lang w:val="zh-CN"/>
              </w:rPr>
              <w:t>国际电联独联体国家区域代表处</w:t>
            </w:r>
          </w:p>
          <w:p w14:paraId="3DD5AF75" w14:textId="66C098E0" w:rsidR="00D969B3" w:rsidRPr="00296CBB" w:rsidRDefault="00555D69" w:rsidP="00555D69">
            <w:pPr>
              <w:pStyle w:val="ListParagraph"/>
              <w:spacing w:after="0" w:line="240" w:lineRule="auto"/>
              <w:ind w:leftChars="200" w:left="860" w:hangingChars="200" w:hanging="440"/>
              <w:contextualSpacing w:val="0"/>
              <w:jc w:val="left"/>
              <w:rPr>
                <w:b/>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该</w:t>
            </w:r>
            <w:r w:rsidR="00D969B3" w:rsidRPr="00296CBB">
              <w:rPr>
                <w:b/>
                <w:sz w:val="22"/>
                <w:szCs w:val="22"/>
                <w:lang w:val="zh-CN"/>
              </w:rPr>
              <w:t>代表处</w:t>
            </w:r>
            <w:r w:rsidR="00D969B3" w:rsidRPr="00296CBB">
              <w:rPr>
                <w:sz w:val="22"/>
                <w:szCs w:val="22"/>
                <w:lang w:val="zh-CN"/>
              </w:rPr>
              <w:t>与</w:t>
            </w:r>
            <w:r w:rsidR="00D969B3" w:rsidRPr="00296CBB">
              <w:rPr>
                <w:rFonts w:hint="eastAsia"/>
                <w:sz w:val="22"/>
                <w:szCs w:val="22"/>
                <w:lang w:val="zh-CN"/>
              </w:rPr>
              <w:t>驻</w:t>
            </w:r>
            <w:r w:rsidR="00D969B3" w:rsidRPr="00296CBB">
              <w:rPr>
                <w:sz w:val="22"/>
                <w:szCs w:val="22"/>
                <w:lang w:val="zh-CN"/>
              </w:rPr>
              <w:t>白罗斯、哈萨克斯坦、吉尔吉斯斯坦和乌兹别克斯坦的</w:t>
            </w:r>
            <w:r w:rsidR="00D969B3" w:rsidRPr="00296CBB">
              <w:rPr>
                <w:sz w:val="22"/>
                <w:szCs w:val="22"/>
              </w:rPr>
              <w:t>UNCT</w:t>
            </w:r>
            <w:r w:rsidR="00D969B3" w:rsidRPr="00296CBB">
              <w:rPr>
                <w:rFonts w:hint="eastAsia"/>
                <w:sz w:val="22"/>
                <w:szCs w:val="22"/>
              </w:rPr>
              <w:t>开展了</w:t>
            </w:r>
            <w:r w:rsidR="00D969B3" w:rsidRPr="00296CBB">
              <w:rPr>
                <w:sz w:val="22"/>
                <w:szCs w:val="22"/>
                <w:lang w:val="zh-CN"/>
              </w:rPr>
              <w:t>密切合作。</w:t>
            </w:r>
            <w:r w:rsidR="00D969B3" w:rsidRPr="00296CBB">
              <w:rPr>
                <w:rFonts w:hint="eastAsia"/>
                <w:sz w:val="22"/>
                <w:szCs w:val="22"/>
                <w:lang w:val="zh-CN"/>
              </w:rPr>
              <w:t>它</w:t>
            </w:r>
            <w:r w:rsidR="00D969B3" w:rsidRPr="00296CBB">
              <w:rPr>
                <w:sz w:val="22"/>
                <w:szCs w:val="22"/>
                <w:lang w:val="zh-CN"/>
              </w:rPr>
              <w:t>继续与该区域其他</w:t>
            </w:r>
            <w:r w:rsidR="00D969B3" w:rsidRPr="00296CBB">
              <w:rPr>
                <w:sz w:val="22"/>
                <w:szCs w:val="22"/>
              </w:rPr>
              <w:t>UNCT</w:t>
            </w:r>
            <w:r w:rsidR="00D969B3" w:rsidRPr="00296CBB">
              <w:rPr>
                <w:sz w:val="22"/>
                <w:szCs w:val="22"/>
                <w:lang w:val="zh-CN"/>
              </w:rPr>
              <w:t>协作，提高人们对国际电</w:t>
            </w:r>
            <w:proofErr w:type="gramStart"/>
            <w:r w:rsidR="00D969B3" w:rsidRPr="00296CBB">
              <w:rPr>
                <w:sz w:val="22"/>
                <w:szCs w:val="22"/>
                <w:lang w:val="zh-CN"/>
              </w:rPr>
              <w:t>联全球</w:t>
            </w:r>
            <w:proofErr w:type="gramEnd"/>
            <w:r w:rsidR="00D969B3" w:rsidRPr="00296CBB">
              <w:rPr>
                <w:sz w:val="22"/>
                <w:szCs w:val="22"/>
                <w:lang w:val="zh-CN"/>
              </w:rPr>
              <w:t>和区域</w:t>
            </w:r>
            <w:r w:rsidR="00D969B3" w:rsidRPr="00296CBB">
              <w:rPr>
                <w:rFonts w:hint="eastAsia"/>
                <w:sz w:val="22"/>
                <w:szCs w:val="22"/>
                <w:lang w:val="zh-CN"/>
              </w:rPr>
              <w:t>性</w:t>
            </w:r>
            <w:r w:rsidR="00D969B3" w:rsidRPr="00296CBB">
              <w:rPr>
                <w:sz w:val="22"/>
                <w:szCs w:val="22"/>
                <w:lang w:val="zh-CN"/>
              </w:rPr>
              <w:t>活动的认识，并探索建立伙伴关系的领域。</w:t>
            </w:r>
          </w:p>
          <w:p w14:paraId="49B90275" w14:textId="2873766A" w:rsidR="00D969B3" w:rsidRPr="00296CBB" w:rsidRDefault="00555D69" w:rsidP="00555D69">
            <w:pPr>
              <w:pStyle w:val="ListParagraph"/>
              <w:spacing w:after="0" w:line="240" w:lineRule="auto"/>
              <w:ind w:leftChars="200" w:left="860" w:hangingChars="200" w:hanging="440"/>
              <w:contextualSpacing w:val="0"/>
              <w:jc w:val="left"/>
              <w:rPr>
                <w:b/>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在联合国欧洲和中亚可持续发展区域论坛上，由国际电联和欧洲经济委员会（</w:t>
            </w:r>
            <w:r w:rsidR="00D969B3" w:rsidRPr="00296CBB">
              <w:rPr>
                <w:sz w:val="22"/>
                <w:szCs w:val="22"/>
                <w:lang w:val="zh-CN"/>
              </w:rPr>
              <w:t>UNECE</w:t>
            </w:r>
            <w:r w:rsidR="00D969B3" w:rsidRPr="00296CBB">
              <w:rPr>
                <w:sz w:val="22"/>
                <w:szCs w:val="22"/>
                <w:lang w:val="zh-CN"/>
              </w:rPr>
              <w:t>）共同领导的联合国欧洲和中亚数字化</w:t>
            </w:r>
            <w:proofErr w:type="gramStart"/>
            <w:r w:rsidR="00D969B3" w:rsidRPr="00296CBB">
              <w:rPr>
                <w:sz w:val="22"/>
                <w:szCs w:val="22"/>
                <w:lang w:val="zh-CN"/>
              </w:rPr>
              <w:t>转型组</w:t>
            </w:r>
            <w:proofErr w:type="gramEnd"/>
            <w:r w:rsidR="00D969B3" w:rsidRPr="00296CBB">
              <w:rPr>
                <w:rFonts w:hint="eastAsia"/>
                <w:sz w:val="22"/>
                <w:szCs w:val="22"/>
                <w:lang w:val="zh-CN"/>
              </w:rPr>
              <w:t>举办</w:t>
            </w:r>
            <w:r w:rsidR="00D969B3" w:rsidRPr="00296CBB">
              <w:rPr>
                <w:sz w:val="22"/>
                <w:szCs w:val="22"/>
                <w:lang w:val="zh-CN"/>
              </w:rPr>
              <w:t>了一次有关数字发展的会议。该代表处与国际电联亚太区域代表处共同参加了第</w:t>
            </w:r>
            <w:r w:rsidR="00D969B3" w:rsidRPr="00296CBB">
              <w:rPr>
                <w:rFonts w:hint="eastAsia"/>
                <w:sz w:val="22"/>
                <w:szCs w:val="22"/>
                <w:lang w:val="zh-CN"/>
              </w:rPr>
              <w:t>十</w:t>
            </w:r>
            <w:r w:rsidR="00D969B3" w:rsidRPr="00296CBB">
              <w:rPr>
                <w:sz w:val="22"/>
                <w:szCs w:val="22"/>
                <w:lang w:val="zh-CN"/>
              </w:rPr>
              <w:t>届</w:t>
            </w:r>
            <w:r w:rsidR="00D969B3" w:rsidRPr="00296CBB">
              <w:rPr>
                <w:sz w:val="22"/>
                <w:szCs w:val="22"/>
                <w:lang w:val="zh-CN"/>
              </w:rPr>
              <w:t>APFSD</w:t>
            </w:r>
            <w:r w:rsidR="00D969B3" w:rsidRPr="00296CBB">
              <w:rPr>
                <w:sz w:val="22"/>
                <w:szCs w:val="22"/>
                <w:lang w:val="zh-CN"/>
              </w:rPr>
              <w:t>，该论坛由</w:t>
            </w:r>
            <w:r w:rsidR="00D969B3" w:rsidRPr="00296CBB">
              <w:rPr>
                <w:rFonts w:hint="eastAsia"/>
                <w:sz w:val="22"/>
                <w:szCs w:val="22"/>
                <w:lang w:val="zh-CN"/>
              </w:rPr>
              <w:t>联合国亚太经社会</w:t>
            </w:r>
            <w:r w:rsidR="00D969B3" w:rsidRPr="00296CBB">
              <w:rPr>
                <w:sz w:val="22"/>
                <w:szCs w:val="22"/>
                <w:lang w:val="zh-CN"/>
              </w:rPr>
              <w:t>组织，为可持续发展目标</w:t>
            </w:r>
            <w:r w:rsidR="00D969B3" w:rsidRPr="00296CBB">
              <w:rPr>
                <w:sz w:val="22"/>
                <w:szCs w:val="22"/>
                <w:lang w:val="zh-CN"/>
              </w:rPr>
              <w:t>9</w:t>
            </w:r>
            <w:r w:rsidR="00D969B3" w:rsidRPr="00296CBB">
              <w:rPr>
                <w:sz w:val="22"/>
                <w:szCs w:val="22"/>
                <w:lang w:val="zh-CN"/>
              </w:rPr>
              <w:t>圆桌会议</w:t>
            </w:r>
            <w:proofErr w:type="gramStart"/>
            <w:r w:rsidR="00D969B3" w:rsidRPr="00296CBB">
              <w:rPr>
                <w:rFonts w:hint="eastAsia"/>
                <w:sz w:val="22"/>
                <w:szCs w:val="22"/>
                <w:lang w:val="zh-CN"/>
              </w:rPr>
              <w:t>作</w:t>
            </w:r>
            <w:r w:rsidR="00D969B3" w:rsidRPr="00296CBB">
              <w:rPr>
                <w:sz w:val="22"/>
                <w:szCs w:val="22"/>
                <w:lang w:val="zh-CN"/>
              </w:rPr>
              <w:t>出</w:t>
            </w:r>
            <w:proofErr w:type="gramEnd"/>
            <w:r w:rsidR="00D969B3" w:rsidRPr="00296CBB">
              <w:rPr>
                <w:rFonts w:hint="eastAsia"/>
                <w:sz w:val="22"/>
                <w:szCs w:val="22"/>
                <w:lang w:val="zh-CN"/>
              </w:rPr>
              <w:t>了</w:t>
            </w:r>
            <w:r w:rsidR="00D969B3" w:rsidRPr="00296CBB">
              <w:rPr>
                <w:sz w:val="22"/>
                <w:szCs w:val="22"/>
                <w:lang w:val="zh-CN"/>
              </w:rPr>
              <w:t>贡献。</w:t>
            </w:r>
          </w:p>
          <w:p w14:paraId="59A00C02" w14:textId="77777777" w:rsidR="00D969B3" w:rsidRPr="00296CBB" w:rsidRDefault="00D969B3" w:rsidP="002E7901">
            <w:pPr>
              <w:spacing w:after="0" w:line="240" w:lineRule="auto"/>
              <w:jc w:val="left"/>
              <w:rPr>
                <w:b/>
                <w:bCs/>
                <w:sz w:val="22"/>
                <w:szCs w:val="22"/>
              </w:rPr>
            </w:pPr>
            <w:r w:rsidRPr="00296CBB">
              <w:rPr>
                <w:b/>
                <w:bCs/>
                <w:sz w:val="22"/>
                <w:szCs w:val="22"/>
                <w:lang w:val="zh-CN"/>
              </w:rPr>
              <w:t>国际电联欧洲区域代表处</w:t>
            </w:r>
          </w:p>
          <w:p w14:paraId="6BF989D5" w14:textId="42C23F4E" w:rsidR="00D969B3" w:rsidRPr="00296CBB" w:rsidRDefault="00555D69" w:rsidP="00555D69">
            <w:pPr>
              <w:pStyle w:val="ListParagraph"/>
              <w:spacing w:after="0" w:line="240" w:lineRule="auto"/>
              <w:ind w:leftChars="200" w:left="860" w:hangingChars="200" w:hanging="440"/>
              <w:contextualSpacing w:val="0"/>
              <w:jc w:val="left"/>
              <w:rPr>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rFonts w:hint="eastAsia"/>
                <w:sz w:val="22"/>
                <w:szCs w:val="22"/>
                <w:lang w:val="zh-CN"/>
              </w:rPr>
              <w:t>该代表处</w:t>
            </w:r>
            <w:r w:rsidR="00D969B3" w:rsidRPr="00296CBB">
              <w:rPr>
                <w:sz w:val="22"/>
                <w:szCs w:val="22"/>
                <w:lang w:val="zh-CN"/>
              </w:rPr>
              <w:t>在</w:t>
            </w:r>
            <w:r w:rsidR="00D969B3" w:rsidRPr="00296CBB">
              <w:rPr>
                <w:sz w:val="22"/>
                <w:szCs w:val="22"/>
                <w:lang w:val="zh-CN"/>
              </w:rPr>
              <w:t>2023</w:t>
            </w:r>
            <w:r w:rsidR="00D969B3" w:rsidRPr="00296CBB">
              <w:rPr>
                <w:sz w:val="22"/>
                <w:szCs w:val="22"/>
                <w:lang w:val="zh-CN"/>
              </w:rPr>
              <w:t>年</w:t>
            </w:r>
            <w:r w:rsidR="00D969B3" w:rsidRPr="00296CBB">
              <w:rPr>
                <w:sz w:val="22"/>
                <w:szCs w:val="22"/>
                <w:lang w:val="zh-CN"/>
              </w:rPr>
              <w:t>WSIS</w:t>
            </w:r>
            <w:r w:rsidR="00D969B3" w:rsidRPr="00296CBB">
              <w:rPr>
                <w:sz w:val="22"/>
                <w:szCs w:val="22"/>
                <w:lang w:val="zh-CN"/>
              </w:rPr>
              <w:t>论坛期间举办了一系列活动，尤其侧重于各国有关数字包容性、数字化和</w:t>
            </w:r>
            <w:r w:rsidR="00D969B3" w:rsidRPr="00296CBB">
              <w:rPr>
                <w:sz w:val="22"/>
                <w:szCs w:val="22"/>
                <w:lang w:val="zh-CN"/>
              </w:rPr>
              <w:t>ICT</w:t>
            </w:r>
            <w:r w:rsidR="00D969B3" w:rsidRPr="00296CBB">
              <w:rPr>
                <w:sz w:val="22"/>
                <w:szCs w:val="22"/>
                <w:lang w:val="zh-CN"/>
              </w:rPr>
              <w:t>基础设施的工作。</w:t>
            </w:r>
          </w:p>
          <w:p w14:paraId="5F2999CD" w14:textId="6DC4CEE5" w:rsidR="00D969B3" w:rsidRPr="00296CBB" w:rsidRDefault="00555D69" w:rsidP="00555D69">
            <w:pPr>
              <w:pStyle w:val="ListParagraph"/>
              <w:spacing w:after="0" w:line="240" w:lineRule="auto"/>
              <w:ind w:leftChars="200" w:left="860" w:hangingChars="200" w:hanging="440"/>
              <w:contextualSpacing w:val="0"/>
              <w:jc w:val="left"/>
              <w:rPr>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在联合国欧洲和中亚可持续发展论坛期间，</w:t>
            </w:r>
            <w:r w:rsidR="00D969B3" w:rsidRPr="00296CBB">
              <w:rPr>
                <w:rFonts w:hint="eastAsia"/>
                <w:sz w:val="22"/>
                <w:szCs w:val="22"/>
                <w:lang w:val="zh-CN"/>
              </w:rPr>
              <w:t>该代表处</w:t>
            </w:r>
            <w:r w:rsidR="00D969B3" w:rsidRPr="00296CBB">
              <w:rPr>
                <w:sz w:val="22"/>
                <w:szCs w:val="22"/>
                <w:lang w:val="zh-CN"/>
              </w:rPr>
              <w:t>组织了一次重点关注</w:t>
            </w:r>
            <w:r w:rsidR="00D969B3" w:rsidRPr="00296CBB">
              <w:rPr>
                <w:rFonts w:hint="eastAsia"/>
                <w:sz w:val="22"/>
                <w:szCs w:val="22"/>
                <w:lang w:val="zh-CN"/>
              </w:rPr>
              <w:t>“</w:t>
            </w:r>
            <w:r w:rsidR="00D969B3" w:rsidRPr="00296CBB">
              <w:rPr>
                <w:sz w:val="22"/>
                <w:szCs w:val="22"/>
                <w:lang w:val="zh-CN"/>
              </w:rPr>
              <w:t>数字促发展</w:t>
            </w:r>
            <w:r w:rsidR="00D969B3" w:rsidRPr="00296CBB">
              <w:rPr>
                <w:rFonts w:hint="eastAsia"/>
                <w:sz w:val="22"/>
                <w:szCs w:val="22"/>
                <w:lang w:val="zh-CN"/>
              </w:rPr>
              <w:t>”</w:t>
            </w:r>
            <w:r w:rsidR="00D969B3" w:rsidRPr="00296CBB">
              <w:rPr>
                <w:sz w:val="22"/>
                <w:szCs w:val="22"/>
                <w:lang w:val="zh-CN"/>
              </w:rPr>
              <w:t>的特别会议，该会议产生了一系列具体建议，供高级别政治论坛审议，并强调了</w:t>
            </w:r>
            <w:r w:rsidR="00D969B3" w:rsidRPr="00296CBB">
              <w:rPr>
                <w:sz w:val="22"/>
                <w:szCs w:val="22"/>
                <w:lang w:val="zh-CN"/>
              </w:rPr>
              <w:t>ICT</w:t>
            </w:r>
            <w:r w:rsidR="00D969B3" w:rsidRPr="00296CBB">
              <w:rPr>
                <w:sz w:val="22"/>
                <w:szCs w:val="22"/>
                <w:lang w:val="zh-CN"/>
              </w:rPr>
              <w:t>在实现可持续发展目标方面的战略作用。</w:t>
            </w:r>
          </w:p>
          <w:p w14:paraId="59FE3D31" w14:textId="2AD7CE84" w:rsidR="00D969B3" w:rsidRPr="00296CBB" w:rsidRDefault="00555D69" w:rsidP="00555D69">
            <w:pPr>
              <w:pStyle w:val="ListParagraph"/>
              <w:spacing w:after="0" w:line="240" w:lineRule="auto"/>
              <w:ind w:leftChars="200" w:left="860" w:hangingChars="200" w:hanging="440"/>
              <w:contextualSpacing w:val="0"/>
              <w:jc w:val="left"/>
              <w:rPr>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为制定欧洲滚动式实施计划，并推动利益攸关方参与实施国际电联的区域性举措，</w:t>
            </w:r>
            <w:r w:rsidR="00D969B3" w:rsidRPr="00296CBB">
              <w:rPr>
                <w:rFonts w:hint="eastAsia"/>
                <w:sz w:val="22"/>
                <w:szCs w:val="22"/>
                <w:lang w:val="zh-CN"/>
              </w:rPr>
              <w:t>该代表处</w:t>
            </w:r>
            <w:r w:rsidR="00D969B3" w:rsidRPr="00296CBB">
              <w:rPr>
                <w:sz w:val="22"/>
                <w:szCs w:val="22"/>
                <w:lang w:val="zh-CN"/>
              </w:rPr>
              <w:t>与欧洲邮电管理局会议（</w:t>
            </w:r>
            <w:r w:rsidR="00D969B3" w:rsidRPr="00296CBB">
              <w:rPr>
                <w:sz w:val="22"/>
                <w:szCs w:val="22"/>
                <w:lang w:val="zh-CN"/>
              </w:rPr>
              <w:t>CEPT</w:t>
            </w:r>
            <w:r w:rsidR="00D969B3" w:rsidRPr="00296CBB">
              <w:rPr>
                <w:sz w:val="22"/>
                <w:szCs w:val="22"/>
                <w:lang w:val="zh-CN"/>
              </w:rPr>
              <w:t>）密切协作，于</w:t>
            </w:r>
            <w:r w:rsidR="00D969B3" w:rsidRPr="00296CBB">
              <w:rPr>
                <w:sz w:val="22"/>
                <w:szCs w:val="22"/>
                <w:lang w:val="zh-CN"/>
              </w:rPr>
              <w:t>2023</w:t>
            </w:r>
            <w:r w:rsidR="00D969B3" w:rsidRPr="00296CBB">
              <w:rPr>
                <w:sz w:val="22"/>
                <w:szCs w:val="22"/>
                <w:lang w:val="zh-CN"/>
              </w:rPr>
              <w:t>年</w:t>
            </w:r>
            <w:r w:rsidR="00D969B3" w:rsidRPr="00296CBB">
              <w:rPr>
                <w:sz w:val="22"/>
                <w:szCs w:val="22"/>
                <w:lang w:val="zh-CN"/>
              </w:rPr>
              <w:t>5</w:t>
            </w:r>
            <w:r w:rsidR="00D969B3" w:rsidRPr="00296CBB">
              <w:rPr>
                <w:sz w:val="22"/>
                <w:szCs w:val="22"/>
                <w:lang w:val="zh-CN"/>
              </w:rPr>
              <w:t>月</w:t>
            </w:r>
            <w:r w:rsidR="00D969B3" w:rsidRPr="00296CBB">
              <w:rPr>
                <w:sz w:val="22"/>
                <w:szCs w:val="22"/>
                <w:lang w:val="zh-CN"/>
              </w:rPr>
              <w:t>22</w:t>
            </w:r>
            <w:r w:rsidR="00D969B3" w:rsidRPr="00296CBB">
              <w:rPr>
                <w:sz w:val="22"/>
                <w:szCs w:val="22"/>
                <w:lang w:val="zh-CN"/>
              </w:rPr>
              <w:t>日至</w:t>
            </w:r>
            <w:r w:rsidR="00D969B3" w:rsidRPr="00296CBB">
              <w:rPr>
                <w:sz w:val="22"/>
                <w:szCs w:val="22"/>
                <w:lang w:val="zh-CN"/>
              </w:rPr>
              <w:t>23</w:t>
            </w:r>
            <w:r w:rsidR="00D969B3" w:rsidRPr="00296CBB">
              <w:rPr>
                <w:sz w:val="22"/>
                <w:szCs w:val="22"/>
                <w:lang w:val="zh-CN"/>
              </w:rPr>
              <w:t>日在罗马尼亚</w:t>
            </w:r>
            <w:r w:rsidR="00D969B3" w:rsidRPr="00296CBB">
              <w:rPr>
                <w:rFonts w:hint="eastAsia"/>
                <w:sz w:val="22"/>
                <w:szCs w:val="22"/>
                <w:lang w:val="zh-CN"/>
              </w:rPr>
              <w:t>举办</w:t>
            </w:r>
            <w:r w:rsidR="00D969B3" w:rsidRPr="00296CBB">
              <w:rPr>
                <w:sz w:val="22"/>
                <w:szCs w:val="22"/>
                <w:lang w:val="zh-CN"/>
              </w:rPr>
              <w:t>了</w:t>
            </w:r>
            <w:r w:rsidR="00D969B3" w:rsidRPr="00296CBB">
              <w:rPr>
                <w:sz w:val="22"/>
                <w:szCs w:val="22"/>
                <w:lang w:val="zh-CN"/>
              </w:rPr>
              <w:t>2023</w:t>
            </w:r>
            <w:r w:rsidR="00D969B3" w:rsidRPr="00296CBB">
              <w:rPr>
                <w:sz w:val="22"/>
                <w:szCs w:val="22"/>
                <w:lang w:val="zh-CN"/>
              </w:rPr>
              <w:t>年国际电联欧洲区域发展论坛（</w:t>
            </w:r>
            <w:r w:rsidR="00D969B3" w:rsidRPr="00296CBB">
              <w:rPr>
                <w:sz w:val="22"/>
                <w:szCs w:val="22"/>
                <w:lang w:val="zh-CN"/>
              </w:rPr>
              <w:t>RDF-EUR</w:t>
            </w:r>
            <w:r w:rsidR="00D969B3" w:rsidRPr="00296CBB">
              <w:rPr>
                <w:sz w:val="22"/>
                <w:szCs w:val="22"/>
                <w:lang w:val="zh-CN"/>
              </w:rPr>
              <w:t>）。</w:t>
            </w:r>
          </w:p>
          <w:p w14:paraId="097E53FA" w14:textId="724248A7" w:rsidR="00D969B3" w:rsidRPr="00296CBB" w:rsidRDefault="00555D69" w:rsidP="00555D69">
            <w:pPr>
              <w:pStyle w:val="ListParagraph"/>
              <w:spacing w:after="0" w:line="240" w:lineRule="auto"/>
              <w:ind w:leftChars="200" w:left="860" w:hangingChars="200" w:hanging="440"/>
              <w:contextualSpacing w:val="0"/>
              <w:jc w:val="left"/>
              <w:rPr>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rFonts w:hint="eastAsia"/>
                <w:sz w:val="22"/>
                <w:szCs w:val="22"/>
                <w:lang w:val="zh-CN"/>
              </w:rPr>
              <w:t>该代表处</w:t>
            </w:r>
            <w:r w:rsidR="00D969B3" w:rsidRPr="00296CBB">
              <w:rPr>
                <w:sz w:val="22"/>
                <w:szCs w:val="22"/>
                <w:lang w:val="zh-CN"/>
              </w:rPr>
              <w:t>大力加强与欧盟机构、欧洲电子通信监管机构（</w:t>
            </w:r>
            <w:r w:rsidR="00D969B3" w:rsidRPr="00296CBB">
              <w:rPr>
                <w:sz w:val="22"/>
                <w:szCs w:val="22"/>
                <w:lang w:val="zh-CN"/>
              </w:rPr>
              <w:t>BEREC</w:t>
            </w:r>
            <w:r w:rsidR="00D969B3" w:rsidRPr="00296CBB">
              <w:rPr>
                <w:sz w:val="22"/>
                <w:szCs w:val="22"/>
                <w:lang w:val="zh-CN"/>
              </w:rPr>
              <w:t>）、欧洲网络和信息安全局（</w:t>
            </w:r>
            <w:r w:rsidR="00D969B3" w:rsidRPr="00296CBB">
              <w:rPr>
                <w:sz w:val="22"/>
                <w:szCs w:val="22"/>
                <w:lang w:val="zh-CN"/>
              </w:rPr>
              <w:t>ENISA</w:t>
            </w:r>
            <w:r w:rsidR="00D969B3" w:rsidRPr="00296CBB">
              <w:rPr>
                <w:sz w:val="22"/>
                <w:szCs w:val="22"/>
                <w:lang w:val="zh-CN"/>
              </w:rPr>
              <w:t>）</w:t>
            </w:r>
            <w:r w:rsidR="00D969B3" w:rsidRPr="00296CBB">
              <w:rPr>
                <w:rFonts w:hint="eastAsia"/>
                <w:sz w:val="22"/>
                <w:szCs w:val="22"/>
                <w:lang w:val="zh-CN"/>
              </w:rPr>
              <w:t>以及</w:t>
            </w:r>
            <w:r w:rsidR="00D969B3" w:rsidRPr="00296CBB">
              <w:rPr>
                <w:sz w:val="22"/>
                <w:szCs w:val="22"/>
                <w:lang w:val="zh-CN"/>
              </w:rPr>
              <w:t>欧盟委员会的合作，包括在布鲁塞尔和日内瓦举办了一系列协调会议，推进</w:t>
            </w:r>
            <w:r w:rsidR="00D969B3" w:rsidRPr="00296CBB">
              <w:rPr>
                <w:rFonts w:hint="eastAsia"/>
                <w:sz w:val="22"/>
                <w:szCs w:val="22"/>
                <w:lang w:val="zh-CN"/>
              </w:rPr>
              <w:t>了</w:t>
            </w:r>
            <w:r w:rsidR="00D969B3" w:rsidRPr="00296CBB">
              <w:rPr>
                <w:sz w:val="22"/>
                <w:szCs w:val="22"/>
                <w:lang w:val="zh-CN"/>
              </w:rPr>
              <w:t>战略伙伴关系方案</w:t>
            </w:r>
            <w:r w:rsidR="00D969B3" w:rsidRPr="00296CBB">
              <w:rPr>
                <w:rFonts w:hint="eastAsia"/>
                <w:sz w:val="22"/>
                <w:szCs w:val="22"/>
                <w:lang w:val="zh-CN"/>
              </w:rPr>
              <w:t>编制</w:t>
            </w:r>
            <w:r w:rsidR="00D969B3" w:rsidRPr="00296CBB">
              <w:rPr>
                <w:sz w:val="22"/>
                <w:szCs w:val="22"/>
                <w:lang w:val="zh-CN"/>
              </w:rPr>
              <w:t>。</w:t>
            </w:r>
          </w:p>
          <w:p w14:paraId="4E6842C2" w14:textId="7A684EEE" w:rsidR="00D969B3" w:rsidRPr="00296CBB" w:rsidRDefault="00555D69" w:rsidP="00555D69">
            <w:pPr>
              <w:pStyle w:val="ListParagraph"/>
              <w:spacing w:after="0" w:line="240" w:lineRule="auto"/>
              <w:ind w:leftChars="200" w:left="860" w:hangingChars="200" w:hanging="440"/>
              <w:contextualSpacing w:val="0"/>
              <w:jc w:val="left"/>
              <w:rPr>
                <w:sz w:val="22"/>
                <w:szCs w:val="22"/>
              </w:rPr>
            </w:pPr>
            <w:r w:rsidRPr="00555D69">
              <w:rPr>
                <w:sz w:val="22"/>
                <w:szCs w:val="22"/>
                <w:lang w:val="zh-CN"/>
              </w:rPr>
              <w:lastRenderedPageBreak/>
              <w:t>•</w:t>
            </w:r>
            <w:r w:rsidRPr="00555D69">
              <w:rPr>
                <w:rFonts w:ascii="SimSun" w:hAnsi="SimSun" w:cs="SimSun"/>
                <w:b/>
                <w:bCs/>
                <w:sz w:val="22"/>
                <w:szCs w:val="22"/>
                <w:lang w:val="zh-CN"/>
              </w:rPr>
              <w:tab/>
            </w:r>
            <w:r w:rsidR="00D969B3" w:rsidRPr="00296CBB">
              <w:rPr>
                <w:sz w:val="22"/>
                <w:szCs w:val="22"/>
                <w:lang w:val="zh-CN"/>
              </w:rPr>
              <w:t>该代表处继续</w:t>
            </w:r>
            <w:r w:rsidR="00D969B3" w:rsidRPr="00296CBB">
              <w:rPr>
                <w:rFonts w:hint="eastAsia"/>
                <w:sz w:val="22"/>
                <w:szCs w:val="22"/>
                <w:lang w:val="zh-CN"/>
              </w:rPr>
              <w:t>担任</w:t>
            </w:r>
            <w:r w:rsidR="00D969B3" w:rsidRPr="00296CBB">
              <w:rPr>
                <w:sz w:val="22"/>
                <w:szCs w:val="22"/>
                <w:lang w:val="zh-CN"/>
              </w:rPr>
              <w:t>两项协调机制</w:t>
            </w:r>
            <w:r w:rsidR="00D969B3" w:rsidRPr="00296CBB">
              <w:rPr>
                <w:rFonts w:hint="eastAsia"/>
                <w:sz w:val="22"/>
                <w:szCs w:val="22"/>
                <w:lang w:val="zh-CN"/>
              </w:rPr>
              <w:t>（</w:t>
            </w:r>
            <w:r w:rsidR="00D969B3" w:rsidRPr="00296CBB">
              <w:rPr>
                <w:sz w:val="22"/>
                <w:szCs w:val="22"/>
                <w:lang w:val="zh-CN"/>
              </w:rPr>
              <w:t>欧洲和中亚数字化转型小组</w:t>
            </w:r>
            <w:r w:rsidR="00D969B3" w:rsidRPr="00296CBB">
              <w:rPr>
                <w:rFonts w:hint="eastAsia"/>
                <w:sz w:val="22"/>
                <w:szCs w:val="22"/>
                <w:lang w:val="zh-CN"/>
              </w:rPr>
              <w:t>，</w:t>
            </w:r>
            <w:r w:rsidR="00D969B3" w:rsidRPr="00296CBB">
              <w:rPr>
                <w:sz w:val="22"/>
                <w:szCs w:val="22"/>
                <w:lang w:val="zh-CN"/>
              </w:rPr>
              <w:t>以及联合国布鲁塞尔数字化促进实现可持续发展目标任务组</w:t>
            </w:r>
            <w:r w:rsidR="00D969B3" w:rsidRPr="00296CBB">
              <w:rPr>
                <w:rFonts w:hint="eastAsia"/>
                <w:sz w:val="22"/>
                <w:szCs w:val="22"/>
                <w:lang w:val="zh-CN"/>
              </w:rPr>
              <w:t>）的共同领导</w:t>
            </w:r>
            <w:r w:rsidR="00D969B3" w:rsidRPr="00296CBB">
              <w:rPr>
                <w:sz w:val="22"/>
                <w:szCs w:val="22"/>
                <w:lang w:val="zh-CN"/>
              </w:rPr>
              <w:t>。这推动了联合国数字发展工具箱的制定，提供</w:t>
            </w:r>
            <w:r w:rsidR="00D969B3" w:rsidRPr="00296CBB">
              <w:rPr>
                <w:rFonts w:hint="eastAsia"/>
                <w:sz w:val="22"/>
                <w:szCs w:val="22"/>
                <w:lang w:val="zh-CN"/>
              </w:rPr>
              <w:t>了</w:t>
            </w:r>
            <w:r w:rsidR="00D969B3" w:rsidRPr="00296CBB">
              <w:rPr>
                <w:sz w:val="22"/>
                <w:szCs w:val="22"/>
                <w:lang w:val="zh-CN"/>
              </w:rPr>
              <w:t>工具和框架，</w:t>
            </w:r>
            <w:r w:rsidR="00D969B3" w:rsidRPr="00296CBB">
              <w:rPr>
                <w:rFonts w:hint="eastAsia"/>
                <w:sz w:val="22"/>
                <w:szCs w:val="22"/>
                <w:lang w:val="zh-CN"/>
              </w:rPr>
              <w:t>并</w:t>
            </w:r>
            <w:r w:rsidR="00D969B3" w:rsidRPr="00296CBB">
              <w:rPr>
                <w:sz w:val="22"/>
                <w:szCs w:val="22"/>
                <w:lang w:val="zh-CN"/>
              </w:rPr>
              <w:t>促进</w:t>
            </w:r>
            <w:r w:rsidR="00D969B3" w:rsidRPr="00296CBB">
              <w:rPr>
                <w:rFonts w:hint="eastAsia"/>
                <w:sz w:val="22"/>
                <w:szCs w:val="22"/>
                <w:lang w:val="zh-CN"/>
              </w:rPr>
              <w:t>了</w:t>
            </w:r>
            <w:r w:rsidR="00D969B3" w:rsidRPr="00296CBB">
              <w:rPr>
                <w:sz w:val="22"/>
                <w:szCs w:val="22"/>
                <w:lang w:val="zh-CN"/>
              </w:rPr>
              <w:t>多机构项目共同创建</w:t>
            </w:r>
            <w:r w:rsidR="00D969B3" w:rsidRPr="00296CBB">
              <w:rPr>
                <w:rFonts w:hint="eastAsia"/>
                <w:sz w:val="22"/>
                <w:szCs w:val="22"/>
                <w:lang w:val="zh-CN"/>
              </w:rPr>
              <w:t>，</w:t>
            </w:r>
            <w:r w:rsidR="00D969B3" w:rsidRPr="00296CBB">
              <w:rPr>
                <w:sz w:val="22"/>
                <w:szCs w:val="22"/>
                <w:lang w:val="zh-CN"/>
              </w:rPr>
              <w:t>以支持</w:t>
            </w:r>
            <w:r w:rsidR="00D969B3" w:rsidRPr="00296CBB">
              <w:rPr>
                <w:rFonts w:hint="eastAsia"/>
                <w:sz w:val="22"/>
                <w:szCs w:val="22"/>
                <w:lang w:val="zh-CN"/>
              </w:rPr>
              <w:t>推动</w:t>
            </w:r>
            <w:r w:rsidR="00D969B3" w:rsidRPr="00296CBB">
              <w:rPr>
                <w:sz w:val="22"/>
                <w:szCs w:val="22"/>
                <w:lang w:val="zh-CN"/>
              </w:rPr>
              <w:t>数字化转型</w:t>
            </w:r>
            <w:r w:rsidR="00D969B3" w:rsidRPr="00296CBB">
              <w:rPr>
                <w:rFonts w:hint="eastAsia"/>
                <w:sz w:val="22"/>
                <w:szCs w:val="22"/>
                <w:lang w:val="zh-CN"/>
              </w:rPr>
              <w:t>和</w:t>
            </w:r>
            <w:r w:rsidR="00D969B3" w:rsidRPr="00296CBB">
              <w:rPr>
                <w:sz w:val="22"/>
                <w:szCs w:val="22"/>
                <w:lang w:val="zh-CN"/>
              </w:rPr>
              <w:t>实现有意义的连接。</w:t>
            </w:r>
          </w:p>
          <w:p w14:paraId="10D5FB60" w14:textId="17B0046A" w:rsidR="00D969B3" w:rsidRPr="00296CBB" w:rsidRDefault="00555D69" w:rsidP="00555D69">
            <w:pPr>
              <w:pStyle w:val="ListParagraph"/>
              <w:spacing w:after="0" w:line="240" w:lineRule="auto"/>
              <w:ind w:leftChars="200" w:left="860" w:hangingChars="200" w:hanging="440"/>
              <w:contextualSpacing w:val="0"/>
              <w:jc w:val="left"/>
              <w:rPr>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该代表处组织了联合国</w:t>
            </w:r>
            <w:r w:rsidR="00285F8E">
              <w:rPr>
                <w:sz w:val="22"/>
                <w:szCs w:val="22"/>
                <w:lang w:val="zh-CN"/>
              </w:rPr>
              <w:t xml:space="preserve"> </w:t>
            </w:r>
            <w:r w:rsidR="00285F8E" w:rsidRPr="00285F8E">
              <w:rPr>
                <w:sz w:val="22"/>
                <w:szCs w:val="22"/>
                <w:lang w:val="zh-CN"/>
              </w:rPr>
              <w:t>–</w:t>
            </w:r>
            <w:r w:rsidR="00285F8E">
              <w:rPr>
                <w:sz w:val="22"/>
                <w:szCs w:val="22"/>
                <w:lang w:val="zh-CN"/>
              </w:rPr>
              <w:t xml:space="preserve"> </w:t>
            </w:r>
            <w:r w:rsidR="00D969B3" w:rsidRPr="00296CBB">
              <w:rPr>
                <w:sz w:val="22"/>
                <w:szCs w:val="22"/>
                <w:lang w:val="zh-CN"/>
              </w:rPr>
              <w:t>欧盟委员会有关人工智能的战略讲习班。</w:t>
            </w:r>
          </w:p>
          <w:p w14:paraId="7C193EC1" w14:textId="474F6BD5" w:rsidR="00D969B3" w:rsidRPr="00296CBB" w:rsidRDefault="00555D69" w:rsidP="00555D69">
            <w:pPr>
              <w:pStyle w:val="ListParagraph"/>
              <w:spacing w:after="0" w:line="240" w:lineRule="auto"/>
              <w:ind w:leftChars="200" w:left="860" w:hangingChars="200" w:hanging="440"/>
              <w:contextualSpacing w:val="0"/>
              <w:jc w:val="left"/>
              <w:rPr>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此外，该代表处加强了与联合国机构的协作，</w:t>
            </w:r>
            <w:r w:rsidR="00D969B3" w:rsidRPr="00296CBB">
              <w:rPr>
                <w:rFonts w:hint="eastAsia"/>
                <w:sz w:val="22"/>
                <w:szCs w:val="22"/>
                <w:lang w:val="zh-CN"/>
              </w:rPr>
              <w:t>这些联合国机构</w:t>
            </w:r>
            <w:r w:rsidR="00D969B3" w:rsidRPr="00296CBB">
              <w:rPr>
                <w:sz w:val="22"/>
                <w:szCs w:val="22"/>
                <w:lang w:val="zh-CN"/>
              </w:rPr>
              <w:t>包括</w:t>
            </w:r>
            <w:r w:rsidR="00D969B3" w:rsidRPr="00296CBB">
              <w:rPr>
                <w:rFonts w:hint="eastAsia"/>
                <w:sz w:val="22"/>
                <w:szCs w:val="22"/>
                <w:lang w:val="zh-CN"/>
              </w:rPr>
              <w:t>：粮农组织</w:t>
            </w:r>
            <w:r w:rsidR="00D969B3" w:rsidRPr="00296CBB">
              <w:rPr>
                <w:sz w:val="22"/>
                <w:szCs w:val="22"/>
                <w:lang w:val="zh-CN"/>
              </w:rPr>
              <w:t>（</w:t>
            </w:r>
            <w:r w:rsidR="00D969B3" w:rsidRPr="00296CBB">
              <w:rPr>
                <w:rFonts w:hint="eastAsia"/>
                <w:sz w:val="22"/>
                <w:szCs w:val="22"/>
                <w:lang w:val="zh-CN"/>
              </w:rPr>
              <w:t>关于</w:t>
            </w:r>
            <w:r w:rsidR="00D969B3" w:rsidRPr="00296CBB">
              <w:rPr>
                <w:sz w:val="22"/>
                <w:szCs w:val="22"/>
                <w:lang w:val="zh-CN"/>
              </w:rPr>
              <w:t>数字农业）、</w:t>
            </w:r>
            <w:r w:rsidR="00D969B3" w:rsidRPr="00296CBB">
              <w:rPr>
                <w:rFonts w:hint="eastAsia"/>
                <w:sz w:val="22"/>
                <w:szCs w:val="22"/>
                <w:lang w:val="zh-CN"/>
              </w:rPr>
              <w:t>儿基会</w:t>
            </w:r>
            <w:r w:rsidR="00D969B3" w:rsidRPr="00296CBB">
              <w:rPr>
                <w:sz w:val="22"/>
                <w:szCs w:val="22"/>
                <w:lang w:val="zh-CN"/>
              </w:rPr>
              <w:t>（</w:t>
            </w:r>
            <w:r w:rsidR="00D969B3" w:rsidRPr="00296CBB">
              <w:rPr>
                <w:rFonts w:hint="eastAsia"/>
                <w:sz w:val="22"/>
                <w:szCs w:val="22"/>
                <w:lang w:val="zh-CN"/>
              </w:rPr>
              <w:t>关于</w:t>
            </w:r>
            <w:r w:rsidR="00D969B3" w:rsidRPr="00296CBB">
              <w:rPr>
                <w:sz w:val="22"/>
                <w:szCs w:val="22"/>
                <w:lang w:val="zh-CN"/>
              </w:rPr>
              <w:t>保护上网儿童）、</w:t>
            </w:r>
            <w:r w:rsidR="00D969B3" w:rsidRPr="00296CBB">
              <w:rPr>
                <w:rFonts w:hint="eastAsia"/>
                <w:sz w:val="22"/>
                <w:szCs w:val="22"/>
                <w:lang w:val="zh-CN"/>
              </w:rPr>
              <w:t>联合国妇女署</w:t>
            </w:r>
            <w:r w:rsidR="00D969B3" w:rsidRPr="00296CBB">
              <w:rPr>
                <w:sz w:val="22"/>
                <w:szCs w:val="22"/>
                <w:lang w:val="zh-CN"/>
              </w:rPr>
              <w:t>（</w:t>
            </w:r>
            <w:r w:rsidR="00D969B3" w:rsidRPr="00296CBB">
              <w:rPr>
                <w:rFonts w:hint="eastAsia"/>
                <w:sz w:val="22"/>
                <w:szCs w:val="22"/>
                <w:lang w:val="zh-CN"/>
              </w:rPr>
              <w:t>关于</w:t>
            </w:r>
            <w:r w:rsidR="00D969B3" w:rsidRPr="00296CBB">
              <w:rPr>
                <w:sz w:val="22"/>
                <w:szCs w:val="22"/>
                <w:lang w:val="zh-CN"/>
              </w:rPr>
              <w:t>数字性别鸿沟）和</w:t>
            </w:r>
            <w:r w:rsidR="00D969B3" w:rsidRPr="00296CBB">
              <w:rPr>
                <w:rFonts w:hint="eastAsia"/>
                <w:sz w:val="22"/>
                <w:szCs w:val="22"/>
                <w:lang w:val="zh-CN"/>
              </w:rPr>
              <w:t>联合国开发计划署（</w:t>
            </w:r>
            <w:r w:rsidR="00D969B3" w:rsidRPr="00296CBB">
              <w:rPr>
                <w:sz w:val="22"/>
                <w:szCs w:val="22"/>
                <w:lang w:val="zh-CN"/>
              </w:rPr>
              <w:t>UNDP</w:t>
            </w:r>
            <w:r w:rsidR="00D969B3" w:rsidRPr="00296CBB">
              <w:rPr>
                <w:rFonts w:hint="eastAsia"/>
                <w:sz w:val="22"/>
                <w:szCs w:val="22"/>
                <w:lang w:val="zh-CN"/>
              </w:rPr>
              <w:t>）</w:t>
            </w:r>
            <w:r w:rsidR="00D969B3" w:rsidRPr="00296CBB">
              <w:rPr>
                <w:sz w:val="22"/>
                <w:szCs w:val="22"/>
                <w:lang w:val="zh-CN"/>
              </w:rPr>
              <w:t>（</w:t>
            </w:r>
            <w:r w:rsidR="00D969B3" w:rsidRPr="00296CBB">
              <w:rPr>
                <w:rFonts w:hint="eastAsia"/>
                <w:sz w:val="22"/>
                <w:szCs w:val="22"/>
                <w:lang w:val="zh-CN"/>
              </w:rPr>
              <w:t>关于</w:t>
            </w:r>
            <w:r w:rsidR="00D969B3" w:rsidRPr="00296CBB">
              <w:rPr>
                <w:sz w:val="22"/>
                <w:szCs w:val="22"/>
                <w:lang w:val="zh-CN"/>
              </w:rPr>
              <w:t>数字化）。</w:t>
            </w:r>
          </w:p>
          <w:p w14:paraId="6F896ABF" w14:textId="16EA87BF" w:rsidR="00D969B3" w:rsidRPr="00296CBB" w:rsidRDefault="00555D69" w:rsidP="00555D69">
            <w:pPr>
              <w:pStyle w:val="ListParagraph"/>
              <w:spacing w:after="0" w:line="240" w:lineRule="auto"/>
              <w:ind w:leftChars="200" w:left="860" w:hangingChars="200" w:hanging="440"/>
              <w:contextualSpacing w:val="0"/>
              <w:jc w:val="left"/>
              <w:rPr>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该代表处继续积极</w:t>
            </w:r>
            <w:r w:rsidR="00D969B3" w:rsidRPr="00296CBB">
              <w:rPr>
                <w:rFonts w:hint="eastAsia"/>
                <w:sz w:val="22"/>
                <w:szCs w:val="22"/>
                <w:lang w:val="zh-CN"/>
              </w:rPr>
              <w:t>参与</w:t>
            </w:r>
            <w:r w:rsidR="00D969B3" w:rsidRPr="00296CBB">
              <w:rPr>
                <w:sz w:val="22"/>
                <w:szCs w:val="22"/>
                <w:lang w:val="zh-CN"/>
              </w:rPr>
              <w:t>欧洲</w:t>
            </w:r>
            <w:r w:rsidR="00D969B3" w:rsidRPr="00296CBB">
              <w:rPr>
                <w:rFonts w:hint="eastAsia"/>
                <w:sz w:val="22"/>
                <w:szCs w:val="22"/>
                <w:lang w:val="zh-CN"/>
              </w:rPr>
              <w:t>区域</w:t>
            </w:r>
            <w:r w:rsidR="00D969B3" w:rsidRPr="00296CBB">
              <w:rPr>
                <w:sz w:val="22"/>
                <w:szCs w:val="22"/>
              </w:rPr>
              <w:t>UNCT</w:t>
            </w:r>
            <w:r w:rsidR="00D969B3" w:rsidRPr="00296CBB">
              <w:rPr>
                <w:rFonts w:hint="eastAsia"/>
                <w:sz w:val="22"/>
                <w:szCs w:val="22"/>
              </w:rPr>
              <w:t>的</w:t>
            </w:r>
            <w:r w:rsidR="00D969B3" w:rsidRPr="00296CBB">
              <w:rPr>
                <w:sz w:val="22"/>
                <w:szCs w:val="22"/>
                <w:lang w:val="zh-CN"/>
              </w:rPr>
              <w:t>工作，并与</w:t>
            </w:r>
            <w:r w:rsidR="00D969B3" w:rsidRPr="00296CBB">
              <w:rPr>
                <w:rFonts w:hint="eastAsia"/>
                <w:sz w:val="22"/>
                <w:szCs w:val="22"/>
                <w:lang w:val="zh-CN"/>
              </w:rPr>
              <w:t>8</w:t>
            </w:r>
            <w:r w:rsidR="00D969B3" w:rsidRPr="00296CBB">
              <w:rPr>
                <w:rFonts w:hint="eastAsia"/>
                <w:sz w:val="22"/>
                <w:szCs w:val="22"/>
                <w:lang w:val="zh-CN"/>
              </w:rPr>
              <w:t>个</w:t>
            </w:r>
            <w:r w:rsidR="00D969B3" w:rsidRPr="00296CBB">
              <w:rPr>
                <w:sz w:val="22"/>
                <w:szCs w:val="22"/>
                <w:lang w:val="zh-CN"/>
              </w:rPr>
              <w:t>国家（阿尔巴尼亚、波斯尼亚和黑塞哥维那、格鲁吉亚、黑山、摩尔多瓦、北马其顿、塞尔维亚和乌克兰）工作队密切合作</w:t>
            </w:r>
            <w:r w:rsidR="00D969B3" w:rsidRPr="00296CBB">
              <w:rPr>
                <w:rFonts w:hint="eastAsia"/>
                <w:sz w:val="22"/>
                <w:szCs w:val="22"/>
                <w:lang w:val="zh-CN"/>
              </w:rPr>
              <w:t>。</w:t>
            </w:r>
            <w:r w:rsidR="00D969B3" w:rsidRPr="00296CBB">
              <w:rPr>
                <w:sz w:val="22"/>
                <w:szCs w:val="22"/>
                <w:lang w:val="zh-CN"/>
              </w:rPr>
              <w:t>波斯尼亚和黑塞哥维那</w:t>
            </w:r>
            <w:r w:rsidR="00D969B3" w:rsidRPr="00296CBB">
              <w:rPr>
                <w:rFonts w:hint="eastAsia"/>
                <w:sz w:val="22"/>
                <w:szCs w:val="22"/>
                <w:lang w:val="zh-CN"/>
              </w:rPr>
              <w:t>与</w:t>
            </w:r>
            <w:r w:rsidR="00D969B3" w:rsidRPr="00296CBB">
              <w:rPr>
                <w:sz w:val="22"/>
                <w:szCs w:val="22"/>
                <w:lang w:val="zh-CN"/>
              </w:rPr>
              <w:t>乌克兰的</w:t>
            </w:r>
            <w:r w:rsidR="00D969B3" w:rsidRPr="00296CBB">
              <w:rPr>
                <w:rFonts w:hint="eastAsia"/>
                <w:sz w:val="22"/>
                <w:szCs w:val="22"/>
                <w:lang w:val="zh-CN"/>
              </w:rPr>
              <w:t>《</w:t>
            </w:r>
            <w:r w:rsidR="00D969B3" w:rsidRPr="00296CBB">
              <w:rPr>
                <w:sz w:val="22"/>
                <w:szCs w:val="22"/>
                <w:lang w:val="zh-CN"/>
              </w:rPr>
              <w:t>数字发展国家概</w:t>
            </w:r>
            <w:r w:rsidR="00D969B3" w:rsidRPr="00296CBB">
              <w:rPr>
                <w:rFonts w:hint="eastAsia"/>
                <w:sz w:val="22"/>
                <w:szCs w:val="22"/>
                <w:lang w:val="zh-CN"/>
              </w:rPr>
              <w:t>况》</w:t>
            </w:r>
            <w:r w:rsidR="00D969B3" w:rsidRPr="00296CBB">
              <w:rPr>
                <w:sz w:val="22"/>
                <w:szCs w:val="22"/>
                <w:lang w:val="zh-CN"/>
              </w:rPr>
              <w:t>已最终定稿。欧洲</w:t>
            </w:r>
            <w:r w:rsidR="00D969B3" w:rsidRPr="00296CBB">
              <w:rPr>
                <w:rFonts w:hint="eastAsia"/>
                <w:sz w:val="22"/>
                <w:szCs w:val="22"/>
                <w:lang w:val="zh-CN"/>
              </w:rPr>
              <w:t>区域</w:t>
            </w:r>
            <w:r w:rsidR="00D969B3" w:rsidRPr="00296CBB">
              <w:rPr>
                <w:sz w:val="22"/>
                <w:szCs w:val="22"/>
                <w:lang w:val="zh-CN"/>
              </w:rPr>
              <w:t>代表处继续为</w:t>
            </w:r>
            <w:r w:rsidR="00D969B3" w:rsidRPr="00296CBB">
              <w:rPr>
                <w:sz w:val="22"/>
                <w:szCs w:val="22"/>
                <w:lang w:val="zh-CN"/>
              </w:rPr>
              <w:t>CCA</w:t>
            </w:r>
            <w:r w:rsidR="00D969B3" w:rsidRPr="00296CBB">
              <w:rPr>
                <w:sz w:val="22"/>
                <w:szCs w:val="22"/>
                <w:lang w:val="zh-CN"/>
              </w:rPr>
              <w:t>和</w:t>
            </w:r>
            <w:r w:rsidR="00D969B3" w:rsidRPr="00296CBB">
              <w:rPr>
                <w:sz w:val="22"/>
                <w:szCs w:val="22"/>
                <w:lang w:val="zh-CN"/>
              </w:rPr>
              <w:t>UNSDCF</w:t>
            </w:r>
            <w:r w:rsidR="00D969B3" w:rsidRPr="00296CBB">
              <w:rPr>
                <w:sz w:val="22"/>
                <w:szCs w:val="22"/>
                <w:lang w:val="zh-CN"/>
              </w:rPr>
              <w:t>的工作</w:t>
            </w:r>
            <w:proofErr w:type="gramStart"/>
            <w:r w:rsidR="00D969B3" w:rsidRPr="00296CBB">
              <w:rPr>
                <w:rFonts w:hint="eastAsia"/>
                <w:sz w:val="22"/>
                <w:szCs w:val="22"/>
                <w:lang w:val="zh-CN"/>
              </w:rPr>
              <w:t>作</w:t>
            </w:r>
            <w:proofErr w:type="gramEnd"/>
            <w:r w:rsidR="00D969B3" w:rsidRPr="00296CBB">
              <w:rPr>
                <w:sz w:val="22"/>
                <w:szCs w:val="22"/>
                <w:lang w:val="zh-CN"/>
              </w:rPr>
              <w:t>贡献，以加强数字化转型相关项目和举措的落实。</w:t>
            </w:r>
          </w:p>
          <w:p w14:paraId="05D10C50" w14:textId="7B2B366C" w:rsidR="00D969B3" w:rsidRPr="00296CBB" w:rsidRDefault="00555D69" w:rsidP="00555D69">
            <w:pPr>
              <w:pStyle w:val="ListParagraph"/>
              <w:spacing w:after="0" w:line="240" w:lineRule="auto"/>
              <w:ind w:leftChars="200" w:left="860" w:hangingChars="200" w:hanging="440"/>
              <w:contextualSpacing w:val="0"/>
              <w:jc w:val="left"/>
              <w:rPr>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此外，根据国际电联理事会第</w:t>
            </w:r>
            <w:r w:rsidR="00D969B3" w:rsidRPr="00296CBB">
              <w:rPr>
                <w:sz w:val="22"/>
                <w:szCs w:val="22"/>
                <w:lang w:val="zh-CN"/>
              </w:rPr>
              <w:t>1408</w:t>
            </w:r>
            <w:r w:rsidR="00D969B3" w:rsidRPr="00296CBB">
              <w:rPr>
                <w:sz w:val="22"/>
                <w:szCs w:val="22"/>
                <w:lang w:val="zh-CN"/>
              </w:rPr>
              <w:t>号决议的</w:t>
            </w:r>
            <w:r w:rsidR="00D969B3" w:rsidRPr="00296CBB">
              <w:rPr>
                <w:rFonts w:hint="eastAsia"/>
                <w:sz w:val="22"/>
                <w:szCs w:val="22"/>
                <w:lang w:val="zh-CN"/>
              </w:rPr>
              <w:t>“</w:t>
            </w:r>
            <w:proofErr w:type="gramStart"/>
            <w:r w:rsidR="00D969B3" w:rsidRPr="00296CBB">
              <w:rPr>
                <w:rFonts w:hint="eastAsia"/>
                <w:sz w:val="22"/>
                <w:szCs w:val="22"/>
                <w:lang w:val="zh-CN"/>
              </w:rPr>
              <w:t>作出</w:t>
            </w:r>
            <w:proofErr w:type="gramEnd"/>
            <w:r w:rsidR="00D969B3" w:rsidRPr="00296CBB">
              <w:rPr>
                <w:rFonts w:hint="eastAsia"/>
                <w:sz w:val="22"/>
                <w:szCs w:val="22"/>
                <w:lang w:val="zh-CN"/>
              </w:rPr>
              <w:t>决议”部分的规定</w:t>
            </w:r>
            <w:r w:rsidR="00D969B3" w:rsidRPr="00296CBB">
              <w:rPr>
                <w:sz w:val="22"/>
                <w:szCs w:val="22"/>
                <w:lang w:val="zh-CN"/>
              </w:rPr>
              <w:t>，该代表</w:t>
            </w:r>
            <w:r w:rsidR="00D969B3" w:rsidRPr="00296CBB">
              <w:rPr>
                <w:rFonts w:hint="eastAsia"/>
                <w:sz w:val="22"/>
                <w:szCs w:val="22"/>
                <w:lang w:val="zh-CN"/>
              </w:rPr>
              <w:t>处</w:t>
            </w:r>
            <w:r w:rsidR="00D969B3" w:rsidRPr="00296CBB">
              <w:rPr>
                <w:sz w:val="22"/>
                <w:szCs w:val="22"/>
                <w:lang w:val="zh-CN"/>
              </w:rPr>
              <w:t>继续重点为重建和恢复乌克兰</w:t>
            </w:r>
            <w:r w:rsidR="00D969B3" w:rsidRPr="00296CBB">
              <w:rPr>
                <w:sz w:val="22"/>
                <w:szCs w:val="22"/>
                <w:lang w:val="zh-CN"/>
              </w:rPr>
              <w:t>ICT</w:t>
            </w:r>
            <w:r w:rsidR="00D969B3" w:rsidRPr="00296CBB">
              <w:rPr>
                <w:sz w:val="22"/>
                <w:szCs w:val="22"/>
                <w:lang w:val="zh-CN"/>
              </w:rPr>
              <w:t>基础设施提供援助，同时为另一个有关广播电台的试点项目提供帮助。</w:t>
            </w:r>
          </w:p>
        </w:tc>
      </w:tr>
    </w:tbl>
    <w:p w14:paraId="7962CE5A" w14:textId="77777777" w:rsidR="00D969B3" w:rsidRDefault="00D969B3" w:rsidP="0014756A">
      <w:pPr>
        <w:pStyle w:val="Heading3"/>
        <w:spacing w:before="120" w:line="240" w:lineRule="auto"/>
        <w:ind w:left="357" w:hanging="357"/>
      </w:pPr>
      <w:bookmarkStart w:id="9" w:name="Proposal"/>
      <w:bookmarkEnd w:id="9"/>
      <w:r>
        <w:rPr>
          <w:bCs/>
          <w:lang w:val="zh-CN"/>
        </w:rPr>
        <w:lastRenderedPageBreak/>
        <w:t>3.8</w:t>
      </w:r>
      <w:r>
        <w:rPr>
          <w:lang w:val="zh-CN"/>
        </w:rPr>
        <w:tab/>
      </w:r>
      <w:r>
        <w:rPr>
          <w:bCs/>
          <w:lang w:val="zh-CN"/>
        </w:rPr>
        <w:t>ITU-D</w:t>
      </w:r>
      <w:r>
        <w:rPr>
          <w:bCs/>
          <w:lang w:val="zh-CN"/>
        </w:rPr>
        <w:t>的推动因素</w:t>
      </w:r>
      <w:r>
        <w:rPr>
          <w:bCs/>
          <w:lang w:val="zh-CN"/>
        </w:rPr>
        <w:t>3</w:t>
      </w:r>
      <w:r>
        <w:rPr>
          <w:bCs/>
          <w:lang w:val="zh-CN"/>
        </w:rPr>
        <w:t>：多样性和包容性</w:t>
      </w:r>
    </w:p>
    <w:tbl>
      <w:tblPr>
        <w:tblStyle w:val="GridTable2-Accent1"/>
        <w:tblW w:w="13375" w:type="dxa"/>
        <w:tblLayout w:type="fixed"/>
        <w:tblLook w:val="04A0" w:firstRow="1" w:lastRow="0" w:firstColumn="1" w:lastColumn="0" w:noHBand="0" w:noVBand="1"/>
      </w:tblPr>
      <w:tblGrid>
        <w:gridCol w:w="1710"/>
        <w:gridCol w:w="2610"/>
        <w:gridCol w:w="2409"/>
        <w:gridCol w:w="4251"/>
        <w:gridCol w:w="1084"/>
        <w:gridCol w:w="1311"/>
      </w:tblGrid>
      <w:tr w:rsidR="00D969B3" w:rsidRPr="00296CBB" w14:paraId="0BD6B519" w14:textId="77777777" w:rsidTr="001A23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5E934BDA" w14:textId="77777777" w:rsidR="00D969B3" w:rsidRPr="00296CBB" w:rsidRDefault="00D969B3" w:rsidP="00250F21">
            <w:pPr>
              <w:spacing w:line="240" w:lineRule="auto"/>
              <w:jc w:val="center"/>
              <w:rPr>
                <w:rFonts w:ascii="Calibri" w:hAnsi="Calibri" w:cs="Calibri"/>
                <w:color w:val="000000"/>
                <w:sz w:val="18"/>
                <w:szCs w:val="18"/>
              </w:rPr>
            </w:pPr>
            <w:r w:rsidRPr="00296CBB">
              <w:rPr>
                <w:rFonts w:hint="eastAsia"/>
                <w:sz w:val="18"/>
                <w:szCs w:val="18"/>
                <w:lang w:val="zh-CN"/>
              </w:rPr>
              <w:t>主</w:t>
            </w:r>
            <w:r w:rsidRPr="00296CBB">
              <w:rPr>
                <w:sz w:val="18"/>
                <w:szCs w:val="18"/>
                <w:lang w:val="zh-CN"/>
              </w:rPr>
              <w:t>题</w:t>
            </w:r>
          </w:p>
        </w:tc>
        <w:tc>
          <w:tcPr>
            <w:tcW w:w="2610" w:type="dxa"/>
          </w:tcPr>
          <w:p w14:paraId="53D1DF75" w14:textId="77777777" w:rsidR="00D969B3" w:rsidRPr="00296CBB" w:rsidRDefault="00D969B3" w:rsidP="00250F21">
            <w:pPr>
              <w:overflowPunct/>
              <w:autoSpaceDE/>
              <w:autoSpaceDN/>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6CBB">
              <w:rPr>
                <w:sz w:val="18"/>
                <w:szCs w:val="18"/>
                <w:lang w:val="zh-CN"/>
              </w:rPr>
              <w:t>成果</w:t>
            </w:r>
          </w:p>
        </w:tc>
        <w:tc>
          <w:tcPr>
            <w:tcW w:w="2409" w:type="dxa"/>
          </w:tcPr>
          <w:p w14:paraId="35766F9C" w14:textId="52F1D6D6" w:rsidR="00D969B3" w:rsidRPr="00296CBB" w:rsidRDefault="00D969B3" w:rsidP="00250F21">
            <w:pPr>
              <w:overflowPunct/>
              <w:autoSpaceDE/>
              <w:autoSpaceDN/>
              <w:adjustRightInd/>
              <w:spacing w:line="240" w:lineRule="auto"/>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6CBB">
              <w:rPr>
                <w:rFonts w:hint="eastAsia"/>
                <w:sz w:val="18"/>
                <w:szCs w:val="18"/>
                <w:lang w:val="zh-CN"/>
              </w:rPr>
              <w:t>输出成果</w:t>
            </w:r>
            <w:r w:rsidR="00250F21">
              <w:rPr>
                <w:sz w:val="18"/>
                <w:szCs w:val="18"/>
                <w:lang w:val="zh-CN"/>
              </w:rPr>
              <w:br/>
            </w:r>
            <w:r w:rsidRPr="00296CBB">
              <w:rPr>
                <w:sz w:val="18"/>
                <w:szCs w:val="18"/>
                <w:lang w:val="zh-CN"/>
              </w:rPr>
              <w:t>（产品和服务）</w:t>
            </w:r>
          </w:p>
        </w:tc>
        <w:tc>
          <w:tcPr>
            <w:tcW w:w="4251" w:type="dxa"/>
          </w:tcPr>
          <w:p w14:paraId="1BA480ED" w14:textId="77777777" w:rsidR="00D969B3" w:rsidRPr="00296CBB" w:rsidRDefault="00D969B3" w:rsidP="00250F21">
            <w:pPr>
              <w:overflowPunct/>
              <w:autoSpaceDE/>
              <w:autoSpaceDN/>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6CBB">
              <w:rPr>
                <w:sz w:val="18"/>
                <w:szCs w:val="18"/>
                <w:lang w:val="zh-CN"/>
              </w:rPr>
              <w:t>关键绩效指标</w:t>
            </w:r>
            <w:r w:rsidRPr="00296CBB">
              <w:rPr>
                <w:sz w:val="18"/>
                <w:szCs w:val="18"/>
                <w:lang w:val="zh-CN"/>
              </w:rPr>
              <w:t>*</w:t>
            </w:r>
          </w:p>
        </w:tc>
        <w:tc>
          <w:tcPr>
            <w:tcW w:w="1084" w:type="dxa"/>
          </w:tcPr>
          <w:p w14:paraId="10F2C1FE" w14:textId="30D0218D" w:rsidR="00D969B3" w:rsidRPr="00296CBB" w:rsidRDefault="00D969B3" w:rsidP="00250F2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rPr>
            </w:pPr>
            <w:r w:rsidRPr="00296CBB">
              <w:rPr>
                <w:sz w:val="18"/>
                <w:szCs w:val="18"/>
                <w:lang w:val="zh-CN"/>
              </w:rPr>
              <w:t>2023</w:t>
            </w:r>
            <w:r w:rsidRPr="00296CBB">
              <w:rPr>
                <w:sz w:val="18"/>
                <w:szCs w:val="18"/>
                <w:lang w:val="zh-CN"/>
              </w:rPr>
              <w:t>年</w:t>
            </w:r>
            <w:r w:rsidR="00250F21">
              <w:rPr>
                <w:sz w:val="18"/>
                <w:szCs w:val="18"/>
                <w:lang w:val="zh-CN"/>
              </w:rPr>
              <w:br/>
            </w:r>
            <w:r w:rsidRPr="00296CBB">
              <w:rPr>
                <w:sz w:val="18"/>
                <w:szCs w:val="18"/>
                <w:lang w:val="zh-CN"/>
              </w:rPr>
              <w:t>预算</w:t>
            </w:r>
            <w:r w:rsidR="00250F21">
              <w:rPr>
                <w:sz w:val="18"/>
                <w:szCs w:val="18"/>
                <w:lang w:val="zh-CN"/>
              </w:rPr>
              <w:br/>
            </w:r>
            <w:r w:rsidRPr="00296CBB">
              <w:rPr>
                <w:sz w:val="18"/>
                <w:szCs w:val="18"/>
                <w:lang w:val="zh-CN"/>
              </w:rPr>
              <w:t>（瑞郎）</w:t>
            </w:r>
          </w:p>
        </w:tc>
        <w:tc>
          <w:tcPr>
            <w:tcW w:w="1311" w:type="dxa"/>
            <w:noWrap/>
          </w:tcPr>
          <w:p w14:paraId="4C08E219" w14:textId="77777777" w:rsidR="00D969B3" w:rsidRPr="00296CBB" w:rsidRDefault="00D969B3" w:rsidP="00250F2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rPr>
            </w:pPr>
            <w:r w:rsidRPr="00296CBB">
              <w:rPr>
                <w:sz w:val="18"/>
                <w:szCs w:val="18"/>
                <w:lang w:val="zh-CN"/>
              </w:rPr>
              <w:t>占总计</w:t>
            </w:r>
            <w:r w:rsidRPr="00296CBB">
              <w:rPr>
                <w:rFonts w:hint="eastAsia"/>
                <w:sz w:val="18"/>
                <w:szCs w:val="18"/>
                <w:lang w:val="zh-CN"/>
              </w:rPr>
              <w:t>数量</w:t>
            </w:r>
            <w:r w:rsidRPr="00296CBB">
              <w:rPr>
                <w:sz w:val="18"/>
                <w:szCs w:val="18"/>
                <w:lang w:val="zh-CN"/>
              </w:rPr>
              <w:t>的百分比</w:t>
            </w:r>
          </w:p>
        </w:tc>
      </w:tr>
      <w:tr w:rsidR="00D969B3" w:rsidRPr="00296CBB" w14:paraId="33AADA15" w14:textId="77777777" w:rsidTr="001A2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hideMark/>
          </w:tcPr>
          <w:p w14:paraId="46EE35A8" w14:textId="77777777" w:rsidR="00D969B3" w:rsidRPr="00296CBB" w:rsidRDefault="00D969B3" w:rsidP="002E7901">
            <w:pPr>
              <w:spacing w:after="0" w:line="240" w:lineRule="auto"/>
              <w:jc w:val="left"/>
              <w:rPr>
                <w:rFonts w:ascii="Calibri" w:hAnsi="Calibri" w:cs="Calibri"/>
                <w:color w:val="000000"/>
                <w:sz w:val="18"/>
                <w:szCs w:val="18"/>
              </w:rPr>
            </w:pPr>
            <w:r w:rsidRPr="00296CBB">
              <w:rPr>
                <w:sz w:val="18"/>
                <w:szCs w:val="18"/>
                <w:lang w:val="zh-CN"/>
              </w:rPr>
              <w:t>数字包容性</w:t>
            </w:r>
          </w:p>
        </w:tc>
        <w:tc>
          <w:tcPr>
            <w:tcW w:w="2610" w:type="dxa"/>
            <w:hideMark/>
          </w:tcPr>
          <w:p w14:paraId="3B8D4300" w14:textId="53AB8CBE" w:rsidR="00D969B3" w:rsidRPr="00296CBB" w:rsidRDefault="005B4D8B" w:rsidP="00CB2CC2">
            <w:pPr>
              <w:pStyle w:val="ListParagraph"/>
              <w:tabs>
                <w:tab w:val="clear" w:pos="1134"/>
                <w:tab w:val="clear" w:pos="1871"/>
                <w:tab w:val="clear" w:pos="2268"/>
              </w:tabs>
              <w:overflowPunct/>
              <w:autoSpaceDE/>
              <w:autoSpaceDN/>
              <w:adjustRightInd/>
              <w:spacing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国际电联成员的</w:t>
            </w:r>
            <w:proofErr w:type="gramStart"/>
            <w:r w:rsidR="00D969B3" w:rsidRPr="00296CBB">
              <w:rPr>
                <w:sz w:val="18"/>
                <w:szCs w:val="18"/>
                <w:lang w:val="zh-CN"/>
              </w:rPr>
              <w:t>以下能力</w:t>
            </w:r>
            <w:proofErr w:type="gramEnd"/>
            <w:r w:rsidR="00D969B3" w:rsidRPr="00296CBB">
              <w:rPr>
                <w:sz w:val="18"/>
                <w:szCs w:val="18"/>
                <w:lang w:val="zh-CN"/>
              </w:rPr>
              <w:t>得到加强：制定战略、政策和做法</w:t>
            </w:r>
            <w:r w:rsidR="00D969B3" w:rsidRPr="00296CBB">
              <w:rPr>
                <w:rFonts w:hint="eastAsia"/>
                <w:sz w:val="18"/>
                <w:szCs w:val="18"/>
                <w:lang w:val="zh-CN"/>
              </w:rPr>
              <w:t>以实现</w:t>
            </w:r>
            <w:r w:rsidR="00D969B3" w:rsidRPr="00296CBB">
              <w:rPr>
                <w:sz w:val="18"/>
                <w:szCs w:val="18"/>
                <w:lang w:val="zh-CN"/>
              </w:rPr>
              <w:t>数字包容性和平等，特别是赋予女性和年轻女性、残疾人和有具体需求人士以及低收入家庭</w:t>
            </w:r>
            <w:r w:rsidR="00D969B3" w:rsidRPr="00296CBB">
              <w:rPr>
                <w:rFonts w:hint="eastAsia"/>
                <w:sz w:val="18"/>
                <w:szCs w:val="18"/>
                <w:lang w:val="zh-CN"/>
              </w:rPr>
              <w:t>权能</w:t>
            </w:r>
          </w:p>
        </w:tc>
        <w:tc>
          <w:tcPr>
            <w:tcW w:w="2409" w:type="dxa"/>
            <w:hideMark/>
          </w:tcPr>
          <w:p w14:paraId="35503017" w14:textId="774345F0"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政策框架</w:t>
            </w:r>
            <w:r w:rsidR="00D969B3" w:rsidRPr="00296CBB">
              <w:rPr>
                <w:rFonts w:hint="eastAsia"/>
                <w:sz w:val="18"/>
                <w:szCs w:val="18"/>
                <w:lang w:val="zh-CN"/>
              </w:rPr>
              <w:t>的制定</w:t>
            </w:r>
            <w:r w:rsidR="00D969B3" w:rsidRPr="00296CBB">
              <w:rPr>
                <w:sz w:val="18"/>
                <w:szCs w:val="18"/>
                <w:lang w:val="zh-CN"/>
              </w:rPr>
              <w:t>和知识产品</w:t>
            </w:r>
            <w:r w:rsidR="00D969B3" w:rsidRPr="00296CBB">
              <w:rPr>
                <w:rFonts w:hint="eastAsia"/>
                <w:sz w:val="18"/>
                <w:szCs w:val="18"/>
                <w:lang w:val="zh-CN"/>
              </w:rPr>
              <w:t>的开发</w:t>
            </w:r>
          </w:p>
          <w:p w14:paraId="6051BB12" w14:textId="6ADEFE1F"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能力</w:t>
            </w:r>
            <w:r w:rsidR="00D969B3" w:rsidRPr="00296CBB">
              <w:rPr>
                <w:rFonts w:hint="eastAsia"/>
                <w:sz w:val="18"/>
                <w:szCs w:val="18"/>
                <w:lang w:val="zh-CN"/>
              </w:rPr>
              <w:t>开发</w:t>
            </w:r>
          </w:p>
          <w:p w14:paraId="3A827DC7" w14:textId="07C7E7DF"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提供技术援助</w:t>
            </w:r>
          </w:p>
          <w:p w14:paraId="3B2005C6" w14:textId="1B170C30"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召集平台</w:t>
            </w:r>
          </w:p>
          <w:p w14:paraId="568A4589" w14:textId="77777777" w:rsidR="00D969B3" w:rsidRPr="00296CBB" w:rsidRDefault="00D969B3" w:rsidP="00CB2CC2">
            <w:pPr>
              <w:spacing w:after="0" w:line="240" w:lineRule="auto"/>
              <w:ind w:left="204" w:hanging="204"/>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tc>
        <w:tc>
          <w:tcPr>
            <w:tcW w:w="4251" w:type="dxa"/>
            <w:hideMark/>
          </w:tcPr>
          <w:p w14:paraId="119A72FD" w14:textId="5E3B4D6D"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rFonts w:hint="eastAsia"/>
                <w:sz w:val="18"/>
                <w:szCs w:val="18"/>
                <w:lang w:val="zh-CN"/>
              </w:rPr>
              <w:t>拥</w:t>
            </w:r>
            <w:r w:rsidR="00D969B3" w:rsidRPr="00296CBB">
              <w:rPr>
                <w:sz w:val="18"/>
                <w:szCs w:val="18"/>
                <w:lang w:val="zh-CN"/>
              </w:rPr>
              <w:t>有</w:t>
            </w:r>
            <w:r w:rsidR="00D969B3" w:rsidRPr="00296CBB">
              <w:rPr>
                <w:sz w:val="18"/>
                <w:szCs w:val="18"/>
                <w:lang w:val="zh-CN"/>
              </w:rPr>
              <w:t>ICT</w:t>
            </w:r>
            <w:r w:rsidR="00D969B3" w:rsidRPr="00296CBB">
              <w:rPr>
                <w:sz w:val="18"/>
                <w:szCs w:val="18"/>
                <w:lang w:val="zh-CN"/>
              </w:rPr>
              <w:t>无障碍获取和性别政策的国家数量</w:t>
            </w:r>
          </w:p>
          <w:p w14:paraId="6D39FBB2" w14:textId="24162D16" w:rsidR="00D969B3" w:rsidRPr="00296CBB" w:rsidRDefault="005B4D8B" w:rsidP="00CB2CC2">
            <w:pPr>
              <w:tabs>
                <w:tab w:val="clear" w:pos="794"/>
                <w:tab w:val="clear" w:pos="1191"/>
                <w:tab w:val="clear" w:pos="1588"/>
                <w:tab w:val="clear" w:pos="1985"/>
              </w:tabs>
              <w:overflowPunct/>
              <w:autoSpaceDE/>
              <w:autoSpaceDN/>
              <w:adjustRightInd/>
              <w:spacing w:before="0" w:after="0" w:line="240" w:lineRule="auto"/>
              <w:ind w:left="204" w:hanging="204"/>
              <w:jc w:val="left"/>
              <w:textAlignment w:val="auto"/>
              <w:cnfStyle w:val="000000100000" w:firstRow="0" w:lastRow="0" w:firstColumn="0" w:lastColumn="0" w:oddVBand="0" w:evenVBand="0" w:oddHBand="1" w:evenHBand="0" w:firstRowFirstColumn="0" w:firstRowLastColumn="0" w:lastRowFirstColumn="0" w:lastRowLastColumn="0"/>
              <w:rPr>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加强</w:t>
            </w:r>
            <w:r w:rsidR="00D969B3" w:rsidRPr="00296CBB">
              <w:rPr>
                <w:rFonts w:hint="eastAsia"/>
                <w:sz w:val="18"/>
                <w:szCs w:val="18"/>
                <w:lang w:val="zh-CN"/>
              </w:rPr>
              <w:t>自身在</w:t>
            </w:r>
            <w:r w:rsidR="00D969B3" w:rsidRPr="00296CBB">
              <w:rPr>
                <w:sz w:val="18"/>
                <w:szCs w:val="18"/>
                <w:lang w:val="zh-CN"/>
              </w:rPr>
              <w:t>数字包容性政策和战略</w:t>
            </w:r>
            <w:r w:rsidR="00D969B3" w:rsidRPr="00296CBB">
              <w:rPr>
                <w:rFonts w:hint="eastAsia"/>
                <w:sz w:val="18"/>
                <w:szCs w:val="18"/>
                <w:lang w:val="zh-CN"/>
              </w:rPr>
              <w:t>方面的</w:t>
            </w:r>
            <w:r w:rsidR="00D969B3" w:rsidRPr="00296CBB">
              <w:rPr>
                <w:sz w:val="18"/>
                <w:szCs w:val="18"/>
                <w:lang w:val="zh-CN"/>
              </w:rPr>
              <w:t>知识</w:t>
            </w:r>
            <w:r w:rsidR="00D969B3" w:rsidRPr="00296CBB">
              <w:rPr>
                <w:sz w:val="18"/>
                <w:szCs w:val="18"/>
                <w:lang w:val="zh-CN"/>
              </w:rPr>
              <w:t>/</w:t>
            </w:r>
            <w:r w:rsidR="00D969B3" w:rsidRPr="00296CBB">
              <w:rPr>
                <w:sz w:val="18"/>
                <w:szCs w:val="18"/>
                <w:lang w:val="zh-CN"/>
              </w:rPr>
              <w:t>能力的成员国和利益攸关方数量</w:t>
            </w:r>
          </w:p>
          <w:p w14:paraId="6479C6CF" w14:textId="01CC5A58" w:rsidR="00D969B3" w:rsidRPr="00296CBB" w:rsidRDefault="005B4D8B" w:rsidP="00CB2CC2">
            <w:pPr>
              <w:tabs>
                <w:tab w:val="clear" w:pos="794"/>
                <w:tab w:val="clear" w:pos="1191"/>
                <w:tab w:val="clear" w:pos="1588"/>
                <w:tab w:val="clear" w:pos="1985"/>
              </w:tabs>
              <w:overflowPunct/>
              <w:autoSpaceDE/>
              <w:autoSpaceDN/>
              <w:adjustRightInd/>
              <w:spacing w:before="0" w:after="0" w:line="240" w:lineRule="auto"/>
              <w:ind w:left="204" w:hanging="204"/>
              <w:jc w:val="left"/>
              <w:textAlignment w:val="auto"/>
              <w:cnfStyle w:val="000000100000" w:firstRow="0" w:lastRow="0" w:firstColumn="0" w:lastColumn="0" w:oddVBand="0" w:evenVBand="0" w:oddHBand="1" w:evenHBand="0" w:firstRowFirstColumn="0" w:firstRowLastColumn="0" w:lastRowFirstColumn="0" w:lastRowLastColumn="0"/>
              <w:rPr>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在数字包容性方面获得电信发展局技术援助的国家数量</w:t>
            </w:r>
          </w:p>
          <w:p w14:paraId="2ECCE9D0" w14:textId="4A6AA09C" w:rsidR="00D969B3" w:rsidRPr="00296CBB" w:rsidRDefault="005B4D8B" w:rsidP="00CB2CC2">
            <w:pPr>
              <w:tabs>
                <w:tab w:val="clear" w:pos="794"/>
                <w:tab w:val="clear" w:pos="1191"/>
                <w:tab w:val="clear" w:pos="1588"/>
                <w:tab w:val="clear" w:pos="1985"/>
              </w:tabs>
              <w:overflowPunct/>
              <w:autoSpaceDE/>
              <w:autoSpaceDN/>
              <w:adjustRightInd/>
              <w:spacing w:before="0" w:after="0" w:line="240" w:lineRule="auto"/>
              <w:ind w:left="204" w:hanging="204"/>
              <w:jc w:val="left"/>
              <w:textAlignment w:val="auto"/>
              <w:cnfStyle w:val="000000100000" w:firstRow="0" w:lastRow="0" w:firstColumn="0" w:lastColumn="0" w:oddVBand="0" w:evenVBand="0" w:oddHBand="1" w:evenHBand="0" w:firstRowFirstColumn="0" w:firstRowLastColumn="0" w:lastRowFirstColumn="0" w:lastRowLastColumn="0"/>
              <w:rPr>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为支持国际电联成员落实数字包容性政策</w:t>
            </w:r>
            <w:r w:rsidR="00D969B3" w:rsidRPr="00296CBB">
              <w:rPr>
                <w:rFonts w:hint="eastAsia"/>
                <w:sz w:val="18"/>
                <w:szCs w:val="18"/>
                <w:lang w:val="zh-CN"/>
              </w:rPr>
              <w:t>和</w:t>
            </w:r>
            <w:r w:rsidR="00D969B3" w:rsidRPr="00296CBB">
              <w:rPr>
                <w:sz w:val="18"/>
                <w:szCs w:val="18"/>
                <w:lang w:val="zh-CN"/>
              </w:rPr>
              <w:t>战略的工作而开发和提供的数字包容性工具和资源数量，以及工具和资源的下载量</w:t>
            </w:r>
          </w:p>
          <w:p w14:paraId="063298A6" w14:textId="77A06C31" w:rsidR="00D969B3" w:rsidRPr="00296CBB" w:rsidRDefault="005B4D8B" w:rsidP="00CB2CC2">
            <w:pPr>
              <w:tabs>
                <w:tab w:val="clear" w:pos="794"/>
                <w:tab w:val="clear" w:pos="1191"/>
                <w:tab w:val="clear" w:pos="1588"/>
                <w:tab w:val="clear" w:pos="1985"/>
              </w:tabs>
              <w:overflowPunct/>
              <w:autoSpaceDE/>
              <w:autoSpaceDN/>
              <w:adjustRightInd/>
              <w:spacing w:before="0" w:after="0" w:line="240" w:lineRule="auto"/>
              <w:ind w:left="204" w:hanging="204"/>
              <w:jc w:val="left"/>
              <w:textAlignment w:val="auto"/>
              <w:cnfStyle w:val="000000100000" w:firstRow="0" w:lastRow="0" w:firstColumn="0" w:lastColumn="0" w:oddVBand="0" w:evenVBand="0" w:oddHBand="1" w:evenHBand="0" w:firstRowFirstColumn="0" w:firstRowLastColumn="0" w:lastRowFirstColumn="0" w:lastRowLastColumn="0"/>
              <w:rPr>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rFonts w:hint="eastAsia"/>
                <w:sz w:val="18"/>
                <w:szCs w:val="18"/>
                <w:lang w:val="zh-CN"/>
              </w:rPr>
              <w:t>关于</w:t>
            </w:r>
            <w:r w:rsidR="00D969B3" w:rsidRPr="00296CBB">
              <w:rPr>
                <w:sz w:val="18"/>
                <w:szCs w:val="18"/>
                <w:lang w:val="zh-CN"/>
              </w:rPr>
              <w:t>数字包容性</w:t>
            </w:r>
            <w:r w:rsidR="00D969B3" w:rsidRPr="00296CBB">
              <w:rPr>
                <w:rFonts w:hint="eastAsia"/>
                <w:sz w:val="18"/>
                <w:szCs w:val="18"/>
                <w:lang w:val="zh-CN"/>
              </w:rPr>
              <w:t>的</w:t>
            </w:r>
            <w:r w:rsidR="00D969B3" w:rsidRPr="00296CBB">
              <w:rPr>
                <w:sz w:val="18"/>
                <w:szCs w:val="18"/>
                <w:lang w:val="zh-CN"/>
              </w:rPr>
              <w:t>在线</w:t>
            </w:r>
            <w:r w:rsidR="00D969B3" w:rsidRPr="00296CBB">
              <w:rPr>
                <w:sz w:val="18"/>
                <w:szCs w:val="18"/>
                <w:lang w:val="zh-CN"/>
              </w:rPr>
              <w:t>/</w:t>
            </w:r>
            <w:r w:rsidR="00D969B3" w:rsidRPr="00296CBB">
              <w:rPr>
                <w:sz w:val="18"/>
                <w:szCs w:val="18"/>
                <w:lang w:val="zh-CN"/>
              </w:rPr>
              <w:t>混合</w:t>
            </w:r>
            <w:r w:rsidR="00D969B3" w:rsidRPr="00296CBB">
              <w:rPr>
                <w:sz w:val="18"/>
                <w:szCs w:val="18"/>
                <w:lang w:val="zh-CN"/>
              </w:rPr>
              <w:t>/</w:t>
            </w:r>
            <w:r w:rsidR="00D969B3" w:rsidRPr="00296CBB">
              <w:rPr>
                <w:sz w:val="18"/>
                <w:szCs w:val="18"/>
                <w:lang w:val="zh-CN"/>
              </w:rPr>
              <w:t>面对面培训的参</w:t>
            </w:r>
            <w:r w:rsidR="00D969B3" w:rsidRPr="00296CBB">
              <w:rPr>
                <w:rFonts w:hint="eastAsia"/>
                <w:sz w:val="18"/>
                <w:szCs w:val="18"/>
                <w:lang w:val="zh-CN"/>
              </w:rPr>
              <w:t>加</w:t>
            </w:r>
            <w:r w:rsidR="00D969B3" w:rsidRPr="00296CBB">
              <w:rPr>
                <w:sz w:val="18"/>
                <w:szCs w:val="18"/>
                <w:lang w:val="zh-CN"/>
              </w:rPr>
              <w:t>者数</w:t>
            </w:r>
            <w:r w:rsidR="00D969B3" w:rsidRPr="00296CBB">
              <w:rPr>
                <w:rFonts w:hint="eastAsia"/>
                <w:sz w:val="18"/>
                <w:szCs w:val="18"/>
                <w:lang w:val="zh-CN"/>
              </w:rPr>
              <w:t>量</w:t>
            </w:r>
          </w:p>
          <w:p w14:paraId="5E16C1BD" w14:textId="3184B68E"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电信发展局为协助成员国和利益攸关</w:t>
            </w:r>
            <w:proofErr w:type="gramStart"/>
            <w:r w:rsidR="00D969B3" w:rsidRPr="00296CBB">
              <w:rPr>
                <w:sz w:val="18"/>
                <w:szCs w:val="18"/>
                <w:lang w:val="zh-CN"/>
              </w:rPr>
              <w:t>方</w:t>
            </w:r>
            <w:r w:rsidR="00D969B3" w:rsidRPr="00296CBB">
              <w:rPr>
                <w:rFonts w:hint="eastAsia"/>
                <w:sz w:val="18"/>
                <w:szCs w:val="18"/>
                <w:lang w:val="zh-CN"/>
              </w:rPr>
              <w:t>努力</w:t>
            </w:r>
            <w:proofErr w:type="gramEnd"/>
            <w:r w:rsidR="00D969B3" w:rsidRPr="00296CBB">
              <w:rPr>
                <w:sz w:val="18"/>
                <w:szCs w:val="18"/>
                <w:lang w:val="zh-CN"/>
              </w:rPr>
              <w:t>在国家或区域层面</w:t>
            </w:r>
            <w:r w:rsidR="00D969B3" w:rsidRPr="00296CBB">
              <w:rPr>
                <w:rFonts w:hint="eastAsia"/>
                <w:sz w:val="18"/>
                <w:szCs w:val="18"/>
                <w:lang w:val="zh-CN"/>
              </w:rPr>
              <w:t>实现面向</w:t>
            </w:r>
            <w:r w:rsidR="00D969B3" w:rsidRPr="00296CBB">
              <w:rPr>
                <w:sz w:val="18"/>
                <w:szCs w:val="18"/>
                <w:lang w:val="zh-CN"/>
              </w:rPr>
              <w:t>所有人</w:t>
            </w:r>
            <w:r w:rsidR="00D969B3" w:rsidRPr="00296CBB">
              <w:rPr>
                <w:rFonts w:hint="eastAsia"/>
                <w:sz w:val="18"/>
                <w:szCs w:val="18"/>
                <w:lang w:val="zh-CN"/>
              </w:rPr>
              <w:t>（</w:t>
            </w:r>
            <w:r w:rsidR="00D969B3" w:rsidRPr="00296CBB">
              <w:rPr>
                <w:sz w:val="18"/>
                <w:szCs w:val="18"/>
                <w:lang w:val="zh-CN"/>
              </w:rPr>
              <w:t>包括弱势群体</w:t>
            </w:r>
            <w:r w:rsidR="00D969B3" w:rsidRPr="00296CBB">
              <w:rPr>
                <w:rFonts w:hint="eastAsia"/>
                <w:sz w:val="18"/>
                <w:szCs w:val="18"/>
                <w:lang w:val="zh-CN"/>
              </w:rPr>
              <w:t>）的数字包容性而举办</w:t>
            </w:r>
            <w:r w:rsidR="00D969B3" w:rsidRPr="00296CBB">
              <w:rPr>
                <w:sz w:val="18"/>
                <w:szCs w:val="18"/>
                <w:lang w:val="zh-CN"/>
              </w:rPr>
              <w:t>或参</w:t>
            </w:r>
            <w:r w:rsidR="00D969B3" w:rsidRPr="00296CBB">
              <w:rPr>
                <w:rFonts w:hint="eastAsia"/>
                <w:sz w:val="18"/>
                <w:szCs w:val="18"/>
                <w:lang w:val="zh-CN"/>
              </w:rPr>
              <w:t>与</w:t>
            </w:r>
            <w:r w:rsidR="00D969B3" w:rsidRPr="00296CBB">
              <w:rPr>
                <w:sz w:val="18"/>
                <w:szCs w:val="18"/>
                <w:lang w:val="zh-CN"/>
              </w:rPr>
              <w:t>的活动</w:t>
            </w:r>
            <w:r w:rsidR="00D969B3" w:rsidRPr="00296CBB">
              <w:rPr>
                <w:sz w:val="18"/>
                <w:szCs w:val="18"/>
                <w:lang w:val="zh-CN"/>
              </w:rPr>
              <w:t>/</w:t>
            </w:r>
            <w:r w:rsidR="00D969B3" w:rsidRPr="00296CBB">
              <w:rPr>
                <w:sz w:val="18"/>
                <w:szCs w:val="18"/>
                <w:lang w:val="zh-CN"/>
              </w:rPr>
              <w:t>讲习班</w:t>
            </w:r>
            <w:r w:rsidR="00D969B3" w:rsidRPr="00296CBB">
              <w:rPr>
                <w:sz w:val="18"/>
                <w:szCs w:val="18"/>
                <w:lang w:val="zh-CN"/>
              </w:rPr>
              <w:t>/</w:t>
            </w:r>
            <w:r w:rsidR="00D969B3" w:rsidRPr="00296CBB">
              <w:rPr>
                <w:sz w:val="18"/>
                <w:szCs w:val="18"/>
                <w:lang w:val="zh-CN"/>
              </w:rPr>
              <w:t>研讨会数量，以及各</w:t>
            </w:r>
            <w:r w:rsidR="00D969B3" w:rsidRPr="00296CBB">
              <w:rPr>
                <w:rFonts w:hint="eastAsia"/>
                <w:sz w:val="18"/>
                <w:szCs w:val="18"/>
                <w:lang w:val="zh-CN"/>
              </w:rPr>
              <w:t>次</w:t>
            </w:r>
            <w:r w:rsidR="00D969B3" w:rsidRPr="00296CBB">
              <w:rPr>
                <w:sz w:val="18"/>
                <w:szCs w:val="18"/>
                <w:lang w:val="zh-CN"/>
              </w:rPr>
              <w:t>活动的参</w:t>
            </w:r>
            <w:r w:rsidR="00D969B3" w:rsidRPr="00296CBB">
              <w:rPr>
                <w:rFonts w:hint="eastAsia"/>
                <w:sz w:val="18"/>
                <w:szCs w:val="18"/>
                <w:lang w:val="zh-CN"/>
              </w:rPr>
              <w:t>加</w:t>
            </w:r>
            <w:r w:rsidR="00D969B3" w:rsidRPr="00296CBB">
              <w:rPr>
                <w:sz w:val="18"/>
                <w:szCs w:val="18"/>
                <w:lang w:val="zh-CN"/>
              </w:rPr>
              <w:t>者数</w:t>
            </w:r>
            <w:r w:rsidR="00D969B3" w:rsidRPr="00296CBB">
              <w:rPr>
                <w:rFonts w:hint="eastAsia"/>
                <w:sz w:val="18"/>
                <w:szCs w:val="18"/>
                <w:lang w:val="zh-CN"/>
              </w:rPr>
              <w:t>量</w:t>
            </w:r>
          </w:p>
          <w:p w14:paraId="2A135AA9" w14:textId="4B5C3995"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参加</w:t>
            </w:r>
            <w:r w:rsidR="00D969B3" w:rsidRPr="00296CBB">
              <w:rPr>
                <w:sz w:val="18"/>
                <w:szCs w:val="18"/>
                <w:lang w:val="zh-CN"/>
              </w:rPr>
              <w:t>ITU-D</w:t>
            </w:r>
            <w:proofErr w:type="gramStart"/>
            <w:r w:rsidR="00D969B3" w:rsidRPr="00296CBB">
              <w:rPr>
                <w:sz w:val="18"/>
                <w:szCs w:val="18"/>
                <w:lang w:val="zh-CN"/>
              </w:rPr>
              <w:t>法定会议</w:t>
            </w:r>
            <w:proofErr w:type="gramEnd"/>
            <w:r w:rsidR="00D969B3" w:rsidRPr="00296CBB">
              <w:rPr>
                <w:sz w:val="18"/>
                <w:szCs w:val="18"/>
                <w:lang w:val="zh-CN"/>
              </w:rPr>
              <w:t>的女性百分比</w:t>
            </w:r>
          </w:p>
          <w:p w14:paraId="4389C78E" w14:textId="2C19D45C"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参加国际电联活动的青年</w:t>
            </w:r>
            <w:r w:rsidR="00D969B3" w:rsidRPr="00296CBB">
              <w:rPr>
                <w:rFonts w:hint="eastAsia"/>
                <w:sz w:val="18"/>
                <w:szCs w:val="18"/>
                <w:lang w:val="zh-CN"/>
              </w:rPr>
              <w:t>人</w:t>
            </w:r>
            <w:r w:rsidR="00D969B3" w:rsidRPr="00296CBB">
              <w:rPr>
                <w:sz w:val="18"/>
                <w:szCs w:val="18"/>
                <w:lang w:val="zh-CN"/>
              </w:rPr>
              <w:t>数量</w:t>
            </w:r>
          </w:p>
          <w:p w14:paraId="17B97B57" w14:textId="75F48EFB"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参加国际电联活动的青年代表数量</w:t>
            </w:r>
          </w:p>
        </w:tc>
        <w:tc>
          <w:tcPr>
            <w:tcW w:w="1084" w:type="dxa"/>
            <w:hideMark/>
          </w:tcPr>
          <w:p w14:paraId="41BD6989" w14:textId="77777777" w:rsidR="00D969B3" w:rsidRPr="00296CBB" w:rsidRDefault="00D969B3" w:rsidP="002E790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296CBB">
              <w:rPr>
                <w:b/>
                <w:bCs/>
                <w:sz w:val="18"/>
                <w:szCs w:val="18"/>
                <w:lang w:val="zh-CN"/>
              </w:rPr>
              <w:t>404,500</w:t>
            </w:r>
          </w:p>
        </w:tc>
        <w:tc>
          <w:tcPr>
            <w:tcW w:w="1311" w:type="dxa"/>
            <w:noWrap/>
            <w:hideMark/>
          </w:tcPr>
          <w:p w14:paraId="1A8677B3" w14:textId="77777777" w:rsidR="00D969B3" w:rsidRPr="00296CBB" w:rsidRDefault="00D969B3" w:rsidP="002E790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296CBB">
              <w:rPr>
                <w:b/>
                <w:bCs/>
                <w:sz w:val="18"/>
                <w:szCs w:val="18"/>
                <w:lang w:val="zh-CN"/>
              </w:rPr>
              <w:t>9.6%</w:t>
            </w:r>
          </w:p>
        </w:tc>
      </w:tr>
    </w:tbl>
    <w:p w14:paraId="3C7D191E" w14:textId="77777777" w:rsidR="00D969B3" w:rsidRPr="00296CBB" w:rsidRDefault="00D969B3" w:rsidP="0014756A">
      <w:pPr>
        <w:spacing w:before="60" w:line="240" w:lineRule="auto"/>
        <w:rPr>
          <w:sz w:val="20"/>
          <w:szCs w:val="20"/>
        </w:rPr>
      </w:pPr>
      <w:r w:rsidRPr="00296CBB">
        <w:rPr>
          <w:sz w:val="20"/>
          <w:szCs w:val="20"/>
          <w:lang w:val="zh-CN"/>
        </w:rPr>
        <w:lastRenderedPageBreak/>
        <w:t>*</w:t>
      </w:r>
      <w:r w:rsidRPr="00296CBB">
        <w:rPr>
          <w:rFonts w:hint="eastAsia"/>
          <w:sz w:val="20"/>
          <w:szCs w:val="20"/>
          <w:lang w:val="zh-CN"/>
        </w:rPr>
        <w:t xml:space="preserve"> </w:t>
      </w:r>
      <w:r w:rsidRPr="00296CBB">
        <w:rPr>
          <w:sz w:val="20"/>
          <w:szCs w:val="20"/>
          <w:lang w:val="zh-CN"/>
        </w:rPr>
        <w:t>随着《基加利行动计划》实施的推进，这些关键绩效指标可能会进一步完善，以更好地反映所实现的结果。</w:t>
      </w:r>
    </w:p>
    <w:tbl>
      <w:tblPr>
        <w:tblStyle w:val="TableGrid"/>
        <w:tblW w:w="0" w:type="auto"/>
        <w:tblInd w:w="13" w:type="dxa"/>
        <w:tblLayout w:type="fixed"/>
        <w:tblLook w:val="04A0" w:firstRow="1" w:lastRow="0" w:firstColumn="1" w:lastColumn="0" w:noHBand="0" w:noVBand="1"/>
      </w:tblPr>
      <w:tblGrid>
        <w:gridCol w:w="13297"/>
      </w:tblGrid>
      <w:tr w:rsidR="00D969B3" w:rsidRPr="00296CBB" w14:paraId="02C98DA2" w14:textId="77777777" w:rsidTr="001A238B">
        <w:tc>
          <w:tcPr>
            <w:tcW w:w="1329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2639644C" w14:textId="77777777" w:rsidR="00D969B3" w:rsidRPr="00296CBB" w:rsidRDefault="00D969B3" w:rsidP="0014756A">
            <w:pPr>
              <w:spacing w:line="240" w:lineRule="auto"/>
              <w:rPr>
                <w:sz w:val="22"/>
                <w:szCs w:val="22"/>
              </w:rPr>
            </w:pPr>
            <w:r w:rsidRPr="00296CBB">
              <w:rPr>
                <w:b/>
                <w:bCs/>
                <w:sz w:val="22"/>
                <w:szCs w:val="22"/>
                <w:lang w:val="zh-CN"/>
              </w:rPr>
              <w:t>2023</w:t>
            </w:r>
            <w:r w:rsidRPr="00296CBB">
              <w:rPr>
                <w:b/>
                <w:bCs/>
                <w:sz w:val="22"/>
                <w:szCs w:val="22"/>
                <w:lang w:val="zh-CN"/>
              </w:rPr>
              <w:t>年实施亮点：</w:t>
            </w:r>
            <w:r w:rsidRPr="00296CBB">
              <w:rPr>
                <w:b/>
                <w:bCs/>
                <w:sz w:val="22"/>
                <w:szCs w:val="22"/>
                <w:lang w:val="zh-CN"/>
              </w:rPr>
              <w:t>ITU-D</w:t>
            </w:r>
            <w:r w:rsidRPr="00296CBB">
              <w:rPr>
                <w:rFonts w:hint="eastAsia"/>
                <w:b/>
                <w:bCs/>
                <w:sz w:val="22"/>
                <w:szCs w:val="22"/>
                <w:lang w:val="zh-CN"/>
              </w:rPr>
              <w:t>的</w:t>
            </w:r>
            <w:r w:rsidRPr="00296CBB">
              <w:rPr>
                <w:b/>
                <w:bCs/>
                <w:sz w:val="22"/>
                <w:szCs w:val="22"/>
                <w:lang w:val="zh-CN"/>
              </w:rPr>
              <w:t>推动因素</w:t>
            </w:r>
            <w:r w:rsidRPr="00296CBB">
              <w:rPr>
                <w:b/>
                <w:bCs/>
                <w:sz w:val="22"/>
                <w:szCs w:val="22"/>
                <w:lang w:val="zh-CN"/>
              </w:rPr>
              <w:t xml:space="preserve">2 – </w:t>
            </w:r>
            <w:r w:rsidRPr="00296CBB">
              <w:rPr>
                <w:b/>
                <w:bCs/>
                <w:sz w:val="22"/>
                <w:szCs w:val="22"/>
                <w:lang w:val="zh-CN"/>
              </w:rPr>
              <w:t>多样性和包容性</w:t>
            </w:r>
          </w:p>
        </w:tc>
      </w:tr>
      <w:tr w:rsidR="00D969B3" w:rsidRPr="00296CBB" w14:paraId="193145FF" w14:textId="77777777" w:rsidTr="001A238B">
        <w:tc>
          <w:tcPr>
            <w:tcW w:w="1329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94B210C" w14:textId="77777777" w:rsidR="00D969B3" w:rsidRPr="00296CBB" w:rsidRDefault="00D969B3" w:rsidP="00DE3E9E">
            <w:pPr>
              <w:spacing w:after="0" w:line="240" w:lineRule="auto"/>
              <w:ind w:firstLineChars="200" w:firstLine="440"/>
              <w:rPr>
                <w:sz w:val="22"/>
                <w:szCs w:val="22"/>
              </w:rPr>
            </w:pPr>
            <w:r w:rsidRPr="00296CBB">
              <w:rPr>
                <w:sz w:val="22"/>
                <w:szCs w:val="22"/>
                <w:lang w:val="zh-CN"/>
              </w:rPr>
              <w:t>在</w:t>
            </w:r>
            <w:r w:rsidRPr="00296CBB">
              <w:rPr>
                <w:sz w:val="22"/>
                <w:szCs w:val="22"/>
                <w:lang w:val="zh-CN"/>
              </w:rPr>
              <w:t>3</w:t>
            </w:r>
            <w:r w:rsidRPr="00296CBB">
              <w:rPr>
                <w:sz w:val="22"/>
                <w:szCs w:val="22"/>
                <w:lang w:val="zh-CN"/>
              </w:rPr>
              <w:t>月</w:t>
            </w:r>
            <w:r w:rsidRPr="00296CBB">
              <w:rPr>
                <w:sz w:val="22"/>
                <w:szCs w:val="22"/>
                <w:lang w:val="zh-CN"/>
              </w:rPr>
              <w:t>8</w:t>
            </w:r>
            <w:r w:rsidRPr="00296CBB">
              <w:rPr>
                <w:sz w:val="22"/>
                <w:szCs w:val="22"/>
                <w:lang w:val="zh-CN"/>
              </w:rPr>
              <w:t>日国际妇女节（</w:t>
            </w:r>
            <w:r w:rsidRPr="00296CBB">
              <w:rPr>
                <w:sz w:val="22"/>
                <w:szCs w:val="22"/>
                <w:lang w:val="zh-CN"/>
              </w:rPr>
              <w:t>IWD</w:t>
            </w:r>
            <w:r w:rsidRPr="00296CBB">
              <w:rPr>
                <w:sz w:val="22"/>
                <w:szCs w:val="22"/>
                <w:lang w:val="zh-CN"/>
              </w:rPr>
              <w:t>），电信发展局与强化综合框架</w:t>
            </w:r>
            <w:r w:rsidRPr="00296CBB">
              <w:rPr>
                <w:rFonts w:hint="eastAsia"/>
                <w:sz w:val="22"/>
                <w:szCs w:val="22"/>
                <w:lang w:val="zh-CN"/>
              </w:rPr>
              <w:t>（</w:t>
            </w:r>
            <w:r w:rsidRPr="00296CBB">
              <w:rPr>
                <w:sz w:val="22"/>
                <w:szCs w:val="22"/>
              </w:rPr>
              <w:t>EIF</w:t>
            </w:r>
            <w:r w:rsidRPr="00296CBB">
              <w:rPr>
                <w:rFonts w:hint="eastAsia"/>
                <w:sz w:val="22"/>
                <w:szCs w:val="22"/>
                <w:lang w:val="zh-CN"/>
              </w:rPr>
              <w:t>）</w:t>
            </w:r>
            <w:r w:rsidRPr="00296CBB">
              <w:rPr>
                <w:sz w:val="22"/>
                <w:szCs w:val="22"/>
                <w:lang w:val="zh-CN"/>
              </w:rPr>
              <w:t>合作，并在</w:t>
            </w:r>
            <w:r w:rsidRPr="00296CBB">
              <w:rPr>
                <w:sz w:val="22"/>
                <w:szCs w:val="22"/>
                <w:lang w:val="zh-CN"/>
              </w:rPr>
              <w:t>EQUALS</w:t>
            </w:r>
            <w:r w:rsidRPr="00296CBB">
              <w:rPr>
                <w:sz w:val="22"/>
                <w:szCs w:val="22"/>
                <w:lang w:val="zh-CN"/>
              </w:rPr>
              <w:t>全球伙伴关系</w:t>
            </w:r>
            <w:proofErr w:type="gramStart"/>
            <w:r w:rsidRPr="00296CBB">
              <w:rPr>
                <w:sz w:val="22"/>
                <w:szCs w:val="22"/>
                <w:lang w:val="zh-CN"/>
              </w:rPr>
              <w:t>下发布</w:t>
            </w:r>
            <w:proofErr w:type="gramEnd"/>
            <w:r w:rsidRPr="00296CBB">
              <w:rPr>
                <w:sz w:val="22"/>
                <w:szCs w:val="22"/>
                <w:lang w:val="zh-CN"/>
              </w:rPr>
              <w:t>了</w:t>
            </w:r>
            <w:hyperlink r:id="rId66" w:history="1">
              <w:r w:rsidRPr="00296CBB">
                <w:rPr>
                  <w:rStyle w:val="Hyperlink"/>
                  <w:b/>
                  <w:sz w:val="22"/>
                  <w:szCs w:val="22"/>
                  <w:lang w:val="zh-CN"/>
                </w:rPr>
                <w:t>关于将性别平等纳入数字政策</w:t>
              </w:r>
              <w:r w:rsidRPr="00296CBB">
                <w:rPr>
                  <w:rStyle w:val="Hyperlink"/>
                  <w:rFonts w:hint="eastAsia"/>
                  <w:b/>
                  <w:sz w:val="22"/>
                  <w:szCs w:val="22"/>
                </w:rPr>
                <w:t>主流</w:t>
              </w:r>
              <w:r w:rsidRPr="00296CBB">
                <w:rPr>
                  <w:rStyle w:val="Hyperlink"/>
                  <w:b/>
                  <w:sz w:val="22"/>
                  <w:szCs w:val="22"/>
                  <w:lang w:val="zh-CN"/>
                </w:rPr>
                <w:t>的</w:t>
              </w:r>
              <w:r w:rsidRPr="00296CBB">
                <w:rPr>
                  <w:rStyle w:val="Hyperlink"/>
                  <w:rFonts w:hint="eastAsia"/>
                  <w:b/>
                  <w:sz w:val="22"/>
                  <w:szCs w:val="22"/>
                  <w:lang w:val="zh-CN"/>
                </w:rPr>
                <w:t>《</w:t>
              </w:r>
              <w:r w:rsidRPr="00296CBB">
                <w:rPr>
                  <w:rStyle w:val="Hyperlink"/>
                  <w:b/>
                  <w:sz w:val="22"/>
                  <w:szCs w:val="22"/>
                  <w:lang w:val="zh-CN"/>
                </w:rPr>
                <w:t>手册</w:t>
              </w:r>
            </w:hyperlink>
            <w:r w:rsidRPr="00296CBB">
              <w:rPr>
                <w:rStyle w:val="Hyperlink"/>
                <w:rFonts w:hint="eastAsia"/>
                <w:b/>
                <w:sz w:val="22"/>
                <w:szCs w:val="22"/>
                <w:lang w:val="zh-CN"/>
              </w:rPr>
              <w:t>》</w:t>
            </w:r>
            <w:r w:rsidRPr="00296CBB">
              <w:rPr>
                <w:sz w:val="22"/>
                <w:szCs w:val="22"/>
                <w:lang w:val="zh-CN"/>
              </w:rPr>
              <w:t>。</w:t>
            </w:r>
            <w:r w:rsidRPr="00296CBB">
              <w:rPr>
                <w:rFonts w:hint="eastAsia"/>
                <w:sz w:val="22"/>
                <w:szCs w:val="22"/>
                <w:lang w:val="zh-CN"/>
              </w:rPr>
              <w:t>该</w:t>
            </w:r>
            <w:r w:rsidRPr="00296CBB">
              <w:rPr>
                <w:sz w:val="22"/>
                <w:szCs w:val="22"/>
                <w:lang w:val="zh-CN"/>
              </w:rPr>
              <w:t>手册</w:t>
            </w:r>
            <w:r w:rsidRPr="00296CBB">
              <w:rPr>
                <w:rFonts w:hint="eastAsia"/>
                <w:sz w:val="22"/>
                <w:szCs w:val="22"/>
                <w:lang w:val="zh-CN"/>
              </w:rPr>
              <w:t>的发布</w:t>
            </w:r>
            <w:r w:rsidRPr="00296CBB">
              <w:rPr>
                <w:sz w:val="22"/>
                <w:szCs w:val="22"/>
                <w:lang w:val="zh-CN"/>
              </w:rPr>
              <w:t>是</w:t>
            </w:r>
            <w:r w:rsidRPr="00296CBB">
              <w:rPr>
                <w:rFonts w:hint="eastAsia"/>
                <w:sz w:val="22"/>
                <w:szCs w:val="22"/>
                <w:lang w:val="zh-CN"/>
              </w:rPr>
              <w:t>“</w:t>
            </w:r>
            <w:r w:rsidRPr="00296CBB">
              <w:rPr>
                <w:sz w:val="22"/>
                <w:szCs w:val="22"/>
                <w:lang w:val="zh-CN"/>
              </w:rPr>
              <w:t>通过政策行动弥合性别数字鸿沟</w:t>
            </w:r>
            <w:r w:rsidRPr="00296CBB">
              <w:rPr>
                <w:rFonts w:hint="eastAsia"/>
                <w:sz w:val="22"/>
                <w:szCs w:val="22"/>
                <w:lang w:val="zh-CN"/>
              </w:rPr>
              <w:t>”</w:t>
            </w:r>
            <w:r w:rsidRPr="00296CBB">
              <w:rPr>
                <w:sz w:val="22"/>
                <w:szCs w:val="22"/>
                <w:lang w:val="zh-CN"/>
              </w:rPr>
              <w:t>活动的一部分，该活动由电信发展局联合德国政府共同组织，</w:t>
            </w:r>
            <w:proofErr w:type="gramStart"/>
            <w:r w:rsidRPr="00296CBB">
              <w:rPr>
                <w:sz w:val="22"/>
                <w:szCs w:val="22"/>
                <w:lang w:val="zh-CN"/>
              </w:rPr>
              <w:t>还启动</w:t>
            </w:r>
            <w:proofErr w:type="gramEnd"/>
            <w:r w:rsidRPr="00296CBB">
              <w:rPr>
                <w:sz w:val="22"/>
                <w:szCs w:val="22"/>
                <w:lang w:val="zh-CN"/>
              </w:rPr>
              <w:t>了</w:t>
            </w:r>
            <w:r w:rsidRPr="00296CBB">
              <w:rPr>
                <w:rFonts w:hint="eastAsia"/>
                <w:sz w:val="22"/>
                <w:szCs w:val="22"/>
                <w:lang w:val="zh-CN"/>
              </w:rPr>
              <w:t>“</w:t>
            </w:r>
            <w:r w:rsidRPr="00296CBB">
              <w:rPr>
                <w:sz w:val="22"/>
                <w:szCs w:val="22"/>
                <w:lang w:val="zh-CN"/>
              </w:rPr>
              <w:t>妇女数字</w:t>
            </w:r>
            <w:r w:rsidRPr="00296CBB">
              <w:rPr>
                <w:rFonts w:hint="eastAsia"/>
                <w:sz w:val="22"/>
                <w:szCs w:val="22"/>
                <w:lang w:val="zh-CN"/>
              </w:rPr>
              <w:t>化</w:t>
            </w:r>
            <w:r w:rsidRPr="00296CBB">
              <w:rPr>
                <w:sz w:val="22"/>
                <w:szCs w:val="22"/>
                <w:lang w:val="zh-CN"/>
              </w:rPr>
              <w:t>部长网络</w:t>
            </w:r>
            <w:r w:rsidRPr="00296CBB">
              <w:rPr>
                <w:rFonts w:hint="eastAsia"/>
                <w:sz w:val="22"/>
                <w:szCs w:val="22"/>
                <w:lang w:val="zh-CN"/>
              </w:rPr>
              <w:t>”</w:t>
            </w:r>
            <w:r w:rsidRPr="00296CBB">
              <w:rPr>
                <w:sz w:val="22"/>
                <w:szCs w:val="22"/>
                <w:lang w:val="zh-CN"/>
              </w:rPr>
              <w:t>，并探讨了性别包容</w:t>
            </w:r>
            <w:proofErr w:type="gramStart"/>
            <w:r w:rsidRPr="00296CBB">
              <w:rPr>
                <w:sz w:val="22"/>
                <w:szCs w:val="22"/>
                <w:lang w:val="zh-CN"/>
              </w:rPr>
              <w:t>性数字</w:t>
            </w:r>
            <w:proofErr w:type="gramEnd"/>
            <w:r w:rsidRPr="00296CBB">
              <w:rPr>
                <w:sz w:val="22"/>
                <w:szCs w:val="22"/>
                <w:lang w:val="zh-CN"/>
              </w:rPr>
              <w:t>政策如何改变数字发展成果。</w:t>
            </w:r>
          </w:p>
          <w:p w14:paraId="223F8EBF" w14:textId="77777777" w:rsidR="00D969B3" w:rsidRPr="00296CBB" w:rsidRDefault="00D969B3" w:rsidP="00DE3E9E">
            <w:pPr>
              <w:spacing w:after="0" w:line="240" w:lineRule="auto"/>
              <w:ind w:left="24" w:firstLineChars="200" w:firstLine="440"/>
              <w:rPr>
                <w:sz w:val="22"/>
                <w:szCs w:val="22"/>
              </w:rPr>
            </w:pPr>
            <w:r w:rsidRPr="00296CBB">
              <w:rPr>
                <w:rFonts w:hint="eastAsia"/>
                <w:sz w:val="22"/>
                <w:szCs w:val="22"/>
                <w:lang w:val="zh-CN"/>
              </w:rPr>
              <w:t>同样在</w:t>
            </w:r>
            <w:r w:rsidRPr="00296CBB">
              <w:rPr>
                <w:sz w:val="22"/>
                <w:szCs w:val="22"/>
                <w:lang w:val="zh-CN"/>
              </w:rPr>
              <w:t>3</w:t>
            </w:r>
            <w:r w:rsidRPr="00296CBB">
              <w:rPr>
                <w:sz w:val="22"/>
                <w:szCs w:val="22"/>
                <w:lang w:val="zh-CN"/>
              </w:rPr>
              <w:t>月，国际电联与印度尼西亚通信与信息技术部合作</w:t>
            </w:r>
            <w:r w:rsidRPr="00296CBB">
              <w:rPr>
                <w:rFonts w:hint="eastAsia"/>
                <w:sz w:val="22"/>
                <w:szCs w:val="22"/>
                <w:lang w:val="zh-CN"/>
              </w:rPr>
              <w:t>举办</w:t>
            </w:r>
            <w:r w:rsidRPr="00296CBB">
              <w:rPr>
                <w:sz w:val="22"/>
                <w:szCs w:val="22"/>
                <w:lang w:val="zh-CN"/>
              </w:rPr>
              <w:t>了</w:t>
            </w:r>
            <w:r w:rsidRPr="00296CBB">
              <w:rPr>
                <w:rFonts w:hint="eastAsia"/>
                <w:sz w:val="22"/>
                <w:szCs w:val="22"/>
                <w:lang w:val="zh-CN"/>
              </w:rPr>
              <w:t>“</w:t>
            </w:r>
            <w:r w:rsidRPr="00296CBB">
              <w:rPr>
                <w:sz w:val="22"/>
                <w:szCs w:val="22"/>
              </w:rPr>
              <w:t>AI</w:t>
            </w:r>
            <w:r w:rsidRPr="00296CBB">
              <w:rPr>
                <w:sz w:val="22"/>
                <w:szCs w:val="22"/>
                <w:lang w:val="zh-CN"/>
              </w:rPr>
              <w:t>社会化：印度尼西亚基于性别的</w:t>
            </w:r>
            <w:r w:rsidRPr="00296CBB">
              <w:rPr>
                <w:rFonts w:hint="eastAsia"/>
                <w:sz w:val="22"/>
                <w:szCs w:val="22"/>
                <w:lang w:val="zh-CN"/>
              </w:rPr>
              <w:t>A</w:t>
            </w:r>
            <w:r w:rsidRPr="00296CBB">
              <w:rPr>
                <w:sz w:val="22"/>
                <w:szCs w:val="22"/>
              </w:rPr>
              <w:t>I</w:t>
            </w:r>
            <w:r w:rsidRPr="00296CBB">
              <w:rPr>
                <w:sz w:val="22"/>
                <w:szCs w:val="22"/>
                <w:lang w:val="zh-CN"/>
              </w:rPr>
              <w:t>政策和标准</w:t>
            </w:r>
            <w:r w:rsidRPr="00296CBB">
              <w:rPr>
                <w:rFonts w:hint="eastAsia"/>
                <w:sz w:val="22"/>
                <w:szCs w:val="22"/>
                <w:lang w:val="zh-CN"/>
              </w:rPr>
              <w:t>”活动</w:t>
            </w:r>
            <w:r w:rsidRPr="00296CBB">
              <w:rPr>
                <w:sz w:val="22"/>
                <w:szCs w:val="22"/>
                <w:lang w:val="zh-CN"/>
              </w:rPr>
              <w:t>。该活动</w:t>
            </w:r>
            <w:r w:rsidRPr="00296CBB">
              <w:rPr>
                <w:rFonts w:hint="eastAsia"/>
                <w:sz w:val="22"/>
                <w:szCs w:val="22"/>
                <w:lang w:val="zh-CN"/>
              </w:rPr>
              <w:t>成为了</w:t>
            </w:r>
            <w:r w:rsidRPr="00296CBB">
              <w:rPr>
                <w:sz w:val="22"/>
                <w:szCs w:val="22"/>
                <w:lang w:val="zh-CN"/>
              </w:rPr>
              <w:t>一份</w:t>
            </w:r>
            <w:r w:rsidRPr="00296CBB">
              <w:rPr>
                <w:rFonts w:hint="eastAsia"/>
                <w:sz w:val="22"/>
                <w:szCs w:val="22"/>
                <w:lang w:val="zh-CN"/>
              </w:rPr>
              <w:t>关于</w:t>
            </w:r>
            <w:r w:rsidRPr="00296CBB">
              <w:rPr>
                <w:sz w:val="22"/>
                <w:szCs w:val="22"/>
                <w:lang w:val="zh-CN"/>
              </w:rPr>
              <w:t>东南亚</w:t>
            </w:r>
            <w:r w:rsidRPr="00296CBB">
              <w:rPr>
                <w:rFonts w:hint="eastAsia"/>
                <w:sz w:val="22"/>
                <w:szCs w:val="22"/>
                <w:lang w:val="zh-CN"/>
              </w:rPr>
              <w:t>顾及</w:t>
            </w:r>
            <w:r w:rsidRPr="00296CBB">
              <w:rPr>
                <w:sz w:val="22"/>
                <w:szCs w:val="22"/>
                <w:lang w:val="zh-CN"/>
              </w:rPr>
              <w:t>性别</w:t>
            </w:r>
            <w:r w:rsidRPr="00296CBB">
              <w:rPr>
                <w:rFonts w:hint="eastAsia"/>
                <w:sz w:val="22"/>
                <w:szCs w:val="22"/>
                <w:lang w:val="zh-CN"/>
              </w:rPr>
              <w:t>平等的</w:t>
            </w:r>
            <w:r w:rsidRPr="00296CBB">
              <w:rPr>
                <w:sz w:val="22"/>
                <w:szCs w:val="22"/>
              </w:rPr>
              <w:t>AI</w:t>
            </w:r>
            <w:r w:rsidRPr="00296CBB">
              <w:rPr>
                <w:sz w:val="22"/>
                <w:szCs w:val="22"/>
                <w:lang w:val="zh-CN"/>
              </w:rPr>
              <w:t>政策</w:t>
            </w:r>
            <w:r w:rsidRPr="00296CBB">
              <w:rPr>
                <w:rFonts w:hint="eastAsia"/>
                <w:sz w:val="22"/>
                <w:szCs w:val="22"/>
                <w:lang w:val="zh-CN"/>
              </w:rPr>
              <w:t>的</w:t>
            </w:r>
            <w:r w:rsidRPr="00296CBB">
              <w:rPr>
                <w:sz w:val="22"/>
                <w:szCs w:val="22"/>
                <w:lang w:val="zh-CN"/>
              </w:rPr>
              <w:t>研究报告、</w:t>
            </w:r>
            <w:r w:rsidRPr="00296CBB">
              <w:rPr>
                <w:rFonts w:hint="eastAsia"/>
                <w:sz w:val="22"/>
                <w:szCs w:val="22"/>
                <w:lang w:val="zh-CN"/>
              </w:rPr>
              <w:t>一个</w:t>
            </w:r>
            <w:r w:rsidRPr="00296CBB">
              <w:rPr>
                <w:sz w:val="22"/>
                <w:szCs w:val="22"/>
                <w:lang w:val="zh-CN"/>
              </w:rPr>
              <w:t>对话系列和</w:t>
            </w:r>
            <w:r w:rsidRPr="00296CBB">
              <w:rPr>
                <w:rFonts w:hint="eastAsia"/>
                <w:sz w:val="22"/>
                <w:szCs w:val="22"/>
                <w:lang w:val="zh-CN"/>
              </w:rPr>
              <w:t>若干联系交流</w:t>
            </w:r>
            <w:r w:rsidRPr="00296CBB">
              <w:rPr>
                <w:sz w:val="22"/>
                <w:szCs w:val="22"/>
                <w:lang w:val="zh-CN"/>
              </w:rPr>
              <w:t>活动</w:t>
            </w:r>
            <w:r w:rsidRPr="00296CBB">
              <w:rPr>
                <w:rFonts w:hint="eastAsia"/>
                <w:sz w:val="22"/>
                <w:szCs w:val="22"/>
                <w:lang w:val="zh-CN"/>
              </w:rPr>
              <w:t>的</w:t>
            </w:r>
            <w:r w:rsidRPr="00296CBB">
              <w:rPr>
                <w:sz w:val="22"/>
                <w:szCs w:val="22"/>
                <w:lang w:val="zh-CN"/>
              </w:rPr>
              <w:t>传播平台。在印度尼西亚日惹举办了有关基于性别的政策和标准的</w:t>
            </w:r>
            <w:r w:rsidRPr="00296CBB">
              <w:rPr>
                <w:sz w:val="22"/>
                <w:szCs w:val="22"/>
              </w:rPr>
              <w:t>AI</w:t>
            </w:r>
            <w:r w:rsidRPr="00296CBB">
              <w:rPr>
                <w:sz w:val="22"/>
                <w:szCs w:val="22"/>
                <w:lang w:val="zh-CN"/>
              </w:rPr>
              <w:t>培训。</w:t>
            </w:r>
          </w:p>
          <w:p w14:paraId="7B54077F" w14:textId="77777777" w:rsidR="00D969B3" w:rsidRPr="00296CBB" w:rsidRDefault="00D969B3" w:rsidP="00DE3E9E">
            <w:pPr>
              <w:pStyle w:val="Heading3"/>
              <w:tabs>
                <w:tab w:val="clear" w:pos="794"/>
              </w:tabs>
              <w:spacing w:before="120" w:after="0" w:line="240" w:lineRule="auto"/>
              <w:ind w:left="-30" w:firstLineChars="200" w:firstLine="440"/>
              <w:rPr>
                <w:b w:val="0"/>
                <w:sz w:val="22"/>
                <w:szCs w:val="22"/>
              </w:rPr>
            </w:pPr>
            <w:r w:rsidRPr="00296CBB">
              <w:rPr>
                <w:b w:val="0"/>
                <w:sz w:val="22"/>
                <w:szCs w:val="22"/>
                <w:lang w:val="zh-CN"/>
              </w:rPr>
              <w:t>4</w:t>
            </w:r>
            <w:r w:rsidRPr="00296CBB">
              <w:rPr>
                <w:b w:val="0"/>
                <w:sz w:val="22"/>
                <w:szCs w:val="22"/>
                <w:lang w:val="zh-CN"/>
              </w:rPr>
              <w:t>月，</w:t>
            </w:r>
            <w:r w:rsidRPr="00296CBB">
              <w:rPr>
                <w:sz w:val="22"/>
                <w:szCs w:val="22"/>
                <w:lang w:val="zh-CN"/>
              </w:rPr>
              <w:t>保护上网儿童（</w:t>
            </w:r>
            <w:r w:rsidRPr="00296CBB">
              <w:rPr>
                <w:sz w:val="22"/>
                <w:szCs w:val="22"/>
                <w:lang w:val="zh-CN"/>
              </w:rPr>
              <w:t>COP</w:t>
            </w:r>
            <w:r w:rsidRPr="00296CBB">
              <w:rPr>
                <w:sz w:val="22"/>
                <w:szCs w:val="22"/>
                <w:lang w:val="zh-CN"/>
              </w:rPr>
              <w:t>）</w:t>
            </w:r>
            <w:r w:rsidRPr="00296CBB">
              <w:rPr>
                <w:rFonts w:hint="eastAsia"/>
                <w:b w:val="0"/>
                <w:sz w:val="22"/>
                <w:szCs w:val="22"/>
                <w:lang w:val="zh-CN"/>
              </w:rPr>
              <w:t>小组</w:t>
            </w:r>
            <w:r w:rsidRPr="00296CBB">
              <w:rPr>
                <w:b w:val="0"/>
                <w:sz w:val="22"/>
                <w:szCs w:val="22"/>
                <w:lang w:val="zh-CN"/>
              </w:rPr>
              <w:t>在合作伙伴的支持下，启动了</w:t>
            </w:r>
            <w:hyperlink r:id="rId67" w:history="1">
              <w:r w:rsidRPr="00296CBB">
                <w:rPr>
                  <w:rStyle w:val="Hyperlink"/>
                  <w:sz w:val="22"/>
                  <w:szCs w:val="22"/>
                  <w:lang w:val="zh-CN"/>
                </w:rPr>
                <w:t>针对</w:t>
              </w:r>
              <w:r w:rsidRPr="00296CBB">
                <w:rPr>
                  <w:rStyle w:val="Hyperlink"/>
                  <w:sz w:val="22"/>
                  <w:szCs w:val="22"/>
                  <w:lang w:val="zh-CN"/>
                </w:rPr>
                <w:t>9-12</w:t>
              </w:r>
              <w:r w:rsidRPr="00296CBB">
                <w:rPr>
                  <w:rStyle w:val="Hyperlink"/>
                  <w:sz w:val="22"/>
                  <w:szCs w:val="22"/>
                  <w:lang w:val="zh-CN"/>
                </w:rPr>
                <w:t>岁和</w:t>
              </w:r>
              <w:r w:rsidRPr="00296CBB">
                <w:rPr>
                  <w:rStyle w:val="Hyperlink"/>
                  <w:sz w:val="22"/>
                  <w:szCs w:val="22"/>
                  <w:lang w:val="zh-CN"/>
                </w:rPr>
                <w:t>13-18</w:t>
              </w:r>
              <w:r w:rsidRPr="00296CBB">
                <w:rPr>
                  <w:rStyle w:val="Hyperlink"/>
                  <w:sz w:val="22"/>
                  <w:szCs w:val="22"/>
                  <w:lang w:val="zh-CN"/>
                </w:rPr>
                <w:t>岁儿童的第二轮自定进度在线培训</w:t>
              </w:r>
            </w:hyperlink>
            <w:r w:rsidRPr="00296CBB">
              <w:rPr>
                <w:b w:val="0"/>
                <w:sz w:val="22"/>
                <w:szCs w:val="22"/>
                <w:lang w:val="zh-CN"/>
              </w:rPr>
              <w:t>（培训共</w:t>
            </w:r>
            <w:r w:rsidRPr="00296CBB">
              <w:rPr>
                <w:rFonts w:hint="eastAsia"/>
                <w:b w:val="0"/>
                <w:sz w:val="22"/>
                <w:szCs w:val="22"/>
                <w:lang w:val="zh-CN"/>
              </w:rPr>
              <w:t>分</w:t>
            </w:r>
            <w:r w:rsidRPr="00296CBB">
              <w:rPr>
                <w:b w:val="0"/>
                <w:sz w:val="22"/>
                <w:szCs w:val="22"/>
                <w:lang w:val="zh-CN"/>
              </w:rPr>
              <w:t>三轮）。这一互动式网络培训模块旨在让儿童和青年</w:t>
            </w:r>
            <w:r w:rsidRPr="00296CBB">
              <w:rPr>
                <w:rFonts w:hint="eastAsia"/>
                <w:b w:val="0"/>
                <w:sz w:val="22"/>
                <w:szCs w:val="22"/>
                <w:lang w:val="zh-CN"/>
              </w:rPr>
              <w:t>人</w:t>
            </w:r>
            <w:r w:rsidRPr="00296CBB">
              <w:rPr>
                <w:b w:val="0"/>
                <w:sz w:val="22"/>
                <w:szCs w:val="22"/>
                <w:lang w:val="zh-CN"/>
              </w:rPr>
              <w:t>深入了解与自身</w:t>
            </w:r>
            <w:r w:rsidRPr="00296CBB">
              <w:rPr>
                <w:rFonts w:hint="eastAsia"/>
                <w:b w:val="0"/>
                <w:sz w:val="22"/>
                <w:szCs w:val="22"/>
                <w:lang w:val="zh-CN"/>
              </w:rPr>
              <w:t>的</w:t>
            </w:r>
            <w:r w:rsidRPr="00296CBB">
              <w:rPr>
                <w:b w:val="0"/>
                <w:sz w:val="22"/>
                <w:szCs w:val="22"/>
                <w:lang w:val="zh-CN"/>
              </w:rPr>
              <w:t>线</w:t>
            </w:r>
            <w:r w:rsidRPr="00296CBB">
              <w:rPr>
                <w:rFonts w:hint="eastAsia"/>
                <w:b w:val="0"/>
                <w:sz w:val="22"/>
                <w:szCs w:val="22"/>
                <w:lang w:val="zh-CN"/>
              </w:rPr>
              <w:t>上</w:t>
            </w:r>
            <w:r w:rsidRPr="00296CBB">
              <w:rPr>
                <w:b w:val="0"/>
                <w:sz w:val="22"/>
                <w:szCs w:val="22"/>
                <w:lang w:val="zh-CN"/>
              </w:rPr>
              <w:t>权利相关的各种问题，包括保护上网儿童、安全性以及如何在线获取资源以应对危</w:t>
            </w:r>
            <w:r w:rsidRPr="00296CBB">
              <w:rPr>
                <w:rFonts w:hint="eastAsia"/>
                <w:b w:val="0"/>
                <w:sz w:val="22"/>
                <w:szCs w:val="22"/>
                <w:lang w:val="zh-CN"/>
              </w:rPr>
              <w:t>急</w:t>
            </w:r>
            <w:r w:rsidRPr="00296CBB">
              <w:rPr>
                <w:b w:val="0"/>
                <w:sz w:val="22"/>
                <w:szCs w:val="22"/>
                <w:lang w:val="zh-CN"/>
              </w:rPr>
              <w:t>情况。培训提供了</w:t>
            </w:r>
            <w:r w:rsidRPr="00296CBB">
              <w:rPr>
                <w:rFonts w:hint="eastAsia"/>
                <w:b w:val="0"/>
                <w:sz w:val="22"/>
                <w:szCs w:val="22"/>
                <w:lang w:val="zh-CN"/>
              </w:rPr>
              <w:t>下列</w:t>
            </w:r>
            <w:r w:rsidRPr="00296CBB">
              <w:rPr>
                <w:b w:val="0"/>
                <w:sz w:val="22"/>
                <w:szCs w:val="22"/>
                <w:lang w:val="zh-CN"/>
              </w:rPr>
              <w:t>三个重点领域的知识：隐私、错误</w:t>
            </w:r>
            <w:r w:rsidRPr="00296CBB">
              <w:rPr>
                <w:b w:val="0"/>
                <w:sz w:val="22"/>
                <w:szCs w:val="22"/>
                <w:lang w:val="zh-CN"/>
              </w:rPr>
              <w:t>/</w:t>
            </w:r>
            <w:r w:rsidRPr="00296CBB">
              <w:rPr>
                <w:b w:val="0"/>
                <w:sz w:val="22"/>
                <w:szCs w:val="22"/>
                <w:lang w:val="zh-CN"/>
              </w:rPr>
              <w:t>虚假信息</w:t>
            </w:r>
            <w:r w:rsidRPr="00296CBB">
              <w:rPr>
                <w:rFonts w:hint="eastAsia"/>
                <w:b w:val="0"/>
                <w:sz w:val="22"/>
                <w:szCs w:val="22"/>
                <w:lang w:val="zh-CN"/>
              </w:rPr>
              <w:t>、</w:t>
            </w:r>
            <w:r w:rsidRPr="00296CBB">
              <w:rPr>
                <w:b w:val="0"/>
                <w:sz w:val="22"/>
                <w:szCs w:val="22"/>
                <w:lang w:val="zh-CN"/>
              </w:rPr>
              <w:t>骚扰。</w:t>
            </w:r>
          </w:p>
          <w:p w14:paraId="61B08716" w14:textId="77777777" w:rsidR="00D969B3" w:rsidRPr="00296CBB" w:rsidRDefault="00D969B3" w:rsidP="00DE3E9E">
            <w:pPr>
              <w:spacing w:after="0" w:line="240" w:lineRule="auto"/>
              <w:ind w:left="24" w:firstLineChars="200" w:firstLine="440"/>
              <w:rPr>
                <w:sz w:val="22"/>
                <w:szCs w:val="22"/>
              </w:rPr>
            </w:pPr>
            <w:r w:rsidRPr="00296CBB">
              <w:rPr>
                <w:sz w:val="22"/>
                <w:szCs w:val="22"/>
                <w:lang w:val="zh-CN"/>
              </w:rPr>
              <w:t>今年，</w:t>
            </w:r>
            <w:r w:rsidRPr="00296CBB">
              <w:rPr>
                <w:rFonts w:hint="eastAsia"/>
                <w:sz w:val="22"/>
                <w:szCs w:val="22"/>
                <w:lang w:val="zh-CN"/>
              </w:rPr>
              <w:t>“</w:t>
            </w:r>
            <w:hyperlink r:id="rId68" w:history="1">
              <w:r w:rsidRPr="00296CBB">
                <w:rPr>
                  <w:rStyle w:val="Hyperlink"/>
                  <w:b/>
                  <w:sz w:val="22"/>
                  <w:szCs w:val="22"/>
                  <w:lang w:val="zh-CN"/>
                </w:rPr>
                <w:t>信息通信年轻女性日</w:t>
              </w:r>
            </w:hyperlink>
            <w:r w:rsidRPr="00296CBB">
              <w:rPr>
                <w:rFonts w:hint="eastAsia"/>
                <w:sz w:val="22"/>
                <w:szCs w:val="22"/>
                <w:lang w:val="zh-CN"/>
              </w:rPr>
              <w:t>”的</w:t>
            </w:r>
            <w:r w:rsidRPr="00296CBB">
              <w:rPr>
                <w:sz w:val="22"/>
                <w:szCs w:val="22"/>
                <w:lang w:val="zh-CN"/>
              </w:rPr>
              <w:t>主题是</w:t>
            </w:r>
            <w:r w:rsidRPr="00296CBB">
              <w:rPr>
                <w:rFonts w:hint="eastAsia"/>
                <w:sz w:val="22"/>
                <w:szCs w:val="22"/>
                <w:lang w:val="zh-CN"/>
              </w:rPr>
              <w:t>“为美好</w:t>
            </w:r>
            <w:r w:rsidRPr="00296CBB">
              <w:rPr>
                <w:sz w:val="22"/>
                <w:szCs w:val="22"/>
                <w:lang w:val="zh-CN"/>
              </w:rPr>
              <w:t>生活</w:t>
            </w:r>
            <w:r w:rsidRPr="00296CBB">
              <w:rPr>
                <w:rFonts w:hint="eastAsia"/>
                <w:sz w:val="22"/>
                <w:szCs w:val="22"/>
                <w:lang w:val="zh-CN"/>
              </w:rPr>
              <w:t>提高数字</w:t>
            </w:r>
            <w:r w:rsidRPr="00296CBB">
              <w:rPr>
                <w:sz w:val="22"/>
                <w:szCs w:val="22"/>
                <w:lang w:val="zh-CN"/>
              </w:rPr>
              <w:t>技能</w:t>
            </w:r>
            <w:r w:rsidRPr="00296CBB">
              <w:rPr>
                <w:rFonts w:hint="eastAsia"/>
                <w:sz w:val="22"/>
                <w:szCs w:val="22"/>
                <w:lang w:val="zh-CN"/>
              </w:rPr>
              <w:t>”</w:t>
            </w:r>
            <w:r w:rsidRPr="00296CBB">
              <w:rPr>
                <w:sz w:val="22"/>
                <w:szCs w:val="22"/>
                <w:lang w:val="zh-CN"/>
              </w:rPr>
              <w:t>。</w:t>
            </w:r>
            <w:r w:rsidRPr="00296CBB">
              <w:rPr>
                <w:rFonts w:hint="eastAsia"/>
                <w:sz w:val="22"/>
                <w:szCs w:val="22"/>
                <w:lang w:val="zh-CN"/>
              </w:rPr>
              <w:t>在</w:t>
            </w:r>
            <w:r w:rsidRPr="00296CBB">
              <w:rPr>
                <w:sz w:val="22"/>
                <w:szCs w:val="22"/>
                <w:lang w:val="zh-CN"/>
              </w:rPr>
              <w:t>津巴布韦邮政和电信管理局（</w:t>
            </w:r>
            <w:r w:rsidRPr="00296CBB">
              <w:rPr>
                <w:sz w:val="22"/>
                <w:szCs w:val="22"/>
                <w:lang w:val="zh-CN"/>
              </w:rPr>
              <w:t>POTRAZ</w:t>
            </w:r>
            <w:r w:rsidRPr="00296CBB">
              <w:rPr>
                <w:sz w:val="22"/>
                <w:szCs w:val="22"/>
                <w:lang w:val="zh-CN"/>
              </w:rPr>
              <w:t>）及</w:t>
            </w:r>
            <w:r w:rsidRPr="00296CBB">
              <w:rPr>
                <w:rFonts w:hint="eastAsia"/>
                <w:sz w:val="22"/>
                <w:szCs w:val="22"/>
                <w:lang w:val="zh-CN"/>
              </w:rPr>
              <w:t>“</w:t>
            </w:r>
            <w:r w:rsidRPr="00296CBB">
              <w:rPr>
                <w:sz w:val="22"/>
                <w:szCs w:val="22"/>
                <w:lang w:val="zh-CN"/>
              </w:rPr>
              <w:t>智慧非洲</w:t>
            </w:r>
            <w:r w:rsidRPr="00296CBB">
              <w:rPr>
                <w:rFonts w:hint="eastAsia"/>
                <w:sz w:val="22"/>
                <w:szCs w:val="22"/>
                <w:lang w:val="zh-CN"/>
              </w:rPr>
              <w:t>”</w:t>
            </w:r>
            <w:r w:rsidRPr="00296CBB">
              <w:rPr>
                <w:sz w:val="22"/>
                <w:szCs w:val="22"/>
                <w:lang w:val="zh-CN"/>
              </w:rPr>
              <w:t>的协调和合作下，</w:t>
            </w:r>
            <w:r w:rsidRPr="00296CBB">
              <w:rPr>
                <w:sz w:val="22"/>
                <w:szCs w:val="22"/>
                <w:lang w:val="zh-CN"/>
              </w:rPr>
              <w:t>4</w:t>
            </w:r>
            <w:r w:rsidRPr="00296CBB">
              <w:rPr>
                <w:sz w:val="22"/>
                <w:szCs w:val="22"/>
                <w:lang w:val="zh-CN"/>
              </w:rPr>
              <w:t>月</w:t>
            </w:r>
            <w:r w:rsidRPr="00296CBB">
              <w:rPr>
                <w:sz w:val="22"/>
                <w:szCs w:val="22"/>
                <w:lang w:val="zh-CN"/>
              </w:rPr>
              <w:t>27</w:t>
            </w:r>
            <w:r w:rsidRPr="00296CBB">
              <w:rPr>
                <w:sz w:val="22"/>
                <w:szCs w:val="22"/>
                <w:lang w:val="zh-CN"/>
              </w:rPr>
              <w:t>日在津巴布韦举行</w:t>
            </w:r>
            <w:r w:rsidRPr="00296CBB">
              <w:rPr>
                <w:rFonts w:hint="eastAsia"/>
                <w:sz w:val="22"/>
                <w:szCs w:val="22"/>
                <w:lang w:val="zh-CN"/>
              </w:rPr>
              <w:t>了“</w:t>
            </w:r>
            <w:r w:rsidRPr="00296CBB">
              <w:rPr>
                <w:sz w:val="22"/>
                <w:szCs w:val="22"/>
                <w:lang w:val="zh-CN"/>
              </w:rPr>
              <w:t>信息通信年轻女性日</w:t>
            </w:r>
            <w:r w:rsidRPr="00296CBB">
              <w:rPr>
                <w:rFonts w:hint="eastAsia"/>
                <w:sz w:val="22"/>
                <w:szCs w:val="22"/>
                <w:lang w:val="zh-CN"/>
              </w:rPr>
              <w:t>”全球庆祝</w:t>
            </w:r>
            <w:r w:rsidRPr="00296CBB">
              <w:rPr>
                <w:sz w:val="22"/>
                <w:szCs w:val="22"/>
                <w:lang w:val="zh-CN"/>
              </w:rPr>
              <w:t>活动</w:t>
            </w:r>
            <w:r w:rsidRPr="00296CBB">
              <w:rPr>
                <w:rFonts w:hint="eastAsia"/>
                <w:sz w:val="22"/>
                <w:szCs w:val="22"/>
                <w:lang w:val="zh-CN"/>
              </w:rPr>
              <w:t>，以此</w:t>
            </w:r>
            <w:r w:rsidRPr="00296CBB">
              <w:rPr>
                <w:sz w:val="22"/>
                <w:szCs w:val="22"/>
                <w:lang w:val="zh-CN"/>
              </w:rPr>
              <w:t>作为</w:t>
            </w:r>
            <w:r w:rsidRPr="00296CBB">
              <w:rPr>
                <w:sz w:val="22"/>
                <w:szCs w:val="22"/>
                <w:lang w:val="zh-CN"/>
              </w:rPr>
              <w:t>2023</w:t>
            </w:r>
            <w:r w:rsidRPr="00296CBB">
              <w:rPr>
                <w:sz w:val="22"/>
                <w:szCs w:val="22"/>
                <w:lang w:val="zh-CN"/>
              </w:rPr>
              <w:t>年非洲转型峰会的一部分。</w:t>
            </w:r>
            <w:r w:rsidRPr="00296CBB">
              <w:rPr>
                <w:rFonts w:hint="eastAsia"/>
                <w:sz w:val="22"/>
                <w:szCs w:val="22"/>
                <w:lang w:val="zh-CN"/>
              </w:rPr>
              <w:t>“</w:t>
            </w:r>
            <w:r w:rsidRPr="00296CBB">
              <w:rPr>
                <w:sz w:val="22"/>
                <w:szCs w:val="22"/>
                <w:lang w:val="zh-CN"/>
              </w:rPr>
              <w:t>信息通信年轻女性日</w:t>
            </w:r>
            <w:r w:rsidRPr="00296CBB">
              <w:rPr>
                <w:rFonts w:hint="eastAsia"/>
                <w:sz w:val="22"/>
                <w:szCs w:val="22"/>
                <w:lang w:val="zh-CN"/>
              </w:rPr>
              <w:t>”</w:t>
            </w:r>
            <w:r w:rsidRPr="00296CBB">
              <w:rPr>
                <w:sz w:val="22"/>
                <w:szCs w:val="22"/>
                <w:lang w:val="zh-CN"/>
              </w:rPr>
              <w:t>现在是一项全球运动，国际电联的合作伙伴及其他组织在当</w:t>
            </w:r>
            <w:r w:rsidRPr="00296CBB">
              <w:rPr>
                <w:rFonts w:hint="eastAsia"/>
                <w:sz w:val="22"/>
                <w:szCs w:val="22"/>
                <w:lang w:val="zh-CN"/>
              </w:rPr>
              <w:t>天</w:t>
            </w:r>
            <w:r w:rsidRPr="00296CBB">
              <w:rPr>
                <w:sz w:val="22"/>
                <w:szCs w:val="22"/>
                <w:lang w:val="zh-CN"/>
              </w:rPr>
              <w:t>及全年都</w:t>
            </w:r>
            <w:r w:rsidRPr="00296CBB">
              <w:rPr>
                <w:rFonts w:hint="eastAsia"/>
                <w:sz w:val="22"/>
                <w:szCs w:val="22"/>
                <w:lang w:val="zh-CN"/>
              </w:rPr>
              <w:t>会</w:t>
            </w:r>
            <w:r w:rsidRPr="00296CBB">
              <w:rPr>
                <w:sz w:val="22"/>
                <w:szCs w:val="22"/>
                <w:lang w:val="zh-CN"/>
              </w:rPr>
              <w:t>庆祝并开展自己的活动。</w:t>
            </w:r>
          </w:p>
          <w:p w14:paraId="4C3B4776" w14:textId="77777777" w:rsidR="00D969B3" w:rsidRPr="00296CBB" w:rsidRDefault="00D969B3" w:rsidP="00DE3E9E">
            <w:pPr>
              <w:spacing w:after="0" w:line="240" w:lineRule="auto"/>
              <w:ind w:left="24" w:firstLineChars="200" w:firstLine="440"/>
              <w:rPr>
                <w:rFonts w:ascii="Calibri" w:eastAsia="Calibri" w:hAnsi="Calibri" w:cs="Calibri"/>
                <w:sz w:val="22"/>
                <w:szCs w:val="22"/>
              </w:rPr>
            </w:pPr>
            <w:r w:rsidRPr="00296CBB">
              <w:rPr>
                <w:sz w:val="22"/>
                <w:szCs w:val="22"/>
                <w:lang w:val="zh-CN"/>
              </w:rPr>
              <w:t>4</w:t>
            </w:r>
            <w:r w:rsidRPr="00296CBB">
              <w:rPr>
                <w:sz w:val="22"/>
                <w:szCs w:val="22"/>
                <w:lang w:val="zh-CN"/>
              </w:rPr>
              <w:t>月</w:t>
            </w:r>
            <w:r w:rsidRPr="00296CBB">
              <w:rPr>
                <w:rFonts w:hint="eastAsia"/>
                <w:sz w:val="22"/>
                <w:szCs w:val="22"/>
                <w:lang w:val="zh-CN"/>
              </w:rPr>
              <w:t>，</w:t>
            </w:r>
            <w:r w:rsidRPr="00296CBB">
              <w:rPr>
                <w:sz w:val="22"/>
                <w:szCs w:val="22"/>
                <w:lang w:val="zh-CN"/>
              </w:rPr>
              <w:t>在美国纽约举行</w:t>
            </w:r>
            <w:r w:rsidRPr="00296CBB">
              <w:rPr>
                <w:rFonts w:hint="eastAsia"/>
                <w:sz w:val="22"/>
                <w:szCs w:val="22"/>
                <w:lang w:val="zh-CN"/>
              </w:rPr>
              <w:t>了</w:t>
            </w:r>
            <w:hyperlink r:id="rId69" w:history="1">
              <w:r w:rsidRPr="00296CBB">
                <w:rPr>
                  <w:rStyle w:val="Hyperlink"/>
                  <w:sz w:val="22"/>
                  <w:szCs w:val="22"/>
                  <w:lang w:val="zh-CN"/>
                </w:rPr>
                <w:t>经济</w:t>
              </w:r>
              <w:r w:rsidRPr="00296CBB">
                <w:rPr>
                  <w:rStyle w:val="Hyperlink"/>
                  <w:rFonts w:hint="eastAsia"/>
                  <w:sz w:val="22"/>
                  <w:szCs w:val="22"/>
                  <w:lang w:val="zh-CN"/>
                </w:rPr>
                <w:t>及</w:t>
              </w:r>
              <w:r w:rsidRPr="00296CBB">
                <w:rPr>
                  <w:rStyle w:val="Hyperlink"/>
                  <w:sz w:val="22"/>
                  <w:szCs w:val="22"/>
                  <w:lang w:val="zh-CN"/>
                </w:rPr>
                <w:t>社会理事会（</w:t>
              </w:r>
              <w:r w:rsidRPr="00296CBB">
                <w:rPr>
                  <w:rStyle w:val="Hyperlink"/>
                  <w:sz w:val="22"/>
                  <w:szCs w:val="22"/>
                  <w:lang w:val="zh-CN"/>
                </w:rPr>
                <w:t>ECOSOC</w:t>
              </w:r>
              <w:r w:rsidRPr="00296CBB">
                <w:rPr>
                  <w:rStyle w:val="Hyperlink"/>
                  <w:sz w:val="22"/>
                  <w:szCs w:val="22"/>
                  <w:lang w:val="zh-CN"/>
                </w:rPr>
                <w:t>）青年论坛</w:t>
              </w:r>
            </w:hyperlink>
            <w:r w:rsidRPr="00296CBB">
              <w:rPr>
                <w:sz w:val="22"/>
                <w:szCs w:val="22"/>
                <w:lang w:val="zh-CN"/>
              </w:rPr>
              <w:t>。该论坛为青年人提供了一个平台，</w:t>
            </w:r>
            <w:r w:rsidRPr="00296CBB">
              <w:rPr>
                <w:rFonts w:hint="eastAsia"/>
                <w:sz w:val="22"/>
                <w:szCs w:val="22"/>
                <w:lang w:val="zh-CN"/>
              </w:rPr>
              <w:t>供其</w:t>
            </w:r>
            <w:r w:rsidRPr="00296CBB">
              <w:rPr>
                <w:sz w:val="22"/>
                <w:szCs w:val="22"/>
                <w:lang w:val="zh-CN"/>
              </w:rPr>
              <w:t>与成员国及其他行为</w:t>
            </w:r>
            <w:proofErr w:type="gramStart"/>
            <w:r w:rsidRPr="00296CBB">
              <w:rPr>
                <w:sz w:val="22"/>
                <w:szCs w:val="22"/>
                <w:lang w:val="zh-CN"/>
              </w:rPr>
              <w:t>体开展</w:t>
            </w:r>
            <w:proofErr w:type="gramEnd"/>
            <w:r w:rsidRPr="00296CBB">
              <w:rPr>
                <w:sz w:val="22"/>
                <w:szCs w:val="22"/>
                <w:lang w:val="zh-CN"/>
              </w:rPr>
              <w:t>对话，</w:t>
            </w:r>
            <w:r w:rsidRPr="00296CBB">
              <w:rPr>
                <w:rFonts w:hint="eastAsia"/>
                <w:sz w:val="22"/>
                <w:szCs w:val="22"/>
                <w:lang w:val="zh-CN"/>
              </w:rPr>
              <w:t>以</w:t>
            </w:r>
            <w:r w:rsidRPr="00296CBB">
              <w:rPr>
                <w:sz w:val="22"/>
                <w:szCs w:val="22"/>
                <w:lang w:val="zh-CN"/>
              </w:rPr>
              <w:t>表达自身观点和关切并</w:t>
            </w:r>
            <w:r w:rsidRPr="00296CBB">
              <w:rPr>
                <w:rFonts w:hint="eastAsia"/>
                <w:sz w:val="22"/>
                <w:szCs w:val="22"/>
                <w:lang w:val="zh-CN"/>
              </w:rPr>
              <w:t>激励</w:t>
            </w:r>
            <w:r w:rsidRPr="00296CBB">
              <w:rPr>
                <w:sz w:val="22"/>
                <w:szCs w:val="22"/>
                <w:lang w:val="zh-CN"/>
              </w:rPr>
              <w:t>采取行动，让世界在可持续发展目标的引</w:t>
            </w:r>
            <w:r w:rsidRPr="00296CBB">
              <w:rPr>
                <w:rFonts w:hint="eastAsia"/>
                <w:sz w:val="22"/>
                <w:szCs w:val="22"/>
                <w:lang w:val="zh-CN"/>
              </w:rPr>
              <w:t>导</w:t>
            </w:r>
            <w:r w:rsidRPr="00296CBB">
              <w:rPr>
                <w:sz w:val="22"/>
                <w:szCs w:val="22"/>
                <w:lang w:val="zh-CN"/>
              </w:rPr>
              <w:t>下变得更公平、更</w:t>
            </w:r>
            <w:r w:rsidRPr="00296CBB">
              <w:rPr>
                <w:rFonts w:hint="eastAsia"/>
                <w:sz w:val="22"/>
                <w:szCs w:val="22"/>
                <w:lang w:val="zh-CN"/>
              </w:rPr>
              <w:t>绿色</w:t>
            </w:r>
            <w:r w:rsidRPr="00296CBB">
              <w:rPr>
                <w:sz w:val="22"/>
                <w:szCs w:val="22"/>
                <w:lang w:val="zh-CN"/>
              </w:rPr>
              <w:t>、更可持续。</w:t>
            </w:r>
            <w:r w:rsidRPr="00296CBB">
              <w:rPr>
                <w:rFonts w:hint="eastAsia"/>
                <w:sz w:val="22"/>
                <w:szCs w:val="22"/>
                <w:lang w:val="zh-CN"/>
              </w:rPr>
              <w:t>“</w:t>
            </w:r>
            <w:r w:rsidRPr="00296CBB">
              <w:rPr>
                <w:sz w:val="22"/>
                <w:szCs w:val="22"/>
                <w:lang w:val="zh-CN"/>
              </w:rPr>
              <w:t>连通</w:t>
            </w:r>
            <w:r w:rsidRPr="00296CBB">
              <w:rPr>
                <w:rFonts w:hint="eastAsia"/>
                <w:sz w:val="22"/>
                <w:szCs w:val="22"/>
                <w:lang w:val="zh-CN"/>
              </w:rPr>
              <w:t>的</w:t>
            </w:r>
            <w:r w:rsidRPr="00296CBB">
              <w:rPr>
                <w:sz w:val="22"/>
                <w:szCs w:val="22"/>
                <w:lang w:val="zh-CN"/>
              </w:rPr>
              <w:t>一代</w:t>
            </w:r>
            <w:r w:rsidRPr="00296CBB">
              <w:rPr>
                <w:rFonts w:hint="eastAsia"/>
                <w:sz w:val="22"/>
                <w:szCs w:val="22"/>
                <w:lang w:val="zh-CN"/>
              </w:rPr>
              <w:t>”共同</w:t>
            </w:r>
            <w:r w:rsidRPr="00296CBB">
              <w:rPr>
                <w:sz w:val="22"/>
                <w:szCs w:val="22"/>
                <w:lang w:val="zh-CN"/>
              </w:rPr>
              <w:t>组织了两场活动：</w:t>
            </w:r>
            <w:r w:rsidRPr="00296CBB">
              <w:rPr>
                <w:rFonts w:hint="eastAsia"/>
                <w:sz w:val="22"/>
                <w:szCs w:val="22"/>
                <w:lang w:val="zh-CN"/>
              </w:rPr>
              <w:t>关于</w:t>
            </w:r>
            <w:r w:rsidRPr="00296CBB">
              <w:rPr>
                <w:b/>
                <w:sz w:val="22"/>
                <w:szCs w:val="22"/>
                <w:lang w:val="zh-CN"/>
              </w:rPr>
              <w:t>最不发达国家</w:t>
            </w:r>
            <w:r w:rsidRPr="00296CBB">
              <w:rPr>
                <w:rFonts w:hint="eastAsia"/>
                <w:b/>
                <w:sz w:val="22"/>
                <w:szCs w:val="22"/>
                <w:lang w:val="zh-CN"/>
              </w:rPr>
              <w:t>数</w:t>
            </w:r>
            <w:r w:rsidRPr="00296CBB">
              <w:rPr>
                <w:b/>
                <w:sz w:val="22"/>
                <w:szCs w:val="22"/>
                <w:lang w:val="zh-CN"/>
              </w:rPr>
              <w:t>字化转型中的青年领导</w:t>
            </w:r>
            <w:r w:rsidRPr="00296CBB">
              <w:rPr>
                <w:rFonts w:hint="eastAsia"/>
                <w:sz w:val="22"/>
                <w:szCs w:val="22"/>
                <w:lang w:val="zh-CN"/>
              </w:rPr>
              <w:t>的</w:t>
            </w:r>
            <w:r w:rsidRPr="00296CBB">
              <w:rPr>
                <w:sz w:val="22"/>
                <w:szCs w:val="22"/>
                <w:lang w:val="zh-CN"/>
              </w:rPr>
              <w:t>活动，以及关于利用青年人</w:t>
            </w:r>
            <w:r w:rsidRPr="00296CBB">
              <w:rPr>
                <w:rFonts w:hint="eastAsia"/>
                <w:sz w:val="22"/>
                <w:szCs w:val="22"/>
                <w:lang w:val="zh-CN"/>
              </w:rPr>
              <w:t>的</w:t>
            </w:r>
            <w:r w:rsidRPr="00296CBB">
              <w:rPr>
                <w:sz w:val="22"/>
                <w:szCs w:val="22"/>
                <w:lang w:val="zh-CN"/>
              </w:rPr>
              <w:t>潜力推动可持续发展目标</w:t>
            </w:r>
            <w:r w:rsidRPr="00296CBB">
              <w:rPr>
                <w:sz w:val="22"/>
                <w:szCs w:val="22"/>
                <w:lang w:val="zh-CN"/>
              </w:rPr>
              <w:t>9</w:t>
            </w:r>
            <w:r w:rsidRPr="00296CBB">
              <w:rPr>
                <w:sz w:val="22"/>
                <w:szCs w:val="22"/>
                <w:lang w:val="zh-CN"/>
              </w:rPr>
              <w:t>（基础</w:t>
            </w:r>
            <w:r w:rsidRPr="00296CBB">
              <w:rPr>
                <w:rFonts w:hint="eastAsia"/>
                <w:sz w:val="22"/>
                <w:szCs w:val="22"/>
                <w:lang w:val="zh-CN"/>
              </w:rPr>
              <w:t>设施</w:t>
            </w:r>
            <w:r w:rsidRPr="00296CBB">
              <w:rPr>
                <w:sz w:val="22"/>
                <w:szCs w:val="22"/>
                <w:lang w:val="zh-CN"/>
              </w:rPr>
              <w:t>、</w:t>
            </w:r>
            <w:r w:rsidRPr="00296CBB">
              <w:rPr>
                <w:rFonts w:hint="eastAsia"/>
                <w:sz w:val="22"/>
                <w:szCs w:val="22"/>
                <w:lang w:val="zh-CN"/>
              </w:rPr>
              <w:t>产</w:t>
            </w:r>
            <w:r w:rsidRPr="00296CBB">
              <w:rPr>
                <w:sz w:val="22"/>
                <w:szCs w:val="22"/>
                <w:lang w:val="zh-CN"/>
              </w:rPr>
              <w:t>业和创新）的</w:t>
            </w:r>
            <w:r w:rsidRPr="00296CBB">
              <w:rPr>
                <w:rFonts w:hint="eastAsia"/>
                <w:sz w:val="22"/>
                <w:szCs w:val="22"/>
                <w:lang w:val="zh-CN"/>
              </w:rPr>
              <w:t>主</w:t>
            </w:r>
            <w:r w:rsidRPr="00296CBB">
              <w:rPr>
                <w:sz w:val="22"/>
                <w:szCs w:val="22"/>
                <w:lang w:val="zh-CN"/>
              </w:rPr>
              <w:t>题会议。</w:t>
            </w:r>
          </w:p>
        </w:tc>
      </w:tr>
    </w:tbl>
    <w:p w14:paraId="12571018" w14:textId="77777777" w:rsidR="00D969B3" w:rsidRDefault="00D969B3" w:rsidP="0014756A">
      <w:pPr>
        <w:pStyle w:val="Heading3"/>
        <w:spacing w:before="120" w:line="240" w:lineRule="auto"/>
        <w:ind w:left="357" w:hanging="357"/>
      </w:pPr>
      <w:r>
        <w:rPr>
          <w:bCs/>
          <w:lang w:val="zh-CN"/>
        </w:rPr>
        <w:t>3.9</w:t>
      </w:r>
      <w:r>
        <w:rPr>
          <w:lang w:val="zh-CN"/>
        </w:rPr>
        <w:tab/>
      </w:r>
      <w:r>
        <w:rPr>
          <w:bCs/>
          <w:lang w:val="zh-CN"/>
        </w:rPr>
        <w:t>ITU-D</w:t>
      </w:r>
      <w:r>
        <w:rPr>
          <w:rFonts w:hint="eastAsia"/>
          <w:bCs/>
          <w:lang w:val="zh-CN"/>
        </w:rPr>
        <w:t>的</w:t>
      </w:r>
      <w:r>
        <w:rPr>
          <w:bCs/>
          <w:lang w:val="zh-CN"/>
        </w:rPr>
        <w:t>推动因素</w:t>
      </w:r>
      <w:r>
        <w:rPr>
          <w:bCs/>
          <w:lang w:val="zh-CN"/>
        </w:rPr>
        <w:t>4</w:t>
      </w:r>
      <w:r>
        <w:rPr>
          <w:bCs/>
          <w:lang w:val="zh-CN"/>
        </w:rPr>
        <w:t>：对环境可持续性的承诺</w:t>
      </w:r>
    </w:p>
    <w:tbl>
      <w:tblPr>
        <w:tblStyle w:val="GridTable2-Accent1"/>
        <w:tblW w:w="13325" w:type="dxa"/>
        <w:tblLayout w:type="fixed"/>
        <w:tblLook w:val="04A0" w:firstRow="1" w:lastRow="0" w:firstColumn="1" w:lastColumn="0" w:noHBand="0" w:noVBand="1"/>
      </w:tblPr>
      <w:tblGrid>
        <w:gridCol w:w="1710"/>
        <w:gridCol w:w="2919"/>
        <w:gridCol w:w="2409"/>
        <w:gridCol w:w="3942"/>
        <w:gridCol w:w="1084"/>
        <w:gridCol w:w="1261"/>
      </w:tblGrid>
      <w:tr w:rsidR="00D969B3" w:rsidRPr="00296CBB" w14:paraId="53C1F95A" w14:textId="77777777" w:rsidTr="00DE3E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311134FF" w14:textId="77777777" w:rsidR="00D969B3" w:rsidRPr="00296CBB" w:rsidRDefault="00D969B3" w:rsidP="00250F21">
            <w:pPr>
              <w:spacing w:line="240" w:lineRule="auto"/>
              <w:rPr>
                <w:rFonts w:ascii="Calibri" w:hAnsi="Calibri" w:cs="Calibri"/>
                <w:color w:val="000000"/>
                <w:sz w:val="18"/>
                <w:szCs w:val="18"/>
              </w:rPr>
            </w:pPr>
            <w:r w:rsidRPr="00296CBB">
              <w:rPr>
                <w:rFonts w:hint="eastAsia"/>
                <w:sz w:val="18"/>
                <w:szCs w:val="18"/>
                <w:lang w:val="zh-CN"/>
              </w:rPr>
              <w:t>主</w:t>
            </w:r>
            <w:r w:rsidRPr="00296CBB">
              <w:rPr>
                <w:sz w:val="18"/>
                <w:szCs w:val="18"/>
                <w:lang w:val="zh-CN"/>
              </w:rPr>
              <w:t>题</w:t>
            </w:r>
          </w:p>
        </w:tc>
        <w:tc>
          <w:tcPr>
            <w:tcW w:w="2919" w:type="dxa"/>
          </w:tcPr>
          <w:p w14:paraId="7C2AF107" w14:textId="77777777" w:rsidR="00D969B3" w:rsidRPr="00296CBB" w:rsidRDefault="00D969B3" w:rsidP="00250F21">
            <w:pPr>
              <w:pStyle w:val="ListParagraph"/>
              <w:tabs>
                <w:tab w:val="clear" w:pos="1134"/>
                <w:tab w:val="clear" w:pos="1871"/>
                <w:tab w:val="clear" w:pos="2268"/>
              </w:tabs>
              <w:overflowPunct/>
              <w:autoSpaceDE/>
              <w:autoSpaceDN/>
              <w:adjustRightInd/>
              <w:spacing w:line="240" w:lineRule="auto"/>
              <w:ind w:left="250"/>
              <w:contextualSpacing w:val="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6CBB">
              <w:rPr>
                <w:sz w:val="18"/>
                <w:szCs w:val="18"/>
                <w:lang w:val="zh-CN"/>
              </w:rPr>
              <w:t>成果</w:t>
            </w:r>
          </w:p>
        </w:tc>
        <w:tc>
          <w:tcPr>
            <w:tcW w:w="2409" w:type="dxa"/>
          </w:tcPr>
          <w:p w14:paraId="026B8BB2" w14:textId="22CBC1B6" w:rsidR="00D969B3" w:rsidRPr="00296CBB" w:rsidRDefault="00D969B3" w:rsidP="00250F21">
            <w:pPr>
              <w:pStyle w:val="ListParagraph"/>
              <w:tabs>
                <w:tab w:val="clear" w:pos="1134"/>
                <w:tab w:val="clear" w:pos="1871"/>
                <w:tab w:val="clear" w:pos="2268"/>
              </w:tabs>
              <w:overflowPunct/>
              <w:autoSpaceDE/>
              <w:autoSpaceDN/>
              <w:adjustRightInd/>
              <w:spacing w:line="240" w:lineRule="auto"/>
              <w:ind w:left="220"/>
              <w:contextualSpacing w:val="0"/>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6CBB">
              <w:rPr>
                <w:rFonts w:hint="eastAsia"/>
                <w:sz w:val="18"/>
                <w:szCs w:val="18"/>
                <w:lang w:val="zh-CN"/>
              </w:rPr>
              <w:t>输出成果</w:t>
            </w:r>
            <w:r w:rsidR="00250F21">
              <w:rPr>
                <w:sz w:val="18"/>
                <w:szCs w:val="18"/>
                <w:lang w:val="zh-CN"/>
              </w:rPr>
              <w:br/>
            </w:r>
            <w:r w:rsidRPr="00296CBB">
              <w:rPr>
                <w:sz w:val="18"/>
                <w:szCs w:val="18"/>
                <w:lang w:val="zh-CN"/>
              </w:rPr>
              <w:t>（产品和服务）</w:t>
            </w:r>
          </w:p>
        </w:tc>
        <w:tc>
          <w:tcPr>
            <w:tcW w:w="3942" w:type="dxa"/>
          </w:tcPr>
          <w:p w14:paraId="72DAE8A7" w14:textId="77777777" w:rsidR="00D969B3" w:rsidRPr="00296CBB" w:rsidRDefault="00D969B3" w:rsidP="00250F21">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6CBB">
              <w:rPr>
                <w:sz w:val="18"/>
                <w:szCs w:val="18"/>
                <w:lang w:val="zh-CN"/>
              </w:rPr>
              <w:t>关键绩效指标</w:t>
            </w:r>
            <w:r w:rsidRPr="00296CBB">
              <w:rPr>
                <w:sz w:val="18"/>
                <w:szCs w:val="18"/>
                <w:lang w:val="zh-CN"/>
              </w:rPr>
              <w:t>*</w:t>
            </w:r>
          </w:p>
        </w:tc>
        <w:tc>
          <w:tcPr>
            <w:tcW w:w="1084" w:type="dxa"/>
          </w:tcPr>
          <w:p w14:paraId="531C4954" w14:textId="1AD2621C" w:rsidR="00D969B3" w:rsidRPr="00296CBB" w:rsidRDefault="00D969B3" w:rsidP="00250F2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rPr>
            </w:pPr>
            <w:r w:rsidRPr="00296CBB">
              <w:rPr>
                <w:sz w:val="18"/>
                <w:szCs w:val="18"/>
                <w:lang w:val="zh-CN"/>
              </w:rPr>
              <w:t>2023</w:t>
            </w:r>
            <w:r w:rsidRPr="00296CBB">
              <w:rPr>
                <w:sz w:val="18"/>
                <w:szCs w:val="18"/>
                <w:lang w:val="zh-CN"/>
              </w:rPr>
              <w:t>年</w:t>
            </w:r>
            <w:r w:rsidR="00250F21">
              <w:rPr>
                <w:sz w:val="18"/>
                <w:szCs w:val="18"/>
                <w:lang w:val="zh-CN"/>
              </w:rPr>
              <w:br/>
            </w:r>
            <w:r w:rsidRPr="00296CBB">
              <w:rPr>
                <w:sz w:val="18"/>
                <w:szCs w:val="18"/>
                <w:lang w:val="zh-CN"/>
              </w:rPr>
              <w:t>预算</w:t>
            </w:r>
            <w:r w:rsidR="00250F21">
              <w:rPr>
                <w:sz w:val="18"/>
                <w:szCs w:val="18"/>
                <w:lang w:val="zh-CN"/>
              </w:rPr>
              <w:br/>
            </w:r>
            <w:r w:rsidRPr="00296CBB">
              <w:rPr>
                <w:sz w:val="18"/>
                <w:szCs w:val="18"/>
                <w:lang w:val="zh-CN"/>
              </w:rPr>
              <w:t>（瑞郎）</w:t>
            </w:r>
          </w:p>
        </w:tc>
        <w:tc>
          <w:tcPr>
            <w:tcW w:w="1261" w:type="dxa"/>
            <w:noWrap/>
          </w:tcPr>
          <w:p w14:paraId="7F35F341" w14:textId="77777777" w:rsidR="00D969B3" w:rsidRPr="00296CBB" w:rsidRDefault="00D969B3" w:rsidP="00250F2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rPr>
            </w:pPr>
            <w:r w:rsidRPr="00296CBB">
              <w:rPr>
                <w:sz w:val="18"/>
                <w:szCs w:val="18"/>
                <w:lang w:val="zh-CN"/>
              </w:rPr>
              <w:t>占总计</w:t>
            </w:r>
            <w:r w:rsidRPr="00296CBB">
              <w:rPr>
                <w:rFonts w:hint="eastAsia"/>
                <w:sz w:val="18"/>
                <w:szCs w:val="18"/>
                <w:lang w:val="zh-CN"/>
              </w:rPr>
              <w:t>数量</w:t>
            </w:r>
            <w:r w:rsidRPr="00296CBB">
              <w:rPr>
                <w:sz w:val="18"/>
                <w:szCs w:val="18"/>
                <w:lang w:val="zh-CN"/>
              </w:rPr>
              <w:t>的百分比</w:t>
            </w:r>
          </w:p>
        </w:tc>
      </w:tr>
      <w:tr w:rsidR="00D969B3" w:rsidRPr="00296CBB" w14:paraId="7FC5B26C" w14:textId="77777777" w:rsidTr="00DE3E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5387CB89" w14:textId="77777777" w:rsidR="00D969B3" w:rsidRPr="00296CBB" w:rsidRDefault="00D969B3" w:rsidP="002E7901">
            <w:pPr>
              <w:spacing w:after="0" w:line="240" w:lineRule="auto"/>
              <w:jc w:val="left"/>
              <w:rPr>
                <w:rFonts w:ascii="Calibri" w:hAnsi="Calibri" w:cs="Calibri"/>
                <w:color w:val="000000"/>
                <w:sz w:val="18"/>
                <w:szCs w:val="18"/>
              </w:rPr>
            </w:pPr>
            <w:r w:rsidRPr="00296CBB">
              <w:rPr>
                <w:sz w:val="18"/>
                <w:szCs w:val="18"/>
                <w:lang w:val="zh-CN"/>
              </w:rPr>
              <w:t>环境</w:t>
            </w:r>
          </w:p>
        </w:tc>
        <w:tc>
          <w:tcPr>
            <w:tcW w:w="2919" w:type="dxa"/>
          </w:tcPr>
          <w:p w14:paraId="1B981872" w14:textId="421E30EA"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国际电联成员制定关于适应和减缓气候变化以及使用绿色</w:t>
            </w:r>
            <w:r w:rsidR="00D969B3" w:rsidRPr="00296CBB">
              <w:rPr>
                <w:sz w:val="18"/>
                <w:szCs w:val="18"/>
                <w:lang w:val="zh-CN"/>
              </w:rPr>
              <w:t>/</w:t>
            </w:r>
            <w:r w:rsidR="00D969B3" w:rsidRPr="00296CBB">
              <w:rPr>
                <w:sz w:val="18"/>
                <w:szCs w:val="18"/>
                <w:lang w:val="zh-CN"/>
              </w:rPr>
              <w:t>可再生能源的电信</w:t>
            </w:r>
            <w:r w:rsidR="00D969B3" w:rsidRPr="00296CBB">
              <w:rPr>
                <w:sz w:val="18"/>
                <w:szCs w:val="18"/>
                <w:lang w:val="zh-CN"/>
              </w:rPr>
              <w:t>/ICT</w:t>
            </w:r>
            <w:r w:rsidR="00D969B3" w:rsidRPr="00296CBB">
              <w:rPr>
                <w:sz w:val="18"/>
                <w:szCs w:val="18"/>
                <w:lang w:val="zh-CN"/>
              </w:rPr>
              <w:t>战略和解决方案的能力</w:t>
            </w:r>
            <w:r w:rsidR="00D969B3" w:rsidRPr="00296CBB">
              <w:rPr>
                <w:rFonts w:hint="eastAsia"/>
                <w:sz w:val="18"/>
                <w:szCs w:val="18"/>
                <w:lang w:val="zh-CN"/>
              </w:rPr>
              <w:t>得到加强</w:t>
            </w:r>
          </w:p>
        </w:tc>
        <w:tc>
          <w:tcPr>
            <w:tcW w:w="2409" w:type="dxa"/>
          </w:tcPr>
          <w:p w14:paraId="34EE8071" w14:textId="1B47530F"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政策框架</w:t>
            </w:r>
            <w:r w:rsidR="00D969B3" w:rsidRPr="00296CBB">
              <w:rPr>
                <w:rFonts w:hint="eastAsia"/>
                <w:sz w:val="18"/>
                <w:szCs w:val="18"/>
                <w:lang w:val="zh-CN"/>
              </w:rPr>
              <w:t>的</w:t>
            </w:r>
            <w:r w:rsidR="00D969B3" w:rsidRPr="00296CBB">
              <w:rPr>
                <w:sz w:val="18"/>
                <w:szCs w:val="18"/>
                <w:lang w:val="zh-CN"/>
              </w:rPr>
              <w:t>制定和知识产品</w:t>
            </w:r>
            <w:r w:rsidR="00D969B3" w:rsidRPr="00296CBB">
              <w:rPr>
                <w:rFonts w:hint="eastAsia"/>
                <w:sz w:val="18"/>
                <w:szCs w:val="18"/>
                <w:lang w:val="zh-CN"/>
              </w:rPr>
              <w:t>的</w:t>
            </w:r>
            <w:r w:rsidR="00D969B3" w:rsidRPr="00296CBB">
              <w:rPr>
                <w:sz w:val="18"/>
                <w:szCs w:val="18"/>
                <w:lang w:val="zh-CN"/>
              </w:rPr>
              <w:t>开发</w:t>
            </w:r>
          </w:p>
          <w:p w14:paraId="3CC23D47" w14:textId="1A4A15F5"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提供数据和统计数字</w:t>
            </w:r>
          </w:p>
          <w:p w14:paraId="02B5988D" w14:textId="273911A0"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召集平台</w:t>
            </w:r>
          </w:p>
        </w:tc>
        <w:tc>
          <w:tcPr>
            <w:tcW w:w="3942" w:type="dxa"/>
          </w:tcPr>
          <w:p w14:paraId="0BA9FED7" w14:textId="5365F4C0" w:rsidR="00D969B3" w:rsidRPr="00296CBB" w:rsidRDefault="005B4D8B" w:rsidP="00CB2CC2">
            <w:pPr>
              <w:pStyle w:val="ListParagraph"/>
              <w:spacing w:before="0" w:after="0" w:line="240" w:lineRule="auto"/>
              <w:ind w:left="204" w:hanging="204"/>
              <w:contextualSpacing w:val="0"/>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在制定气候变化战略、政策和立法框架方面获得电信发展局援助的成员国数量</w:t>
            </w:r>
          </w:p>
          <w:p w14:paraId="13A238A1" w14:textId="096B4A7C"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采用统一数据收集方法的成员国数量</w:t>
            </w:r>
          </w:p>
          <w:p w14:paraId="51633DA3" w14:textId="74153DA0"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拥有</w:t>
            </w:r>
            <w:r w:rsidR="00D969B3" w:rsidRPr="00296CBB">
              <w:rPr>
                <w:rFonts w:hint="eastAsia"/>
                <w:sz w:val="18"/>
                <w:szCs w:val="18"/>
                <w:lang w:val="zh-CN"/>
              </w:rPr>
              <w:t>关于</w:t>
            </w:r>
            <w:r w:rsidR="00D969B3" w:rsidRPr="00296CBB">
              <w:rPr>
                <w:sz w:val="18"/>
                <w:szCs w:val="18"/>
                <w:lang w:val="zh-CN"/>
              </w:rPr>
              <w:t>废弃电气和电子设备（</w:t>
            </w:r>
            <w:r w:rsidR="00D969B3" w:rsidRPr="00296CBB">
              <w:rPr>
                <w:sz w:val="18"/>
                <w:szCs w:val="18"/>
                <w:lang w:val="zh-CN"/>
              </w:rPr>
              <w:t>WEEE</w:t>
            </w:r>
            <w:r w:rsidR="00D969B3" w:rsidRPr="00296CBB">
              <w:rPr>
                <w:sz w:val="18"/>
                <w:szCs w:val="18"/>
                <w:lang w:val="zh-CN"/>
              </w:rPr>
              <w:t>）</w:t>
            </w:r>
            <w:r w:rsidR="00D969B3" w:rsidRPr="00296CBB">
              <w:rPr>
                <w:rFonts w:hint="eastAsia"/>
                <w:sz w:val="18"/>
                <w:szCs w:val="18"/>
                <w:lang w:val="zh-CN"/>
              </w:rPr>
              <w:t>的</w:t>
            </w:r>
            <w:r w:rsidR="00D969B3" w:rsidRPr="00296CBB">
              <w:rPr>
                <w:sz w:val="18"/>
                <w:szCs w:val="18"/>
                <w:lang w:val="zh-CN"/>
              </w:rPr>
              <w:t>政策、立法或法规的国家数量</w:t>
            </w:r>
          </w:p>
        </w:tc>
        <w:tc>
          <w:tcPr>
            <w:tcW w:w="1084" w:type="dxa"/>
          </w:tcPr>
          <w:p w14:paraId="674079E8" w14:textId="77777777" w:rsidR="00D969B3" w:rsidRPr="00296CBB" w:rsidRDefault="00D969B3" w:rsidP="002E790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296CBB">
              <w:rPr>
                <w:b/>
                <w:bCs/>
                <w:sz w:val="18"/>
                <w:szCs w:val="18"/>
                <w:lang w:val="zh-CN"/>
              </w:rPr>
              <w:t>155,000</w:t>
            </w:r>
          </w:p>
        </w:tc>
        <w:tc>
          <w:tcPr>
            <w:tcW w:w="1261" w:type="dxa"/>
            <w:noWrap/>
          </w:tcPr>
          <w:p w14:paraId="2F9199CA" w14:textId="77777777" w:rsidR="00D969B3" w:rsidRPr="00296CBB" w:rsidRDefault="00D969B3" w:rsidP="002E790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296CBB">
              <w:rPr>
                <w:b/>
                <w:bCs/>
                <w:sz w:val="18"/>
                <w:szCs w:val="18"/>
                <w:lang w:val="zh-CN"/>
              </w:rPr>
              <w:t>3.7%</w:t>
            </w:r>
          </w:p>
        </w:tc>
      </w:tr>
    </w:tbl>
    <w:p w14:paraId="5E5AC37B" w14:textId="77777777" w:rsidR="00D969B3" w:rsidRPr="00296CBB" w:rsidRDefault="00D969B3" w:rsidP="0014756A">
      <w:pPr>
        <w:spacing w:before="60" w:line="240" w:lineRule="auto"/>
        <w:rPr>
          <w:sz w:val="20"/>
          <w:szCs w:val="20"/>
        </w:rPr>
      </w:pPr>
      <w:r w:rsidRPr="00296CBB">
        <w:rPr>
          <w:sz w:val="20"/>
          <w:szCs w:val="20"/>
          <w:lang w:val="zh-CN"/>
        </w:rPr>
        <w:t xml:space="preserve"> * </w:t>
      </w:r>
      <w:r w:rsidRPr="00296CBB">
        <w:rPr>
          <w:sz w:val="20"/>
          <w:szCs w:val="20"/>
          <w:lang w:val="zh-CN"/>
        </w:rPr>
        <w:t>随着《基加利行动计划》实施的推进，这些关键绩效指标可能会进一步完善，以更好地反映所实现的结果。</w:t>
      </w:r>
    </w:p>
    <w:tbl>
      <w:tblPr>
        <w:tblStyle w:val="TableGrid"/>
        <w:tblW w:w="0" w:type="auto"/>
        <w:tblInd w:w="13" w:type="dxa"/>
        <w:tblLayout w:type="fixed"/>
        <w:tblLook w:val="04A0" w:firstRow="1" w:lastRow="0" w:firstColumn="1" w:lastColumn="0" w:noHBand="0" w:noVBand="1"/>
      </w:tblPr>
      <w:tblGrid>
        <w:gridCol w:w="13387"/>
      </w:tblGrid>
      <w:tr w:rsidR="00D969B3" w:rsidRPr="00296CBB" w14:paraId="31AF8397" w14:textId="77777777" w:rsidTr="001A238B">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5B0A3566" w14:textId="77777777" w:rsidR="00D969B3" w:rsidRPr="00296CBB" w:rsidRDefault="00D969B3" w:rsidP="0014756A">
            <w:pPr>
              <w:spacing w:line="240" w:lineRule="auto"/>
              <w:rPr>
                <w:sz w:val="22"/>
                <w:szCs w:val="22"/>
              </w:rPr>
            </w:pPr>
            <w:r w:rsidRPr="00296CBB">
              <w:rPr>
                <w:b/>
                <w:bCs/>
                <w:sz w:val="22"/>
                <w:szCs w:val="22"/>
                <w:lang w:val="zh-CN"/>
              </w:rPr>
              <w:lastRenderedPageBreak/>
              <w:t>2023</w:t>
            </w:r>
            <w:r w:rsidRPr="00296CBB">
              <w:rPr>
                <w:b/>
                <w:bCs/>
                <w:sz w:val="22"/>
                <w:szCs w:val="22"/>
                <w:lang w:val="zh-CN"/>
              </w:rPr>
              <w:t>年实施亮点：</w:t>
            </w:r>
            <w:r w:rsidRPr="00296CBB">
              <w:rPr>
                <w:b/>
                <w:bCs/>
                <w:sz w:val="22"/>
                <w:szCs w:val="22"/>
                <w:lang w:val="zh-CN"/>
              </w:rPr>
              <w:t>ITU-D</w:t>
            </w:r>
            <w:r w:rsidRPr="00296CBB">
              <w:rPr>
                <w:rFonts w:hint="eastAsia"/>
                <w:b/>
                <w:bCs/>
                <w:sz w:val="22"/>
                <w:szCs w:val="22"/>
                <w:lang w:val="zh-CN"/>
              </w:rPr>
              <w:t>的</w:t>
            </w:r>
            <w:r w:rsidRPr="00296CBB">
              <w:rPr>
                <w:b/>
                <w:bCs/>
                <w:sz w:val="22"/>
                <w:szCs w:val="22"/>
                <w:lang w:val="zh-CN"/>
              </w:rPr>
              <w:t>推动因素</w:t>
            </w:r>
            <w:r w:rsidRPr="00296CBB">
              <w:rPr>
                <w:b/>
                <w:bCs/>
                <w:sz w:val="22"/>
                <w:szCs w:val="22"/>
                <w:lang w:val="zh-CN"/>
              </w:rPr>
              <w:t xml:space="preserve">1 – </w:t>
            </w:r>
            <w:r w:rsidRPr="00296CBB">
              <w:rPr>
                <w:b/>
                <w:bCs/>
                <w:sz w:val="22"/>
                <w:szCs w:val="22"/>
                <w:lang w:val="zh-CN"/>
              </w:rPr>
              <w:t>对环境可持续性的承诺</w:t>
            </w:r>
          </w:p>
        </w:tc>
      </w:tr>
      <w:tr w:rsidR="00D969B3" w:rsidRPr="00296CBB" w14:paraId="338DC4AA" w14:textId="77777777" w:rsidTr="001A238B">
        <w:trPr>
          <w:trHeight w:val="2614"/>
        </w:trPr>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5580329" w14:textId="046BCACC" w:rsidR="00D969B3" w:rsidRPr="00296CBB" w:rsidRDefault="00D969B3" w:rsidP="00DE3E9E">
            <w:pPr>
              <w:spacing w:after="0" w:line="240" w:lineRule="auto"/>
              <w:ind w:firstLineChars="200" w:firstLine="440"/>
              <w:rPr>
                <w:rFonts w:ascii="Calibri" w:eastAsia="Calibri" w:hAnsi="Calibri" w:cs="Calibri"/>
                <w:sz w:val="22"/>
                <w:szCs w:val="22"/>
              </w:rPr>
            </w:pPr>
            <w:r w:rsidRPr="00296CBB">
              <w:rPr>
                <w:sz w:val="22"/>
                <w:szCs w:val="22"/>
                <w:lang w:val="zh-CN"/>
              </w:rPr>
              <w:t>2023</w:t>
            </w:r>
            <w:r w:rsidRPr="00296CBB">
              <w:rPr>
                <w:sz w:val="22"/>
                <w:szCs w:val="22"/>
                <w:lang w:val="zh-CN"/>
              </w:rPr>
              <w:t>年</w:t>
            </w:r>
            <w:r w:rsidRPr="00296CBB">
              <w:rPr>
                <w:sz w:val="22"/>
                <w:szCs w:val="22"/>
                <w:lang w:val="zh-CN"/>
              </w:rPr>
              <w:t>1</w:t>
            </w:r>
            <w:r w:rsidRPr="00296CBB">
              <w:rPr>
                <w:sz w:val="22"/>
                <w:szCs w:val="22"/>
                <w:lang w:val="zh-CN"/>
              </w:rPr>
              <w:t>月，国际电联学院推出了电子学习课程</w:t>
            </w:r>
            <w:r w:rsidR="00303437">
              <w:rPr>
                <w:sz w:val="22"/>
                <w:szCs w:val="22"/>
                <w:lang w:val="zh-CN"/>
              </w:rPr>
              <w:t xml:space="preserve"> </w:t>
            </w:r>
            <w:r w:rsidR="00303437" w:rsidRPr="00303437">
              <w:rPr>
                <w:sz w:val="22"/>
                <w:szCs w:val="22"/>
                <w:lang w:val="zh-CN"/>
              </w:rPr>
              <w:t>–</w:t>
            </w:r>
            <w:r w:rsidR="00303437">
              <w:rPr>
                <w:sz w:val="22"/>
                <w:szCs w:val="22"/>
                <w:lang w:val="zh-CN"/>
              </w:rPr>
              <w:t xml:space="preserve"> </w:t>
            </w:r>
            <w:r w:rsidRPr="00296CBB">
              <w:rPr>
                <w:rFonts w:ascii="SimSun" w:hAnsi="SimSun"/>
                <w:sz w:val="22"/>
                <w:szCs w:val="22"/>
                <w:lang w:val="zh-CN"/>
              </w:rPr>
              <w:t>“</w:t>
            </w:r>
            <w:hyperlink r:id="rId70" w:history="1">
              <w:r w:rsidRPr="00296CBB">
                <w:rPr>
                  <w:rStyle w:val="Hyperlink"/>
                  <w:sz w:val="22"/>
                  <w:szCs w:val="22"/>
                  <w:lang w:val="zh-CN"/>
                </w:rPr>
                <w:t>深入探讨电子废弃物管理的生产者</w:t>
              </w:r>
              <w:r w:rsidRPr="00296CBB">
                <w:rPr>
                  <w:rStyle w:val="Hyperlink"/>
                  <w:rFonts w:hint="eastAsia"/>
                  <w:sz w:val="22"/>
                  <w:szCs w:val="22"/>
                  <w:lang w:val="zh-CN"/>
                </w:rPr>
                <w:t>延伸</w:t>
              </w:r>
              <w:r w:rsidRPr="00296CBB">
                <w:rPr>
                  <w:rStyle w:val="Hyperlink"/>
                  <w:sz w:val="22"/>
                  <w:szCs w:val="22"/>
                  <w:lang w:val="zh-CN"/>
                </w:rPr>
                <w:t>责任（</w:t>
              </w:r>
              <w:r w:rsidRPr="00296CBB">
                <w:rPr>
                  <w:rStyle w:val="Hyperlink"/>
                  <w:sz w:val="22"/>
                  <w:szCs w:val="22"/>
                  <w:lang w:val="zh-CN"/>
                </w:rPr>
                <w:t>EPR</w:t>
              </w:r>
              <w:r w:rsidRPr="00296CBB">
                <w:rPr>
                  <w:rStyle w:val="Hyperlink"/>
                  <w:sz w:val="22"/>
                  <w:szCs w:val="22"/>
                  <w:lang w:val="zh-CN"/>
                </w:rPr>
                <w:t>）原则</w:t>
              </w:r>
            </w:hyperlink>
            <w:r w:rsidRPr="00296CBB">
              <w:rPr>
                <w:rFonts w:ascii="SimSun" w:hAnsi="SimSun"/>
                <w:sz w:val="22"/>
                <w:szCs w:val="22"/>
                <w:lang w:val="zh-CN"/>
              </w:rPr>
              <w:t>”</w:t>
            </w:r>
            <w:r w:rsidRPr="00296CBB">
              <w:rPr>
                <w:sz w:val="22"/>
                <w:szCs w:val="22"/>
                <w:lang w:val="zh-CN"/>
              </w:rPr>
              <w:t>。该课程是</w:t>
            </w:r>
            <w:r w:rsidRPr="00296CBB">
              <w:rPr>
                <w:rFonts w:ascii="SimSun" w:hAnsi="SimSun"/>
                <w:sz w:val="22"/>
                <w:szCs w:val="22"/>
                <w:lang w:val="zh-CN"/>
              </w:rPr>
              <w:t>“</w:t>
            </w:r>
            <w:r w:rsidRPr="00296CBB">
              <w:rPr>
                <w:sz w:val="22"/>
                <w:szCs w:val="22"/>
                <w:lang w:val="zh-CN"/>
              </w:rPr>
              <w:t>电子废弃物政策导论</w:t>
            </w:r>
            <w:r w:rsidRPr="00296CBB">
              <w:rPr>
                <w:rFonts w:ascii="SimSun" w:hAnsi="SimSun"/>
                <w:sz w:val="22"/>
                <w:szCs w:val="22"/>
                <w:lang w:val="zh-CN"/>
              </w:rPr>
              <w:t>”</w:t>
            </w:r>
            <w:r w:rsidRPr="00296CBB">
              <w:rPr>
                <w:sz w:val="22"/>
                <w:szCs w:val="22"/>
                <w:lang w:val="zh-CN"/>
              </w:rPr>
              <w:t>课程的后续课程，</w:t>
            </w:r>
            <w:r w:rsidRPr="00296CBB">
              <w:rPr>
                <w:rFonts w:hint="eastAsia"/>
                <w:sz w:val="22"/>
                <w:szCs w:val="22"/>
                <w:lang w:val="zh-CN"/>
              </w:rPr>
              <w:t>对</w:t>
            </w:r>
            <w:r w:rsidRPr="00296CBB">
              <w:rPr>
                <w:sz w:val="22"/>
                <w:szCs w:val="22"/>
                <w:lang w:val="zh-CN"/>
              </w:rPr>
              <w:t>政策制定者和相关利益攸关方</w:t>
            </w:r>
            <w:r w:rsidRPr="00296CBB">
              <w:rPr>
                <w:rFonts w:hint="eastAsia"/>
                <w:sz w:val="22"/>
                <w:szCs w:val="22"/>
                <w:lang w:val="zh-CN"/>
              </w:rPr>
              <w:t>来说，是</w:t>
            </w:r>
            <w:r w:rsidRPr="00296CBB">
              <w:rPr>
                <w:sz w:val="22"/>
                <w:szCs w:val="22"/>
                <w:lang w:val="zh-CN"/>
              </w:rPr>
              <w:t>了解</w:t>
            </w:r>
            <w:r w:rsidRPr="00296CBB">
              <w:rPr>
                <w:sz w:val="22"/>
                <w:szCs w:val="22"/>
                <w:lang w:val="zh-CN"/>
              </w:rPr>
              <w:t>EPR</w:t>
            </w:r>
            <w:r w:rsidRPr="00296CBB">
              <w:rPr>
                <w:sz w:val="22"/>
                <w:szCs w:val="22"/>
                <w:lang w:val="zh-CN"/>
              </w:rPr>
              <w:t>的基本要点并深入了解</w:t>
            </w:r>
            <w:r w:rsidRPr="00296CBB">
              <w:rPr>
                <w:sz w:val="22"/>
                <w:szCs w:val="22"/>
                <w:lang w:val="zh-CN"/>
              </w:rPr>
              <w:t>EPR</w:t>
            </w:r>
            <w:r w:rsidRPr="00296CBB">
              <w:rPr>
                <w:rFonts w:hint="eastAsia"/>
                <w:sz w:val="22"/>
                <w:szCs w:val="22"/>
                <w:lang w:val="zh-CN"/>
              </w:rPr>
              <w:t>制度</w:t>
            </w:r>
            <w:r w:rsidRPr="00296CBB">
              <w:rPr>
                <w:sz w:val="22"/>
                <w:szCs w:val="22"/>
                <w:lang w:val="zh-CN"/>
              </w:rPr>
              <w:t>的要求</w:t>
            </w:r>
            <w:r w:rsidRPr="00296CBB">
              <w:rPr>
                <w:rFonts w:hint="eastAsia"/>
                <w:sz w:val="22"/>
                <w:szCs w:val="22"/>
                <w:lang w:val="zh-CN"/>
              </w:rPr>
              <w:t>的重要资源</w:t>
            </w:r>
            <w:r w:rsidRPr="00296CBB">
              <w:rPr>
                <w:sz w:val="22"/>
                <w:szCs w:val="22"/>
                <w:lang w:val="zh-CN"/>
              </w:rPr>
              <w:t>。该课程是国际电联在电子废弃物政策法规制定方面为各国提供的一项技术援助。</w:t>
            </w:r>
          </w:p>
          <w:p w14:paraId="0C7E046E" w14:textId="77777777" w:rsidR="00D969B3" w:rsidRPr="00296CBB" w:rsidRDefault="00D969B3" w:rsidP="00DE3E9E">
            <w:pPr>
              <w:spacing w:after="0" w:line="240" w:lineRule="auto"/>
              <w:ind w:firstLineChars="200" w:firstLine="440"/>
              <w:rPr>
                <w:rFonts w:ascii="Calibri" w:eastAsia="Calibri" w:hAnsi="Calibri" w:cs="Calibri"/>
                <w:sz w:val="22"/>
                <w:szCs w:val="22"/>
              </w:rPr>
            </w:pPr>
            <w:r w:rsidRPr="00296CBB">
              <w:rPr>
                <w:sz w:val="22"/>
                <w:szCs w:val="22"/>
                <w:lang w:val="zh-CN"/>
              </w:rPr>
              <w:t>国际电联开发了关于</w:t>
            </w:r>
            <w:r w:rsidRPr="00296CBB">
              <w:rPr>
                <w:rFonts w:ascii="SimSun" w:hAnsi="SimSun"/>
                <w:sz w:val="22"/>
                <w:szCs w:val="22"/>
                <w:lang w:val="zh-CN"/>
              </w:rPr>
              <w:t>“</w:t>
            </w:r>
            <w:hyperlink r:id="rId71" w:history="1">
              <w:r w:rsidRPr="00296CBB">
                <w:rPr>
                  <w:rStyle w:val="Hyperlink"/>
                  <w:b/>
                  <w:sz w:val="22"/>
                  <w:szCs w:val="22"/>
                  <w:lang w:val="zh-CN"/>
                </w:rPr>
                <w:t>绿色和数字创业</w:t>
              </w:r>
            </w:hyperlink>
            <w:r w:rsidRPr="00296CBB">
              <w:rPr>
                <w:rFonts w:asciiTheme="minorEastAsia" w:eastAsiaTheme="minorEastAsia" w:hAnsiTheme="minorEastAsia"/>
                <w:sz w:val="22"/>
                <w:szCs w:val="22"/>
                <w:lang w:val="zh-CN"/>
              </w:rPr>
              <w:t>”</w:t>
            </w:r>
            <w:r w:rsidRPr="00296CBB">
              <w:rPr>
                <w:sz w:val="22"/>
                <w:szCs w:val="22"/>
                <w:lang w:val="zh-CN"/>
              </w:rPr>
              <w:t>的电子学习课程，</w:t>
            </w:r>
            <w:r w:rsidRPr="00296CBB">
              <w:rPr>
                <w:rFonts w:hint="eastAsia"/>
                <w:sz w:val="22"/>
                <w:szCs w:val="22"/>
                <w:lang w:val="zh-CN"/>
              </w:rPr>
              <w:t>作为</w:t>
            </w:r>
            <w:r w:rsidRPr="00296CBB">
              <w:rPr>
                <w:sz w:val="22"/>
                <w:szCs w:val="22"/>
                <w:lang w:val="zh-CN"/>
              </w:rPr>
              <w:t>由</w:t>
            </w:r>
            <w:proofErr w:type="gramStart"/>
            <w:r w:rsidRPr="00296CBB">
              <w:rPr>
                <w:sz w:val="22"/>
                <w:szCs w:val="22"/>
                <w:lang w:val="zh-CN"/>
              </w:rPr>
              <w:t>玫凯琳</w:t>
            </w:r>
            <w:r w:rsidRPr="00296CBB">
              <w:rPr>
                <w:rFonts w:hint="eastAsia"/>
                <w:sz w:val="22"/>
                <w:szCs w:val="22"/>
                <w:lang w:val="zh-CN"/>
              </w:rPr>
              <w:t>公司</w:t>
            </w:r>
            <w:proofErr w:type="gramEnd"/>
            <w:r w:rsidRPr="00296CBB">
              <w:rPr>
                <w:sz w:val="22"/>
                <w:szCs w:val="22"/>
                <w:lang w:val="zh-CN"/>
              </w:rPr>
              <w:t>赞助</w:t>
            </w:r>
            <w:r w:rsidRPr="00296CBB">
              <w:rPr>
                <w:rFonts w:ascii="SimSun" w:hAnsi="SimSun" w:hint="eastAsia"/>
                <w:sz w:val="22"/>
                <w:szCs w:val="22"/>
                <w:lang w:val="zh-CN"/>
              </w:rPr>
              <w:t>的</w:t>
            </w:r>
            <w:r w:rsidRPr="00296CBB">
              <w:rPr>
                <w:rFonts w:ascii="SimSun" w:hAnsi="SimSun"/>
                <w:sz w:val="22"/>
                <w:szCs w:val="22"/>
                <w:lang w:val="zh-CN"/>
              </w:rPr>
              <w:t>“</w:t>
            </w:r>
            <w:hyperlink r:id="rId72" w:history="1">
              <w:r w:rsidRPr="00296CBB">
                <w:rPr>
                  <w:rStyle w:val="Hyperlink"/>
                  <w:rFonts w:ascii="SimSun" w:hAnsi="SimSun" w:hint="eastAsia"/>
                  <w:sz w:val="22"/>
                  <w:szCs w:val="22"/>
                  <w:lang w:val="zh-CN"/>
                </w:rPr>
                <w:t>女性创业加速器</w:t>
              </w:r>
            </w:hyperlink>
            <w:r w:rsidRPr="00296CBB">
              <w:rPr>
                <w:rFonts w:ascii="SimSun" w:hAnsi="SimSun"/>
                <w:sz w:val="22"/>
                <w:szCs w:val="22"/>
                <w:lang w:val="zh-CN"/>
              </w:rPr>
              <w:t>”</w:t>
            </w:r>
            <w:r w:rsidRPr="00296CBB">
              <w:rPr>
                <w:rFonts w:ascii="SimSun" w:hAnsi="SimSun" w:hint="eastAsia"/>
                <w:sz w:val="22"/>
                <w:szCs w:val="22"/>
                <w:lang w:val="zh-CN"/>
              </w:rPr>
              <w:t>倡</w:t>
            </w:r>
            <w:r w:rsidRPr="00296CBB">
              <w:rPr>
                <w:rFonts w:hint="eastAsia"/>
                <w:sz w:val="22"/>
                <w:szCs w:val="22"/>
                <w:lang w:val="zh-CN"/>
              </w:rPr>
              <w:t>议</w:t>
            </w:r>
            <w:r w:rsidRPr="00296CBB">
              <w:rPr>
                <w:sz w:val="22"/>
                <w:szCs w:val="22"/>
                <w:lang w:val="zh-CN"/>
              </w:rPr>
              <w:t>的一部分。</w:t>
            </w:r>
            <w:r w:rsidRPr="00296CBB">
              <w:rPr>
                <w:rFonts w:hint="eastAsia"/>
                <w:sz w:val="22"/>
                <w:szCs w:val="22"/>
                <w:lang w:val="zh-CN"/>
              </w:rPr>
              <w:t>该</w:t>
            </w:r>
            <w:r w:rsidRPr="00296CBB">
              <w:rPr>
                <w:sz w:val="22"/>
                <w:szCs w:val="22"/>
                <w:lang w:val="zh-CN"/>
              </w:rPr>
              <w:t>课程将在</w:t>
            </w:r>
            <w:r w:rsidRPr="00296CBB">
              <w:rPr>
                <w:sz w:val="22"/>
                <w:szCs w:val="22"/>
                <w:lang w:val="zh-CN"/>
              </w:rPr>
              <w:t>2023</w:t>
            </w:r>
            <w:r w:rsidRPr="00296CBB">
              <w:rPr>
                <w:sz w:val="22"/>
                <w:szCs w:val="22"/>
                <w:lang w:val="zh-CN"/>
              </w:rPr>
              <w:t>年</w:t>
            </w:r>
            <w:r w:rsidRPr="00296CBB">
              <w:rPr>
                <w:sz w:val="22"/>
                <w:szCs w:val="22"/>
                <w:lang w:val="zh-CN"/>
              </w:rPr>
              <w:t>6</w:t>
            </w:r>
            <w:r w:rsidRPr="00296CBB">
              <w:rPr>
                <w:sz w:val="22"/>
                <w:szCs w:val="22"/>
                <w:lang w:val="zh-CN"/>
              </w:rPr>
              <w:t>月</w:t>
            </w:r>
            <w:r w:rsidRPr="00296CBB">
              <w:rPr>
                <w:rFonts w:hint="eastAsia"/>
                <w:sz w:val="22"/>
                <w:szCs w:val="22"/>
                <w:lang w:val="zh-CN"/>
              </w:rPr>
              <w:t>“</w:t>
            </w:r>
            <w:r w:rsidRPr="00296CBB">
              <w:rPr>
                <w:sz w:val="22"/>
                <w:szCs w:val="22"/>
                <w:lang w:val="zh-CN"/>
              </w:rPr>
              <w:t>世界环境日</w:t>
            </w:r>
            <w:r w:rsidRPr="00296CBB">
              <w:rPr>
                <w:rFonts w:hint="eastAsia"/>
                <w:sz w:val="22"/>
                <w:szCs w:val="22"/>
                <w:lang w:val="zh-CN"/>
              </w:rPr>
              <w:t>”</w:t>
            </w:r>
            <w:r w:rsidRPr="00296CBB">
              <w:rPr>
                <w:sz w:val="22"/>
                <w:szCs w:val="22"/>
                <w:lang w:val="zh-CN"/>
              </w:rPr>
              <w:t>推出。</w:t>
            </w:r>
          </w:p>
          <w:p w14:paraId="597C9CD7" w14:textId="34BA020E" w:rsidR="00D969B3" w:rsidRPr="00296CBB" w:rsidRDefault="00D969B3" w:rsidP="00DE3E9E">
            <w:pPr>
              <w:spacing w:after="0" w:line="240" w:lineRule="auto"/>
              <w:ind w:firstLineChars="200" w:firstLine="440"/>
              <w:rPr>
                <w:rFonts w:ascii="Calibri" w:eastAsia="Calibri" w:hAnsi="Calibri" w:cs="Calibri"/>
                <w:sz w:val="22"/>
                <w:szCs w:val="22"/>
              </w:rPr>
            </w:pPr>
            <w:r w:rsidRPr="00296CBB">
              <w:rPr>
                <w:sz w:val="22"/>
                <w:szCs w:val="22"/>
                <w:lang w:val="zh-CN"/>
              </w:rPr>
              <w:t>国际电联新发布了一份</w:t>
            </w:r>
            <w:r w:rsidRPr="00296CBB">
              <w:rPr>
                <w:rFonts w:hint="eastAsia"/>
                <w:sz w:val="22"/>
                <w:szCs w:val="22"/>
                <w:lang w:val="zh-CN"/>
              </w:rPr>
              <w:t>“</w:t>
            </w:r>
            <w:r w:rsidRPr="00296CBB">
              <w:rPr>
                <w:sz w:val="22"/>
                <w:szCs w:val="22"/>
                <w:lang w:val="zh-CN"/>
              </w:rPr>
              <w:t>故事</w:t>
            </w:r>
            <w:r w:rsidRPr="00296CBB">
              <w:rPr>
                <w:rFonts w:hint="eastAsia"/>
                <w:sz w:val="22"/>
                <w:szCs w:val="22"/>
                <w:lang w:val="zh-CN"/>
              </w:rPr>
              <w:t>地</w:t>
            </w:r>
            <w:r w:rsidRPr="00296CBB">
              <w:rPr>
                <w:sz w:val="22"/>
                <w:szCs w:val="22"/>
                <w:lang w:val="zh-CN"/>
              </w:rPr>
              <w:t>图</w:t>
            </w:r>
            <w:r w:rsidRPr="00296CBB">
              <w:rPr>
                <w:rFonts w:hint="eastAsia"/>
                <w:sz w:val="22"/>
                <w:szCs w:val="22"/>
                <w:lang w:val="zh-CN"/>
              </w:rPr>
              <w:t>”</w:t>
            </w:r>
            <w:r w:rsidRPr="00296CBB">
              <w:rPr>
                <w:sz w:val="22"/>
                <w:szCs w:val="22"/>
                <w:lang w:val="zh-CN"/>
              </w:rPr>
              <w:t>，强调</w:t>
            </w:r>
            <w:r w:rsidRPr="00296CBB">
              <w:rPr>
                <w:rFonts w:hint="eastAsia"/>
                <w:sz w:val="22"/>
                <w:szCs w:val="22"/>
                <w:lang w:val="zh-CN"/>
              </w:rPr>
              <w:t>了</w:t>
            </w:r>
            <w:r w:rsidRPr="00296CBB">
              <w:rPr>
                <w:sz w:val="22"/>
                <w:szCs w:val="22"/>
                <w:lang w:val="zh-CN"/>
              </w:rPr>
              <w:t>其在</w:t>
            </w:r>
            <w:hyperlink r:id="rId73" w:history="1">
              <w:r w:rsidRPr="00296CBB">
                <w:rPr>
                  <w:rStyle w:val="Hyperlink"/>
                  <w:b/>
                  <w:sz w:val="22"/>
                  <w:szCs w:val="22"/>
                  <w:lang w:val="zh-CN"/>
                </w:rPr>
                <w:t>非洲区</w:t>
              </w:r>
              <w:r w:rsidRPr="00296CBB">
                <w:rPr>
                  <w:rStyle w:val="Hyperlink"/>
                  <w:rFonts w:hint="eastAsia"/>
                  <w:b/>
                  <w:sz w:val="22"/>
                  <w:szCs w:val="22"/>
                  <w:lang w:val="zh-CN"/>
                </w:rPr>
                <w:t>域就</w:t>
              </w:r>
              <w:r w:rsidRPr="00296CBB">
                <w:rPr>
                  <w:rStyle w:val="Hyperlink"/>
                  <w:b/>
                  <w:sz w:val="22"/>
                  <w:szCs w:val="22"/>
                  <w:lang w:val="zh-CN"/>
                </w:rPr>
                <w:t>电子废弃物政策制定和数据收集</w:t>
              </w:r>
            </w:hyperlink>
            <w:r w:rsidRPr="00296CBB">
              <w:rPr>
                <w:sz w:val="22"/>
                <w:szCs w:val="22"/>
                <w:lang w:val="zh-CN"/>
              </w:rPr>
              <w:t>开展的工作。</w:t>
            </w:r>
            <w:r w:rsidRPr="00296CBB">
              <w:rPr>
                <w:rFonts w:hint="eastAsia"/>
                <w:sz w:val="22"/>
                <w:szCs w:val="22"/>
                <w:lang w:val="zh-CN"/>
              </w:rPr>
              <w:t>“</w:t>
            </w:r>
            <w:r w:rsidRPr="00296CBB">
              <w:rPr>
                <w:sz w:val="22"/>
                <w:szCs w:val="22"/>
                <w:lang w:val="zh-CN"/>
              </w:rPr>
              <w:t>故事</w:t>
            </w:r>
            <w:r w:rsidRPr="00296CBB">
              <w:rPr>
                <w:rFonts w:hint="eastAsia"/>
                <w:sz w:val="22"/>
                <w:szCs w:val="22"/>
                <w:lang w:val="zh-CN"/>
              </w:rPr>
              <w:t>地</w:t>
            </w:r>
            <w:r w:rsidRPr="00296CBB">
              <w:rPr>
                <w:sz w:val="22"/>
                <w:szCs w:val="22"/>
                <w:lang w:val="zh-CN"/>
              </w:rPr>
              <w:t>图</w:t>
            </w:r>
            <w:r w:rsidRPr="00296CBB">
              <w:rPr>
                <w:rFonts w:hint="eastAsia"/>
                <w:sz w:val="22"/>
                <w:szCs w:val="22"/>
                <w:lang w:val="zh-CN"/>
              </w:rPr>
              <w:t>”</w:t>
            </w:r>
            <w:r w:rsidR="00C90643">
              <w:rPr>
                <w:rFonts w:hint="eastAsia"/>
                <w:sz w:val="22"/>
                <w:szCs w:val="22"/>
                <w:lang w:val="zh-CN"/>
              </w:rPr>
              <w:t>列</w:t>
            </w:r>
            <w:r w:rsidRPr="00296CBB">
              <w:rPr>
                <w:rFonts w:hint="eastAsia"/>
                <w:sz w:val="22"/>
                <w:szCs w:val="22"/>
                <w:lang w:val="zh-CN"/>
              </w:rPr>
              <w:t>举</w:t>
            </w:r>
            <w:r w:rsidRPr="00296CBB">
              <w:rPr>
                <w:sz w:val="22"/>
                <w:szCs w:val="22"/>
                <w:lang w:val="zh-CN"/>
              </w:rPr>
              <w:t>了</w:t>
            </w:r>
            <w:r w:rsidR="00C90643">
              <w:rPr>
                <w:rFonts w:hint="eastAsia"/>
                <w:sz w:val="22"/>
                <w:szCs w:val="22"/>
                <w:lang w:val="zh-CN"/>
              </w:rPr>
              <w:t>一些</w:t>
            </w:r>
            <w:r w:rsidRPr="00296CBB">
              <w:rPr>
                <w:sz w:val="22"/>
                <w:szCs w:val="22"/>
                <w:lang w:val="zh-CN"/>
              </w:rPr>
              <w:t>在伙伴国家开展的活动，例如</w:t>
            </w:r>
            <w:r w:rsidRPr="00296CBB">
              <w:rPr>
                <w:rFonts w:hint="eastAsia"/>
                <w:sz w:val="22"/>
                <w:szCs w:val="22"/>
                <w:lang w:val="zh-CN"/>
              </w:rPr>
              <w:t>，</w:t>
            </w:r>
            <w:r w:rsidRPr="00296CBB">
              <w:rPr>
                <w:sz w:val="22"/>
                <w:szCs w:val="22"/>
                <w:lang w:val="zh-CN"/>
              </w:rPr>
              <w:t>政策磋商、提高</w:t>
            </w:r>
            <w:r w:rsidRPr="00296CBB">
              <w:rPr>
                <w:rFonts w:hint="eastAsia"/>
                <w:sz w:val="22"/>
                <w:szCs w:val="22"/>
                <w:lang w:val="zh-CN"/>
              </w:rPr>
              <w:t>认识</w:t>
            </w:r>
            <w:r w:rsidRPr="00296CBB">
              <w:rPr>
                <w:sz w:val="22"/>
                <w:szCs w:val="22"/>
                <w:lang w:val="zh-CN"/>
              </w:rPr>
              <w:t>运动，以及</w:t>
            </w:r>
            <w:r w:rsidRPr="00296CBB">
              <w:rPr>
                <w:rFonts w:hint="eastAsia"/>
                <w:sz w:val="22"/>
                <w:szCs w:val="22"/>
                <w:lang w:val="zh-CN"/>
              </w:rPr>
              <w:t>针对</w:t>
            </w:r>
            <w:r w:rsidRPr="00296CBB">
              <w:rPr>
                <w:sz w:val="22"/>
                <w:szCs w:val="22"/>
                <w:lang w:val="zh-CN"/>
              </w:rPr>
              <w:t>家庭和企业</w:t>
            </w:r>
            <w:r w:rsidRPr="00296CBB">
              <w:rPr>
                <w:rFonts w:hint="eastAsia"/>
                <w:sz w:val="22"/>
                <w:szCs w:val="22"/>
                <w:lang w:val="zh-CN"/>
              </w:rPr>
              <w:t>的</w:t>
            </w:r>
            <w:r w:rsidRPr="00296CBB">
              <w:rPr>
                <w:sz w:val="22"/>
                <w:szCs w:val="22"/>
                <w:lang w:val="zh-CN"/>
              </w:rPr>
              <w:t>电子废弃物调查。它为成员、捐助方和公众提供了</w:t>
            </w:r>
            <w:r w:rsidRPr="00296CBB">
              <w:rPr>
                <w:rFonts w:hint="eastAsia"/>
                <w:sz w:val="22"/>
                <w:szCs w:val="22"/>
                <w:lang w:val="zh-CN"/>
              </w:rPr>
              <w:t>一个</w:t>
            </w:r>
            <w:r w:rsidRPr="00296CBB">
              <w:rPr>
                <w:sz w:val="22"/>
                <w:szCs w:val="22"/>
                <w:lang w:val="zh-CN"/>
              </w:rPr>
              <w:t>互动平台，供其了解国际电</w:t>
            </w:r>
            <w:proofErr w:type="gramStart"/>
            <w:r w:rsidRPr="00296CBB">
              <w:rPr>
                <w:sz w:val="22"/>
                <w:szCs w:val="22"/>
                <w:lang w:val="zh-CN"/>
              </w:rPr>
              <w:t>联广泛</w:t>
            </w:r>
            <w:proofErr w:type="gramEnd"/>
            <w:r w:rsidRPr="00296CBB">
              <w:rPr>
                <w:sz w:val="22"/>
                <w:szCs w:val="22"/>
                <w:lang w:val="zh-CN"/>
              </w:rPr>
              <w:t>的合作工作。</w:t>
            </w:r>
          </w:p>
          <w:p w14:paraId="1C99DCBE" w14:textId="2BC0316D" w:rsidR="00D969B3" w:rsidRPr="00296CBB" w:rsidRDefault="00D969B3" w:rsidP="00DE3E9E">
            <w:pPr>
              <w:spacing w:after="0" w:line="240" w:lineRule="auto"/>
              <w:ind w:firstLineChars="200" w:firstLine="440"/>
              <w:rPr>
                <w:rFonts w:ascii="Calibri" w:eastAsia="Calibri" w:hAnsi="Calibri" w:cs="Calibri"/>
                <w:sz w:val="22"/>
                <w:szCs w:val="22"/>
              </w:rPr>
            </w:pPr>
            <w:r w:rsidRPr="00296CBB">
              <w:rPr>
                <w:sz w:val="22"/>
                <w:szCs w:val="22"/>
                <w:lang w:val="zh-CN"/>
              </w:rPr>
              <w:t>电信标准化局和电信发展局与</w:t>
            </w:r>
            <w:r w:rsidRPr="00296CBB">
              <w:rPr>
                <w:sz w:val="22"/>
                <w:szCs w:val="22"/>
                <w:lang w:val="zh-CN"/>
              </w:rPr>
              <w:t>Govstack</w:t>
            </w:r>
            <w:r w:rsidRPr="00296CBB">
              <w:rPr>
                <w:sz w:val="22"/>
                <w:szCs w:val="22"/>
                <w:lang w:val="zh-CN"/>
              </w:rPr>
              <w:t>、</w:t>
            </w:r>
            <w:r w:rsidRPr="00296CBB">
              <w:rPr>
                <w:sz w:val="22"/>
                <w:szCs w:val="22"/>
                <w:lang w:val="zh-CN"/>
              </w:rPr>
              <w:t>G</w:t>
            </w:r>
            <w:r w:rsidRPr="00296CBB">
              <w:rPr>
                <w:rFonts w:hint="eastAsia"/>
                <w:sz w:val="22"/>
                <w:szCs w:val="22"/>
                <w:lang w:val="zh-CN"/>
              </w:rPr>
              <w:t>i</w:t>
            </w:r>
            <w:r w:rsidRPr="00296CBB">
              <w:rPr>
                <w:sz w:val="22"/>
                <w:szCs w:val="22"/>
                <w:lang w:val="zh-CN"/>
              </w:rPr>
              <w:t>Z</w:t>
            </w:r>
            <w:r w:rsidRPr="00296CBB">
              <w:rPr>
                <w:sz w:val="22"/>
                <w:szCs w:val="22"/>
                <w:lang w:val="zh-CN"/>
              </w:rPr>
              <w:t>、循环电子伙伴关系和全球电子理事会协作，于</w:t>
            </w:r>
            <w:r w:rsidRPr="00296CBB">
              <w:rPr>
                <w:sz w:val="22"/>
                <w:szCs w:val="22"/>
                <w:lang w:val="zh-CN"/>
              </w:rPr>
              <w:t>2023</w:t>
            </w:r>
            <w:r w:rsidRPr="00296CBB">
              <w:rPr>
                <w:sz w:val="22"/>
                <w:szCs w:val="22"/>
                <w:lang w:val="zh-CN"/>
              </w:rPr>
              <w:t>年</w:t>
            </w:r>
            <w:r w:rsidRPr="00296CBB">
              <w:rPr>
                <w:sz w:val="22"/>
                <w:szCs w:val="22"/>
                <w:lang w:val="zh-CN"/>
              </w:rPr>
              <w:t>2</w:t>
            </w:r>
            <w:r w:rsidRPr="00296CBB">
              <w:rPr>
                <w:sz w:val="22"/>
                <w:szCs w:val="22"/>
                <w:lang w:val="zh-CN"/>
              </w:rPr>
              <w:t>月</w:t>
            </w:r>
            <w:r w:rsidRPr="00296CBB">
              <w:rPr>
                <w:rFonts w:hint="eastAsia"/>
                <w:sz w:val="22"/>
                <w:szCs w:val="22"/>
                <w:lang w:val="zh-CN"/>
              </w:rPr>
              <w:t>在线举办</w:t>
            </w:r>
            <w:r w:rsidRPr="00296CBB">
              <w:rPr>
                <w:sz w:val="22"/>
                <w:szCs w:val="22"/>
                <w:lang w:val="zh-CN"/>
              </w:rPr>
              <w:t>了一次</w:t>
            </w:r>
            <w:r w:rsidRPr="00296CBB">
              <w:rPr>
                <w:rFonts w:hint="eastAsia"/>
                <w:sz w:val="22"/>
                <w:szCs w:val="22"/>
                <w:lang w:val="zh-CN"/>
              </w:rPr>
              <w:t>关于“</w:t>
            </w:r>
            <w:hyperlink r:id="rId74" w:history="1">
              <w:r w:rsidRPr="00296CBB">
                <w:rPr>
                  <w:rStyle w:val="Hyperlink"/>
                  <w:b/>
                  <w:sz w:val="22"/>
                  <w:szCs w:val="22"/>
                  <w:lang w:val="zh-CN"/>
                </w:rPr>
                <w:t>加</w:t>
              </w:r>
              <w:r w:rsidRPr="00296CBB">
                <w:rPr>
                  <w:rStyle w:val="Hyperlink"/>
                  <w:rFonts w:hint="eastAsia"/>
                  <w:b/>
                  <w:sz w:val="22"/>
                  <w:szCs w:val="22"/>
                  <w:lang w:val="zh-CN"/>
                </w:rPr>
                <w:t>速</w:t>
              </w:r>
              <w:r w:rsidRPr="00C94C5C">
                <w:rPr>
                  <w:rStyle w:val="Hyperlink"/>
                  <w:b/>
                  <w:sz w:val="22"/>
                  <w:szCs w:val="22"/>
                  <w:lang w:val="zh-CN"/>
                </w:rPr>
                <w:t>信通</w:t>
              </w:r>
              <w:r w:rsidRPr="00296CBB">
                <w:rPr>
                  <w:rStyle w:val="Hyperlink"/>
                  <w:b/>
                  <w:sz w:val="22"/>
                  <w:szCs w:val="22"/>
                  <w:lang w:val="zh-CN"/>
                </w:rPr>
                <w:t>技术的循环和</w:t>
              </w:r>
              <w:proofErr w:type="gramStart"/>
              <w:r w:rsidRPr="00296CBB">
                <w:rPr>
                  <w:rStyle w:val="Hyperlink"/>
                  <w:b/>
                  <w:sz w:val="22"/>
                  <w:szCs w:val="22"/>
                  <w:lang w:val="zh-CN"/>
                </w:rPr>
                <w:t>可</w:t>
              </w:r>
              <w:proofErr w:type="gramEnd"/>
              <w:r w:rsidRPr="00296CBB">
                <w:rPr>
                  <w:rStyle w:val="Hyperlink"/>
                  <w:b/>
                  <w:sz w:val="22"/>
                  <w:szCs w:val="22"/>
                  <w:lang w:val="zh-CN"/>
                </w:rPr>
                <w:t>持续</w:t>
              </w:r>
              <w:r w:rsidRPr="00296CBB">
                <w:rPr>
                  <w:rStyle w:val="Hyperlink"/>
                  <w:rFonts w:hint="eastAsia"/>
                  <w:b/>
                  <w:sz w:val="22"/>
                  <w:szCs w:val="22"/>
                  <w:lang w:val="zh-CN"/>
                </w:rPr>
                <w:t>公共</w:t>
              </w:r>
              <w:r w:rsidRPr="00296CBB">
                <w:rPr>
                  <w:rStyle w:val="Hyperlink"/>
                  <w:b/>
                  <w:sz w:val="22"/>
                  <w:szCs w:val="22"/>
                  <w:lang w:val="zh-CN"/>
                </w:rPr>
                <w:t>采购</w:t>
              </w:r>
            </w:hyperlink>
            <w:r w:rsidRPr="00296CBB">
              <w:rPr>
                <w:rFonts w:hint="eastAsia"/>
                <w:sz w:val="22"/>
                <w:szCs w:val="22"/>
                <w:lang w:val="zh-CN"/>
              </w:rPr>
              <w:t>”的</w:t>
            </w:r>
            <w:r w:rsidRPr="00296CBB">
              <w:rPr>
                <w:sz w:val="22"/>
                <w:szCs w:val="22"/>
                <w:lang w:val="zh-CN"/>
              </w:rPr>
              <w:t>讲习班。通过该讲习班，参</w:t>
            </w:r>
            <w:r w:rsidRPr="00296CBB">
              <w:rPr>
                <w:rFonts w:hint="eastAsia"/>
                <w:sz w:val="22"/>
                <w:szCs w:val="22"/>
                <w:lang w:val="zh-CN"/>
              </w:rPr>
              <w:t>加</w:t>
            </w:r>
            <w:r w:rsidRPr="00296CBB">
              <w:rPr>
                <w:sz w:val="22"/>
                <w:szCs w:val="22"/>
                <w:lang w:val="zh-CN"/>
              </w:rPr>
              <w:t>者获得了</w:t>
            </w:r>
            <w:r w:rsidRPr="00296CBB">
              <w:rPr>
                <w:rFonts w:hint="eastAsia"/>
                <w:sz w:val="22"/>
                <w:szCs w:val="22"/>
                <w:lang w:val="zh-CN"/>
              </w:rPr>
              <w:t>有关</w:t>
            </w:r>
            <w:r w:rsidRPr="00296CBB">
              <w:rPr>
                <w:sz w:val="22"/>
                <w:szCs w:val="22"/>
                <w:lang w:val="zh-CN"/>
              </w:rPr>
              <w:t>循环经济概念的知识和见解，并了解到如何将循环和</w:t>
            </w:r>
            <w:proofErr w:type="gramStart"/>
            <w:r w:rsidRPr="00296CBB">
              <w:rPr>
                <w:sz w:val="22"/>
                <w:szCs w:val="22"/>
                <w:lang w:val="zh-CN"/>
              </w:rPr>
              <w:t>可</w:t>
            </w:r>
            <w:proofErr w:type="gramEnd"/>
            <w:r w:rsidRPr="00296CBB">
              <w:rPr>
                <w:sz w:val="22"/>
                <w:szCs w:val="22"/>
                <w:lang w:val="zh-CN"/>
              </w:rPr>
              <w:t>持续要求纳入公共部门的</w:t>
            </w:r>
            <w:r w:rsidRPr="00296CBB">
              <w:rPr>
                <w:sz w:val="22"/>
                <w:szCs w:val="22"/>
              </w:rPr>
              <w:t>ICT</w:t>
            </w:r>
            <w:r w:rsidRPr="00296CBB">
              <w:rPr>
                <w:sz w:val="22"/>
                <w:szCs w:val="22"/>
                <w:lang w:val="zh-CN"/>
              </w:rPr>
              <w:t>采购政策和项目。</w:t>
            </w:r>
          </w:p>
          <w:p w14:paraId="55B6296F" w14:textId="77777777" w:rsidR="00D969B3" w:rsidRPr="00296CBB" w:rsidRDefault="00D969B3" w:rsidP="00DE3E9E">
            <w:pPr>
              <w:spacing w:after="0" w:line="240" w:lineRule="auto"/>
              <w:ind w:firstLineChars="200" w:firstLine="440"/>
              <w:rPr>
                <w:rFonts w:ascii="Calibri" w:eastAsia="Calibri" w:hAnsi="Calibri" w:cs="Calibri"/>
                <w:sz w:val="22"/>
                <w:szCs w:val="22"/>
              </w:rPr>
            </w:pPr>
            <w:r w:rsidRPr="00296CBB">
              <w:rPr>
                <w:sz w:val="22"/>
                <w:szCs w:val="22"/>
                <w:lang w:val="zh-CN"/>
              </w:rPr>
              <w:t>在亚太地区，国际电联于</w:t>
            </w:r>
            <w:r w:rsidRPr="00296CBB">
              <w:rPr>
                <w:sz w:val="22"/>
                <w:szCs w:val="22"/>
                <w:lang w:val="zh-CN"/>
              </w:rPr>
              <w:t>3</w:t>
            </w:r>
            <w:r w:rsidRPr="00296CBB">
              <w:rPr>
                <w:sz w:val="22"/>
                <w:szCs w:val="22"/>
                <w:lang w:val="zh-CN"/>
              </w:rPr>
              <w:t>月举办</w:t>
            </w:r>
            <w:r w:rsidRPr="00296CBB">
              <w:rPr>
                <w:rFonts w:ascii="SimSun" w:hAnsi="SimSun" w:hint="eastAsia"/>
                <w:sz w:val="22"/>
                <w:szCs w:val="22"/>
                <w:lang w:val="zh-CN"/>
              </w:rPr>
              <w:t>了</w:t>
            </w:r>
            <w:r w:rsidRPr="00296CBB">
              <w:rPr>
                <w:rFonts w:ascii="SimSun" w:hAnsi="SimSun"/>
                <w:sz w:val="22"/>
                <w:szCs w:val="22"/>
                <w:lang w:val="zh-CN"/>
              </w:rPr>
              <w:t>“</w:t>
            </w:r>
            <w:hyperlink r:id="rId75" w:history="1">
              <w:r w:rsidRPr="00296CBB">
                <w:rPr>
                  <w:rStyle w:val="Hyperlink"/>
                  <w:rFonts w:ascii="SimSun" w:hAnsi="SimSun" w:hint="eastAsia"/>
                  <w:b/>
                  <w:sz w:val="22"/>
                  <w:szCs w:val="22"/>
                  <w:lang w:val="zh-CN"/>
                </w:rPr>
                <w:t>太平洋</w:t>
              </w:r>
              <w:r w:rsidRPr="00296CBB">
                <w:rPr>
                  <w:rStyle w:val="Hyperlink"/>
                  <w:rFonts w:ascii="SimSun" w:hAnsi="SimSun" w:hint="eastAsia"/>
                  <w:b/>
                  <w:sz w:val="22"/>
                  <w:szCs w:val="22"/>
                </w:rPr>
                <w:t>信息介绍</w:t>
              </w:r>
              <w:r w:rsidRPr="00296CBB">
                <w:rPr>
                  <w:rStyle w:val="Hyperlink"/>
                  <w:rFonts w:ascii="SimSun" w:hAnsi="SimSun" w:hint="eastAsia"/>
                  <w:b/>
                  <w:sz w:val="22"/>
                  <w:szCs w:val="22"/>
                  <w:lang w:val="zh-CN"/>
                </w:rPr>
                <w:t>会：在电子产品的循环经济中实现绿色数字化转型</w:t>
              </w:r>
            </w:hyperlink>
            <w:r w:rsidRPr="00296CBB">
              <w:rPr>
                <w:rFonts w:ascii="SimSun" w:hAnsi="SimSun"/>
                <w:sz w:val="22"/>
                <w:szCs w:val="22"/>
                <w:lang w:val="zh-CN"/>
              </w:rPr>
              <w:t>”</w:t>
            </w:r>
            <w:r w:rsidRPr="00296CBB">
              <w:rPr>
                <w:rFonts w:ascii="SimSun" w:hAnsi="SimSun" w:hint="eastAsia"/>
                <w:sz w:val="22"/>
                <w:szCs w:val="22"/>
                <w:lang w:val="zh-CN"/>
              </w:rPr>
              <w:t>。</w:t>
            </w:r>
            <w:r w:rsidRPr="00296CBB">
              <w:rPr>
                <w:rFonts w:hint="eastAsia"/>
                <w:sz w:val="22"/>
                <w:szCs w:val="22"/>
                <w:lang w:val="zh-CN"/>
              </w:rPr>
              <w:t>该信息介绍会向国际电联的</w:t>
            </w:r>
            <w:r w:rsidRPr="00296CBB">
              <w:rPr>
                <w:sz w:val="22"/>
                <w:szCs w:val="22"/>
                <w:lang w:val="zh-CN"/>
              </w:rPr>
              <w:t>太平洋地区成员概述</w:t>
            </w:r>
            <w:r w:rsidRPr="00296CBB">
              <w:rPr>
                <w:rFonts w:hint="eastAsia"/>
                <w:sz w:val="22"/>
                <w:szCs w:val="22"/>
                <w:lang w:val="zh-CN"/>
              </w:rPr>
              <w:t>了</w:t>
            </w:r>
            <w:r w:rsidRPr="00296CBB">
              <w:rPr>
                <w:sz w:val="22"/>
                <w:szCs w:val="22"/>
                <w:lang w:val="zh-CN"/>
              </w:rPr>
              <w:t>国际电联在应对气候变化和电子废弃物挑战方面的作用。</w:t>
            </w:r>
          </w:p>
          <w:p w14:paraId="48605AF2" w14:textId="77777777" w:rsidR="00D969B3" w:rsidRPr="00296CBB" w:rsidRDefault="00D969B3" w:rsidP="00DE3E9E">
            <w:pPr>
              <w:spacing w:after="0" w:line="240" w:lineRule="auto"/>
              <w:ind w:firstLineChars="200" w:firstLine="440"/>
              <w:rPr>
                <w:sz w:val="22"/>
                <w:szCs w:val="22"/>
              </w:rPr>
            </w:pPr>
            <w:r w:rsidRPr="00296CBB">
              <w:rPr>
                <w:sz w:val="22"/>
                <w:szCs w:val="22"/>
                <w:lang w:val="zh-CN"/>
              </w:rPr>
              <w:t>国际电联、</w:t>
            </w:r>
            <w:r w:rsidRPr="00296CBB">
              <w:rPr>
                <w:rFonts w:hint="eastAsia"/>
                <w:sz w:val="22"/>
                <w:szCs w:val="22"/>
                <w:lang w:val="zh-CN"/>
              </w:rPr>
              <w:t>联合国亚太经社会</w:t>
            </w:r>
            <w:r w:rsidRPr="00296CBB">
              <w:rPr>
                <w:sz w:val="22"/>
                <w:szCs w:val="22"/>
                <w:lang w:val="zh-CN"/>
              </w:rPr>
              <w:t>和亚太电信组织（</w:t>
            </w:r>
            <w:r w:rsidRPr="00296CBB">
              <w:rPr>
                <w:sz w:val="22"/>
                <w:szCs w:val="22"/>
                <w:lang w:val="zh-CN"/>
              </w:rPr>
              <w:t>APT</w:t>
            </w:r>
            <w:r w:rsidRPr="00296CBB">
              <w:rPr>
                <w:sz w:val="22"/>
                <w:szCs w:val="22"/>
                <w:lang w:val="zh-CN"/>
              </w:rPr>
              <w:t>）于</w:t>
            </w:r>
            <w:r w:rsidRPr="00296CBB">
              <w:rPr>
                <w:sz w:val="22"/>
                <w:szCs w:val="22"/>
                <w:lang w:val="zh-CN"/>
              </w:rPr>
              <w:t>3</w:t>
            </w:r>
            <w:r w:rsidRPr="00296CBB">
              <w:rPr>
                <w:sz w:val="22"/>
                <w:szCs w:val="22"/>
                <w:lang w:val="zh-CN"/>
              </w:rPr>
              <w:t>月共同组织了</w:t>
            </w:r>
            <w:r w:rsidRPr="00296CBB">
              <w:rPr>
                <w:b/>
                <w:sz w:val="22"/>
                <w:szCs w:val="22"/>
                <w:lang w:val="zh-CN"/>
              </w:rPr>
              <w:t>区域性跨机构工作组（</w:t>
            </w:r>
            <w:r w:rsidRPr="00296CBB">
              <w:rPr>
                <w:b/>
                <w:sz w:val="22"/>
                <w:szCs w:val="22"/>
                <w:lang w:val="zh-CN"/>
              </w:rPr>
              <w:t>IWAG</w:t>
            </w:r>
            <w:r w:rsidRPr="00296CBB">
              <w:rPr>
                <w:b/>
                <w:sz w:val="22"/>
                <w:szCs w:val="22"/>
                <w:lang w:val="zh-CN"/>
              </w:rPr>
              <w:t>）第</w:t>
            </w:r>
            <w:r w:rsidRPr="00296CBB">
              <w:rPr>
                <w:b/>
                <w:sz w:val="22"/>
                <w:szCs w:val="22"/>
                <w:lang w:val="zh-CN"/>
              </w:rPr>
              <w:t>27</w:t>
            </w:r>
            <w:r w:rsidRPr="00296CBB">
              <w:rPr>
                <w:b/>
                <w:sz w:val="22"/>
                <w:szCs w:val="22"/>
                <w:lang w:val="zh-CN"/>
              </w:rPr>
              <w:t>次会议</w:t>
            </w:r>
            <w:r w:rsidRPr="00296CBB">
              <w:rPr>
                <w:sz w:val="22"/>
                <w:szCs w:val="22"/>
                <w:lang w:val="zh-CN"/>
              </w:rPr>
              <w:t>。会议召集了</w:t>
            </w:r>
            <w:r w:rsidRPr="00296CBB">
              <w:rPr>
                <w:sz w:val="22"/>
                <w:szCs w:val="22"/>
                <w:lang w:val="zh-CN"/>
              </w:rPr>
              <w:t>11</w:t>
            </w:r>
            <w:r w:rsidRPr="00296CBB">
              <w:rPr>
                <w:sz w:val="22"/>
                <w:szCs w:val="22"/>
                <w:lang w:val="zh-CN"/>
              </w:rPr>
              <w:t>个区域机构的代表，探讨在该区域实施</w:t>
            </w:r>
            <w:r w:rsidRPr="00296CBB">
              <w:rPr>
                <w:sz w:val="22"/>
                <w:szCs w:val="22"/>
                <w:lang w:val="zh-CN"/>
              </w:rPr>
              <w:t>ICT</w:t>
            </w:r>
            <w:r w:rsidRPr="00296CBB">
              <w:rPr>
                <w:sz w:val="22"/>
                <w:szCs w:val="22"/>
                <w:lang w:val="zh-CN"/>
              </w:rPr>
              <w:t>和数字技术举措方面的合作途径。会议期间，国际电联建议在</w:t>
            </w:r>
            <w:r w:rsidRPr="00296CBB">
              <w:rPr>
                <w:rFonts w:hint="eastAsia"/>
                <w:sz w:val="22"/>
                <w:szCs w:val="22"/>
                <w:lang w:val="zh-CN"/>
              </w:rPr>
              <w:t>“</w:t>
            </w:r>
            <w:r w:rsidRPr="00296CBB">
              <w:rPr>
                <w:sz w:val="22"/>
                <w:szCs w:val="22"/>
                <w:lang w:val="zh-CN"/>
              </w:rPr>
              <w:t>智</w:t>
            </w:r>
            <w:r w:rsidRPr="00296CBB">
              <w:rPr>
                <w:rFonts w:hint="eastAsia"/>
                <w:sz w:val="22"/>
                <w:szCs w:val="22"/>
                <w:lang w:val="zh-CN"/>
              </w:rPr>
              <w:t>慧</w:t>
            </w:r>
            <w:r w:rsidRPr="00296CBB">
              <w:rPr>
                <w:sz w:val="22"/>
                <w:szCs w:val="22"/>
                <w:lang w:val="zh-CN"/>
              </w:rPr>
              <w:t>村庄</w:t>
            </w:r>
            <w:r w:rsidRPr="00296CBB">
              <w:rPr>
                <w:rFonts w:hint="eastAsia"/>
                <w:sz w:val="22"/>
                <w:szCs w:val="22"/>
                <w:lang w:val="zh-CN"/>
              </w:rPr>
              <w:t>”</w:t>
            </w:r>
            <w:r w:rsidRPr="00296CBB">
              <w:rPr>
                <w:sz w:val="22"/>
                <w:szCs w:val="22"/>
                <w:lang w:val="zh-CN"/>
              </w:rPr>
              <w:t>、</w:t>
            </w:r>
            <w:r w:rsidRPr="00296CBB">
              <w:rPr>
                <w:rFonts w:hint="eastAsia"/>
                <w:sz w:val="22"/>
                <w:szCs w:val="22"/>
                <w:lang w:val="zh-CN"/>
              </w:rPr>
              <w:t>“</w:t>
            </w:r>
            <w:r w:rsidRPr="00296CBB">
              <w:rPr>
                <w:sz w:val="22"/>
                <w:szCs w:val="22"/>
                <w:lang w:val="zh-CN"/>
              </w:rPr>
              <w:t>智</w:t>
            </w:r>
            <w:r w:rsidRPr="00296CBB">
              <w:rPr>
                <w:rFonts w:hint="eastAsia"/>
                <w:sz w:val="22"/>
                <w:szCs w:val="22"/>
                <w:lang w:val="zh-CN"/>
              </w:rPr>
              <w:t>慧</w:t>
            </w:r>
            <w:r w:rsidRPr="00296CBB">
              <w:rPr>
                <w:sz w:val="22"/>
                <w:szCs w:val="22"/>
                <w:lang w:val="zh-CN"/>
              </w:rPr>
              <w:t>岛屿</w:t>
            </w:r>
            <w:r w:rsidRPr="00296CBB">
              <w:rPr>
                <w:rFonts w:hint="eastAsia"/>
                <w:sz w:val="22"/>
                <w:szCs w:val="22"/>
                <w:lang w:val="zh-CN"/>
              </w:rPr>
              <w:t>”</w:t>
            </w:r>
            <w:r w:rsidRPr="00296CBB">
              <w:rPr>
                <w:sz w:val="22"/>
                <w:szCs w:val="22"/>
                <w:lang w:val="zh-CN"/>
              </w:rPr>
              <w:t>、数字包容性和能力开发领域开展合作。国际电联还请与会机构出席</w:t>
            </w:r>
            <w:r w:rsidRPr="00296CBB">
              <w:rPr>
                <w:sz w:val="22"/>
                <w:szCs w:val="22"/>
                <w:lang w:val="zh-CN"/>
              </w:rPr>
              <w:t>2023</w:t>
            </w:r>
            <w:r w:rsidRPr="00296CBB">
              <w:rPr>
                <w:sz w:val="22"/>
                <w:szCs w:val="22"/>
                <w:lang w:val="zh-CN"/>
              </w:rPr>
              <w:t>年世界无线电通信大会（</w:t>
            </w:r>
            <w:r w:rsidRPr="00296CBB">
              <w:rPr>
                <w:sz w:val="22"/>
                <w:szCs w:val="22"/>
                <w:lang w:val="zh-CN"/>
              </w:rPr>
              <w:t>WRC-23</w:t>
            </w:r>
            <w:r w:rsidRPr="00296CBB">
              <w:rPr>
                <w:sz w:val="22"/>
                <w:szCs w:val="22"/>
                <w:lang w:val="zh-CN"/>
              </w:rPr>
              <w:t>）和亚太区域发展论坛（</w:t>
            </w:r>
            <w:r w:rsidRPr="00296CBB">
              <w:rPr>
                <w:sz w:val="22"/>
                <w:szCs w:val="22"/>
                <w:lang w:val="zh-CN"/>
              </w:rPr>
              <w:t>RDF</w:t>
            </w:r>
            <w:r w:rsidRPr="00296CBB">
              <w:rPr>
                <w:sz w:val="22"/>
                <w:szCs w:val="22"/>
                <w:lang w:val="zh-CN"/>
              </w:rPr>
              <w:t>）。</w:t>
            </w:r>
          </w:p>
        </w:tc>
      </w:tr>
    </w:tbl>
    <w:p w14:paraId="60BE83EC" w14:textId="77777777" w:rsidR="00D969B3" w:rsidRDefault="00D969B3" w:rsidP="0014756A">
      <w:pPr>
        <w:pStyle w:val="Heading3"/>
        <w:spacing w:before="120" w:line="240" w:lineRule="auto"/>
        <w:ind w:left="357" w:hanging="357"/>
      </w:pPr>
      <w:r>
        <w:rPr>
          <w:bCs/>
          <w:lang w:val="zh-CN"/>
        </w:rPr>
        <w:t>3.10</w:t>
      </w:r>
      <w:r>
        <w:rPr>
          <w:lang w:val="zh-CN"/>
        </w:rPr>
        <w:tab/>
      </w:r>
      <w:r>
        <w:rPr>
          <w:bCs/>
          <w:lang w:val="zh-CN"/>
        </w:rPr>
        <w:t>ITU-D</w:t>
      </w:r>
      <w:r>
        <w:rPr>
          <w:rFonts w:hint="eastAsia"/>
          <w:bCs/>
          <w:lang w:val="zh-CN"/>
        </w:rPr>
        <w:t>的</w:t>
      </w:r>
      <w:r>
        <w:rPr>
          <w:bCs/>
          <w:lang w:val="zh-CN"/>
        </w:rPr>
        <w:t>推动因素</w:t>
      </w:r>
      <w:r>
        <w:rPr>
          <w:bCs/>
          <w:lang w:val="zh-CN"/>
        </w:rPr>
        <w:t>5</w:t>
      </w:r>
      <w:r>
        <w:rPr>
          <w:bCs/>
          <w:lang w:val="zh-CN"/>
        </w:rPr>
        <w:t>：人力资源和组织创新</w:t>
      </w:r>
      <w:r>
        <w:rPr>
          <w:rFonts w:hint="eastAsia"/>
          <w:bCs/>
          <w:lang w:val="zh-CN"/>
        </w:rPr>
        <w:t>的卓越性</w:t>
      </w:r>
    </w:p>
    <w:tbl>
      <w:tblPr>
        <w:tblStyle w:val="GridTable2-Accent1"/>
        <w:tblW w:w="13395" w:type="dxa"/>
        <w:tblLayout w:type="fixed"/>
        <w:tblLook w:val="04A0" w:firstRow="1" w:lastRow="0" w:firstColumn="1" w:lastColumn="0" w:noHBand="0" w:noVBand="1"/>
      </w:tblPr>
      <w:tblGrid>
        <w:gridCol w:w="1350"/>
        <w:gridCol w:w="4410"/>
        <w:gridCol w:w="2160"/>
        <w:gridCol w:w="3150"/>
        <w:gridCol w:w="1112"/>
        <w:gridCol w:w="1213"/>
      </w:tblGrid>
      <w:tr w:rsidR="00D969B3" w:rsidRPr="00296CBB" w14:paraId="435A6729" w14:textId="77777777" w:rsidTr="001A23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07D7F098" w14:textId="77777777" w:rsidR="00D969B3" w:rsidRPr="00296CBB" w:rsidRDefault="00D969B3" w:rsidP="00250F21">
            <w:pPr>
              <w:spacing w:line="240" w:lineRule="auto"/>
              <w:rPr>
                <w:rFonts w:ascii="Calibri" w:hAnsi="Calibri" w:cs="Calibri"/>
                <w:color w:val="000000"/>
                <w:sz w:val="18"/>
                <w:szCs w:val="18"/>
              </w:rPr>
            </w:pPr>
            <w:r w:rsidRPr="00296CBB">
              <w:rPr>
                <w:rFonts w:hint="eastAsia"/>
                <w:sz w:val="18"/>
                <w:szCs w:val="18"/>
                <w:lang w:val="zh-CN"/>
              </w:rPr>
              <w:t>主</w:t>
            </w:r>
            <w:r w:rsidRPr="00296CBB">
              <w:rPr>
                <w:sz w:val="18"/>
                <w:szCs w:val="18"/>
                <w:lang w:val="zh-CN"/>
              </w:rPr>
              <w:t>题</w:t>
            </w:r>
          </w:p>
        </w:tc>
        <w:tc>
          <w:tcPr>
            <w:tcW w:w="4410" w:type="dxa"/>
          </w:tcPr>
          <w:p w14:paraId="0235B45D" w14:textId="77777777" w:rsidR="00D969B3" w:rsidRPr="00296CBB" w:rsidRDefault="00D969B3" w:rsidP="00250F21">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6CBB">
              <w:rPr>
                <w:sz w:val="18"/>
                <w:szCs w:val="18"/>
                <w:lang w:val="zh-CN"/>
              </w:rPr>
              <w:t>成果</w:t>
            </w:r>
          </w:p>
        </w:tc>
        <w:tc>
          <w:tcPr>
            <w:tcW w:w="2160" w:type="dxa"/>
          </w:tcPr>
          <w:p w14:paraId="61550FA7" w14:textId="7DD32128" w:rsidR="00D969B3" w:rsidRPr="00296CBB" w:rsidRDefault="00D969B3" w:rsidP="00250F21">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6CBB">
              <w:rPr>
                <w:rFonts w:hint="eastAsia"/>
                <w:sz w:val="18"/>
                <w:szCs w:val="18"/>
                <w:lang w:val="zh-CN"/>
              </w:rPr>
              <w:t>输出成果</w:t>
            </w:r>
            <w:r w:rsidR="00250F21">
              <w:rPr>
                <w:sz w:val="18"/>
                <w:szCs w:val="18"/>
                <w:lang w:val="zh-CN"/>
              </w:rPr>
              <w:br/>
            </w:r>
            <w:r w:rsidRPr="00296CBB">
              <w:rPr>
                <w:sz w:val="18"/>
                <w:szCs w:val="18"/>
                <w:lang w:val="zh-CN"/>
              </w:rPr>
              <w:t>（产品和服务）</w:t>
            </w:r>
          </w:p>
        </w:tc>
        <w:tc>
          <w:tcPr>
            <w:tcW w:w="3150" w:type="dxa"/>
          </w:tcPr>
          <w:p w14:paraId="17465888" w14:textId="77777777" w:rsidR="00D969B3" w:rsidRPr="00296CBB" w:rsidRDefault="00D969B3" w:rsidP="00250F21">
            <w:pPr>
              <w:overflowPunct/>
              <w:autoSpaceDE/>
              <w:autoSpaceDN/>
              <w:adjustRightInd/>
              <w:spacing w:line="240" w:lineRule="auto"/>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6CBB">
              <w:rPr>
                <w:sz w:val="18"/>
                <w:szCs w:val="18"/>
                <w:lang w:val="zh-CN"/>
              </w:rPr>
              <w:t>关键绩效指标</w:t>
            </w:r>
            <w:r w:rsidRPr="00296CBB">
              <w:rPr>
                <w:sz w:val="18"/>
                <w:szCs w:val="18"/>
                <w:lang w:val="zh-CN"/>
              </w:rPr>
              <w:t>*</w:t>
            </w:r>
          </w:p>
        </w:tc>
        <w:tc>
          <w:tcPr>
            <w:tcW w:w="1112" w:type="dxa"/>
          </w:tcPr>
          <w:p w14:paraId="00BF223E" w14:textId="747076B6" w:rsidR="00D969B3" w:rsidRPr="00296CBB" w:rsidRDefault="00D969B3" w:rsidP="00250F2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rPr>
            </w:pPr>
            <w:r w:rsidRPr="00296CBB">
              <w:rPr>
                <w:sz w:val="18"/>
                <w:szCs w:val="18"/>
                <w:lang w:val="zh-CN"/>
              </w:rPr>
              <w:t>2023</w:t>
            </w:r>
            <w:r w:rsidRPr="00296CBB">
              <w:rPr>
                <w:sz w:val="18"/>
                <w:szCs w:val="18"/>
                <w:lang w:val="zh-CN"/>
              </w:rPr>
              <w:t>年</w:t>
            </w:r>
            <w:r w:rsidR="00250F21">
              <w:rPr>
                <w:sz w:val="18"/>
                <w:szCs w:val="18"/>
                <w:lang w:val="zh-CN"/>
              </w:rPr>
              <w:br/>
            </w:r>
            <w:r w:rsidRPr="00296CBB">
              <w:rPr>
                <w:sz w:val="18"/>
                <w:szCs w:val="18"/>
                <w:lang w:val="zh-CN"/>
              </w:rPr>
              <w:t>预算</w:t>
            </w:r>
            <w:r w:rsidR="00250F21">
              <w:rPr>
                <w:sz w:val="18"/>
                <w:szCs w:val="18"/>
                <w:lang w:val="zh-CN"/>
              </w:rPr>
              <w:br/>
            </w:r>
            <w:r w:rsidRPr="00296CBB">
              <w:rPr>
                <w:sz w:val="18"/>
                <w:szCs w:val="18"/>
                <w:lang w:val="zh-CN"/>
              </w:rPr>
              <w:t>（瑞郎）</w:t>
            </w:r>
          </w:p>
        </w:tc>
        <w:tc>
          <w:tcPr>
            <w:tcW w:w="1213" w:type="dxa"/>
            <w:noWrap/>
          </w:tcPr>
          <w:p w14:paraId="3F9146EA" w14:textId="77777777" w:rsidR="00D969B3" w:rsidRPr="00296CBB" w:rsidRDefault="00D969B3" w:rsidP="00250F2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rPr>
            </w:pPr>
            <w:r w:rsidRPr="00296CBB">
              <w:rPr>
                <w:sz w:val="18"/>
                <w:szCs w:val="18"/>
                <w:lang w:val="zh-CN"/>
              </w:rPr>
              <w:t>占总计</w:t>
            </w:r>
            <w:r w:rsidRPr="00296CBB">
              <w:rPr>
                <w:rFonts w:hint="eastAsia"/>
                <w:sz w:val="18"/>
                <w:szCs w:val="18"/>
                <w:lang w:val="zh-CN"/>
              </w:rPr>
              <w:t>数量</w:t>
            </w:r>
            <w:r w:rsidRPr="00296CBB">
              <w:rPr>
                <w:sz w:val="18"/>
                <w:szCs w:val="18"/>
                <w:lang w:val="zh-CN"/>
              </w:rPr>
              <w:t>的百分比</w:t>
            </w:r>
          </w:p>
        </w:tc>
      </w:tr>
      <w:tr w:rsidR="00D969B3" w:rsidRPr="00296CBB" w14:paraId="38E89C20" w14:textId="77777777" w:rsidTr="001A2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hideMark/>
          </w:tcPr>
          <w:p w14:paraId="7E346143" w14:textId="77777777" w:rsidR="00D969B3" w:rsidRPr="00296CBB" w:rsidRDefault="00D969B3" w:rsidP="002E7901">
            <w:pPr>
              <w:spacing w:after="0" w:line="240" w:lineRule="auto"/>
              <w:jc w:val="left"/>
              <w:rPr>
                <w:rFonts w:ascii="Calibri" w:hAnsi="Calibri" w:cs="Calibri"/>
                <w:color w:val="000000"/>
                <w:sz w:val="18"/>
                <w:szCs w:val="18"/>
              </w:rPr>
            </w:pPr>
            <w:r w:rsidRPr="00296CBB">
              <w:rPr>
                <w:sz w:val="18"/>
                <w:szCs w:val="18"/>
                <w:lang w:val="zh-CN"/>
              </w:rPr>
              <w:t>跨领域</w:t>
            </w:r>
          </w:p>
        </w:tc>
        <w:tc>
          <w:tcPr>
            <w:tcW w:w="4410" w:type="dxa"/>
            <w:hideMark/>
          </w:tcPr>
          <w:p w14:paraId="3A845195" w14:textId="6DEA275F" w:rsidR="00D969B3" w:rsidRPr="00296CBB" w:rsidRDefault="005B4D8B" w:rsidP="0036664F">
            <w:pPr>
              <w:pStyle w:val="ListParagraph"/>
              <w:spacing w:after="0" w:line="240" w:lineRule="auto"/>
              <w:ind w:left="204" w:hanging="204"/>
              <w:contextualSpacing w:val="0"/>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电信发展局在履行其任务方面的有效性得到加强</w:t>
            </w:r>
          </w:p>
          <w:p w14:paraId="013A9FEB" w14:textId="4AF55847" w:rsidR="00D969B3" w:rsidRPr="00296CBB" w:rsidRDefault="005B4D8B" w:rsidP="00CB2CC2">
            <w:pPr>
              <w:pStyle w:val="ListParagraph"/>
              <w:spacing w:after="0" w:line="240" w:lineRule="auto"/>
              <w:ind w:left="204" w:hanging="204"/>
              <w:contextualSpacing w:val="0"/>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国际电联作为联合国专门机构和实施项目的执行机构的双重责任得到加强</w:t>
            </w:r>
          </w:p>
          <w:p w14:paraId="4115A53B" w14:textId="414883DE" w:rsidR="00D969B3" w:rsidRPr="00296CBB" w:rsidRDefault="005B4D8B" w:rsidP="00CB2CC2">
            <w:pPr>
              <w:pStyle w:val="ListParagraph"/>
              <w:spacing w:after="0" w:line="240" w:lineRule="auto"/>
              <w:ind w:left="204" w:hanging="204"/>
              <w:contextualSpacing w:val="0"/>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三个部门之间的合作与协作得到加强，强调</w:t>
            </w:r>
            <w:r w:rsidR="00D969B3" w:rsidRPr="00296CBB">
              <w:rPr>
                <w:rFonts w:hint="eastAsia"/>
                <w:sz w:val="18"/>
                <w:szCs w:val="18"/>
                <w:lang w:val="zh-CN"/>
              </w:rPr>
              <w:t>了</w:t>
            </w:r>
            <w:r w:rsidR="00D969B3" w:rsidRPr="00296CBB">
              <w:rPr>
                <w:sz w:val="18"/>
                <w:szCs w:val="18"/>
                <w:lang w:val="zh-CN"/>
              </w:rPr>
              <w:t>区域代表性，以</w:t>
            </w:r>
            <w:r w:rsidR="00D969B3" w:rsidRPr="00296CBB">
              <w:rPr>
                <w:rFonts w:hint="eastAsia"/>
                <w:sz w:val="18"/>
                <w:szCs w:val="18"/>
                <w:lang w:val="zh-CN"/>
              </w:rPr>
              <w:t>便</w:t>
            </w:r>
            <w:r w:rsidR="00D969B3" w:rsidRPr="00296CBB">
              <w:rPr>
                <w:sz w:val="18"/>
                <w:szCs w:val="18"/>
                <w:lang w:val="zh-CN"/>
              </w:rPr>
              <w:t>将</w:t>
            </w:r>
            <w:r w:rsidR="00D969B3" w:rsidRPr="00296CBB">
              <w:rPr>
                <w:rFonts w:hint="eastAsia"/>
                <w:sz w:val="18"/>
                <w:szCs w:val="18"/>
                <w:lang w:val="zh-CN"/>
              </w:rPr>
              <w:t>“</w:t>
            </w:r>
            <w:r w:rsidR="00D969B3" w:rsidRPr="00296CBB">
              <w:rPr>
                <w:sz w:val="18"/>
                <w:szCs w:val="18"/>
                <w:lang w:val="zh-CN"/>
              </w:rPr>
              <w:t>国际电联是一家</w:t>
            </w:r>
            <w:r w:rsidR="00D969B3" w:rsidRPr="00296CBB">
              <w:rPr>
                <w:rFonts w:hint="eastAsia"/>
                <w:sz w:val="18"/>
                <w:szCs w:val="18"/>
                <w:lang w:val="zh-CN"/>
              </w:rPr>
              <w:t>”</w:t>
            </w:r>
            <w:r w:rsidR="00D969B3" w:rsidRPr="00296CBB">
              <w:rPr>
                <w:sz w:val="18"/>
                <w:szCs w:val="18"/>
                <w:lang w:val="zh-CN"/>
              </w:rPr>
              <w:t>概念纳入主流工作</w:t>
            </w:r>
          </w:p>
          <w:p w14:paraId="76709E60" w14:textId="15F7C0F4" w:rsidR="00D969B3" w:rsidRPr="00296CBB" w:rsidRDefault="005B4D8B" w:rsidP="00CB2CC2">
            <w:pPr>
              <w:pStyle w:val="ListParagraph"/>
              <w:spacing w:after="0" w:line="240" w:lineRule="auto"/>
              <w:ind w:left="204" w:hanging="204"/>
              <w:contextualSpacing w:val="0"/>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lastRenderedPageBreak/>
              <w:t>•</w:t>
            </w:r>
            <w:r w:rsidRPr="007D1A99">
              <w:rPr>
                <w:rFonts w:ascii="SimSun" w:hAnsi="SimSun" w:cs="SimSun"/>
                <w:sz w:val="18"/>
                <w:szCs w:val="18"/>
                <w:lang w:val="zh-CN"/>
              </w:rPr>
              <w:tab/>
            </w:r>
            <w:r w:rsidR="00D969B3" w:rsidRPr="00296CBB">
              <w:rPr>
                <w:sz w:val="18"/>
                <w:szCs w:val="18"/>
                <w:lang w:val="zh-CN"/>
              </w:rPr>
              <w:t>国际电联的项目执行职能得到加强</w:t>
            </w:r>
          </w:p>
        </w:tc>
        <w:tc>
          <w:tcPr>
            <w:tcW w:w="2160" w:type="dxa"/>
            <w:hideMark/>
          </w:tcPr>
          <w:p w14:paraId="5978BB4A" w14:textId="5CB21A4B" w:rsidR="00D969B3" w:rsidRPr="00296CBB" w:rsidRDefault="005B4D8B" w:rsidP="00CB2CC2">
            <w:pPr>
              <w:pStyle w:val="ListParagraph"/>
              <w:spacing w:before="0" w:after="0" w:line="240" w:lineRule="auto"/>
              <w:ind w:left="204" w:hanging="204"/>
              <w:contextualSpacing w:val="0"/>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lastRenderedPageBreak/>
              <w:t>•</w:t>
            </w:r>
            <w:r w:rsidRPr="007D1A99">
              <w:rPr>
                <w:rFonts w:ascii="SimSun" w:hAnsi="SimSun" w:cs="SimSun"/>
                <w:sz w:val="18"/>
                <w:szCs w:val="18"/>
                <w:lang w:val="zh-CN"/>
              </w:rPr>
              <w:tab/>
            </w:r>
            <w:r w:rsidR="00D969B3" w:rsidRPr="00296CBB">
              <w:rPr>
                <w:sz w:val="18"/>
                <w:szCs w:val="18"/>
                <w:lang w:val="zh-CN"/>
              </w:rPr>
              <w:t>有效管理</w:t>
            </w:r>
          </w:p>
          <w:p w14:paraId="07B5EDD0" w14:textId="77777777" w:rsidR="00D969B3" w:rsidRPr="00296CBB" w:rsidRDefault="00D969B3" w:rsidP="00CB2CC2">
            <w:pPr>
              <w:spacing w:after="0" w:line="240" w:lineRule="auto"/>
              <w:ind w:left="204" w:hanging="204"/>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n-GB"/>
              </w:rPr>
            </w:pPr>
          </w:p>
          <w:p w14:paraId="6970F590" w14:textId="77777777" w:rsidR="00D969B3" w:rsidRPr="00296CBB" w:rsidRDefault="00D969B3" w:rsidP="00CB2CC2">
            <w:pPr>
              <w:spacing w:after="0" w:line="240" w:lineRule="auto"/>
              <w:ind w:left="204" w:hanging="204"/>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n-GB"/>
              </w:rPr>
            </w:pPr>
          </w:p>
        </w:tc>
        <w:tc>
          <w:tcPr>
            <w:tcW w:w="3150" w:type="dxa"/>
            <w:hideMark/>
          </w:tcPr>
          <w:p w14:paraId="2D898D93" w14:textId="37A79E4A"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rFonts w:hint="eastAsia"/>
                <w:sz w:val="18"/>
                <w:szCs w:val="18"/>
                <w:lang w:val="zh-CN"/>
              </w:rPr>
              <w:t>工作人员</w:t>
            </w:r>
            <w:r w:rsidR="00D969B3" w:rsidRPr="00296CBB">
              <w:rPr>
                <w:sz w:val="18"/>
                <w:szCs w:val="18"/>
                <w:lang w:val="zh-CN"/>
              </w:rPr>
              <w:t>平均业绩</w:t>
            </w:r>
            <w:r w:rsidR="00D969B3" w:rsidRPr="00296CBB">
              <w:rPr>
                <w:rFonts w:hint="eastAsia"/>
                <w:sz w:val="18"/>
                <w:szCs w:val="18"/>
                <w:lang w:val="zh-CN"/>
              </w:rPr>
              <w:t>效</w:t>
            </w:r>
            <w:r w:rsidR="00D969B3" w:rsidRPr="00296CBB">
              <w:rPr>
                <w:sz w:val="18"/>
                <w:szCs w:val="18"/>
                <w:lang w:val="zh-CN"/>
              </w:rPr>
              <w:t>水平</w:t>
            </w:r>
          </w:p>
          <w:p w14:paraId="11090856" w14:textId="34705E11"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成员国对电信发展局工作的平均满意度</w:t>
            </w:r>
          </w:p>
          <w:p w14:paraId="22918D1B" w14:textId="55D57C34" w:rsidR="00D969B3" w:rsidRPr="00296CBB" w:rsidRDefault="005B4D8B" w:rsidP="00CB2CC2">
            <w:pPr>
              <w:pStyle w:val="ListParagraph"/>
              <w:tabs>
                <w:tab w:val="clear" w:pos="1134"/>
                <w:tab w:val="clear" w:pos="1871"/>
                <w:tab w:val="clear" w:pos="2268"/>
              </w:tabs>
              <w:overflowPunct/>
              <w:autoSpaceDE/>
              <w:autoSpaceDN/>
              <w:adjustRightInd/>
              <w:spacing w:before="0" w:after="0" w:line="240" w:lineRule="auto"/>
              <w:ind w:left="204" w:hanging="204"/>
              <w:contextualSpacing w:val="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r w:rsidR="00D969B3" w:rsidRPr="00296CBB">
              <w:rPr>
                <w:sz w:val="18"/>
                <w:szCs w:val="18"/>
                <w:lang w:val="zh-CN"/>
              </w:rPr>
              <w:t>《基加利行动计划》实施水平（以百分比表示）</w:t>
            </w:r>
          </w:p>
        </w:tc>
        <w:tc>
          <w:tcPr>
            <w:tcW w:w="1112" w:type="dxa"/>
            <w:hideMark/>
          </w:tcPr>
          <w:p w14:paraId="44DF11AF" w14:textId="77777777" w:rsidR="00D969B3" w:rsidRPr="00296CBB" w:rsidRDefault="00D969B3" w:rsidP="002E790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296CBB">
              <w:rPr>
                <w:b/>
                <w:bCs/>
                <w:sz w:val="18"/>
                <w:szCs w:val="18"/>
                <w:lang w:val="zh-CN"/>
              </w:rPr>
              <w:t>359,500</w:t>
            </w:r>
          </w:p>
        </w:tc>
        <w:tc>
          <w:tcPr>
            <w:tcW w:w="1213" w:type="dxa"/>
            <w:noWrap/>
            <w:hideMark/>
          </w:tcPr>
          <w:p w14:paraId="3CB64E5A" w14:textId="77777777" w:rsidR="00D969B3" w:rsidRPr="00296CBB" w:rsidRDefault="00D969B3" w:rsidP="002E790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296CBB">
              <w:rPr>
                <w:b/>
                <w:bCs/>
                <w:sz w:val="18"/>
                <w:szCs w:val="18"/>
                <w:lang w:val="zh-CN"/>
              </w:rPr>
              <w:t>8.6%</w:t>
            </w:r>
          </w:p>
        </w:tc>
      </w:tr>
    </w:tbl>
    <w:p w14:paraId="4EBA51C3" w14:textId="77777777" w:rsidR="00D969B3" w:rsidRPr="00296CBB" w:rsidRDefault="00D969B3" w:rsidP="002E7901">
      <w:pPr>
        <w:spacing w:before="60" w:line="240" w:lineRule="auto"/>
        <w:rPr>
          <w:sz w:val="20"/>
          <w:szCs w:val="20"/>
        </w:rPr>
      </w:pPr>
      <w:r w:rsidRPr="00296CBB">
        <w:rPr>
          <w:sz w:val="20"/>
          <w:szCs w:val="20"/>
          <w:lang w:val="zh-CN"/>
        </w:rPr>
        <w:t xml:space="preserve">* </w:t>
      </w:r>
      <w:r w:rsidRPr="00296CBB">
        <w:rPr>
          <w:sz w:val="20"/>
          <w:szCs w:val="20"/>
          <w:lang w:val="zh-CN"/>
        </w:rPr>
        <w:t>随着《基加利行动计划》实施的推进，这些关键绩效指标可能会进一步完善，以更好地反映所实现的结果。</w:t>
      </w:r>
    </w:p>
    <w:tbl>
      <w:tblPr>
        <w:tblStyle w:val="TableGrid"/>
        <w:tblW w:w="0" w:type="auto"/>
        <w:tblInd w:w="13" w:type="dxa"/>
        <w:tblLayout w:type="fixed"/>
        <w:tblLook w:val="04A0" w:firstRow="1" w:lastRow="0" w:firstColumn="1" w:lastColumn="0" w:noHBand="0" w:noVBand="1"/>
      </w:tblPr>
      <w:tblGrid>
        <w:gridCol w:w="13387"/>
      </w:tblGrid>
      <w:tr w:rsidR="00D969B3" w:rsidRPr="00296CBB" w14:paraId="082605E0" w14:textId="77777777" w:rsidTr="001A238B">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5CDF9362" w14:textId="77777777" w:rsidR="00D969B3" w:rsidRPr="00296CBB" w:rsidRDefault="00D969B3" w:rsidP="0014756A">
            <w:pPr>
              <w:spacing w:line="240" w:lineRule="auto"/>
              <w:rPr>
                <w:sz w:val="22"/>
                <w:szCs w:val="22"/>
              </w:rPr>
            </w:pPr>
            <w:r w:rsidRPr="00296CBB">
              <w:rPr>
                <w:b/>
                <w:bCs/>
                <w:sz w:val="22"/>
                <w:szCs w:val="22"/>
                <w:lang w:val="zh-CN"/>
              </w:rPr>
              <w:t>2023</w:t>
            </w:r>
            <w:r w:rsidRPr="00296CBB">
              <w:rPr>
                <w:b/>
                <w:bCs/>
                <w:sz w:val="22"/>
                <w:szCs w:val="22"/>
                <w:lang w:val="zh-CN"/>
              </w:rPr>
              <w:t>年实施亮点：</w:t>
            </w:r>
            <w:r w:rsidRPr="00296CBB">
              <w:rPr>
                <w:b/>
                <w:bCs/>
                <w:sz w:val="22"/>
                <w:szCs w:val="22"/>
                <w:lang w:val="zh-CN"/>
              </w:rPr>
              <w:t>ITU-D</w:t>
            </w:r>
            <w:r w:rsidRPr="00296CBB">
              <w:rPr>
                <w:rFonts w:hint="eastAsia"/>
                <w:b/>
                <w:bCs/>
                <w:sz w:val="22"/>
                <w:szCs w:val="22"/>
                <w:lang w:val="zh-CN"/>
              </w:rPr>
              <w:t>的</w:t>
            </w:r>
            <w:r w:rsidRPr="00296CBB">
              <w:rPr>
                <w:b/>
                <w:bCs/>
                <w:sz w:val="22"/>
                <w:szCs w:val="22"/>
                <w:lang w:val="zh-CN"/>
              </w:rPr>
              <w:t>推动因素</w:t>
            </w:r>
            <w:r w:rsidRPr="00296CBB">
              <w:rPr>
                <w:b/>
                <w:bCs/>
                <w:sz w:val="22"/>
                <w:szCs w:val="22"/>
                <w:lang w:val="zh-CN"/>
              </w:rPr>
              <w:t>3</w:t>
            </w:r>
            <w:r w:rsidRPr="00296CBB">
              <w:rPr>
                <w:b/>
                <w:bCs/>
                <w:sz w:val="22"/>
                <w:szCs w:val="22"/>
                <w:lang w:val="zh-CN"/>
              </w:rPr>
              <w:t>：人力资源和组织创新</w:t>
            </w:r>
            <w:r w:rsidRPr="00296CBB">
              <w:rPr>
                <w:rFonts w:hint="eastAsia"/>
                <w:b/>
                <w:bCs/>
                <w:sz w:val="22"/>
                <w:szCs w:val="22"/>
                <w:lang w:val="zh-CN"/>
              </w:rPr>
              <w:t>的卓越性</w:t>
            </w:r>
          </w:p>
        </w:tc>
      </w:tr>
      <w:tr w:rsidR="00D969B3" w:rsidRPr="00296CBB" w14:paraId="42C6FF75" w14:textId="77777777" w:rsidTr="001A238B">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5BC0BBD" w14:textId="77777777" w:rsidR="00D969B3" w:rsidRPr="00296CBB" w:rsidRDefault="00D969B3" w:rsidP="00DE3E9E">
            <w:pPr>
              <w:spacing w:after="0" w:line="240" w:lineRule="auto"/>
              <w:ind w:firstLineChars="200" w:firstLine="440"/>
              <w:jc w:val="left"/>
              <w:rPr>
                <w:sz w:val="22"/>
                <w:szCs w:val="22"/>
              </w:rPr>
            </w:pPr>
            <w:r w:rsidRPr="00296CBB">
              <w:rPr>
                <w:sz w:val="22"/>
                <w:szCs w:val="22"/>
                <w:lang w:val="zh-CN"/>
              </w:rPr>
              <w:t>电信发展局主任发起了一系列新举措，旨在实现组织卓越性，并提高内部创新能力，以强化电信发展局的履职能力，其中包括：</w:t>
            </w:r>
          </w:p>
          <w:p w14:paraId="0A1B0F54" w14:textId="2A6CCE8F" w:rsidR="00D969B3" w:rsidRPr="00296CBB" w:rsidRDefault="00CA4543" w:rsidP="00CA4543">
            <w:pPr>
              <w:pStyle w:val="ListParagraph"/>
              <w:spacing w:after="0" w:line="240" w:lineRule="auto"/>
              <w:ind w:leftChars="200" w:left="860" w:hangingChars="200" w:hanging="440"/>
              <w:contextualSpacing w:val="0"/>
              <w:jc w:val="left"/>
              <w:rPr>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rPr>
              <w:t>2023</w:t>
            </w:r>
            <w:r w:rsidR="00D969B3" w:rsidRPr="00296CBB">
              <w:rPr>
                <w:sz w:val="22"/>
                <w:szCs w:val="22"/>
                <w:lang w:val="zh-CN"/>
              </w:rPr>
              <w:t>年</w:t>
            </w:r>
            <w:r w:rsidR="00D969B3" w:rsidRPr="00296CBB">
              <w:rPr>
                <w:sz w:val="22"/>
                <w:szCs w:val="22"/>
              </w:rPr>
              <w:t>2</w:t>
            </w:r>
            <w:r w:rsidR="00D969B3" w:rsidRPr="00296CBB">
              <w:rPr>
                <w:sz w:val="22"/>
                <w:szCs w:val="22"/>
                <w:lang w:val="zh-CN"/>
              </w:rPr>
              <w:t>月举办</w:t>
            </w:r>
            <w:r w:rsidR="00D969B3" w:rsidRPr="00296CBB">
              <w:rPr>
                <w:rFonts w:hint="eastAsia"/>
                <w:sz w:val="22"/>
                <w:szCs w:val="22"/>
                <w:lang w:val="zh-CN"/>
              </w:rPr>
              <w:t>了</w:t>
            </w:r>
            <w:r w:rsidR="00D969B3" w:rsidRPr="00296CBB">
              <w:rPr>
                <w:b/>
                <w:bCs/>
                <w:sz w:val="22"/>
                <w:szCs w:val="22"/>
                <w:lang w:val="zh-CN"/>
              </w:rPr>
              <w:t>电信发展局</w:t>
            </w:r>
            <w:r w:rsidR="00D969B3" w:rsidRPr="00296CBB">
              <w:rPr>
                <w:b/>
                <w:sz w:val="22"/>
                <w:szCs w:val="22"/>
                <w:lang w:val="zh-CN"/>
              </w:rPr>
              <w:t>高级管理层务虚会</w:t>
            </w:r>
            <w:r w:rsidR="00D969B3" w:rsidRPr="00296CBB">
              <w:rPr>
                <w:sz w:val="22"/>
                <w:szCs w:val="22"/>
              </w:rPr>
              <w:t>，</w:t>
            </w:r>
            <w:r w:rsidR="00D969B3" w:rsidRPr="00296CBB">
              <w:rPr>
                <w:sz w:val="22"/>
                <w:szCs w:val="22"/>
                <w:lang w:val="zh-CN"/>
              </w:rPr>
              <w:t>该会议为新的领导层提供</w:t>
            </w:r>
            <w:r w:rsidR="00D969B3" w:rsidRPr="00296CBB">
              <w:rPr>
                <w:rFonts w:hint="eastAsia"/>
                <w:sz w:val="22"/>
                <w:szCs w:val="22"/>
                <w:lang w:val="zh-CN"/>
              </w:rPr>
              <w:t>了一个</w:t>
            </w:r>
            <w:r w:rsidR="00D969B3" w:rsidRPr="00296CBB">
              <w:rPr>
                <w:sz w:val="22"/>
                <w:szCs w:val="22"/>
                <w:lang w:val="zh-CN"/>
              </w:rPr>
              <w:t>机会</w:t>
            </w:r>
            <w:r w:rsidR="00D969B3" w:rsidRPr="00296CBB">
              <w:rPr>
                <w:rFonts w:hint="eastAsia"/>
                <w:sz w:val="22"/>
                <w:szCs w:val="22"/>
                <w:lang w:val="zh-CN"/>
              </w:rPr>
              <w:t>，以引导开展</w:t>
            </w:r>
            <w:r w:rsidR="00D969B3" w:rsidRPr="00296CBB">
              <w:rPr>
                <w:sz w:val="22"/>
                <w:szCs w:val="22"/>
                <w:lang w:val="zh-CN"/>
              </w:rPr>
              <w:t>建设性讨论</w:t>
            </w:r>
            <w:r w:rsidR="00D969B3" w:rsidRPr="00296CBB">
              <w:rPr>
                <w:sz w:val="22"/>
                <w:szCs w:val="22"/>
              </w:rPr>
              <w:t>，</w:t>
            </w:r>
            <w:r w:rsidR="00D969B3" w:rsidRPr="00296CBB">
              <w:rPr>
                <w:sz w:val="22"/>
                <w:szCs w:val="22"/>
                <w:lang w:val="zh-CN"/>
              </w:rPr>
              <w:t>探讨如何提高电信发展局的履职影响力</w:t>
            </w:r>
            <w:r w:rsidR="00D969B3" w:rsidRPr="00296CBB">
              <w:rPr>
                <w:rFonts w:hint="eastAsia"/>
                <w:sz w:val="22"/>
                <w:szCs w:val="22"/>
              </w:rPr>
              <w:t>，如何</w:t>
            </w:r>
            <w:r w:rsidR="00D969B3" w:rsidRPr="00296CBB">
              <w:rPr>
                <w:sz w:val="22"/>
                <w:szCs w:val="22"/>
                <w:lang w:val="zh-CN"/>
              </w:rPr>
              <w:t>有效应对实施挑战</w:t>
            </w:r>
            <w:r w:rsidR="00D969B3" w:rsidRPr="00296CBB">
              <w:rPr>
                <w:rFonts w:hint="eastAsia"/>
                <w:sz w:val="22"/>
                <w:szCs w:val="22"/>
              </w:rPr>
              <w:t>，如何</w:t>
            </w:r>
            <w:r w:rsidR="00D969B3" w:rsidRPr="00296CBB">
              <w:rPr>
                <w:sz w:val="22"/>
                <w:szCs w:val="22"/>
                <w:lang w:val="zh-CN"/>
              </w:rPr>
              <w:t>加强国际电联项目、电信发展局运作规划活动、区域举措和</w:t>
            </w:r>
            <w:r w:rsidR="00D969B3" w:rsidRPr="00296CBB">
              <w:rPr>
                <w:sz w:val="22"/>
                <w:szCs w:val="22"/>
              </w:rPr>
              <w:t>WTDC</w:t>
            </w:r>
            <w:r w:rsidR="00D969B3" w:rsidRPr="00296CBB">
              <w:rPr>
                <w:sz w:val="22"/>
                <w:szCs w:val="22"/>
                <w:lang w:val="zh-CN"/>
              </w:rPr>
              <w:t>决议的落实工作的一致性</w:t>
            </w:r>
            <w:r w:rsidR="00D969B3" w:rsidRPr="00296CBB">
              <w:rPr>
                <w:sz w:val="22"/>
                <w:szCs w:val="22"/>
              </w:rPr>
              <w:t>，</w:t>
            </w:r>
            <w:r w:rsidR="00D969B3" w:rsidRPr="00296CBB">
              <w:rPr>
                <w:sz w:val="22"/>
                <w:szCs w:val="22"/>
                <w:lang w:val="zh-CN"/>
              </w:rPr>
              <w:t>并强化</w:t>
            </w:r>
            <w:r w:rsidR="00D969B3" w:rsidRPr="00296CBB">
              <w:rPr>
                <w:sz w:val="22"/>
                <w:szCs w:val="22"/>
              </w:rPr>
              <w:t>ITU-D</w:t>
            </w:r>
            <w:r w:rsidR="00D969B3" w:rsidRPr="00296CBB">
              <w:rPr>
                <w:sz w:val="22"/>
                <w:szCs w:val="22"/>
                <w:lang w:val="zh-CN"/>
              </w:rPr>
              <w:t>为实现国际电</w:t>
            </w:r>
            <w:proofErr w:type="gramStart"/>
            <w:r w:rsidR="00D969B3" w:rsidRPr="00296CBB">
              <w:rPr>
                <w:sz w:val="22"/>
                <w:szCs w:val="22"/>
                <w:lang w:val="zh-CN"/>
              </w:rPr>
              <w:t>联战略</w:t>
            </w:r>
            <w:proofErr w:type="gramEnd"/>
            <w:r w:rsidR="00D969B3" w:rsidRPr="00296CBB">
              <w:rPr>
                <w:sz w:val="22"/>
                <w:szCs w:val="22"/>
                <w:lang w:val="zh-CN"/>
              </w:rPr>
              <w:t>目标</w:t>
            </w:r>
            <w:proofErr w:type="gramStart"/>
            <w:r w:rsidR="00D969B3" w:rsidRPr="00296CBB">
              <w:rPr>
                <w:rFonts w:hint="eastAsia"/>
                <w:sz w:val="22"/>
                <w:szCs w:val="22"/>
                <w:lang w:val="zh-CN"/>
              </w:rPr>
              <w:t>作</w:t>
            </w:r>
            <w:r w:rsidR="00D969B3" w:rsidRPr="00296CBB">
              <w:rPr>
                <w:sz w:val="22"/>
                <w:szCs w:val="22"/>
                <w:lang w:val="zh-CN"/>
              </w:rPr>
              <w:t>出</w:t>
            </w:r>
            <w:proofErr w:type="gramEnd"/>
            <w:r w:rsidR="00D969B3" w:rsidRPr="00296CBB">
              <w:rPr>
                <w:sz w:val="22"/>
                <w:szCs w:val="22"/>
                <w:lang w:val="zh-CN"/>
              </w:rPr>
              <w:t>的贡献。该务虚会提供了一个平台，让电信发展局在</w:t>
            </w:r>
            <w:r w:rsidR="00D969B3" w:rsidRPr="00296CBB">
              <w:rPr>
                <w:rFonts w:hint="eastAsia"/>
                <w:sz w:val="22"/>
                <w:szCs w:val="22"/>
                <w:lang w:val="zh-CN"/>
              </w:rPr>
              <w:t>当前</w:t>
            </w:r>
            <w:r w:rsidR="00D969B3" w:rsidRPr="00296CBB">
              <w:rPr>
                <w:sz w:val="22"/>
                <w:szCs w:val="22"/>
                <w:lang w:val="zh-CN"/>
              </w:rPr>
              <w:t>2023-2026</w:t>
            </w:r>
            <w:r w:rsidR="00D969B3" w:rsidRPr="00296CBB">
              <w:rPr>
                <w:sz w:val="22"/>
                <w:szCs w:val="22"/>
                <w:lang w:val="zh-CN"/>
              </w:rPr>
              <w:t>年实施周期的工作</w:t>
            </w:r>
            <w:r w:rsidR="00D969B3" w:rsidRPr="00296CBB">
              <w:rPr>
                <w:rFonts w:hint="eastAsia"/>
                <w:sz w:val="22"/>
                <w:szCs w:val="22"/>
                <w:lang w:val="zh-CN"/>
              </w:rPr>
              <w:t>的</w:t>
            </w:r>
            <w:r w:rsidR="00D969B3" w:rsidRPr="00296CBB">
              <w:rPr>
                <w:sz w:val="22"/>
                <w:szCs w:val="22"/>
                <w:lang w:val="zh-CN"/>
              </w:rPr>
              <w:t>运作战略与</w:t>
            </w:r>
            <w:r w:rsidR="00D969B3" w:rsidRPr="00296CBB">
              <w:rPr>
                <w:sz w:val="22"/>
                <w:szCs w:val="22"/>
                <w:lang w:val="zh-CN"/>
              </w:rPr>
              <w:t>WTDC-22</w:t>
            </w:r>
            <w:r w:rsidR="00D969B3" w:rsidRPr="00296CBB">
              <w:rPr>
                <w:sz w:val="22"/>
                <w:szCs w:val="22"/>
                <w:lang w:val="zh-CN"/>
              </w:rPr>
              <w:t>和</w:t>
            </w:r>
            <w:r w:rsidR="00D969B3" w:rsidRPr="00296CBB">
              <w:rPr>
                <w:sz w:val="22"/>
                <w:szCs w:val="22"/>
                <w:lang w:val="zh-CN"/>
              </w:rPr>
              <w:t>PP-22</w:t>
            </w:r>
            <w:r w:rsidR="00D969B3" w:rsidRPr="00296CBB">
              <w:rPr>
                <w:sz w:val="22"/>
                <w:szCs w:val="22"/>
                <w:lang w:val="zh-CN"/>
              </w:rPr>
              <w:t>的成果</w:t>
            </w:r>
            <w:r w:rsidR="00D969B3" w:rsidRPr="00296CBB">
              <w:rPr>
                <w:rFonts w:hint="eastAsia"/>
                <w:sz w:val="22"/>
                <w:szCs w:val="22"/>
                <w:lang w:val="zh-CN"/>
              </w:rPr>
              <w:t>和</w:t>
            </w:r>
            <w:r w:rsidR="00D969B3" w:rsidRPr="00296CBB">
              <w:rPr>
                <w:sz w:val="22"/>
                <w:szCs w:val="22"/>
                <w:lang w:val="zh-CN"/>
              </w:rPr>
              <w:t>指导保持一致，从而促进全球在</w:t>
            </w:r>
            <w:r w:rsidR="00D969B3" w:rsidRPr="00296CBB">
              <w:rPr>
                <w:sz w:val="22"/>
                <w:szCs w:val="22"/>
                <w:lang w:val="zh-CN"/>
              </w:rPr>
              <w:t>2022-2025</w:t>
            </w:r>
            <w:r w:rsidR="00D969B3" w:rsidRPr="00296CBB">
              <w:rPr>
                <w:sz w:val="22"/>
                <w:szCs w:val="22"/>
                <w:lang w:val="zh-CN"/>
              </w:rPr>
              <w:t>年期间实现普遍、有意义的连接，并推动可持续的数字</w:t>
            </w:r>
            <w:r w:rsidR="00D969B3" w:rsidRPr="00296CBB">
              <w:rPr>
                <w:rFonts w:hint="eastAsia"/>
                <w:sz w:val="22"/>
                <w:szCs w:val="22"/>
                <w:lang w:val="zh-CN"/>
              </w:rPr>
              <w:t>化转型</w:t>
            </w:r>
            <w:r w:rsidR="00D969B3" w:rsidRPr="00296CBB">
              <w:rPr>
                <w:sz w:val="22"/>
                <w:szCs w:val="22"/>
                <w:lang w:val="zh-CN"/>
              </w:rPr>
              <w:t>。</w:t>
            </w:r>
            <w:r w:rsidR="00D969B3" w:rsidRPr="00296CBB">
              <w:rPr>
                <w:rFonts w:hint="eastAsia"/>
                <w:sz w:val="22"/>
                <w:szCs w:val="22"/>
                <w:lang w:val="zh-CN"/>
              </w:rPr>
              <w:t>该</w:t>
            </w:r>
            <w:r w:rsidR="00D969B3" w:rsidRPr="00296CBB">
              <w:rPr>
                <w:sz w:val="22"/>
                <w:szCs w:val="22"/>
                <w:lang w:val="zh-CN"/>
              </w:rPr>
              <w:t>务虚会的报告见</w:t>
            </w:r>
            <w:r w:rsidR="00D969B3" w:rsidRPr="00296CBB">
              <w:rPr>
                <w:sz w:val="22"/>
                <w:szCs w:val="22"/>
                <w:highlight w:val="yellow"/>
                <w:lang w:val="zh-CN"/>
              </w:rPr>
              <w:t>TDAG-22</w:t>
            </w:r>
            <w:r w:rsidR="00D969B3" w:rsidRPr="00296CBB">
              <w:rPr>
                <w:rFonts w:hint="eastAsia"/>
                <w:sz w:val="22"/>
                <w:szCs w:val="22"/>
                <w:highlight w:val="yellow"/>
                <w:lang w:val="zh-CN"/>
              </w:rPr>
              <w:t xml:space="preserve"> </w:t>
            </w:r>
            <w:r w:rsidR="00D969B3" w:rsidRPr="00296CBB">
              <w:rPr>
                <w:sz w:val="22"/>
                <w:szCs w:val="22"/>
                <w:highlight w:val="yellow"/>
                <w:lang w:val="zh-CN"/>
              </w:rPr>
              <w:t>2</w:t>
            </w:r>
            <w:r w:rsidR="00D969B3" w:rsidRPr="00296CBB">
              <w:rPr>
                <w:sz w:val="22"/>
                <w:szCs w:val="22"/>
                <w:highlight w:val="yellow"/>
              </w:rPr>
              <w:t xml:space="preserve"> (</w:t>
            </w:r>
            <w:r w:rsidR="00D969B3" w:rsidRPr="00296CBB">
              <w:rPr>
                <w:sz w:val="22"/>
                <w:szCs w:val="22"/>
                <w:highlight w:val="yellow"/>
                <w:lang w:val="zh-CN"/>
              </w:rPr>
              <w:t>Add.2</w:t>
            </w:r>
            <w:r w:rsidR="00D969B3" w:rsidRPr="00296CBB">
              <w:rPr>
                <w:sz w:val="22"/>
                <w:szCs w:val="22"/>
                <w:highlight w:val="yellow"/>
              </w:rPr>
              <w:t>, Annex 1</w:t>
            </w:r>
            <w:r w:rsidR="00D969B3" w:rsidRPr="00296CBB">
              <w:rPr>
                <w:rFonts w:hint="eastAsia"/>
                <w:sz w:val="22"/>
                <w:szCs w:val="22"/>
                <w:highlight w:val="yellow"/>
                <w:lang w:val="zh-CN"/>
              </w:rPr>
              <w:t>)</w:t>
            </w:r>
            <w:r w:rsidR="00D969B3" w:rsidRPr="00296CBB">
              <w:rPr>
                <w:sz w:val="22"/>
                <w:szCs w:val="22"/>
                <w:highlight w:val="yellow"/>
                <w:lang w:val="zh-CN"/>
              </w:rPr>
              <w:t>号文件</w:t>
            </w:r>
            <w:r w:rsidR="00D969B3" w:rsidRPr="00296CBB">
              <w:rPr>
                <w:sz w:val="22"/>
                <w:szCs w:val="22"/>
                <w:lang w:val="zh-CN"/>
              </w:rPr>
              <w:t>。</w:t>
            </w:r>
          </w:p>
          <w:p w14:paraId="4B27CFCC" w14:textId="60F1F3F8" w:rsidR="00D969B3" w:rsidRPr="00296CBB" w:rsidRDefault="00CA4543" w:rsidP="00CA4543">
            <w:pPr>
              <w:pStyle w:val="ListParagraph"/>
              <w:spacing w:after="0" w:line="240" w:lineRule="auto"/>
              <w:ind w:leftChars="200" w:left="860" w:hangingChars="200" w:hanging="440"/>
              <w:contextualSpacing w:val="0"/>
              <w:jc w:val="left"/>
              <w:rPr>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为与各部门主任和区域主任进行磋商，电信发展局主任召集了新的管理执行委员会（</w:t>
            </w:r>
            <w:r w:rsidR="00D969B3" w:rsidRPr="00296CBB">
              <w:rPr>
                <w:sz w:val="22"/>
                <w:szCs w:val="22"/>
                <w:lang w:val="zh-CN"/>
              </w:rPr>
              <w:t>MEC</w:t>
            </w:r>
            <w:r w:rsidR="00D969B3" w:rsidRPr="00296CBB">
              <w:rPr>
                <w:sz w:val="22"/>
                <w:szCs w:val="22"/>
                <w:lang w:val="zh-CN"/>
              </w:rPr>
              <w:t>）。该委员会新增决策职能，并取代了</w:t>
            </w:r>
            <w:r w:rsidR="00D969B3" w:rsidRPr="00296CBB">
              <w:rPr>
                <w:b/>
                <w:sz w:val="22"/>
                <w:szCs w:val="22"/>
                <w:lang w:val="zh-CN"/>
              </w:rPr>
              <w:t>发展管理小组（</w:t>
            </w:r>
            <w:r w:rsidR="00D969B3" w:rsidRPr="00296CBB">
              <w:rPr>
                <w:b/>
                <w:sz w:val="22"/>
                <w:szCs w:val="22"/>
                <w:lang w:val="zh-CN"/>
              </w:rPr>
              <w:t>DMG</w:t>
            </w:r>
            <w:r w:rsidR="00D969B3" w:rsidRPr="00296CBB">
              <w:rPr>
                <w:b/>
                <w:sz w:val="22"/>
                <w:szCs w:val="22"/>
                <w:lang w:val="zh-CN"/>
              </w:rPr>
              <w:t>）</w:t>
            </w:r>
            <w:r w:rsidR="00D969B3" w:rsidRPr="00296CBB">
              <w:rPr>
                <w:sz w:val="22"/>
                <w:szCs w:val="22"/>
                <w:lang w:val="zh-CN"/>
              </w:rPr>
              <w:t>。</w:t>
            </w:r>
          </w:p>
          <w:p w14:paraId="515BAD7C" w14:textId="773A6151" w:rsidR="00D969B3" w:rsidRPr="00296CBB" w:rsidRDefault="00CA4543" w:rsidP="00CA4543">
            <w:pPr>
              <w:pStyle w:val="ListParagraph"/>
              <w:spacing w:after="0" w:line="240" w:lineRule="auto"/>
              <w:ind w:leftChars="200" w:left="860" w:hangingChars="200" w:hanging="440"/>
              <w:contextualSpacing w:val="0"/>
              <w:jc w:val="left"/>
              <w:rPr>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电信发展局推出了</w:t>
            </w:r>
            <w:r w:rsidR="00D969B3" w:rsidRPr="00296CBB">
              <w:rPr>
                <w:b/>
                <w:sz w:val="22"/>
                <w:szCs w:val="22"/>
                <w:lang w:val="zh-CN"/>
              </w:rPr>
              <w:t>数字</w:t>
            </w:r>
            <w:r w:rsidR="00D969B3" w:rsidRPr="00296CBB">
              <w:rPr>
                <w:rFonts w:hint="eastAsia"/>
                <w:b/>
                <w:sz w:val="22"/>
                <w:szCs w:val="22"/>
                <w:lang w:val="zh-CN"/>
              </w:rPr>
              <w:t>化</w:t>
            </w:r>
            <w:r w:rsidR="00D969B3" w:rsidRPr="00296CBB">
              <w:rPr>
                <w:b/>
                <w:sz w:val="22"/>
                <w:szCs w:val="22"/>
                <w:lang w:val="zh-CN"/>
              </w:rPr>
              <w:t>转型实验室（</w:t>
            </w:r>
            <w:r w:rsidR="00D969B3" w:rsidRPr="00296CBB">
              <w:rPr>
                <w:b/>
                <w:sz w:val="22"/>
                <w:szCs w:val="22"/>
                <w:lang w:val="zh-CN"/>
              </w:rPr>
              <w:t>DT Lab</w:t>
            </w:r>
            <w:r w:rsidR="00D969B3" w:rsidRPr="00296CBB">
              <w:rPr>
                <w:b/>
                <w:sz w:val="22"/>
                <w:szCs w:val="22"/>
                <w:lang w:val="zh-CN"/>
              </w:rPr>
              <w:t>）</w:t>
            </w:r>
            <w:r w:rsidR="00D969B3" w:rsidRPr="00296CBB">
              <w:rPr>
                <w:sz w:val="22"/>
                <w:szCs w:val="22"/>
                <w:lang w:val="zh-CN"/>
              </w:rPr>
              <w:t>，作为数字化发展创新和创业联盟的一部分。</w:t>
            </w:r>
            <w:r w:rsidR="00D969B3" w:rsidRPr="00296CBB">
              <w:rPr>
                <w:sz w:val="22"/>
                <w:szCs w:val="22"/>
                <w:lang w:val="zh-CN"/>
              </w:rPr>
              <w:t>DT Lab</w:t>
            </w:r>
            <w:r w:rsidR="00D969B3" w:rsidRPr="00296CBB">
              <w:rPr>
                <w:sz w:val="22"/>
                <w:szCs w:val="22"/>
                <w:lang w:val="zh-CN"/>
              </w:rPr>
              <w:t>将支持创新中心网络的设计和实施，并</w:t>
            </w:r>
            <w:r w:rsidR="00D969B3" w:rsidRPr="00296CBB">
              <w:rPr>
                <w:rFonts w:hint="eastAsia"/>
                <w:sz w:val="22"/>
                <w:szCs w:val="22"/>
                <w:lang w:val="zh-CN"/>
              </w:rPr>
              <w:t>应</w:t>
            </w:r>
            <w:r w:rsidR="00D969B3" w:rsidRPr="00296CBB">
              <w:rPr>
                <w:sz w:val="22"/>
                <w:szCs w:val="22"/>
                <w:lang w:val="zh-CN"/>
              </w:rPr>
              <w:t>请求向成员国（特别是发展中国家和</w:t>
            </w:r>
            <w:r w:rsidR="00D969B3" w:rsidRPr="00296CBB">
              <w:rPr>
                <w:rFonts w:hint="eastAsia"/>
                <w:sz w:val="22"/>
                <w:szCs w:val="22"/>
                <w:lang w:val="zh-CN"/>
              </w:rPr>
              <w:t>L</w:t>
            </w:r>
            <w:r w:rsidR="00D969B3" w:rsidRPr="00296CBB">
              <w:rPr>
                <w:sz w:val="22"/>
                <w:szCs w:val="22"/>
              </w:rPr>
              <w:t>DC</w:t>
            </w:r>
            <w:r w:rsidR="00D969B3" w:rsidRPr="00296CBB">
              <w:rPr>
                <w:sz w:val="22"/>
                <w:szCs w:val="22"/>
                <w:lang w:val="zh-CN"/>
              </w:rPr>
              <w:t>）提供技术援助，以帮助目前在监管</w:t>
            </w:r>
            <w:r w:rsidR="00D969B3" w:rsidRPr="00A63543">
              <w:rPr>
                <w:sz w:val="22"/>
                <w:szCs w:val="22"/>
                <w:lang w:val="zh-CN"/>
              </w:rPr>
              <w:t>沙箱</w:t>
            </w:r>
            <w:r w:rsidR="00D969B3" w:rsidRPr="00296CBB">
              <w:rPr>
                <w:sz w:val="22"/>
                <w:szCs w:val="22"/>
                <w:lang w:val="zh-CN"/>
              </w:rPr>
              <w:t>和举措开发方面欠缺关键能力的国家加快数字化发展。实验室设在位于日内瓦的国际电联总部，可虚拟访问，为电信发展局</w:t>
            </w:r>
            <w:r w:rsidR="00D969B3" w:rsidRPr="00296CBB">
              <w:rPr>
                <w:rFonts w:hint="eastAsia"/>
                <w:sz w:val="22"/>
                <w:szCs w:val="22"/>
                <w:lang w:val="zh-CN"/>
              </w:rPr>
              <w:t>工作人员</w:t>
            </w:r>
            <w:r w:rsidR="00D969B3" w:rsidRPr="00296CBB">
              <w:rPr>
                <w:sz w:val="22"/>
                <w:szCs w:val="22"/>
                <w:lang w:val="zh-CN"/>
              </w:rPr>
              <w:t>和各国提供</w:t>
            </w:r>
            <w:r w:rsidR="00D969B3" w:rsidRPr="00296CBB">
              <w:rPr>
                <w:rFonts w:hint="eastAsia"/>
                <w:sz w:val="22"/>
                <w:szCs w:val="22"/>
                <w:lang w:val="zh-CN"/>
              </w:rPr>
              <w:t>了</w:t>
            </w:r>
            <w:r w:rsidR="00D969B3" w:rsidRPr="00296CBB">
              <w:rPr>
                <w:sz w:val="22"/>
                <w:szCs w:val="22"/>
                <w:lang w:val="zh-CN"/>
              </w:rPr>
              <w:t>创新服务。在内部，电信发展局将利用新机制改善其服务和产品，使该局成为支持发展中国家</w:t>
            </w:r>
            <w:r w:rsidR="00D969B3" w:rsidRPr="00296CBB">
              <w:rPr>
                <w:rFonts w:hint="eastAsia"/>
                <w:sz w:val="22"/>
                <w:szCs w:val="22"/>
                <w:lang w:val="zh-CN"/>
              </w:rPr>
              <w:t>实现</w:t>
            </w:r>
            <w:r w:rsidR="00D969B3" w:rsidRPr="00296CBB">
              <w:rPr>
                <w:sz w:val="22"/>
                <w:szCs w:val="22"/>
                <w:lang w:val="zh-CN"/>
              </w:rPr>
              <w:t>数字化转型的首要机构。关于</w:t>
            </w:r>
            <w:r w:rsidR="00D969B3" w:rsidRPr="00296CBB">
              <w:rPr>
                <w:rFonts w:hint="eastAsia"/>
                <w:sz w:val="22"/>
                <w:szCs w:val="22"/>
                <w:lang w:val="zh-CN"/>
              </w:rPr>
              <w:t>该</w:t>
            </w:r>
            <w:r w:rsidR="00D969B3" w:rsidRPr="00296CBB">
              <w:rPr>
                <w:sz w:val="22"/>
                <w:szCs w:val="22"/>
                <w:lang w:val="zh-CN"/>
              </w:rPr>
              <w:t>联盟的更多信息</w:t>
            </w:r>
            <w:r w:rsidR="00D969B3" w:rsidRPr="00296CBB">
              <w:rPr>
                <w:rFonts w:hint="eastAsia"/>
                <w:sz w:val="22"/>
                <w:szCs w:val="22"/>
                <w:lang w:val="zh-CN"/>
              </w:rPr>
              <w:t>，</w:t>
            </w:r>
            <w:r w:rsidR="00D969B3" w:rsidRPr="00296CBB">
              <w:rPr>
                <w:sz w:val="22"/>
                <w:szCs w:val="22"/>
                <w:lang w:val="zh-CN"/>
              </w:rPr>
              <w:t>见</w:t>
            </w:r>
            <w:r w:rsidR="00D969B3" w:rsidRPr="00296CBB">
              <w:rPr>
                <w:sz w:val="22"/>
                <w:szCs w:val="22"/>
                <w:highlight w:val="yellow"/>
                <w:lang w:val="zh-CN"/>
              </w:rPr>
              <w:t>TDAG-22</w:t>
            </w:r>
            <w:r w:rsidR="00D969B3" w:rsidRPr="00296CBB">
              <w:rPr>
                <w:rFonts w:hint="eastAsia"/>
                <w:sz w:val="22"/>
                <w:szCs w:val="22"/>
                <w:highlight w:val="yellow"/>
                <w:lang w:val="zh-CN"/>
              </w:rPr>
              <w:t xml:space="preserve"> </w:t>
            </w:r>
            <w:r w:rsidR="00D969B3" w:rsidRPr="00296CBB">
              <w:rPr>
                <w:sz w:val="22"/>
                <w:szCs w:val="22"/>
                <w:highlight w:val="yellow"/>
                <w:lang w:val="zh-CN"/>
              </w:rPr>
              <w:t>13</w:t>
            </w:r>
            <w:r w:rsidR="00D969B3" w:rsidRPr="00296CBB">
              <w:rPr>
                <w:sz w:val="22"/>
                <w:szCs w:val="22"/>
                <w:highlight w:val="yellow"/>
                <w:lang w:val="zh-CN"/>
              </w:rPr>
              <w:t>号文件</w:t>
            </w:r>
            <w:r w:rsidR="00D969B3" w:rsidRPr="00296CBB">
              <w:rPr>
                <w:sz w:val="22"/>
                <w:szCs w:val="22"/>
                <w:lang w:val="zh-CN"/>
              </w:rPr>
              <w:t>。</w:t>
            </w:r>
          </w:p>
          <w:p w14:paraId="451B48DC" w14:textId="4298A17F" w:rsidR="00D969B3" w:rsidRPr="00296CBB" w:rsidRDefault="00CA4543" w:rsidP="00CA4543">
            <w:pPr>
              <w:pStyle w:val="ListParagraph"/>
              <w:spacing w:after="0" w:line="240" w:lineRule="auto"/>
              <w:ind w:leftChars="200" w:left="860" w:hangingChars="200" w:hanging="440"/>
              <w:contextualSpacing w:val="0"/>
              <w:jc w:val="left"/>
              <w:rPr>
                <w:sz w:val="22"/>
                <w:szCs w:val="22"/>
              </w:rPr>
            </w:pPr>
            <w:r w:rsidRPr="00555D69">
              <w:rPr>
                <w:sz w:val="22"/>
                <w:szCs w:val="22"/>
                <w:lang w:val="zh-CN"/>
              </w:rPr>
              <w:t>•</w:t>
            </w:r>
            <w:r w:rsidRPr="00555D69">
              <w:rPr>
                <w:rFonts w:ascii="SimSun" w:hAnsi="SimSun" w:cs="SimSun"/>
                <w:b/>
                <w:bCs/>
                <w:sz w:val="22"/>
                <w:szCs w:val="22"/>
                <w:lang w:val="zh-CN"/>
              </w:rPr>
              <w:tab/>
            </w:r>
            <w:r w:rsidR="00D969B3" w:rsidRPr="00296CBB">
              <w:rPr>
                <w:sz w:val="22"/>
                <w:szCs w:val="22"/>
                <w:lang w:val="zh-CN"/>
              </w:rPr>
              <w:t>电信发展局主任</w:t>
            </w:r>
            <w:r w:rsidR="00D969B3" w:rsidRPr="00296CBB">
              <w:rPr>
                <w:rFonts w:hint="eastAsia"/>
                <w:sz w:val="22"/>
                <w:szCs w:val="22"/>
                <w:lang w:val="zh-CN"/>
              </w:rPr>
              <w:t>启动</w:t>
            </w:r>
            <w:r w:rsidR="00D969B3" w:rsidRPr="00296CBB">
              <w:rPr>
                <w:sz w:val="22"/>
                <w:szCs w:val="22"/>
                <w:lang w:val="zh-CN"/>
              </w:rPr>
              <w:t>了一种新的机制，以便与电信发展局</w:t>
            </w:r>
            <w:r w:rsidR="00D969B3" w:rsidRPr="00296CBB">
              <w:rPr>
                <w:rFonts w:hint="eastAsia"/>
                <w:sz w:val="22"/>
                <w:szCs w:val="22"/>
                <w:lang w:val="zh-CN"/>
              </w:rPr>
              <w:t>工作人员</w:t>
            </w:r>
            <w:r w:rsidR="00D969B3" w:rsidRPr="00296CBB">
              <w:rPr>
                <w:sz w:val="22"/>
                <w:szCs w:val="22"/>
                <w:lang w:val="zh-CN"/>
              </w:rPr>
              <w:t>共享有关当前问题的信息，并获得</w:t>
            </w:r>
            <w:r w:rsidR="00D969B3" w:rsidRPr="00296CBB">
              <w:rPr>
                <w:rFonts w:hint="eastAsia"/>
                <w:sz w:val="22"/>
                <w:szCs w:val="22"/>
                <w:lang w:val="zh-CN"/>
              </w:rPr>
              <w:t>工作人员</w:t>
            </w:r>
            <w:r w:rsidR="00D969B3" w:rsidRPr="00296CBB">
              <w:rPr>
                <w:sz w:val="22"/>
                <w:szCs w:val="22"/>
                <w:lang w:val="zh-CN"/>
              </w:rPr>
              <w:t>有关焦点问题的反馈。</w:t>
            </w:r>
            <w:r w:rsidR="00D969B3" w:rsidRPr="00296CBB">
              <w:rPr>
                <w:b/>
                <w:sz w:val="22"/>
                <w:szCs w:val="22"/>
                <w:lang w:val="zh-CN"/>
              </w:rPr>
              <w:t>定期</w:t>
            </w:r>
            <w:r w:rsidR="00D969B3" w:rsidRPr="00296CBB">
              <w:rPr>
                <w:rFonts w:hint="eastAsia"/>
                <w:b/>
                <w:sz w:val="22"/>
                <w:szCs w:val="22"/>
                <w:lang w:val="zh-CN"/>
              </w:rPr>
              <w:t>工作人员</w:t>
            </w:r>
            <w:r w:rsidR="00D969B3" w:rsidRPr="00296CBB">
              <w:rPr>
                <w:b/>
                <w:sz w:val="22"/>
                <w:szCs w:val="22"/>
                <w:lang w:val="zh-CN"/>
              </w:rPr>
              <w:t>参与会议</w:t>
            </w:r>
            <w:r w:rsidR="00D969B3" w:rsidRPr="00296CBB">
              <w:rPr>
                <w:sz w:val="22"/>
                <w:szCs w:val="22"/>
                <w:lang w:val="zh-CN"/>
              </w:rPr>
              <w:t>向所有</w:t>
            </w:r>
            <w:r w:rsidR="00D969B3" w:rsidRPr="00296CBB">
              <w:rPr>
                <w:rFonts w:hint="eastAsia"/>
                <w:sz w:val="22"/>
                <w:szCs w:val="22"/>
                <w:lang w:val="zh-CN"/>
              </w:rPr>
              <w:t>工作人员</w:t>
            </w:r>
            <w:r w:rsidR="00D969B3" w:rsidRPr="00296CBB">
              <w:rPr>
                <w:sz w:val="22"/>
                <w:szCs w:val="22"/>
                <w:lang w:val="zh-CN"/>
              </w:rPr>
              <w:t>（无论其合同状态如何）开放，其提供了安全空间，供</w:t>
            </w:r>
            <w:r w:rsidR="00D969B3" w:rsidRPr="00296CBB">
              <w:rPr>
                <w:rFonts w:hint="eastAsia"/>
                <w:sz w:val="22"/>
                <w:szCs w:val="22"/>
                <w:lang w:val="zh-CN"/>
              </w:rPr>
              <w:t>他们</w:t>
            </w:r>
            <w:r w:rsidR="00D969B3" w:rsidRPr="00296CBB">
              <w:rPr>
                <w:sz w:val="22"/>
                <w:szCs w:val="22"/>
                <w:lang w:val="zh-CN"/>
              </w:rPr>
              <w:t>表达和思考电信发展局履职</w:t>
            </w:r>
            <w:r w:rsidR="00D969B3" w:rsidRPr="00296CBB">
              <w:rPr>
                <w:rFonts w:hint="eastAsia"/>
                <w:sz w:val="22"/>
                <w:szCs w:val="22"/>
                <w:lang w:val="zh-CN"/>
              </w:rPr>
              <w:t>以及</w:t>
            </w:r>
            <w:r w:rsidR="00D969B3" w:rsidRPr="00296CBB">
              <w:rPr>
                <w:sz w:val="22"/>
                <w:szCs w:val="22"/>
                <w:lang w:val="zh-CN"/>
              </w:rPr>
              <w:t>发展</w:t>
            </w:r>
            <w:r w:rsidR="00D969B3" w:rsidRPr="00296CBB">
              <w:rPr>
                <w:rFonts w:hint="eastAsia"/>
                <w:sz w:val="22"/>
                <w:szCs w:val="22"/>
                <w:lang w:val="zh-CN"/>
              </w:rPr>
              <w:t>国际电联</w:t>
            </w:r>
            <w:r w:rsidR="00D969B3" w:rsidRPr="00296CBB">
              <w:rPr>
                <w:sz w:val="22"/>
                <w:szCs w:val="22"/>
                <w:lang w:val="zh-CN"/>
              </w:rPr>
              <w:t>组织文化</w:t>
            </w:r>
            <w:r w:rsidR="00D969B3" w:rsidRPr="00296CBB">
              <w:rPr>
                <w:rFonts w:hint="eastAsia"/>
                <w:sz w:val="22"/>
                <w:szCs w:val="22"/>
                <w:lang w:val="zh-CN"/>
              </w:rPr>
              <w:t>方面</w:t>
            </w:r>
            <w:r w:rsidR="00D969B3" w:rsidRPr="00296CBB">
              <w:rPr>
                <w:sz w:val="22"/>
                <w:szCs w:val="22"/>
                <w:lang w:val="zh-CN"/>
              </w:rPr>
              <w:t>的挑战和机遇。</w:t>
            </w:r>
          </w:p>
        </w:tc>
      </w:tr>
    </w:tbl>
    <w:p w14:paraId="61780A6E" w14:textId="588FBC1D" w:rsidR="00B4461A" w:rsidRPr="00D11856" w:rsidRDefault="00FD48AA" w:rsidP="00FD48AA">
      <w:pPr>
        <w:tabs>
          <w:tab w:val="clear" w:pos="794"/>
          <w:tab w:val="clear" w:pos="1191"/>
          <w:tab w:val="clear" w:pos="1588"/>
          <w:tab w:val="clear" w:pos="1985"/>
        </w:tabs>
        <w:spacing w:line="240" w:lineRule="auto"/>
        <w:jc w:val="center"/>
      </w:pPr>
      <w:r w:rsidRPr="00FD48AA">
        <w:rPr>
          <w:rFonts w:ascii="Calibri" w:hAnsi="Calibri"/>
          <w:sz w:val="24"/>
          <w:szCs w:val="20"/>
          <w:lang w:val="en-GB" w:eastAsia="en-US"/>
        </w:rPr>
        <w:t>_______________</w:t>
      </w:r>
    </w:p>
    <w:sectPr w:rsidR="00B4461A" w:rsidRPr="00D11856" w:rsidSect="00E80210">
      <w:headerReference w:type="even" r:id="rId76"/>
      <w:headerReference w:type="default" r:id="rId77"/>
      <w:footerReference w:type="even" r:id="rId78"/>
      <w:footerReference w:type="default" r:id="rId79"/>
      <w:headerReference w:type="first" r:id="rId80"/>
      <w:footerReference w:type="first" r:id="rId81"/>
      <w:pgSz w:w="16834" w:h="11907" w:orient="landscape" w:code="9"/>
      <w:pgMar w:top="1138" w:right="1411" w:bottom="1138" w:left="141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17D09" w14:textId="77777777" w:rsidR="000337B5" w:rsidRDefault="000337B5">
      <w:r>
        <w:separator/>
      </w:r>
    </w:p>
  </w:endnote>
  <w:endnote w:type="continuationSeparator" w:id="0">
    <w:p w14:paraId="0102F74B" w14:textId="77777777" w:rsidR="000337B5" w:rsidRDefault="000337B5">
      <w:r>
        <w:continuationSeparator/>
      </w:r>
    </w:p>
  </w:endnote>
  <w:endnote w:type="continuationNotice" w:id="1">
    <w:p w14:paraId="43BC9A4E" w14:textId="77777777" w:rsidR="000337B5" w:rsidRDefault="000337B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C1235" w14:textId="6F95513A" w:rsidR="00466C40" w:rsidRPr="00466C40" w:rsidRDefault="00466C40">
    <w:pPr>
      <w:pStyle w:val="Footer"/>
      <w:rPr>
        <w:b w:val="0"/>
        <w:bCs/>
      </w:rPr>
    </w:pPr>
    <w:r w:rsidRPr="005D5D4C">
      <w:rPr>
        <w:b w:val="0"/>
        <w:bCs/>
      </w:rPr>
      <w:fldChar w:fldCharType="begin"/>
    </w:r>
    <w:r w:rsidRPr="005D5D4C">
      <w:rPr>
        <w:b w:val="0"/>
        <w:bCs/>
      </w:rPr>
      <w:instrText xml:space="preserve"> FILENAME \p  \* MERGEFORMAT </w:instrText>
    </w:r>
    <w:r w:rsidRPr="005D5D4C">
      <w:rPr>
        <w:b w:val="0"/>
        <w:bCs/>
      </w:rPr>
      <w:fldChar w:fldCharType="separate"/>
    </w:r>
    <w:r w:rsidRPr="005D5D4C">
      <w:rPr>
        <w:b w:val="0"/>
        <w:bCs/>
      </w:rPr>
      <w:t>P:\CHI\ITU-D\CONF-D\TDAG23\TDAG23-30\000\002</w:t>
    </w:r>
    <w:r>
      <w:rPr>
        <w:b w:val="0"/>
        <w:bCs/>
      </w:rPr>
      <w:t>ADD02</w:t>
    </w:r>
    <w:r w:rsidRPr="005D5D4C">
      <w:rPr>
        <w:b w:val="0"/>
        <w:bCs/>
      </w:rPr>
      <w:t>C.docx</w:t>
    </w:r>
    <w:r w:rsidRPr="005D5D4C">
      <w:rPr>
        <w:b w:val="0"/>
        <w:bCs/>
      </w:rPr>
      <w:fldChar w:fldCharType="end"/>
    </w:r>
    <w:r w:rsidRPr="005D5D4C">
      <w:rPr>
        <w:b w:val="0"/>
        <w:bCs/>
      </w:rPr>
      <w:t xml:space="preserve"> (52</w:t>
    </w:r>
    <w:r>
      <w:rPr>
        <w:b w:val="0"/>
        <w:bCs/>
      </w:rPr>
      <w:t>3173</w:t>
    </w:r>
    <w:r w:rsidRPr="005D5D4C">
      <w:rPr>
        <w:b w:val="0"/>
        <w:bC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8"/>
    </w:tblGrid>
    <w:tr w:rsidR="001A238B" w:rsidRPr="00E76B88" w14:paraId="27F553A2" w14:textId="77777777" w:rsidTr="00C21706">
      <w:tc>
        <w:tcPr>
          <w:tcW w:w="1432" w:type="dxa"/>
          <w:tcBorders>
            <w:top w:val="single" w:sz="4" w:space="0" w:color="000000"/>
          </w:tcBorders>
          <w:shd w:val="clear" w:color="auto" w:fill="auto"/>
        </w:tcPr>
        <w:p w14:paraId="4A734716" w14:textId="4A7F460A" w:rsidR="001A238B" w:rsidRPr="00E76B88" w:rsidRDefault="001A238B" w:rsidP="00E76B88">
          <w:pPr>
            <w:pStyle w:val="FirstFooter"/>
            <w:tabs>
              <w:tab w:val="left" w:pos="1559"/>
              <w:tab w:val="left" w:pos="3828"/>
            </w:tabs>
            <w:spacing w:after="0" w:line="240" w:lineRule="auto"/>
            <w:rPr>
              <w:rFonts w:asciiTheme="minorEastAsia" w:eastAsiaTheme="minorEastAsia" w:hAnsiTheme="minorEastAsia"/>
              <w:b w:val="0"/>
              <w:bCs/>
              <w:sz w:val="18"/>
              <w:szCs w:val="18"/>
            </w:rPr>
          </w:pPr>
          <w:r w:rsidRPr="00E76B88">
            <w:rPr>
              <w:rFonts w:asciiTheme="minorEastAsia" w:eastAsiaTheme="minorEastAsia" w:hAnsiTheme="minorEastAsia"/>
              <w:b w:val="0"/>
              <w:bCs/>
              <w:sz w:val="18"/>
              <w:szCs w:val="18"/>
              <w:lang w:val="zh-CN"/>
            </w:rPr>
            <w:t>联系人：</w:t>
          </w:r>
        </w:p>
      </w:tc>
      <w:tc>
        <w:tcPr>
          <w:tcW w:w="2250" w:type="dxa"/>
          <w:tcBorders>
            <w:top w:val="single" w:sz="4" w:space="0" w:color="000000"/>
          </w:tcBorders>
          <w:shd w:val="clear" w:color="auto" w:fill="auto"/>
        </w:tcPr>
        <w:p w14:paraId="437AF8B3" w14:textId="3D45D543" w:rsidR="001A238B" w:rsidRPr="00E76B88" w:rsidRDefault="001A238B" w:rsidP="00E76B88">
          <w:pPr>
            <w:pStyle w:val="FirstFooter"/>
            <w:tabs>
              <w:tab w:val="left" w:pos="2302"/>
            </w:tabs>
            <w:spacing w:after="0" w:line="240" w:lineRule="auto"/>
            <w:ind w:left="2302" w:hanging="2302"/>
            <w:rPr>
              <w:rFonts w:asciiTheme="minorEastAsia" w:eastAsiaTheme="minorEastAsia" w:hAnsiTheme="minorEastAsia"/>
              <w:b w:val="0"/>
              <w:bCs/>
              <w:sz w:val="18"/>
              <w:szCs w:val="18"/>
            </w:rPr>
          </w:pPr>
          <w:r w:rsidRPr="00E76B88">
            <w:rPr>
              <w:rFonts w:asciiTheme="minorEastAsia" w:eastAsiaTheme="minorEastAsia" w:hAnsiTheme="minorEastAsia"/>
              <w:b w:val="0"/>
              <w:bCs/>
              <w:sz w:val="18"/>
              <w:szCs w:val="18"/>
              <w:lang w:val="zh-CN"/>
            </w:rPr>
            <w:t>组织/实体/姓名：</w:t>
          </w:r>
        </w:p>
      </w:tc>
      <w:tc>
        <w:tcPr>
          <w:tcW w:w="5958" w:type="dxa"/>
          <w:tcBorders>
            <w:top w:val="single" w:sz="4" w:space="0" w:color="000000"/>
          </w:tcBorders>
        </w:tcPr>
        <w:p w14:paraId="5FA3BF78" w14:textId="77777777" w:rsidR="001A238B" w:rsidRPr="00E76B88" w:rsidRDefault="001A238B" w:rsidP="00E76B88">
          <w:pPr>
            <w:pStyle w:val="FirstFooter"/>
            <w:tabs>
              <w:tab w:val="left" w:pos="2302"/>
            </w:tabs>
            <w:spacing w:after="0" w:line="240" w:lineRule="auto"/>
            <w:rPr>
              <w:rFonts w:ascii="Calibri" w:eastAsiaTheme="minorEastAsia" w:hAnsi="Calibri" w:cs="Calibri"/>
              <w:b w:val="0"/>
              <w:bCs/>
              <w:sz w:val="18"/>
              <w:szCs w:val="18"/>
              <w:highlight w:val="yellow"/>
            </w:rPr>
          </w:pPr>
          <w:r w:rsidRPr="00E76B88">
            <w:rPr>
              <w:rFonts w:ascii="Calibri" w:eastAsiaTheme="minorEastAsia" w:hAnsi="Calibri" w:cs="Calibri"/>
              <w:b w:val="0"/>
              <w:bCs/>
              <w:sz w:val="18"/>
              <w:szCs w:val="18"/>
              <w:lang w:val="zh-CN"/>
            </w:rPr>
            <w:t>电信发展局副主任</w:t>
          </w:r>
          <w:r w:rsidRPr="00E76B88">
            <w:rPr>
              <w:rFonts w:ascii="Calibri" w:eastAsiaTheme="minorEastAsia" w:hAnsi="Calibri" w:cs="Calibri"/>
              <w:b w:val="0"/>
              <w:bCs/>
              <w:sz w:val="18"/>
              <w:szCs w:val="18"/>
              <w:lang w:val="zh-CN"/>
            </w:rPr>
            <w:t>Stephen Bereaux</w:t>
          </w:r>
          <w:r w:rsidRPr="00E76B88">
            <w:rPr>
              <w:rFonts w:ascii="Calibri" w:eastAsiaTheme="minorEastAsia" w:hAnsi="Calibri" w:cs="Calibri"/>
              <w:b w:val="0"/>
              <w:bCs/>
              <w:sz w:val="18"/>
              <w:szCs w:val="18"/>
              <w:lang w:val="zh-CN"/>
            </w:rPr>
            <w:t>先生</w:t>
          </w:r>
        </w:p>
      </w:tc>
    </w:tr>
    <w:tr w:rsidR="001A238B" w:rsidRPr="00E76B88" w14:paraId="7CAD6D43" w14:textId="77777777" w:rsidTr="00C21706">
      <w:tc>
        <w:tcPr>
          <w:tcW w:w="1432" w:type="dxa"/>
          <w:shd w:val="clear" w:color="auto" w:fill="auto"/>
        </w:tcPr>
        <w:p w14:paraId="09963D0E" w14:textId="77777777" w:rsidR="001A238B" w:rsidRPr="00E76B88" w:rsidRDefault="001A238B" w:rsidP="00E76B88">
          <w:pPr>
            <w:pStyle w:val="FirstFooter"/>
            <w:tabs>
              <w:tab w:val="left" w:pos="1559"/>
              <w:tab w:val="left" w:pos="3828"/>
            </w:tabs>
            <w:spacing w:after="0" w:line="240" w:lineRule="auto"/>
            <w:rPr>
              <w:rFonts w:asciiTheme="minorEastAsia" w:eastAsiaTheme="minorEastAsia" w:hAnsiTheme="minorEastAsia"/>
              <w:b w:val="0"/>
              <w:bCs/>
              <w:sz w:val="18"/>
              <w:szCs w:val="18"/>
              <w:lang w:val="en-GB"/>
            </w:rPr>
          </w:pPr>
        </w:p>
      </w:tc>
      <w:tc>
        <w:tcPr>
          <w:tcW w:w="2250" w:type="dxa"/>
          <w:shd w:val="clear" w:color="auto" w:fill="auto"/>
        </w:tcPr>
        <w:p w14:paraId="63B0F556" w14:textId="77777777" w:rsidR="001A238B" w:rsidRPr="00E76B88" w:rsidRDefault="001A238B" w:rsidP="00E76B88">
          <w:pPr>
            <w:pStyle w:val="FirstFooter"/>
            <w:tabs>
              <w:tab w:val="left" w:pos="2302"/>
            </w:tabs>
            <w:spacing w:after="0" w:line="240" w:lineRule="auto"/>
            <w:rPr>
              <w:rFonts w:asciiTheme="minorEastAsia" w:eastAsiaTheme="minorEastAsia" w:hAnsiTheme="minorEastAsia"/>
              <w:b w:val="0"/>
              <w:bCs/>
              <w:sz w:val="18"/>
              <w:szCs w:val="18"/>
            </w:rPr>
          </w:pPr>
          <w:r w:rsidRPr="00E76B88">
            <w:rPr>
              <w:rFonts w:asciiTheme="minorEastAsia" w:eastAsiaTheme="minorEastAsia" w:hAnsiTheme="minorEastAsia"/>
              <w:b w:val="0"/>
              <w:bCs/>
              <w:sz w:val="18"/>
              <w:szCs w:val="18"/>
              <w:lang w:val="zh-CN"/>
            </w:rPr>
            <w:t>电话号码：</w:t>
          </w:r>
        </w:p>
      </w:tc>
      <w:tc>
        <w:tcPr>
          <w:tcW w:w="5958" w:type="dxa"/>
        </w:tcPr>
        <w:p w14:paraId="16C0C760" w14:textId="77777777" w:rsidR="001A238B" w:rsidRPr="00E76B88" w:rsidRDefault="001A238B" w:rsidP="00E76B88">
          <w:pPr>
            <w:pStyle w:val="FirstFooter"/>
            <w:tabs>
              <w:tab w:val="left" w:pos="2302"/>
            </w:tabs>
            <w:spacing w:after="0" w:line="240" w:lineRule="auto"/>
            <w:rPr>
              <w:rFonts w:ascii="Calibri" w:eastAsiaTheme="minorEastAsia" w:hAnsi="Calibri" w:cs="Calibri"/>
              <w:b w:val="0"/>
              <w:bCs/>
              <w:sz w:val="18"/>
              <w:szCs w:val="18"/>
              <w:highlight w:val="yellow"/>
            </w:rPr>
          </w:pPr>
          <w:r w:rsidRPr="00E76B88">
            <w:rPr>
              <w:rFonts w:ascii="Calibri" w:eastAsiaTheme="minorEastAsia" w:hAnsi="Calibri" w:cs="Calibri"/>
              <w:b w:val="0"/>
              <w:bCs/>
              <w:sz w:val="18"/>
              <w:szCs w:val="18"/>
            </w:rPr>
            <w:t>+41 22 730 5131</w:t>
          </w:r>
        </w:p>
      </w:tc>
    </w:tr>
    <w:tr w:rsidR="001A238B" w:rsidRPr="00E76B88" w14:paraId="00782CBD" w14:textId="77777777" w:rsidTr="00C21706">
      <w:tc>
        <w:tcPr>
          <w:tcW w:w="1432" w:type="dxa"/>
          <w:shd w:val="clear" w:color="auto" w:fill="auto"/>
        </w:tcPr>
        <w:p w14:paraId="244596CE" w14:textId="77777777" w:rsidR="001A238B" w:rsidRPr="00E76B88" w:rsidRDefault="001A238B" w:rsidP="00E76B88">
          <w:pPr>
            <w:pStyle w:val="FirstFooter"/>
            <w:tabs>
              <w:tab w:val="left" w:pos="1559"/>
              <w:tab w:val="left" w:pos="3828"/>
            </w:tabs>
            <w:spacing w:after="0" w:line="240" w:lineRule="auto"/>
            <w:rPr>
              <w:rFonts w:asciiTheme="minorEastAsia" w:eastAsiaTheme="minorEastAsia" w:hAnsiTheme="minorEastAsia"/>
              <w:b w:val="0"/>
              <w:bCs/>
              <w:sz w:val="18"/>
              <w:szCs w:val="18"/>
            </w:rPr>
          </w:pPr>
        </w:p>
      </w:tc>
      <w:tc>
        <w:tcPr>
          <w:tcW w:w="2250" w:type="dxa"/>
          <w:shd w:val="clear" w:color="auto" w:fill="auto"/>
        </w:tcPr>
        <w:p w14:paraId="1CB7333B" w14:textId="77777777" w:rsidR="001A238B" w:rsidRPr="00E76B88" w:rsidRDefault="001A238B" w:rsidP="00E76B88">
          <w:pPr>
            <w:pStyle w:val="FirstFooter"/>
            <w:tabs>
              <w:tab w:val="left" w:pos="2302"/>
            </w:tabs>
            <w:spacing w:after="0" w:line="240" w:lineRule="auto"/>
            <w:rPr>
              <w:rFonts w:asciiTheme="minorEastAsia" w:eastAsiaTheme="minorEastAsia" w:hAnsiTheme="minorEastAsia"/>
              <w:b w:val="0"/>
              <w:bCs/>
              <w:sz w:val="18"/>
              <w:szCs w:val="18"/>
            </w:rPr>
          </w:pPr>
          <w:r w:rsidRPr="00E76B88">
            <w:rPr>
              <w:rFonts w:asciiTheme="minorEastAsia" w:eastAsiaTheme="minorEastAsia" w:hAnsiTheme="minorEastAsia"/>
              <w:b w:val="0"/>
              <w:bCs/>
              <w:sz w:val="18"/>
              <w:szCs w:val="18"/>
              <w:lang w:val="zh-CN"/>
            </w:rPr>
            <w:t>电子邮件：</w:t>
          </w:r>
        </w:p>
      </w:tc>
      <w:tc>
        <w:tcPr>
          <w:tcW w:w="5958" w:type="dxa"/>
        </w:tcPr>
        <w:p w14:paraId="3B352278" w14:textId="61008EF7" w:rsidR="001A238B" w:rsidRPr="00E76B88" w:rsidRDefault="00A85454" w:rsidP="00E76B88">
          <w:pPr>
            <w:pStyle w:val="FirstFooter"/>
            <w:tabs>
              <w:tab w:val="left" w:pos="2302"/>
            </w:tabs>
            <w:spacing w:after="0" w:line="240" w:lineRule="auto"/>
            <w:rPr>
              <w:rFonts w:ascii="Calibri" w:eastAsiaTheme="minorEastAsia" w:hAnsi="Calibri" w:cs="Calibri"/>
              <w:b w:val="0"/>
              <w:bCs/>
              <w:sz w:val="18"/>
              <w:szCs w:val="18"/>
              <w:highlight w:val="yellow"/>
            </w:rPr>
          </w:pPr>
          <w:hyperlink r:id="rId1" w:history="1">
            <w:r w:rsidR="00585862" w:rsidRPr="00585862">
              <w:rPr>
                <w:rFonts w:ascii="Calibri" w:eastAsia="SimSun" w:hAnsi="Calibri"/>
                <w:b w:val="0"/>
                <w:color w:val="0000FF"/>
                <w:sz w:val="18"/>
                <w:szCs w:val="22"/>
                <w:u w:val="single"/>
                <w:lang w:val="en-GB" w:eastAsia="en-US"/>
              </w:rPr>
              <w:t>stephen.bereaux@itu.int</w:t>
            </w:r>
          </w:hyperlink>
        </w:p>
      </w:tc>
    </w:tr>
  </w:tbl>
  <w:p w14:paraId="1D590BA7" w14:textId="3559A0EC" w:rsidR="001A238B" w:rsidRDefault="001A238B" w:rsidP="001D2782">
    <w:pPr>
      <w:pStyle w:val="Footer"/>
      <w:jc w:val="center"/>
      <w:rPr>
        <w:lang w:val="en-GB"/>
      </w:rPr>
    </w:pPr>
  </w:p>
  <w:p w14:paraId="7C20D9F6" w14:textId="77777777" w:rsidR="001A238B" w:rsidRDefault="00A85454" w:rsidP="001D2782">
    <w:pPr>
      <w:pStyle w:val="Footer"/>
      <w:jc w:val="center"/>
    </w:pPr>
    <w:hyperlink r:id="rId2" w:history="1">
      <w:r w:rsidR="001A238B">
        <w:rPr>
          <w:rStyle w:val="Hyperlink"/>
          <w:sz w:val="18"/>
          <w:szCs w:val="18"/>
        </w:rPr>
        <w:t>TDAG</w:t>
      </w:r>
    </w:hyperlink>
    <w:hyperlink r:id="rId3"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70837" w14:textId="77777777" w:rsidR="001A238B" w:rsidRDefault="001A23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96987" w14:textId="12B3A74F" w:rsidR="001A238B" w:rsidRPr="00466C40" w:rsidRDefault="00466C40">
    <w:pPr>
      <w:pStyle w:val="Footer"/>
      <w:rPr>
        <w:b w:val="0"/>
        <w:bCs/>
      </w:rPr>
    </w:pPr>
    <w:r w:rsidRPr="005D5D4C">
      <w:rPr>
        <w:b w:val="0"/>
        <w:bCs/>
      </w:rPr>
      <w:fldChar w:fldCharType="begin"/>
    </w:r>
    <w:r w:rsidRPr="005D5D4C">
      <w:rPr>
        <w:b w:val="0"/>
        <w:bCs/>
      </w:rPr>
      <w:instrText xml:space="preserve"> FILENAME \p  \* MERGEFORMAT </w:instrText>
    </w:r>
    <w:r w:rsidRPr="005D5D4C">
      <w:rPr>
        <w:b w:val="0"/>
        <w:bCs/>
      </w:rPr>
      <w:fldChar w:fldCharType="separate"/>
    </w:r>
    <w:r w:rsidRPr="005D5D4C">
      <w:rPr>
        <w:b w:val="0"/>
        <w:bCs/>
      </w:rPr>
      <w:t>P:\CHI\ITU-D\CONF-D\TDAG23\TDAG23-30\000\002</w:t>
    </w:r>
    <w:r>
      <w:rPr>
        <w:b w:val="0"/>
        <w:bCs/>
      </w:rPr>
      <w:t>ADD02</w:t>
    </w:r>
    <w:r w:rsidRPr="005D5D4C">
      <w:rPr>
        <w:b w:val="0"/>
        <w:bCs/>
      </w:rPr>
      <w:t>C.docx</w:t>
    </w:r>
    <w:r w:rsidRPr="005D5D4C">
      <w:rPr>
        <w:b w:val="0"/>
        <w:bCs/>
      </w:rPr>
      <w:fldChar w:fldCharType="end"/>
    </w:r>
    <w:r w:rsidRPr="005D5D4C">
      <w:rPr>
        <w:b w:val="0"/>
        <w:bCs/>
      </w:rPr>
      <w:t xml:space="preserve"> (52</w:t>
    </w:r>
    <w:r>
      <w:rPr>
        <w:b w:val="0"/>
        <w:bCs/>
      </w:rPr>
      <w:t>3173</w:t>
    </w:r>
    <w:r w:rsidRPr="005D5D4C">
      <w:rPr>
        <w:b w:val="0"/>
        <w:bCs/>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246F3" w14:textId="77777777" w:rsidR="001A238B" w:rsidRDefault="001A238B" w:rsidP="00B80157">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E384B" w14:textId="77777777" w:rsidR="000337B5" w:rsidRDefault="000337B5">
      <w:r>
        <w:t>____________________</w:t>
      </w:r>
    </w:p>
  </w:footnote>
  <w:footnote w:type="continuationSeparator" w:id="0">
    <w:p w14:paraId="64444D6E" w14:textId="77777777" w:rsidR="000337B5" w:rsidRDefault="000337B5">
      <w:r>
        <w:continuationSeparator/>
      </w:r>
    </w:p>
  </w:footnote>
  <w:footnote w:type="continuationNotice" w:id="1">
    <w:p w14:paraId="6AA86C19" w14:textId="77777777" w:rsidR="000337B5" w:rsidRDefault="000337B5">
      <w:pPr>
        <w:spacing w:before="0"/>
      </w:pPr>
    </w:p>
  </w:footnote>
  <w:footnote w:id="2">
    <w:p w14:paraId="24E516E3" w14:textId="6B383F90" w:rsidR="001A238B" w:rsidRPr="0015341F" w:rsidRDefault="001A238B" w:rsidP="000C2A6A">
      <w:pPr>
        <w:pStyle w:val="FootnoteText"/>
        <w:spacing w:before="60" w:line="240" w:lineRule="auto"/>
        <w:ind w:hanging="255"/>
      </w:pPr>
      <w:r w:rsidRPr="00DC2957">
        <w:rPr>
          <w:rStyle w:val="denotaalpie1"/>
          <w:lang w:val="zh-CN"/>
        </w:rPr>
        <w:footnoteRef/>
      </w:r>
      <w:r>
        <w:rPr>
          <w:lang w:val="zh-CN"/>
        </w:rPr>
        <w:t xml:space="preserve"> </w:t>
      </w:r>
      <w:r>
        <w:rPr>
          <w:rFonts w:hint="eastAsia"/>
          <w:lang w:val="zh-CN"/>
        </w:rPr>
        <w:t>电信发展</w:t>
      </w:r>
      <w:r>
        <w:rPr>
          <w:lang w:val="zh-CN"/>
        </w:rPr>
        <w:t>局主任将指定风险</w:t>
      </w:r>
      <w:r>
        <w:rPr>
          <w:rFonts w:hint="eastAsia"/>
          <w:lang w:val="zh-CN"/>
        </w:rPr>
        <w:t>所有者</w:t>
      </w:r>
      <w:r>
        <w:rPr>
          <w:lang w:val="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D86AB" w14:textId="4DC0ED75" w:rsidR="001A238B" w:rsidRPr="001D2782" w:rsidRDefault="001A238B" w:rsidP="00E40912">
    <w:pPr>
      <w:tabs>
        <w:tab w:val="clear" w:pos="794"/>
        <w:tab w:val="clear" w:pos="1191"/>
        <w:tab w:val="clear" w:pos="1588"/>
        <w:tab w:val="clear" w:pos="1985"/>
        <w:tab w:val="center" w:pos="4820"/>
        <w:tab w:val="right" w:pos="9639"/>
      </w:tabs>
      <w:spacing w:after="0" w:line="240" w:lineRule="auto"/>
      <w:rPr>
        <w:smallCaps/>
        <w:spacing w:val="24"/>
        <w:sz w:val="22"/>
        <w:szCs w:val="22"/>
        <w:lang w:val="de-CH"/>
      </w:rPr>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2(Add.2)</w:t>
    </w:r>
    <w:r w:rsidRPr="006D271A">
      <w:rPr>
        <w:sz w:val="22"/>
        <w:szCs w:val="22"/>
        <w:lang w:val="de-CH"/>
      </w:rPr>
      <w:t>-</w:t>
    </w:r>
    <w:r>
      <w:rPr>
        <w:rFonts w:hint="eastAsia"/>
        <w:sz w:val="22"/>
        <w:szCs w:val="22"/>
        <w:lang w:val="de-CH"/>
      </w:rPr>
      <w:t>C</w:t>
    </w:r>
    <w:r w:rsidRPr="006D271A">
      <w:rPr>
        <w:sz w:val="22"/>
        <w:szCs w:val="22"/>
        <w:lang w:val="de-CH"/>
      </w:rPr>
      <w:tab/>
    </w:r>
    <w:r w:rsidR="00466C40">
      <w:rPr>
        <w:sz w:val="22"/>
        <w:szCs w:val="22"/>
      </w:rPr>
      <w:fldChar w:fldCharType="begin"/>
    </w:r>
    <w:r w:rsidR="00466C40">
      <w:rPr>
        <w:sz w:val="22"/>
        <w:szCs w:val="22"/>
        <w:lang w:val="de-CH"/>
      </w:rPr>
      <w:instrText xml:space="preserve"> PAGE </w:instrText>
    </w:r>
    <w:r w:rsidR="00466C40">
      <w:rPr>
        <w:sz w:val="22"/>
        <w:szCs w:val="22"/>
      </w:rPr>
      <w:fldChar w:fldCharType="separate"/>
    </w:r>
    <w:r w:rsidR="00466C40">
      <w:rPr>
        <w:sz w:val="22"/>
        <w:szCs w:val="22"/>
      </w:rPr>
      <w:t>2</w:t>
    </w:r>
    <w:r w:rsidR="00466C40">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3A438" w14:textId="77777777" w:rsidR="001A238B" w:rsidRDefault="001A23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80C57" w14:textId="03E4B04F" w:rsidR="001A238B" w:rsidRPr="001D2782" w:rsidRDefault="001A238B" w:rsidP="00466C40">
    <w:pPr>
      <w:tabs>
        <w:tab w:val="clear" w:pos="794"/>
        <w:tab w:val="clear" w:pos="1191"/>
        <w:tab w:val="clear" w:pos="1588"/>
        <w:tab w:val="clear" w:pos="1985"/>
        <w:tab w:val="center" w:pos="6946"/>
        <w:tab w:val="right" w:pos="13892"/>
      </w:tabs>
      <w:spacing w:after="240" w:line="240" w:lineRule="auto"/>
      <w:ind w:right="1"/>
      <w:rPr>
        <w:rStyle w:val="PageNumber"/>
      </w:rPr>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2(Add.2)</w:t>
    </w:r>
    <w:r w:rsidRPr="006D271A">
      <w:rPr>
        <w:sz w:val="22"/>
        <w:szCs w:val="22"/>
        <w:lang w:val="de-CH"/>
      </w:rPr>
      <w:t>-</w:t>
    </w:r>
    <w:r>
      <w:rPr>
        <w:sz w:val="22"/>
        <w:szCs w:val="22"/>
        <w:lang w:val="de-CH"/>
      </w:rPr>
      <w:t>C</w:t>
    </w:r>
    <w:r w:rsidRPr="006D271A">
      <w:rPr>
        <w:sz w:val="22"/>
        <w:szCs w:val="22"/>
        <w:lang w:val="de-CH"/>
      </w:rPr>
      <w:tab/>
    </w:r>
    <w:r w:rsidR="00466C40">
      <w:rPr>
        <w:sz w:val="22"/>
        <w:szCs w:val="22"/>
      </w:rPr>
      <w:fldChar w:fldCharType="begin"/>
    </w:r>
    <w:r w:rsidR="00466C40">
      <w:rPr>
        <w:sz w:val="22"/>
        <w:szCs w:val="22"/>
        <w:lang w:val="de-CH"/>
      </w:rPr>
      <w:instrText xml:space="preserve"> PAGE </w:instrText>
    </w:r>
    <w:r w:rsidR="00466C40">
      <w:rPr>
        <w:sz w:val="22"/>
        <w:szCs w:val="22"/>
      </w:rPr>
      <w:fldChar w:fldCharType="separate"/>
    </w:r>
    <w:r w:rsidR="00466C40">
      <w:rPr>
        <w:sz w:val="22"/>
        <w:szCs w:val="22"/>
      </w:rPr>
      <w:t>2</w:t>
    </w:r>
    <w:r w:rsidR="00466C40">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ACF40" w14:textId="3F643A06" w:rsidR="001A238B" w:rsidRDefault="001A238B" w:rsidP="00E40912">
    <w:pPr>
      <w:tabs>
        <w:tab w:val="clear" w:pos="794"/>
        <w:tab w:val="clear" w:pos="1191"/>
        <w:tab w:val="clear" w:pos="1588"/>
        <w:tab w:val="clear" w:pos="1985"/>
        <w:tab w:val="center" w:pos="6946"/>
        <w:tab w:val="right" w:pos="13892"/>
      </w:tabs>
      <w:spacing w:after="0" w:line="240" w:lineRule="auto"/>
      <w:rPr>
        <w:sz w:val="22"/>
        <w:szCs w:val="22"/>
      </w:rPr>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2(Add.2)</w:t>
    </w:r>
    <w:r w:rsidRPr="006D271A">
      <w:rPr>
        <w:sz w:val="22"/>
        <w:szCs w:val="22"/>
        <w:lang w:val="de-CH"/>
      </w:rPr>
      <w:t>-</w:t>
    </w:r>
    <w:r w:rsidR="003315D0">
      <w:rPr>
        <w:rFonts w:hint="eastAsia"/>
        <w:sz w:val="22"/>
        <w:szCs w:val="22"/>
        <w:lang w:val="de-CH"/>
      </w:rPr>
      <w:t>C</w:t>
    </w:r>
    <w:r w:rsidRPr="006D271A">
      <w:rPr>
        <w:sz w:val="22"/>
        <w:szCs w:val="22"/>
        <w:lang w:val="de-CH"/>
      </w:rPr>
      <w:tab/>
    </w:r>
    <w:r>
      <w:rPr>
        <w:rFonts w:hint="eastAsia"/>
        <w:sz w:val="22"/>
        <w:szCs w:val="22"/>
        <w:lang w:val="de-CH"/>
      </w:rPr>
      <w:t>第</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6C02FE">
      <w:rPr>
        <w:noProof/>
        <w:sz w:val="22"/>
        <w:szCs w:val="22"/>
        <w:lang w:val="de-CH"/>
      </w:rPr>
      <w:t>7</w:t>
    </w:r>
    <w:r w:rsidRPr="00972BCD">
      <w:rPr>
        <w:sz w:val="22"/>
        <w:szCs w:val="22"/>
      </w:rPr>
      <w:fldChar w:fldCharType="end"/>
    </w:r>
    <w:r>
      <w:rPr>
        <w:rFonts w:hint="eastAsia"/>
        <w:sz w:val="22"/>
        <w:szCs w:val="22"/>
      </w:rPr>
      <w:t>页</w:t>
    </w:r>
  </w:p>
  <w:p w14:paraId="3F2D4033" w14:textId="77777777" w:rsidR="001A238B" w:rsidRPr="00E40912" w:rsidRDefault="001A238B" w:rsidP="00E40912">
    <w:pPr>
      <w:tabs>
        <w:tab w:val="clear" w:pos="794"/>
        <w:tab w:val="clear" w:pos="1191"/>
        <w:tab w:val="clear" w:pos="1588"/>
        <w:tab w:val="clear" w:pos="1985"/>
        <w:tab w:val="center" w:pos="6946"/>
        <w:tab w:val="right" w:pos="13892"/>
      </w:tabs>
      <w:spacing w:before="0" w:after="0" w:line="240" w:lineRule="auto"/>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405F"/>
    <w:multiLevelType w:val="hybridMultilevel"/>
    <w:tmpl w:val="6C28B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07AC5"/>
    <w:multiLevelType w:val="hybridMultilevel"/>
    <w:tmpl w:val="543CE99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00850BAA"/>
    <w:multiLevelType w:val="hybridMultilevel"/>
    <w:tmpl w:val="650CE12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4E15AD9"/>
    <w:multiLevelType w:val="hybridMultilevel"/>
    <w:tmpl w:val="FDB6F366"/>
    <w:lvl w:ilvl="0" w:tplc="7178833E">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A1721F"/>
    <w:multiLevelType w:val="hybridMultilevel"/>
    <w:tmpl w:val="D74E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877E6F"/>
    <w:multiLevelType w:val="hybridMultilevel"/>
    <w:tmpl w:val="54301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CF2C37"/>
    <w:multiLevelType w:val="hybridMultilevel"/>
    <w:tmpl w:val="DBD2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8A209D"/>
    <w:multiLevelType w:val="hybridMultilevel"/>
    <w:tmpl w:val="7A965F2C"/>
    <w:lvl w:ilvl="0" w:tplc="896C5E4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3F14F9"/>
    <w:multiLevelType w:val="hybridMultilevel"/>
    <w:tmpl w:val="020E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265C32"/>
    <w:multiLevelType w:val="hybridMultilevel"/>
    <w:tmpl w:val="7F94C9E6"/>
    <w:lvl w:ilvl="0" w:tplc="7178833E">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BAB34FA"/>
    <w:multiLevelType w:val="hybridMultilevel"/>
    <w:tmpl w:val="D31A4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52E63"/>
    <w:multiLevelType w:val="hybridMultilevel"/>
    <w:tmpl w:val="7FD2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A84807"/>
    <w:multiLevelType w:val="hybridMultilevel"/>
    <w:tmpl w:val="12A8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2B56B1"/>
    <w:multiLevelType w:val="hybridMultilevel"/>
    <w:tmpl w:val="F41C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9F11A1"/>
    <w:multiLevelType w:val="hybridMultilevel"/>
    <w:tmpl w:val="F946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962213"/>
    <w:multiLevelType w:val="hybridMultilevel"/>
    <w:tmpl w:val="1960D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4B1FA4"/>
    <w:multiLevelType w:val="hybridMultilevel"/>
    <w:tmpl w:val="D5BC1268"/>
    <w:lvl w:ilvl="0" w:tplc="7178833E">
      <w:numFmt w:val="bullet"/>
      <w:lvlText w:val="•"/>
      <w:lvlJc w:val="left"/>
      <w:pPr>
        <w:ind w:left="1135" w:hanging="360"/>
      </w:pPr>
      <w:rPr>
        <w:rFonts w:ascii="Calibri" w:eastAsiaTheme="minorHAnsi" w:hAnsi="Calibri" w:cs="Calibri"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17" w15:restartNumberingAfterBreak="0">
    <w:nsid w:val="3B15664F"/>
    <w:multiLevelType w:val="multilevel"/>
    <w:tmpl w:val="3334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3F24F1"/>
    <w:multiLevelType w:val="hybridMultilevel"/>
    <w:tmpl w:val="F528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D26344"/>
    <w:multiLevelType w:val="hybridMultilevel"/>
    <w:tmpl w:val="D5A0DEA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0D7E9E"/>
    <w:multiLevelType w:val="hybridMultilevel"/>
    <w:tmpl w:val="48682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697F5A"/>
    <w:multiLevelType w:val="hybridMultilevel"/>
    <w:tmpl w:val="CA08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F333C3"/>
    <w:multiLevelType w:val="hybridMultilevel"/>
    <w:tmpl w:val="FF40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2B3273"/>
    <w:multiLevelType w:val="hybridMultilevel"/>
    <w:tmpl w:val="AE74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70679B"/>
    <w:multiLevelType w:val="hybridMultilevel"/>
    <w:tmpl w:val="E898CC1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5" w15:restartNumberingAfterBreak="0">
    <w:nsid w:val="59196773"/>
    <w:multiLevelType w:val="hybridMultilevel"/>
    <w:tmpl w:val="0BD8A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C03175"/>
    <w:multiLevelType w:val="hybridMultilevel"/>
    <w:tmpl w:val="1246549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C848D8"/>
    <w:multiLevelType w:val="hybridMultilevel"/>
    <w:tmpl w:val="94B6969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F20AEA"/>
    <w:multiLevelType w:val="hybridMultilevel"/>
    <w:tmpl w:val="C2AA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076A92"/>
    <w:multiLevelType w:val="hybridMultilevel"/>
    <w:tmpl w:val="52166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A285740"/>
    <w:multiLevelType w:val="hybridMultilevel"/>
    <w:tmpl w:val="1116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8D66E6"/>
    <w:multiLevelType w:val="hybridMultilevel"/>
    <w:tmpl w:val="A98A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9806BB"/>
    <w:multiLevelType w:val="hybridMultilevel"/>
    <w:tmpl w:val="AE2AF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BE342D"/>
    <w:multiLevelType w:val="hybridMultilevel"/>
    <w:tmpl w:val="D5A6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C66A72"/>
    <w:multiLevelType w:val="hybridMultilevel"/>
    <w:tmpl w:val="E77291F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16670C"/>
    <w:multiLevelType w:val="hybridMultilevel"/>
    <w:tmpl w:val="2CA62E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06769EA"/>
    <w:multiLevelType w:val="hybridMultilevel"/>
    <w:tmpl w:val="FF74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09434F"/>
    <w:multiLevelType w:val="hybridMultilevel"/>
    <w:tmpl w:val="F2C6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5D4764"/>
    <w:multiLevelType w:val="hybridMultilevel"/>
    <w:tmpl w:val="161217E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9" w15:restartNumberingAfterBreak="0">
    <w:nsid w:val="78674BB5"/>
    <w:multiLevelType w:val="hybridMultilevel"/>
    <w:tmpl w:val="33887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1E378D"/>
    <w:multiLevelType w:val="hybridMultilevel"/>
    <w:tmpl w:val="80EA09F0"/>
    <w:lvl w:ilvl="0" w:tplc="7178833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9685A05"/>
    <w:multiLevelType w:val="hybridMultilevel"/>
    <w:tmpl w:val="9A80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923859"/>
    <w:multiLevelType w:val="hybridMultilevel"/>
    <w:tmpl w:val="D790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F356E6"/>
    <w:multiLevelType w:val="hybridMultilevel"/>
    <w:tmpl w:val="B768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 w:ilvl="0" w:tplc="08090001">
        <w:start w:val="1"/>
        <w:numFmt w:val="bullet"/>
        <w:lvlText w:val=""/>
        <w:lvlJc w:val="left"/>
        <w:pPr>
          <w:ind w:left="754" w:hanging="360"/>
        </w:pPr>
        <w:rPr>
          <w:rFonts w:ascii="Symbol" w:hAnsi="Symbol" w:hint="default"/>
        </w:rPr>
      </w:lvl>
    </w:lvlOverride>
  </w:num>
  <w:num w:numId="2">
    <w:abstractNumId w:val="2"/>
    <w:lvlOverride w:ilvl="0">
      <w:lvl w:ilvl="0" w:tplc="08090001">
        <w:start w:val="1"/>
        <w:numFmt w:val="bullet"/>
        <w:lvlText w:val=""/>
        <w:lvlJc w:val="left"/>
        <w:pPr>
          <w:ind w:left="754" w:hanging="360"/>
        </w:pPr>
        <w:rPr>
          <w:rFonts w:ascii="Symbol" w:hAnsi="Symbol" w:hint="default"/>
        </w:rPr>
      </w:lvl>
    </w:lvlOverride>
  </w:num>
  <w:num w:numId="3">
    <w:abstractNumId w:val="24"/>
    <w:lvlOverride w:ilvl="0">
      <w:lvl w:ilvl="0" w:tplc="08090001">
        <w:start w:val="1"/>
        <w:numFmt w:val="bullet"/>
        <w:lvlText w:val=""/>
        <w:lvlJc w:val="left"/>
        <w:pPr>
          <w:ind w:left="754" w:hanging="360"/>
        </w:pPr>
        <w:rPr>
          <w:rFonts w:ascii="Symbol" w:hAnsi="Symbol" w:hint="default"/>
        </w:rPr>
      </w:lvl>
    </w:lvlOverride>
  </w:num>
  <w:num w:numId="4">
    <w:abstractNumId w:val="38"/>
    <w:lvlOverride w:ilvl="0">
      <w:lvl w:ilvl="0" w:tplc="08090001">
        <w:start w:val="1"/>
        <w:numFmt w:val="bullet"/>
        <w:lvlText w:val=""/>
        <w:lvlJc w:val="left"/>
        <w:pPr>
          <w:ind w:left="754" w:hanging="360"/>
        </w:pPr>
        <w:rPr>
          <w:rFonts w:ascii="Symbol" w:hAnsi="Symbol" w:hint="default"/>
        </w:rPr>
      </w:lvl>
    </w:lvlOverride>
  </w:num>
  <w:num w:numId="5">
    <w:abstractNumId w:val="32"/>
    <w:lvlOverride w:ilvl="0">
      <w:lvl w:ilvl="0" w:tplc="08090001">
        <w:start w:val="1"/>
        <w:numFmt w:val="bullet"/>
        <w:lvlText w:val=""/>
        <w:lvlJc w:val="left"/>
        <w:pPr>
          <w:ind w:left="720" w:hanging="360"/>
        </w:pPr>
        <w:rPr>
          <w:rFonts w:ascii="Symbol" w:hAnsi="Symbol" w:hint="default"/>
        </w:rPr>
      </w:lvl>
    </w:lvlOverride>
  </w:num>
  <w:num w:numId="6">
    <w:abstractNumId w:val="23"/>
    <w:lvlOverride w:ilvl="0">
      <w:lvl w:ilvl="0" w:tplc="08090001">
        <w:start w:val="1"/>
        <w:numFmt w:val="bullet"/>
        <w:lvlText w:val=""/>
        <w:lvlJc w:val="left"/>
        <w:pPr>
          <w:ind w:left="720" w:hanging="360"/>
        </w:pPr>
        <w:rPr>
          <w:rFonts w:ascii="Symbol" w:hAnsi="Symbol" w:hint="default"/>
        </w:rPr>
      </w:lvl>
    </w:lvlOverride>
  </w:num>
  <w:num w:numId="7">
    <w:abstractNumId w:val="39"/>
    <w:lvlOverride w:ilvl="0">
      <w:lvl w:ilvl="0" w:tplc="08090001">
        <w:start w:val="1"/>
        <w:numFmt w:val="bullet"/>
        <w:lvlText w:val=""/>
        <w:lvlJc w:val="left"/>
        <w:pPr>
          <w:ind w:left="720" w:hanging="360"/>
        </w:pPr>
        <w:rPr>
          <w:rFonts w:ascii="Symbol" w:hAnsi="Symbol" w:hint="default"/>
        </w:rPr>
      </w:lvl>
    </w:lvlOverride>
  </w:num>
  <w:num w:numId="8">
    <w:abstractNumId w:val="42"/>
    <w:lvlOverride w:ilvl="0">
      <w:lvl w:ilvl="0" w:tplc="08090001">
        <w:start w:val="1"/>
        <w:numFmt w:val="bullet"/>
        <w:lvlText w:val=""/>
        <w:lvlJc w:val="left"/>
        <w:pPr>
          <w:ind w:left="720" w:hanging="360"/>
        </w:pPr>
        <w:rPr>
          <w:rFonts w:ascii="Symbol" w:hAnsi="Symbol" w:hint="default"/>
        </w:rPr>
      </w:lvl>
    </w:lvlOverride>
  </w:num>
  <w:num w:numId="9">
    <w:abstractNumId w:val="14"/>
    <w:lvlOverride w:ilvl="0">
      <w:lvl w:ilvl="0" w:tplc="08090001">
        <w:start w:val="1"/>
        <w:numFmt w:val="bullet"/>
        <w:lvlText w:val=""/>
        <w:lvlJc w:val="left"/>
        <w:pPr>
          <w:ind w:left="3053" w:hanging="360"/>
        </w:pPr>
        <w:rPr>
          <w:rFonts w:ascii="Symbol" w:hAnsi="Symbol" w:hint="default"/>
        </w:rPr>
      </w:lvl>
    </w:lvlOverride>
  </w:num>
  <w:num w:numId="10">
    <w:abstractNumId w:val="13"/>
    <w:lvlOverride w:ilvl="0">
      <w:lvl w:ilvl="0" w:tplc="08090001">
        <w:start w:val="1"/>
        <w:numFmt w:val="bullet"/>
        <w:lvlText w:val=""/>
        <w:lvlJc w:val="left"/>
        <w:pPr>
          <w:ind w:left="720" w:hanging="360"/>
        </w:pPr>
        <w:rPr>
          <w:rFonts w:ascii="Symbol" w:hAnsi="Symbol" w:hint="default"/>
        </w:rPr>
      </w:lvl>
    </w:lvlOverride>
  </w:num>
  <w:num w:numId="11">
    <w:abstractNumId w:val="25"/>
    <w:lvlOverride w:ilvl="0">
      <w:lvl w:ilvl="0" w:tplc="08090001">
        <w:start w:val="1"/>
        <w:numFmt w:val="bullet"/>
        <w:lvlText w:val=""/>
        <w:lvlJc w:val="left"/>
        <w:pPr>
          <w:ind w:left="720" w:hanging="360"/>
        </w:pPr>
        <w:rPr>
          <w:rFonts w:ascii="Symbol" w:hAnsi="Symbol" w:hint="default"/>
        </w:rPr>
      </w:lvl>
    </w:lvlOverride>
  </w:num>
  <w:num w:numId="12">
    <w:abstractNumId w:val="21"/>
    <w:lvlOverride w:ilvl="0">
      <w:lvl w:ilvl="0" w:tplc="08090001">
        <w:start w:val="1"/>
        <w:numFmt w:val="bullet"/>
        <w:lvlText w:val=""/>
        <w:lvlJc w:val="left"/>
        <w:pPr>
          <w:ind w:left="720" w:hanging="360"/>
        </w:pPr>
        <w:rPr>
          <w:rFonts w:ascii="Symbol" w:hAnsi="Symbol" w:hint="default"/>
        </w:rPr>
      </w:lvl>
    </w:lvlOverride>
  </w:num>
  <w:num w:numId="13">
    <w:abstractNumId w:val="36"/>
    <w:lvlOverride w:ilvl="0">
      <w:lvl w:ilvl="0" w:tplc="08090001">
        <w:start w:val="1"/>
        <w:numFmt w:val="bullet"/>
        <w:lvlText w:val=""/>
        <w:lvlJc w:val="left"/>
        <w:pPr>
          <w:ind w:left="720" w:hanging="360"/>
        </w:pPr>
        <w:rPr>
          <w:rFonts w:ascii="Symbol" w:hAnsi="Symbol" w:hint="default"/>
        </w:rPr>
      </w:lvl>
    </w:lvlOverride>
  </w:num>
  <w:num w:numId="14">
    <w:abstractNumId w:val="7"/>
    <w:lvlOverride w:ilvl="0">
      <w:lvl w:ilvl="0" w:tplc="896C5E42">
        <w:start w:val="2"/>
        <w:numFmt w:val="decimal"/>
        <w:lvlText w:val="%1"/>
        <w:lvlJc w:val="left"/>
        <w:pPr>
          <w:ind w:left="720" w:hanging="360"/>
        </w:pPr>
        <w:rPr>
          <w:rFonts w:hint="default"/>
        </w:rPr>
      </w:lvl>
    </w:lvlOverride>
  </w:num>
  <w:num w:numId="15">
    <w:abstractNumId w:val="5"/>
    <w:lvlOverride w:ilvl="0">
      <w:lvl w:ilvl="0" w:tplc="08090001">
        <w:start w:val="1"/>
        <w:numFmt w:val="bullet"/>
        <w:lvlText w:val=""/>
        <w:lvlJc w:val="left"/>
        <w:pPr>
          <w:ind w:left="720" w:hanging="360"/>
        </w:pPr>
        <w:rPr>
          <w:rFonts w:ascii="Symbol" w:hAnsi="Symbol" w:hint="default"/>
        </w:rPr>
      </w:lvl>
    </w:lvlOverride>
  </w:num>
  <w:num w:numId="16">
    <w:abstractNumId w:val="43"/>
    <w:lvlOverride w:ilvl="0">
      <w:lvl w:ilvl="0" w:tplc="08090001">
        <w:start w:val="1"/>
        <w:numFmt w:val="bullet"/>
        <w:lvlText w:val=""/>
        <w:lvlJc w:val="left"/>
        <w:pPr>
          <w:ind w:left="720" w:hanging="360"/>
        </w:pPr>
        <w:rPr>
          <w:rFonts w:ascii="Symbol" w:hAnsi="Symbol" w:hint="default"/>
        </w:rPr>
      </w:lvl>
    </w:lvlOverride>
  </w:num>
  <w:num w:numId="17">
    <w:abstractNumId w:val="35"/>
    <w:lvlOverride w:ilvl="0">
      <w:lvl w:ilvl="0" w:tplc="08090001">
        <w:start w:val="1"/>
        <w:numFmt w:val="bullet"/>
        <w:lvlText w:val=""/>
        <w:lvlJc w:val="left"/>
        <w:pPr>
          <w:ind w:left="720" w:hanging="360"/>
        </w:pPr>
        <w:rPr>
          <w:rFonts w:ascii="Symbol" w:hAnsi="Symbol" w:hint="default"/>
        </w:rPr>
      </w:lvl>
    </w:lvlOverride>
  </w:num>
  <w:num w:numId="18">
    <w:abstractNumId w:val="27"/>
    <w:lvlOverride w:ilvl="0">
      <w:lvl w:ilvl="0" w:tplc="D8AA70EE">
        <w:start w:val="1"/>
        <w:numFmt w:val="bullet"/>
        <w:lvlText w:val=""/>
        <w:lvlJc w:val="left"/>
        <w:pPr>
          <w:ind w:left="360" w:hanging="360"/>
        </w:pPr>
        <w:rPr>
          <w:rFonts w:ascii="Symbol" w:hAnsi="Symbol" w:hint="default"/>
        </w:rPr>
      </w:lvl>
    </w:lvlOverride>
  </w:num>
  <w:num w:numId="19">
    <w:abstractNumId w:val="19"/>
    <w:lvlOverride w:ilvl="0">
      <w:lvl w:ilvl="0" w:tplc="D8AA70EE">
        <w:start w:val="1"/>
        <w:numFmt w:val="bullet"/>
        <w:lvlText w:val=""/>
        <w:lvlJc w:val="left"/>
        <w:pPr>
          <w:ind w:left="360" w:hanging="360"/>
        </w:pPr>
        <w:rPr>
          <w:rFonts w:ascii="Symbol" w:hAnsi="Symbol" w:hint="default"/>
        </w:rPr>
      </w:lvl>
    </w:lvlOverride>
  </w:num>
  <w:num w:numId="20">
    <w:abstractNumId w:val="34"/>
    <w:lvlOverride w:ilvl="0">
      <w:lvl w:ilvl="0" w:tplc="D8AA70EE">
        <w:start w:val="1"/>
        <w:numFmt w:val="bullet"/>
        <w:lvlText w:val=""/>
        <w:lvlJc w:val="left"/>
        <w:pPr>
          <w:ind w:left="360" w:hanging="360"/>
        </w:pPr>
        <w:rPr>
          <w:rFonts w:ascii="Symbol" w:hAnsi="Symbol" w:hint="default"/>
        </w:rPr>
      </w:lvl>
    </w:lvlOverride>
  </w:num>
  <w:num w:numId="21">
    <w:abstractNumId w:val="3"/>
  </w:num>
  <w:num w:numId="22">
    <w:abstractNumId w:val="9"/>
  </w:num>
  <w:num w:numId="23">
    <w:abstractNumId w:val="10"/>
    <w:lvlOverride w:ilvl="0">
      <w:lvl w:ilvl="0" w:tplc="08090001">
        <w:start w:val="1"/>
        <w:numFmt w:val="bullet"/>
        <w:lvlText w:val=""/>
        <w:lvlJc w:val="left"/>
        <w:pPr>
          <w:ind w:left="720" w:hanging="360"/>
        </w:pPr>
        <w:rPr>
          <w:rFonts w:ascii="Symbol" w:hAnsi="Symbol" w:hint="default"/>
        </w:rPr>
      </w:lvl>
    </w:lvlOverride>
  </w:num>
  <w:num w:numId="24">
    <w:abstractNumId w:val="18"/>
    <w:lvlOverride w:ilvl="0">
      <w:lvl w:ilvl="0" w:tplc="08090001">
        <w:start w:val="1"/>
        <w:numFmt w:val="bullet"/>
        <w:lvlText w:val=""/>
        <w:lvlJc w:val="left"/>
        <w:pPr>
          <w:ind w:left="720" w:hanging="360"/>
        </w:pPr>
        <w:rPr>
          <w:rFonts w:ascii="Symbol" w:hAnsi="Symbol" w:hint="default"/>
        </w:rPr>
      </w:lvl>
    </w:lvlOverride>
  </w:num>
  <w:num w:numId="25">
    <w:abstractNumId w:val="0"/>
    <w:lvlOverride w:ilvl="0">
      <w:lvl w:ilvl="0" w:tplc="08090001">
        <w:start w:val="1"/>
        <w:numFmt w:val="bullet"/>
        <w:lvlText w:val=""/>
        <w:lvlJc w:val="left"/>
        <w:pPr>
          <w:ind w:left="720" w:hanging="360"/>
        </w:pPr>
        <w:rPr>
          <w:rFonts w:ascii="Symbol" w:hAnsi="Symbol" w:hint="default"/>
        </w:rPr>
      </w:lvl>
    </w:lvlOverride>
  </w:num>
  <w:num w:numId="26">
    <w:abstractNumId w:val="41"/>
    <w:lvlOverride w:ilvl="0">
      <w:lvl w:ilvl="0" w:tplc="08090001">
        <w:start w:val="1"/>
        <w:numFmt w:val="bullet"/>
        <w:lvlText w:val=""/>
        <w:lvlJc w:val="left"/>
        <w:pPr>
          <w:ind w:left="720" w:hanging="360"/>
        </w:pPr>
        <w:rPr>
          <w:rFonts w:ascii="Symbol" w:hAnsi="Symbol" w:hint="default"/>
        </w:rPr>
      </w:lvl>
    </w:lvlOverride>
  </w:num>
  <w:num w:numId="27">
    <w:abstractNumId w:val="15"/>
    <w:lvlOverride w:ilvl="0">
      <w:lvl w:ilvl="0" w:tplc="08090001">
        <w:start w:val="1"/>
        <w:numFmt w:val="bullet"/>
        <w:lvlText w:val=""/>
        <w:lvlJc w:val="left"/>
        <w:pPr>
          <w:ind w:left="720" w:hanging="360"/>
        </w:pPr>
        <w:rPr>
          <w:rFonts w:ascii="Symbol" w:hAnsi="Symbol" w:hint="default"/>
        </w:rPr>
      </w:lvl>
    </w:lvlOverride>
  </w:num>
  <w:num w:numId="28">
    <w:abstractNumId w:val="20"/>
    <w:lvlOverride w:ilvl="0">
      <w:lvl w:ilvl="0" w:tplc="08090001">
        <w:start w:val="1"/>
        <w:numFmt w:val="bullet"/>
        <w:lvlText w:val=""/>
        <w:lvlJc w:val="left"/>
        <w:pPr>
          <w:ind w:left="720" w:hanging="360"/>
        </w:pPr>
        <w:rPr>
          <w:rFonts w:ascii="Symbol" w:hAnsi="Symbol" w:hint="default"/>
        </w:rPr>
      </w:lvl>
    </w:lvlOverride>
  </w:num>
  <w:num w:numId="29">
    <w:abstractNumId w:val="37"/>
    <w:lvlOverride w:ilvl="0">
      <w:lvl w:ilvl="0" w:tplc="08090001">
        <w:start w:val="1"/>
        <w:numFmt w:val="bullet"/>
        <w:lvlText w:val=""/>
        <w:lvlJc w:val="left"/>
        <w:pPr>
          <w:ind w:left="720" w:hanging="360"/>
        </w:pPr>
        <w:rPr>
          <w:rFonts w:ascii="Symbol" w:hAnsi="Symbol" w:hint="default"/>
        </w:rPr>
      </w:lvl>
    </w:lvlOverride>
  </w:num>
  <w:num w:numId="30">
    <w:abstractNumId w:val="28"/>
    <w:lvlOverride w:ilvl="0">
      <w:lvl w:ilvl="0" w:tplc="08090001">
        <w:start w:val="1"/>
        <w:numFmt w:val="bullet"/>
        <w:lvlText w:val=""/>
        <w:lvlJc w:val="left"/>
        <w:pPr>
          <w:ind w:left="720" w:hanging="360"/>
        </w:pPr>
        <w:rPr>
          <w:rFonts w:ascii="Symbol" w:hAnsi="Symbol" w:hint="default"/>
        </w:rPr>
      </w:lvl>
    </w:lvlOverride>
  </w:num>
  <w:num w:numId="31">
    <w:abstractNumId w:val="8"/>
    <w:lvlOverride w:ilvl="0">
      <w:lvl w:ilvl="0" w:tplc="08090001">
        <w:start w:val="1"/>
        <w:numFmt w:val="bullet"/>
        <w:lvlText w:val=""/>
        <w:lvlJc w:val="left"/>
        <w:pPr>
          <w:ind w:left="720" w:hanging="360"/>
        </w:pPr>
        <w:rPr>
          <w:rFonts w:ascii="Symbol" w:hAnsi="Symbol" w:hint="default"/>
        </w:rPr>
      </w:lvl>
    </w:lvlOverride>
  </w:num>
  <w:num w:numId="32">
    <w:abstractNumId w:val="4"/>
    <w:lvlOverride w:ilvl="0">
      <w:lvl w:ilvl="0" w:tplc="08090001">
        <w:start w:val="1"/>
        <w:numFmt w:val="bullet"/>
        <w:lvlText w:val=""/>
        <w:lvlJc w:val="left"/>
        <w:pPr>
          <w:ind w:left="720" w:hanging="360"/>
        </w:pPr>
        <w:rPr>
          <w:rFonts w:ascii="Symbol" w:hAnsi="Symbol" w:hint="default"/>
        </w:rPr>
      </w:lvl>
    </w:lvlOverride>
  </w:num>
  <w:num w:numId="33">
    <w:abstractNumId w:val="33"/>
    <w:lvlOverride w:ilvl="0">
      <w:lvl w:ilvl="0" w:tplc="08090001">
        <w:start w:val="1"/>
        <w:numFmt w:val="bullet"/>
        <w:lvlText w:val=""/>
        <w:lvlJc w:val="left"/>
        <w:pPr>
          <w:ind w:left="720" w:hanging="360"/>
        </w:pPr>
        <w:rPr>
          <w:rFonts w:ascii="Symbol" w:hAnsi="Symbol" w:hint="default"/>
        </w:rPr>
      </w:lvl>
    </w:lvlOverride>
  </w:num>
  <w:num w:numId="34">
    <w:abstractNumId w:val="6"/>
    <w:lvlOverride w:ilvl="0">
      <w:lvl w:ilvl="0" w:tplc="08090001">
        <w:start w:val="1"/>
        <w:numFmt w:val="bullet"/>
        <w:lvlText w:val=""/>
        <w:lvlJc w:val="left"/>
        <w:pPr>
          <w:ind w:left="720" w:hanging="360"/>
        </w:pPr>
        <w:rPr>
          <w:rFonts w:ascii="Symbol" w:hAnsi="Symbol" w:hint="default"/>
        </w:rPr>
      </w:lvl>
    </w:lvlOverride>
  </w:num>
  <w:num w:numId="35">
    <w:abstractNumId w:val="30"/>
    <w:lvlOverride w:ilvl="0">
      <w:lvl w:ilvl="0" w:tplc="08090001">
        <w:start w:val="1"/>
        <w:numFmt w:val="bullet"/>
        <w:lvlText w:val=""/>
        <w:lvlJc w:val="left"/>
        <w:pPr>
          <w:ind w:left="720" w:hanging="360"/>
        </w:pPr>
        <w:rPr>
          <w:rFonts w:ascii="Symbol" w:hAnsi="Symbol" w:hint="default"/>
        </w:rPr>
      </w:lvl>
    </w:lvlOverride>
  </w:num>
  <w:num w:numId="36">
    <w:abstractNumId w:val="12"/>
    <w:lvlOverride w:ilvl="0">
      <w:lvl w:ilvl="0" w:tplc="08090001">
        <w:start w:val="1"/>
        <w:numFmt w:val="bullet"/>
        <w:lvlText w:val=""/>
        <w:lvlJc w:val="left"/>
        <w:pPr>
          <w:ind w:left="720" w:hanging="360"/>
        </w:pPr>
        <w:rPr>
          <w:rFonts w:ascii="Symbol" w:hAnsi="Symbol" w:hint="default"/>
        </w:rPr>
      </w:lvl>
    </w:lvlOverride>
  </w:num>
  <w:num w:numId="37">
    <w:abstractNumId w:val="31"/>
    <w:lvlOverride w:ilvl="0">
      <w:lvl w:ilvl="0" w:tplc="08090001">
        <w:start w:val="1"/>
        <w:numFmt w:val="bullet"/>
        <w:lvlText w:val=""/>
        <w:lvlJc w:val="left"/>
        <w:pPr>
          <w:ind w:left="720" w:hanging="360"/>
        </w:pPr>
        <w:rPr>
          <w:rFonts w:ascii="Symbol" w:hAnsi="Symbol" w:hint="default"/>
        </w:rPr>
      </w:lvl>
    </w:lvlOverride>
  </w:num>
  <w:num w:numId="38">
    <w:abstractNumId w:val="11"/>
    <w:lvlOverride w:ilvl="0">
      <w:lvl w:ilvl="0" w:tplc="08090001">
        <w:start w:val="1"/>
        <w:numFmt w:val="bullet"/>
        <w:lvlText w:val=""/>
        <w:lvlJc w:val="left"/>
        <w:pPr>
          <w:ind w:left="720" w:hanging="360"/>
        </w:pPr>
        <w:rPr>
          <w:rFonts w:ascii="Symbol" w:hAnsi="Symbol" w:hint="default"/>
        </w:rPr>
      </w:lvl>
    </w:lvlOverride>
  </w:num>
  <w:num w:numId="39">
    <w:abstractNumId w:val="16"/>
    <w:lvlOverride w:ilvl="0">
      <w:lvl w:ilvl="0" w:tplc="7178833E">
        <w:numFmt w:val="bullet"/>
        <w:lvlText w:val="•"/>
        <w:lvlJc w:val="left"/>
        <w:pPr>
          <w:ind w:left="1135" w:hanging="360"/>
        </w:pPr>
        <w:rPr>
          <w:rFonts w:ascii="Calibri" w:eastAsiaTheme="minorHAnsi" w:hAnsi="Calibri" w:cs="Calibri" w:hint="default"/>
        </w:rPr>
      </w:lvl>
    </w:lvlOverride>
  </w:num>
  <w:num w:numId="40">
    <w:abstractNumId w:val="29"/>
    <w:lvlOverride w:ilvl="0">
      <w:lvl w:ilvl="0" w:tplc="08090001">
        <w:start w:val="1"/>
        <w:numFmt w:val="bullet"/>
        <w:lvlText w:val=""/>
        <w:lvlJc w:val="left"/>
        <w:pPr>
          <w:ind w:left="1440" w:hanging="360"/>
        </w:pPr>
        <w:rPr>
          <w:rFonts w:ascii="Symbol" w:hAnsi="Symbol" w:hint="default"/>
        </w:rPr>
      </w:lvl>
    </w:lvlOverride>
  </w:num>
  <w:num w:numId="41">
    <w:abstractNumId w:val="40"/>
    <w:lvlOverride w:ilvl="0">
      <w:lvl w:ilvl="0" w:tplc="7178833E">
        <w:numFmt w:val="bullet"/>
        <w:lvlText w:val="•"/>
        <w:lvlJc w:val="left"/>
        <w:pPr>
          <w:ind w:left="720" w:hanging="360"/>
        </w:pPr>
        <w:rPr>
          <w:rFonts w:ascii="Calibri" w:eastAsiaTheme="minorHAnsi" w:hAnsi="Calibri" w:cs="Calibri" w:hint="default"/>
        </w:rPr>
      </w:lvl>
    </w:lvlOverride>
  </w:num>
  <w:num w:numId="42">
    <w:abstractNumId w:val="26"/>
    <w:lvlOverride w:ilvl="0">
      <w:lvl w:ilvl="0" w:tplc="08090001">
        <w:start w:val="1"/>
        <w:numFmt w:val="bullet"/>
        <w:lvlText w:val=""/>
        <w:lvlJc w:val="left"/>
        <w:pPr>
          <w:ind w:left="720" w:hanging="360"/>
        </w:pPr>
        <w:rPr>
          <w:rFonts w:ascii="Symbol" w:hAnsi="Symbol" w:hint="default"/>
        </w:rPr>
      </w:lvl>
    </w:lvlOverride>
  </w:num>
  <w:num w:numId="43">
    <w:abstractNumId w:val="17"/>
    <w:lvlOverride w:ilvl="0">
      <w:lvl w:ilvl="0">
        <w:start w:val="1"/>
        <w:numFmt w:val="bullet"/>
        <w:lvlText w:val=""/>
        <w:lvlJc w:val="left"/>
        <w:pPr>
          <w:tabs>
            <w:tab w:val="num" w:pos="720"/>
          </w:tabs>
          <w:ind w:left="720" w:hanging="360"/>
        </w:pPr>
        <w:rPr>
          <w:rFonts w:ascii="Symbol" w:hAnsi="Symbol" w:hint="default"/>
          <w:sz w:val="20"/>
        </w:rPr>
      </w:lvl>
    </w:lvlOverride>
  </w:num>
  <w:num w:numId="44">
    <w:abstractNumId w:val="22"/>
    <w:lvlOverride w:ilvl="0">
      <w:lvl w:ilvl="0" w:tplc="08090001">
        <w:start w:val="1"/>
        <w:numFmt w:val="bullet"/>
        <w:lvlText w:val=""/>
        <w:lvlJc w:val="left"/>
        <w:pPr>
          <w:ind w:left="720" w:hanging="360"/>
        </w:pPr>
        <w:rPr>
          <w:rFonts w:ascii="Symbol" w:hAnsi="Symbol" w:hint="default"/>
        </w:rPr>
      </w:lvl>
    </w:lvlOverride>
  </w:num>
  <w:num w:numId="45">
    <w:abstractNumId w:val="19"/>
  </w:num>
  <w:num w:numId="46">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revisionView w:inkAnnotation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CyNDE1NzG1NDA1szBT0lEKTi0uzszPAykwqgUAffXxxiwAAAA="/>
  </w:docVars>
  <w:rsids>
    <w:rsidRoot w:val="00003C43"/>
    <w:rsid w:val="000022D1"/>
    <w:rsid w:val="00002716"/>
    <w:rsid w:val="00002F13"/>
    <w:rsid w:val="00003B03"/>
    <w:rsid w:val="00003C43"/>
    <w:rsid w:val="00004BFA"/>
    <w:rsid w:val="00004DDC"/>
    <w:rsid w:val="00005132"/>
    <w:rsid w:val="00005791"/>
    <w:rsid w:val="00006A4C"/>
    <w:rsid w:val="00006FF4"/>
    <w:rsid w:val="00010827"/>
    <w:rsid w:val="00011373"/>
    <w:rsid w:val="000127D5"/>
    <w:rsid w:val="00013EC6"/>
    <w:rsid w:val="00013FB3"/>
    <w:rsid w:val="0001479C"/>
    <w:rsid w:val="00015089"/>
    <w:rsid w:val="00021341"/>
    <w:rsid w:val="000246C1"/>
    <w:rsid w:val="0002520B"/>
    <w:rsid w:val="0002705B"/>
    <w:rsid w:val="00027DDF"/>
    <w:rsid w:val="00027E7D"/>
    <w:rsid w:val="0003109F"/>
    <w:rsid w:val="00031CAF"/>
    <w:rsid w:val="0003226D"/>
    <w:rsid w:val="000337B5"/>
    <w:rsid w:val="0003417C"/>
    <w:rsid w:val="00035DF2"/>
    <w:rsid w:val="000365BF"/>
    <w:rsid w:val="00037A9E"/>
    <w:rsid w:val="00037F91"/>
    <w:rsid w:val="00040B0A"/>
    <w:rsid w:val="00041A1A"/>
    <w:rsid w:val="00041C93"/>
    <w:rsid w:val="000426F7"/>
    <w:rsid w:val="00043256"/>
    <w:rsid w:val="00043DA2"/>
    <w:rsid w:val="00045061"/>
    <w:rsid w:val="00045D67"/>
    <w:rsid w:val="00045D77"/>
    <w:rsid w:val="0004616F"/>
    <w:rsid w:val="000461CF"/>
    <w:rsid w:val="000477E8"/>
    <w:rsid w:val="00047A16"/>
    <w:rsid w:val="000502D1"/>
    <w:rsid w:val="00050EDE"/>
    <w:rsid w:val="000516CC"/>
    <w:rsid w:val="00051CA5"/>
    <w:rsid w:val="000521C8"/>
    <w:rsid w:val="000524B4"/>
    <w:rsid w:val="00052BE1"/>
    <w:rsid w:val="000539F1"/>
    <w:rsid w:val="00054747"/>
    <w:rsid w:val="00054C3D"/>
    <w:rsid w:val="000550B1"/>
    <w:rsid w:val="00055A2A"/>
    <w:rsid w:val="00060176"/>
    <w:rsid w:val="000604C8"/>
    <w:rsid w:val="00060D23"/>
    <w:rsid w:val="000615C1"/>
    <w:rsid w:val="00061675"/>
    <w:rsid w:val="00062193"/>
    <w:rsid w:val="000622A2"/>
    <w:rsid w:val="0006603B"/>
    <w:rsid w:val="000666A2"/>
    <w:rsid w:val="00066903"/>
    <w:rsid w:val="00067F35"/>
    <w:rsid w:val="0007130A"/>
    <w:rsid w:val="00071B4B"/>
    <w:rsid w:val="000743AA"/>
    <w:rsid w:val="0007557F"/>
    <w:rsid w:val="00075F39"/>
    <w:rsid w:val="00077F46"/>
    <w:rsid w:val="00080652"/>
    <w:rsid w:val="00083069"/>
    <w:rsid w:val="0008428E"/>
    <w:rsid w:val="00086D9A"/>
    <w:rsid w:val="0009076F"/>
    <w:rsid w:val="00090E58"/>
    <w:rsid w:val="0009147D"/>
    <w:rsid w:val="000916C1"/>
    <w:rsid w:val="0009225C"/>
    <w:rsid w:val="0009328F"/>
    <w:rsid w:val="00095760"/>
    <w:rsid w:val="000A0ADC"/>
    <w:rsid w:val="000A17C4"/>
    <w:rsid w:val="000A36A4"/>
    <w:rsid w:val="000A5323"/>
    <w:rsid w:val="000A5453"/>
    <w:rsid w:val="000A5591"/>
    <w:rsid w:val="000A70F8"/>
    <w:rsid w:val="000A79E5"/>
    <w:rsid w:val="000B1B03"/>
    <w:rsid w:val="000B1D6A"/>
    <w:rsid w:val="000B2352"/>
    <w:rsid w:val="000B2B12"/>
    <w:rsid w:val="000B32B0"/>
    <w:rsid w:val="000B473B"/>
    <w:rsid w:val="000B7B12"/>
    <w:rsid w:val="000B7BC9"/>
    <w:rsid w:val="000C2824"/>
    <w:rsid w:val="000C2A6A"/>
    <w:rsid w:val="000C2B3E"/>
    <w:rsid w:val="000C404A"/>
    <w:rsid w:val="000C4A51"/>
    <w:rsid w:val="000C7B84"/>
    <w:rsid w:val="000C7CE3"/>
    <w:rsid w:val="000C7FF8"/>
    <w:rsid w:val="000D1326"/>
    <w:rsid w:val="000D1776"/>
    <w:rsid w:val="000D261B"/>
    <w:rsid w:val="000D32CF"/>
    <w:rsid w:val="000D53A8"/>
    <w:rsid w:val="000D58A3"/>
    <w:rsid w:val="000D6CE3"/>
    <w:rsid w:val="000D6DBE"/>
    <w:rsid w:val="000D7350"/>
    <w:rsid w:val="000E007B"/>
    <w:rsid w:val="000E065E"/>
    <w:rsid w:val="000E1218"/>
    <w:rsid w:val="000E1574"/>
    <w:rsid w:val="000E184D"/>
    <w:rsid w:val="000E2C66"/>
    <w:rsid w:val="000E3A70"/>
    <w:rsid w:val="000E3ED4"/>
    <w:rsid w:val="000E3F8D"/>
    <w:rsid w:val="000E3F9C"/>
    <w:rsid w:val="000E517E"/>
    <w:rsid w:val="000E605A"/>
    <w:rsid w:val="000E7019"/>
    <w:rsid w:val="000F0319"/>
    <w:rsid w:val="000F0450"/>
    <w:rsid w:val="000F068B"/>
    <w:rsid w:val="000F1550"/>
    <w:rsid w:val="000F251B"/>
    <w:rsid w:val="000F2F1F"/>
    <w:rsid w:val="000F2FA6"/>
    <w:rsid w:val="000F50C8"/>
    <w:rsid w:val="000F5549"/>
    <w:rsid w:val="000F5FE8"/>
    <w:rsid w:val="000F6644"/>
    <w:rsid w:val="00100833"/>
    <w:rsid w:val="00101847"/>
    <w:rsid w:val="00102D36"/>
    <w:rsid w:val="00102F72"/>
    <w:rsid w:val="00104B1F"/>
    <w:rsid w:val="0010524F"/>
    <w:rsid w:val="0010540E"/>
    <w:rsid w:val="00105636"/>
    <w:rsid w:val="0010662B"/>
    <w:rsid w:val="00107D19"/>
    <w:rsid w:val="00107E85"/>
    <w:rsid w:val="00110ED0"/>
    <w:rsid w:val="00112CCC"/>
    <w:rsid w:val="001132FC"/>
    <w:rsid w:val="001135D1"/>
    <w:rsid w:val="0011367D"/>
    <w:rsid w:val="00113EE8"/>
    <w:rsid w:val="0011455A"/>
    <w:rsid w:val="00114A65"/>
    <w:rsid w:val="00115D54"/>
    <w:rsid w:val="001179AE"/>
    <w:rsid w:val="00117B94"/>
    <w:rsid w:val="00120D67"/>
    <w:rsid w:val="001222D5"/>
    <w:rsid w:val="00123BBC"/>
    <w:rsid w:val="00124A9B"/>
    <w:rsid w:val="0012626E"/>
    <w:rsid w:val="00126297"/>
    <w:rsid w:val="00126F72"/>
    <w:rsid w:val="00127086"/>
    <w:rsid w:val="001304BE"/>
    <w:rsid w:val="001321AA"/>
    <w:rsid w:val="00132464"/>
    <w:rsid w:val="0013276A"/>
    <w:rsid w:val="00133061"/>
    <w:rsid w:val="00134F0B"/>
    <w:rsid w:val="00135329"/>
    <w:rsid w:val="00136AC9"/>
    <w:rsid w:val="0014039B"/>
    <w:rsid w:val="001413C7"/>
    <w:rsid w:val="00141699"/>
    <w:rsid w:val="00145327"/>
    <w:rsid w:val="00146D3F"/>
    <w:rsid w:val="00147000"/>
    <w:rsid w:val="0014756A"/>
    <w:rsid w:val="00147AAD"/>
    <w:rsid w:val="00147DC3"/>
    <w:rsid w:val="001520C0"/>
    <w:rsid w:val="001536F6"/>
    <w:rsid w:val="00153A82"/>
    <w:rsid w:val="00153ADB"/>
    <w:rsid w:val="00155ED1"/>
    <w:rsid w:val="00160663"/>
    <w:rsid w:val="00161EC6"/>
    <w:rsid w:val="0016206F"/>
    <w:rsid w:val="00163091"/>
    <w:rsid w:val="00163530"/>
    <w:rsid w:val="001645CB"/>
    <w:rsid w:val="00165054"/>
    <w:rsid w:val="00166305"/>
    <w:rsid w:val="00166FA1"/>
    <w:rsid w:val="00166FD7"/>
    <w:rsid w:val="00167545"/>
    <w:rsid w:val="00167FB6"/>
    <w:rsid w:val="001703C6"/>
    <w:rsid w:val="0017210A"/>
    <w:rsid w:val="00172864"/>
    <w:rsid w:val="00172878"/>
    <w:rsid w:val="00173299"/>
    <w:rsid w:val="00173781"/>
    <w:rsid w:val="00175169"/>
    <w:rsid w:val="00175ADF"/>
    <w:rsid w:val="00175CAE"/>
    <w:rsid w:val="00176563"/>
    <w:rsid w:val="00176AC4"/>
    <w:rsid w:val="00177439"/>
    <w:rsid w:val="00181C28"/>
    <w:rsid w:val="00181E99"/>
    <w:rsid w:val="001828DB"/>
    <w:rsid w:val="00182924"/>
    <w:rsid w:val="00184EA4"/>
    <w:rsid w:val="001850FE"/>
    <w:rsid w:val="00185135"/>
    <w:rsid w:val="00186D81"/>
    <w:rsid w:val="00187EC9"/>
    <w:rsid w:val="0019037C"/>
    <w:rsid w:val="001905A9"/>
    <w:rsid w:val="00191273"/>
    <w:rsid w:val="00192005"/>
    <w:rsid w:val="0019213C"/>
    <w:rsid w:val="00193594"/>
    <w:rsid w:val="001942A7"/>
    <w:rsid w:val="00195251"/>
    <w:rsid w:val="001956B7"/>
    <w:rsid w:val="0019587B"/>
    <w:rsid w:val="00197EC4"/>
    <w:rsid w:val="001A0429"/>
    <w:rsid w:val="001A05A9"/>
    <w:rsid w:val="001A0FC6"/>
    <w:rsid w:val="001A119C"/>
    <w:rsid w:val="001A163D"/>
    <w:rsid w:val="001A238B"/>
    <w:rsid w:val="001A3289"/>
    <w:rsid w:val="001A3569"/>
    <w:rsid w:val="001A441E"/>
    <w:rsid w:val="001A6733"/>
    <w:rsid w:val="001A718C"/>
    <w:rsid w:val="001A759C"/>
    <w:rsid w:val="001A7B85"/>
    <w:rsid w:val="001B1D7E"/>
    <w:rsid w:val="001B1E1E"/>
    <w:rsid w:val="001B1E84"/>
    <w:rsid w:val="001B2874"/>
    <w:rsid w:val="001B2937"/>
    <w:rsid w:val="001B357F"/>
    <w:rsid w:val="001B5396"/>
    <w:rsid w:val="001B569D"/>
    <w:rsid w:val="001B6EE4"/>
    <w:rsid w:val="001C1224"/>
    <w:rsid w:val="001C3444"/>
    <w:rsid w:val="001C3702"/>
    <w:rsid w:val="001C3E43"/>
    <w:rsid w:val="001C3F76"/>
    <w:rsid w:val="001C4490"/>
    <w:rsid w:val="001C4656"/>
    <w:rsid w:val="001C46BC"/>
    <w:rsid w:val="001C55D2"/>
    <w:rsid w:val="001C6DC2"/>
    <w:rsid w:val="001C7D34"/>
    <w:rsid w:val="001D0624"/>
    <w:rsid w:val="001D1E06"/>
    <w:rsid w:val="001D25B0"/>
    <w:rsid w:val="001D2782"/>
    <w:rsid w:val="001D3DFA"/>
    <w:rsid w:val="001D4257"/>
    <w:rsid w:val="001D4811"/>
    <w:rsid w:val="001D4D3C"/>
    <w:rsid w:val="001D5458"/>
    <w:rsid w:val="001D63B4"/>
    <w:rsid w:val="001D737F"/>
    <w:rsid w:val="001E0BAC"/>
    <w:rsid w:val="001E289A"/>
    <w:rsid w:val="001E303D"/>
    <w:rsid w:val="001E44B3"/>
    <w:rsid w:val="001E4D75"/>
    <w:rsid w:val="001E6322"/>
    <w:rsid w:val="001F0108"/>
    <w:rsid w:val="001F23E6"/>
    <w:rsid w:val="001F2BDC"/>
    <w:rsid w:val="001F4238"/>
    <w:rsid w:val="001F43BD"/>
    <w:rsid w:val="001F5BFA"/>
    <w:rsid w:val="001F77EA"/>
    <w:rsid w:val="0020011B"/>
    <w:rsid w:val="00200A38"/>
    <w:rsid w:val="00200A46"/>
    <w:rsid w:val="00200EC7"/>
    <w:rsid w:val="002059AB"/>
    <w:rsid w:val="0020601A"/>
    <w:rsid w:val="0020692F"/>
    <w:rsid w:val="00211B6F"/>
    <w:rsid w:val="002138E3"/>
    <w:rsid w:val="002147D3"/>
    <w:rsid w:val="00217CC3"/>
    <w:rsid w:val="00217FF6"/>
    <w:rsid w:val="00220AB6"/>
    <w:rsid w:val="0022120F"/>
    <w:rsid w:val="002215CC"/>
    <w:rsid w:val="002216DD"/>
    <w:rsid w:val="00221BCD"/>
    <w:rsid w:val="0022264F"/>
    <w:rsid w:val="002226B1"/>
    <w:rsid w:val="00223428"/>
    <w:rsid w:val="00224E1B"/>
    <w:rsid w:val="0022754A"/>
    <w:rsid w:val="00231628"/>
    <w:rsid w:val="00232D38"/>
    <w:rsid w:val="00233482"/>
    <w:rsid w:val="002343A9"/>
    <w:rsid w:val="00236560"/>
    <w:rsid w:val="0023662E"/>
    <w:rsid w:val="00237197"/>
    <w:rsid w:val="00240034"/>
    <w:rsid w:val="002422B1"/>
    <w:rsid w:val="002425AE"/>
    <w:rsid w:val="0024520D"/>
    <w:rsid w:val="002457D7"/>
    <w:rsid w:val="00245D0F"/>
    <w:rsid w:val="00246745"/>
    <w:rsid w:val="0024683F"/>
    <w:rsid w:val="00247934"/>
    <w:rsid w:val="00250A91"/>
    <w:rsid w:val="00250F21"/>
    <w:rsid w:val="00251BA4"/>
    <w:rsid w:val="00253CDF"/>
    <w:rsid w:val="00254420"/>
    <w:rsid w:val="002546C7"/>
    <w:rsid w:val="002548C3"/>
    <w:rsid w:val="00257ACD"/>
    <w:rsid w:val="002601A8"/>
    <w:rsid w:val="00260969"/>
    <w:rsid w:val="002620D3"/>
    <w:rsid w:val="00262908"/>
    <w:rsid w:val="00263955"/>
    <w:rsid w:val="00264594"/>
    <w:rsid w:val="00265099"/>
    <w:rsid w:val="002650F4"/>
    <w:rsid w:val="00266334"/>
    <w:rsid w:val="00266496"/>
    <w:rsid w:val="002707A7"/>
    <w:rsid w:val="00271262"/>
    <w:rsid w:val="002715FD"/>
    <w:rsid w:val="00271F42"/>
    <w:rsid w:val="002733A6"/>
    <w:rsid w:val="00273D7E"/>
    <w:rsid w:val="0027451F"/>
    <w:rsid w:val="0027476E"/>
    <w:rsid w:val="00275EBA"/>
    <w:rsid w:val="002770B1"/>
    <w:rsid w:val="00277E61"/>
    <w:rsid w:val="002812C7"/>
    <w:rsid w:val="00282274"/>
    <w:rsid w:val="00283CC5"/>
    <w:rsid w:val="00284182"/>
    <w:rsid w:val="00284CD5"/>
    <w:rsid w:val="00285105"/>
    <w:rsid w:val="00285165"/>
    <w:rsid w:val="00285B33"/>
    <w:rsid w:val="00285F8E"/>
    <w:rsid w:val="002870EA"/>
    <w:rsid w:val="0028722F"/>
    <w:rsid w:val="00287A3C"/>
    <w:rsid w:val="00287FA5"/>
    <w:rsid w:val="00291605"/>
    <w:rsid w:val="00293C4D"/>
    <w:rsid w:val="00294081"/>
    <w:rsid w:val="00295F27"/>
    <w:rsid w:val="00296CBB"/>
    <w:rsid w:val="00297E52"/>
    <w:rsid w:val="002A00EC"/>
    <w:rsid w:val="002A0324"/>
    <w:rsid w:val="002A1888"/>
    <w:rsid w:val="002A19A5"/>
    <w:rsid w:val="002A2FC6"/>
    <w:rsid w:val="002A4D4C"/>
    <w:rsid w:val="002A4E40"/>
    <w:rsid w:val="002A5C3E"/>
    <w:rsid w:val="002A5CF5"/>
    <w:rsid w:val="002B0FEF"/>
    <w:rsid w:val="002B101E"/>
    <w:rsid w:val="002B12DA"/>
    <w:rsid w:val="002B1480"/>
    <w:rsid w:val="002B14D2"/>
    <w:rsid w:val="002B1703"/>
    <w:rsid w:val="002B5C05"/>
    <w:rsid w:val="002B6728"/>
    <w:rsid w:val="002B7E08"/>
    <w:rsid w:val="002C1327"/>
    <w:rsid w:val="002C1758"/>
    <w:rsid w:val="002C1EC7"/>
    <w:rsid w:val="002C3015"/>
    <w:rsid w:val="002C31B0"/>
    <w:rsid w:val="002C4342"/>
    <w:rsid w:val="002C63E2"/>
    <w:rsid w:val="002C727E"/>
    <w:rsid w:val="002C7EA3"/>
    <w:rsid w:val="002D1F12"/>
    <w:rsid w:val="002D20AE"/>
    <w:rsid w:val="002D459B"/>
    <w:rsid w:val="002D6647"/>
    <w:rsid w:val="002D6C61"/>
    <w:rsid w:val="002E099A"/>
    <w:rsid w:val="002E1630"/>
    <w:rsid w:val="002E2104"/>
    <w:rsid w:val="002E268F"/>
    <w:rsid w:val="002E2AE6"/>
    <w:rsid w:val="002E2DAC"/>
    <w:rsid w:val="002E548D"/>
    <w:rsid w:val="002E5CEA"/>
    <w:rsid w:val="002E5FA3"/>
    <w:rsid w:val="002E6963"/>
    <w:rsid w:val="002E6F49"/>
    <w:rsid w:val="002E6F8F"/>
    <w:rsid w:val="002E7901"/>
    <w:rsid w:val="002E7E4F"/>
    <w:rsid w:val="002F05D8"/>
    <w:rsid w:val="002F072A"/>
    <w:rsid w:val="002F0E6E"/>
    <w:rsid w:val="002F1F72"/>
    <w:rsid w:val="002F28FD"/>
    <w:rsid w:val="002F2DE0"/>
    <w:rsid w:val="002F446B"/>
    <w:rsid w:val="002F5E25"/>
    <w:rsid w:val="002F70D3"/>
    <w:rsid w:val="00303437"/>
    <w:rsid w:val="0030353C"/>
    <w:rsid w:val="003049C9"/>
    <w:rsid w:val="003050E7"/>
    <w:rsid w:val="00306BC0"/>
    <w:rsid w:val="0030E1AE"/>
    <w:rsid w:val="003108ED"/>
    <w:rsid w:val="003125C3"/>
    <w:rsid w:val="00312AE6"/>
    <w:rsid w:val="0031359B"/>
    <w:rsid w:val="00314019"/>
    <w:rsid w:val="003147FD"/>
    <w:rsid w:val="00314E26"/>
    <w:rsid w:val="0031527E"/>
    <w:rsid w:val="00317D1A"/>
    <w:rsid w:val="003202DF"/>
    <w:rsid w:val="0032034D"/>
    <w:rsid w:val="003211FF"/>
    <w:rsid w:val="00321B43"/>
    <w:rsid w:val="00322620"/>
    <w:rsid w:val="003242AB"/>
    <w:rsid w:val="00324E76"/>
    <w:rsid w:val="00325764"/>
    <w:rsid w:val="00327142"/>
    <w:rsid w:val="0032718B"/>
    <w:rsid w:val="00327247"/>
    <w:rsid w:val="00327889"/>
    <w:rsid w:val="00327A9D"/>
    <w:rsid w:val="0033130E"/>
    <w:rsid w:val="003315D0"/>
    <w:rsid w:val="0033269C"/>
    <w:rsid w:val="003330F2"/>
    <w:rsid w:val="00333349"/>
    <w:rsid w:val="003333C8"/>
    <w:rsid w:val="00334402"/>
    <w:rsid w:val="0033463F"/>
    <w:rsid w:val="00335362"/>
    <w:rsid w:val="00335B77"/>
    <w:rsid w:val="00336F61"/>
    <w:rsid w:val="00337699"/>
    <w:rsid w:val="003413FE"/>
    <w:rsid w:val="00341CCD"/>
    <w:rsid w:val="00343EB6"/>
    <w:rsid w:val="00343ED9"/>
    <w:rsid w:val="003440B0"/>
    <w:rsid w:val="00344382"/>
    <w:rsid w:val="00344658"/>
    <w:rsid w:val="00345987"/>
    <w:rsid w:val="00346EBD"/>
    <w:rsid w:val="00346F6E"/>
    <w:rsid w:val="003471D1"/>
    <w:rsid w:val="003476CB"/>
    <w:rsid w:val="00350A36"/>
    <w:rsid w:val="00351C79"/>
    <w:rsid w:val="00352E23"/>
    <w:rsid w:val="00353140"/>
    <w:rsid w:val="00353A05"/>
    <w:rsid w:val="003545A4"/>
    <w:rsid w:val="0035516C"/>
    <w:rsid w:val="00355A4C"/>
    <w:rsid w:val="00355CDF"/>
    <w:rsid w:val="003566BE"/>
    <w:rsid w:val="003604FB"/>
    <w:rsid w:val="00360B73"/>
    <w:rsid w:val="0036157C"/>
    <w:rsid w:val="00362092"/>
    <w:rsid w:val="003634D5"/>
    <w:rsid w:val="00365332"/>
    <w:rsid w:val="003658B2"/>
    <w:rsid w:val="00365CAA"/>
    <w:rsid w:val="0036664F"/>
    <w:rsid w:val="0036709C"/>
    <w:rsid w:val="00370BDE"/>
    <w:rsid w:val="00371099"/>
    <w:rsid w:val="00372164"/>
    <w:rsid w:val="0037273A"/>
    <w:rsid w:val="00372D92"/>
    <w:rsid w:val="0037523E"/>
    <w:rsid w:val="003765C1"/>
    <w:rsid w:val="003768A9"/>
    <w:rsid w:val="00377CA6"/>
    <w:rsid w:val="0038054B"/>
    <w:rsid w:val="00380B71"/>
    <w:rsid w:val="00380F44"/>
    <w:rsid w:val="003820B1"/>
    <w:rsid w:val="00382DC9"/>
    <w:rsid w:val="0038365A"/>
    <w:rsid w:val="003859C2"/>
    <w:rsid w:val="00386A89"/>
    <w:rsid w:val="00386BAA"/>
    <w:rsid w:val="003878A9"/>
    <w:rsid w:val="0039097A"/>
    <w:rsid w:val="00391128"/>
    <w:rsid w:val="00391E21"/>
    <w:rsid w:val="003923D7"/>
    <w:rsid w:val="003925E0"/>
    <w:rsid w:val="00392F49"/>
    <w:rsid w:val="00395538"/>
    <w:rsid w:val="0039648E"/>
    <w:rsid w:val="00396C40"/>
    <w:rsid w:val="00397609"/>
    <w:rsid w:val="003A000C"/>
    <w:rsid w:val="003A23E3"/>
    <w:rsid w:val="003A364A"/>
    <w:rsid w:val="003A3744"/>
    <w:rsid w:val="003A4C6F"/>
    <w:rsid w:val="003A5AFE"/>
    <w:rsid w:val="003A5D5F"/>
    <w:rsid w:val="003A7FFE"/>
    <w:rsid w:val="003B0A63"/>
    <w:rsid w:val="003B50E1"/>
    <w:rsid w:val="003B5410"/>
    <w:rsid w:val="003B6AC4"/>
    <w:rsid w:val="003C1746"/>
    <w:rsid w:val="003C2392"/>
    <w:rsid w:val="003C2AA9"/>
    <w:rsid w:val="003C37F0"/>
    <w:rsid w:val="003C4434"/>
    <w:rsid w:val="003C58BF"/>
    <w:rsid w:val="003C58C3"/>
    <w:rsid w:val="003D2739"/>
    <w:rsid w:val="003D451D"/>
    <w:rsid w:val="003D5986"/>
    <w:rsid w:val="003D6FC3"/>
    <w:rsid w:val="003D7E8E"/>
    <w:rsid w:val="003E18AA"/>
    <w:rsid w:val="003E29F4"/>
    <w:rsid w:val="003E4C25"/>
    <w:rsid w:val="003E66CB"/>
    <w:rsid w:val="003F04A2"/>
    <w:rsid w:val="003F053F"/>
    <w:rsid w:val="003F0E26"/>
    <w:rsid w:val="003F0FB6"/>
    <w:rsid w:val="003F157F"/>
    <w:rsid w:val="003F2DD8"/>
    <w:rsid w:val="003F3F2D"/>
    <w:rsid w:val="003F45A8"/>
    <w:rsid w:val="003F50B2"/>
    <w:rsid w:val="003F50B8"/>
    <w:rsid w:val="003F5FDB"/>
    <w:rsid w:val="003F7A6A"/>
    <w:rsid w:val="00400709"/>
    <w:rsid w:val="00400CCF"/>
    <w:rsid w:val="0040138D"/>
    <w:rsid w:val="00401BFF"/>
    <w:rsid w:val="00404171"/>
    <w:rsid w:val="00404424"/>
    <w:rsid w:val="00406619"/>
    <w:rsid w:val="00406C40"/>
    <w:rsid w:val="00406DF9"/>
    <w:rsid w:val="004072E7"/>
    <w:rsid w:val="004107FC"/>
    <w:rsid w:val="0041156B"/>
    <w:rsid w:val="004122C5"/>
    <w:rsid w:val="00412748"/>
    <w:rsid w:val="00413B78"/>
    <w:rsid w:val="00414023"/>
    <w:rsid w:val="00414587"/>
    <w:rsid w:val="00415498"/>
    <w:rsid w:val="00416DDE"/>
    <w:rsid w:val="004178CE"/>
    <w:rsid w:val="00421833"/>
    <w:rsid w:val="00423542"/>
    <w:rsid w:val="004259B4"/>
    <w:rsid w:val="0043082E"/>
    <w:rsid w:val="00440D3A"/>
    <w:rsid w:val="00442102"/>
    <w:rsid w:val="00443229"/>
    <w:rsid w:val="00443753"/>
    <w:rsid w:val="00443F8F"/>
    <w:rsid w:val="0044411E"/>
    <w:rsid w:val="004443A8"/>
    <w:rsid w:val="0044680F"/>
    <w:rsid w:val="00450767"/>
    <w:rsid w:val="00450A8D"/>
    <w:rsid w:val="00451397"/>
    <w:rsid w:val="00451C77"/>
    <w:rsid w:val="0045299C"/>
    <w:rsid w:val="00452C85"/>
    <w:rsid w:val="00453435"/>
    <w:rsid w:val="00453843"/>
    <w:rsid w:val="00453D6D"/>
    <w:rsid w:val="0045643A"/>
    <w:rsid w:val="00456926"/>
    <w:rsid w:val="00460089"/>
    <w:rsid w:val="00466398"/>
    <w:rsid w:val="00466594"/>
    <w:rsid w:val="00466C40"/>
    <w:rsid w:val="00466EC9"/>
    <w:rsid w:val="00467A34"/>
    <w:rsid w:val="00470ABB"/>
    <w:rsid w:val="00471423"/>
    <w:rsid w:val="0047306D"/>
    <w:rsid w:val="00473098"/>
    <w:rsid w:val="00473791"/>
    <w:rsid w:val="004747CE"/>
    <w:rsid w:val="00475077"/>
    <w:rsid w:val="0047622B"/>
    <w:rsid w:val="00476E48"/>
    <w:rsid w:val="004773C7"/>
    <w:rsid w:val="00477C66"/>
    <w:rsid w:val="0048093D"/>
    <w:rsid w:val="00481DE9"/>
    <w:rsid w:val="00482765"/>
    <w:rsid w:val="00483353"/>
    <w:rsid w:val="004859C1"/>
    <w:rsid w:val="0048610D"/>
    <w:rsid w:val="00487373"/>
    <w:rsid w:val="00490088"/>
    <w:rsid w:val="00490A10"/>
    <w:rsid w:val="0049128B"/>
    <w:rsid w:val="00491478"/>
    <w:rsid w:val="00491492"/>
    <w:rsid w:val="00491819"/>
    <w:rsid w:val="004934CB"/>
    <w:rsid w:val="00493B49"/>
    <w:rsid w:val="00495501"/>
    <w:rsid w:val="0049585F"/>
    <w:rsid w:val="00497DA3"/>
    <w:rsid w:val="004A070A"/>
    <w:rsid w:val="004A09CD"/>
    <w:rsid w:val="004A1E10"/>
    <w:rsid w:val="004A27C0"/>
    <w:rsid w:val="004A320E"/>
    <w:rsid w:val="004A4666"/>
    <w:rsid w:val="004A4699"/>
    <w:rsid w:val="004A4E9C"/>
    <w:rsid w:val="004A5159"/>
    <w:rsid w:val="004A63A6"/>
    <w:rsid w:val="004B0867"/>
    <w:rsid w:val="004B1A3C"/>
    <w:rsid w:val="004B3923"/>
    <w:rsid w:val="004B4833"/>
    <w:rsid w:val="004B5B62"/>
    <w:rsid w:val="004B5CC6"/>
    <w:rsid w:val="004B6130"/>
    <w:rsid w:val="004B7052"/>
    <w:rsid w:val="004C113F"/>
    <w:rsid w:val="004C156F"/>
    <w:rsid w:val="004C26A5"/>
    <w:rsid w:val="004C310B"/>
    <w:rsid w:val="004C46F4"/>
    <w:rsid w:val="004C53D9"/>
    <w:rsid w:val="004C65E6"/>
    <w:rsid w:val="004C7E47"/>
    <w:rsid w:val="004D1E7A"/>
    <w:rsid w:val="004D20C9"/>
    <w:rsid w:val="004D2CC3"/>
    <w:rsid w:val="004D35CB"/>
    <w:rsid w:val="004D44A5"/>
    <w:rsid w:val="004D7DAB"/>
    <w:rsid w:val="004E20E5"/>
    <w:rsid w:val="004E3629"/>
    <w:rsid w:val="004E39A8"/>
    <w:rsid w:val="004E4A91"/>
    <w:rsid w:val="004E4B08"/>
    <w:rsid w:val="004E4C74"/>
    <w:rsid w:val="004E58B2"/>
    <w:rsid w:val="004E64EA"/>
    <w:rsid w:val="004E764F"/>
    <w:rsid w:val="004E7828"/>
    <w:rsid w:val="004F00C7"/>
    <w:rsid w:val="004F0C57"/>
    <w:rsid w:val="004F3F03"/>
    <w:rsid w:val="004F46AA"/>
    <w:rsid w:val="004F4714"/>
    <w:rsid w:val="004F59B9"/>
    <w:rsid w:val="004F619D"/>
    <w:rsid w:val="004F6A70"/>
    <w:rsid w:val="004F76C1"/>
    <w:rsid w:val="005006A7"/>
    <w:rsid w:val="00500AD7"/>
    <w:rsid w:val="00501869"/>
    <w:rsid w:val="00502ABF"/>
    <w:rsid w:val="005038F9"/>
    <w:rsid w:val="00504DB0"/>
    <w:rsid w:val="00505256"/>
    <w:rsid w:val="005063DE"/>
    <w:rsid w:val="00507224"/>
    <w:rsid w:val="00507241"/>
    <w:rsid w:val="00507C35"/>
    <w:rsid w:val="005101F8"/>
    <w:rsid w:val="00510735"/>
    <w:rsid w:val="00511B0D"/>
    <w:rsid w:val="005135AB"/>
    <w:rsid w:val="00514D2F"/>
    <w:rsid w:val="00515279"/>
    <w:rsid w:val="0051628A"/>
    <w:rsid w:val="005169FA"/>
    <w:rsid w:val="00516AC2"/>
    <w:rsid w:val="0051797C"/>
    <w:rsid w:val="00517B44"/>
    <w:rsid w:val="00520207"/>
    <w:rsid w:val="0052585A"/>
    <w:rsid w:val="005273A5"/>
    <w:rsid w:val="005321F9"/>
    <w:rsid w:val="005329C5"/>
    <w:rsid w:val="00532B3A"/>
    <w:rsid w:val="00533791"/>
    <w:rsid w:val="0054093A"/>
    <w:rsid w:val="00542ECA"/>
    <w:rsid w:val="005437A0"/>
    <w:rsid w:val="0054420E"/>
    <w:rsid w:val="00544C08"/>
    <w:rsid w:val="00544D1B"/>
    <w:rsid w:val="00545DC0"/>
    <w:rsid w:val="00545F6C"/>
    <w:rsid w:val="005477D9"/>
    <w:rsid w:val="005479C7"/>
    <w:rsid w:val="005507CA"/>
    <w:rsid w:val="005521FD"/>
    <w:rsid w:val="0055504C"/>
    <w:rsid w:val="00555D69"/>
    <w:rsid w:val="0055720C"/>
    <w:rsid w:val="00561796"/>
    <w:rsid w:val="0056207D"/>
    <w:rsid w:val="005632DD"/>
    <w:rsid w:val="0056423B"/>
    <w:rsid w:val="00564B95"/>
    <w:rsid w:val="00566621"/>
    <w:rsid w:val="00571513"/>
    <w:rsid w:val="005719D2"/>
    <w:rsid w:val="00571ED7"/>
    <w:rsid w:val="005732EB"/>
    <w:rsid w:val="00573424"/>
    <w:rsid w:val="005738ED"/>
    <w:rsid w:val="0057402F"/>
    <w:rsid w:val="0057409F"/>
    <w:rsid w:val="005745BA"/>
    <w:rsid w:val="00576097"/>
    <w:rsid w:val="00577492"/>
    <w:rsid w:val="005775B2"/>
    <w:rsid w:val="00580097"/>
    <w:rsid w:val="005801A8"/>
    <w:rsid w:val="00580DE3"/>
    <w:rsid w:val="00581653"/>
    <w:rsid w:val="00581B93"/>
    <w:rsid w:val="00582878"/>
    <w:rsid w:val="00582F29"/>
    <w:rsid w:val="005849D6"/>
    <w:rsid w:val="005849DD"/>
    <w:rsid w:val="00584D09"/>
    <w:rsid w:val="00585367"/>
    <w:rsid w:val="00585862"/>
    <w:rsid w:val="005871A1"/>
    <w:rsid w:val="0058737E"/>
    <w:rsid w:val="0058745D"/>
    <w:rsid w:val="005874ED"/>
    <w:rsid w:val="005876B9"/>
    <w:rsid w:val="005900C9"/>
    <w:rsid w:val="005910FB"/>
    <w:rsid w:val="00592252"/>
    <w:rsid w:val="00592518"/>
    <w:rsid w:val="00592E87"/>
    <w:rsid w:val="0059420B"/>
    <w:rsid w:val="005947EF"/>
    <w:rsid w:val="00594ACB"/>
    <w:rsid w:val="00594C4D"/>
    <w:rsid w:val="00595763"/>
    <w:rsid w:val="005959F2"/>
    <w:rsid w:val="00596A8D"/>
    <w:rsid w:val="005A0590"/>
    <w:rsid w:val="005A171A"/>
    <w:rsid w:val="005A2715"/>
    <w:rsid w:val="005A296C"/>
    <w:rsid w:val="005A2F29"/>
    <w:rsid w:val="005A30FD"/>
    <w:rsid w:val="005A33B0"/>
    <w:rsid w:val="005A44E6"/>
    <w:rsid w:val="005A509E"/>
    <w:rsid w:val="005B363C"/>
    <w:rsid w:val="005B43FD"/>
    <w:rsid w:val="005B45BC"/>
    <w:rsid w:val="005B4D8B"/>
    <w:rsid w:val="005C169F"/>
    <w:rsid w:val="005C2DC2"/>
    <w:rsid w:val="005C304A"/>
    <w:rsid w:val="005C3D69"/>
    <w:rsid w:val="005C5A93"/>
    <w:rsid w:val="005C64EA"/>
    <w:rsid w:val="005C7C98"/>
    <w:rsid w:val="005D2C3A"/>
    <w:rsid w:val="005D34AB"/>
    <w:rsid w:val="005D3E15"/>
    <w:rsid w:val="005D4593"/>
    <w:rsid w:val="005D45AB"/>
    <w:rsid w:val="005D55A4"/>
    <w:rsid w:val="005D57C8"/>
    <w:rsid w:val="005D6814"/>
    <w:rsid w:val="005D6BAE"/>
    <w:rsid w:val="005D7761"/>
    <w:rsid w:val="005E00A8"/>
    <w:rsid w:val="005E0278"/>
    <w:rsid w:val="005E090D"/>
    <w:rsid w:val="005E218C"/>
    <w:rsid w:val="005E24A7"/>
    <w:rsid w:val="005E24B8"/>
    <w:rsid w:val="005E3B22"/>
    <w:rsid w:val="005E3CA0"/>
    <w:rsid w:val="005E44B1"/>
    <w:rsid w:val="005E659E"/>
    <w:rsid w:val="005E67B0"/>
    <w:rsid w:val="005E7047"/>
    <w:rsid w:val="005E7234"/>
    <w:rsid w:val="005E777F"/>
    <w:rsid w:val="005E78CD"/>
    <w:rsid w:val="005F0934"/>
    <w:rsid w:val="005F1CA7"/>
    <w:rsid w:val="005F2266"/>
    <w:rsid w:val="005F275C"/>
    <w:rsid w:val="005F3540"/>
    <w:rsid w:val="005F3F74"/>
    <w:rsid w:val="005F43DD"/>
    <w:rsid w:val="005F441E"/>
    <w:rsid w:val="005F4668"/>
    <w:rsid w:val="005F51A9"/>
    <w:rsid w:val="005F6393"/>
    <w:rsid w:val="005F6BE1"/>
    <w:rsid w:val="005F7416"/>
    <w:rsid w:val="005F7E36"/>
    <w:rsid w:val="00600C11"/>
    <w:rsid w:val="00601135"/>
    <w:rsid w:val="00601AB4"/>
    <w:rsid w:val="00603F47"/>
    <w:rsid w:val="006056F8"/>
    <w:rsid w:val="00605D58"/>
    <w:rsid w:val="006066E6"/>
    <w:rsid w:val="00606B89"/>
    <w:rsid w:val="00610307"/>
    <w:rsid w:val="00610366"/>
    <w:rsid w:val="00611EAF"/>
    <w:rsid w:val="00613881"/>
    <w:rsid w:val="0061561B"/>
    <w:rsid w:val="00615E38"/>
    <w:rsid w:val="00621BE4"/>
    <w:rsid w:val="00622AD9"/>
    <w:rsid w:val="00623940"/>
    <w:rsid w:val="00623F30"/>
    <w:rsid w:val="0062450B"/>
    <w:rsid w:val="00625B6A"/>
    <w:rsid w:val="00625FB8"/>
    <w:rsid w:val="006261BD"/>
    <w:rsid w:val="00627B9C"/>
    <w:rsid w:val="006314B2"/>
    <w:rsid w:val="006339A7"/>
    <w:rsid w:val="00633A3C"/>
    <w:rsid w:val="00634532"/>
    <w:rsid w:val="00635EDB"/>
    <w:rsid w:val="00636EC1"/>
    <w:rsid w:val="00637A97"/>
    <w:rsid w:val="00641046"/>
    <w:rsid w:val="00641203"/>
    <w:rsid w:val="00642781"/>
    <w:rsid w:val="006446C8"/>
    <w:rsid w:val="006448CF"/>
    <w:rsid w:val="00645F1C"/>
    <w:rsid w:val="00646E3C"/>
    <w:rsid w:val="0064705F"/>
    <w:rsid w:val="0064734E"/>
    <w:rsid w:val="00647E04"/>
    <w:rsid w:val="00650137"/>
    <w:rsid w:val="006509D7"/>
    <w:rsid w:val="00651CE8"/>
    <w:rsid w:val="0065256F"/>
    <w:rsid w:val="006546DF"/>
    <w:rsid w:val="0065521B"/>
    <w:rsid w:val="00656088"/>
    <w:rsid w:val="006563ED"/>
    <w:rsid w:val="00656ED1"/>
    <w:rsid w:val="006578A8"/>
    <w:rsid w:val="00657991"/>
    <w:rsid w:val="00657C50"/>
    <w:rsid w:val="00660DEB"/>
    <w:rsid w:val="00665370"/>
    <w:rsid w:val="006657A5"/>
    <w:rsid w:val="006659E0"/>
    <w:rsid w:val="00666A29"/>
    <w:rsid w:val="00667121"/>
    <w:rsid w:val="00670002"/>
    <w:rsid w:val="006708C7"/>
    <w:rsid w:val="00671EF6"/>
    <w:rsid w:val="0067205B"/>
    <w:rsid w:val="00673430"/>
    <w:rsid w:val="006737FB"/>
    <w:rsid w:val="006748F8"/>
    <w:rsid w:val="0067535C"/>
    <w:rsid w:val="0067626A"/>
    <w:rsid w:val="00680489"/>
    <w:rsid w:val="006826F8"/>
    <w:rsid w:val="00682A88"/>
    <w:rsid w:val="00682ED1"/>
    <w:rsid w:val="00683C32"/>
    <w:rsid w:val="0068414A"/>
    <w:rsid w:val="006857ED"/>
    <w:rsid w:val="00685E21"/>
    <w:rsid w:val="0069004A"/>
    <w:rsid w:val="00690601"/>
    <w:rsid w:val="00690BB2"/>
    <w:rsid w:val="00691757"/>
    <w:rsid w:val="00691D17"/>
    <w:rsid w:val="006930B2"/>
    <w:rsid w:val="00693D09"/>
    <w:rsid w:val="00697F2D"/>
    <w:rsid w:val="006A04CB"/>
    <w:rsid w:val="006A4429"/>
    <w:rsid w:val="006A6152"/>
    <w:rsid w:val="006A6549"/>
    <w:rsid w:val="006A6BF7"/>
    <w:rsid w:val="006A7710"/>
    <w:rsid w:val="006A7A61"/>
    <w:rsid w:val="006B1B8C"/>
    <w:rsid w:val="006B1E59"/>
    <w:rsid w:val="006B2FFB"/>
    <w:rsid w:val="006C02FE"/>
    <w:rsid w:val="006C0E7A"/>
    <w:rsid w:val="006C10A2"/>
    <w:rsid w:val="006C1B66"/>
    <w:rsid w:val="006C1F18"/>
    <w:rsid w:val="006C2439"/>
    <w:rsid w:val="006C29C5"/>
    <w:rsid w:val="006C38AA"/>
    <w:rsid w:val="006C4251"/>
    <w:rsid w:val="006C4FC7"/>
    <w:rsid w:val="006C641C"/>
    <w:rsid w:val="006C6608"/>
    <w:rsid w:val="006C6B48"/>
    <w:rsid w:val="006C7E6D"/>
    <w:rsid w:val="006D09F9"/>
    <w:rsid w:val="006D1A6A"/>
    <w:rsid w:val="006D40D5"/>
    <w:rsid w:val="006D49CB"/>
    <w:rsid w:val="006D516C"/>
    <w:rsid w:val="006D587A"/>
    <w:rsid w:val="006E08AA"/>
    <w:rsid w:val="006E1E1E"/>
    <w:rsid w:val="006E3E4B"/>
    <w:rsid w:val="006F009A"/>
    <w:rsid w:val="006F03FC"/>
    <w:rsid w:val="006F1380"/>
    <w:rsid w:val="006F2425"/>
    <w:rsid w:val="006F2C99"/>
    <w:rsid w:val="006F3087"/>
    <w:rsid w:val="006F39E2"/>
    <w:rsid w:val="006F3D93"/>
    <w:rsid w:val="006F45C2"/>
    <w:rsid w:val="006F7A11"/>
    <w:rsid w:val="00700250"/>
    <w:rsid w:val="007019B1"/>
    <w:rsid w:val="00703ADC"/>
    <w:rsid w:val="00703B8C"/>
    <w:rsid w:val="00705600"/>
    <w:rsid w:val="0070763E"/>
    <w:rsid w:val="00711CCD"/>
    <w:rsid w:val="007127A8"/>
    <w:rsid w:val="00712AF4"/>
    <w:rsid w:val="007130DC"/>
    <w:rsid w:val="00713C85"/>
    <w:rsid w:val="00714B2C"/>
    <w:rsid w:val="00714FDA"/>
    <w:rsid w:val="00716C9F"/>
    <w:rsid w:val="00717455"/>
    <w:rsid w:val="00721596"/>
    <w:rsid w:val="00721657"/>
    <w:rsid w:val="00722BC2"/>
    <w:rsid w:val="00723783"/>
    <w:rsid w:val="007279A8"/>
    <w:rsid w:val="00727B1A"/>
    <w:rsid w:val="00730887"/>
    <w:rsid w:val="00731B68"/>
    <w:rsid w:val="007332C7"/>
    <w:rsid w:val="00735DD0"/>
    <w:rsid w:val="0073609D"/>
    <w:rsid w:val="00737077"/>
    <w:rsid w:val="007376D2"/>
    <w:rsid w:val="00737D84"/>
    <w:rsid w:val="00741337"/>
    <w:rsid w:val="00742B56"/>
    <w:rsid w:val="007447E7"/>
    <w:rsid w:val="007457FF"/>
    <w:rsid w:val="00745E08"/>
    <w:rsid w:val="00746191"/>
    <w:rsid w:val="0074635E"/>
    <w:rsid w:val="00747C6D"/>
    <w:rsid w:val="00750F98"/>
    <w:rsid w:val="00751E30"/>
    <w:rsid w:val="00752258"/>
    <w:rsid w:val="007529E1"/>
    <w:rsid w:val="00753369"/>
    <w:rsid w:val="0075406A"/>
    <w:rsid w:val="0075456C"/>
    <w:rsid w:val="00755735"/>
    <w:rsid w:val="0075683B"/>
    <w:rsid w:val="00756ADD"/>
    <w:rsid w:val="00760012"/>
    <w:rsid w:val="007619BA"/>
    <w:rsid w:val="00761EE6"/>
    <w:rsid w:val="007621DC"/>
    <w:rsid w:val="00762880"/>
    <w:rsid w:val="00762AD6"/>
    <w:rsid w:val="00762E02"/>
    <w:rsid w:val="00763850"/>
    <w:rsid w:val="00764029"/>
    <w:rsid w:val="00764138"/>
    <w:rsid w:val="0076546C"/>
    <w:rsid w:val="007678E9"/>
    <w:rsid w:val="00772290"/>
    <w:rsid w:val="00772906"/>
    <w:rsid w:val="007736C1"/>
    <w:rsid w:val="00773979"/>
    <w:rsid w:val="007748DC"/>
    <w:rsid w:val="0077552D"/>
    <w:rsid w:val="00776259"/>
    <w:rsid w:val="00777265"/>
    <w:rsid w:val="007804D2"/>
    <w:rsid w:val="007805E7"/>
    <w:rsid w:val="00781382"/>
    <w:rsid w:val="00781C1C"/>
    <w:rsid w:val="0078222A"/>
    <w:rsid w:val="00782CC1"/>
    <w:rsid w:val="007850DA"/>
    <w:rsid w:val="0078585B"/>
    <w:rsid w:val="00785ABC"/>
    <w:rsid w:val="00785F3F"/>
    <w:rsid w:val="007863CF"/>
    <w:rsid w:val="00787D48"/>
    <w:rsid w:val="0079226B"/>
    <w:rsid w:val="00792E78"/>
    <w:rsid w:val="00793A1D"/>
    <w:rsid w:val="00794C5D"/>
    <w:rsid w:val="00794CCD"/>
    <w:rsid w:val="00795294"/>
    <w:rsid w:val="0079558D"/>
    <w:rsid w:val="007965D2"/>
    <w:rsid w:val="00796A09"/>
    <w:rsid w:val="007973BA"/>
    <w:rsid w:val="007A0BE0"/>
    <w:rsid w:val="007A15B8"/>
    <w:rsid w:val="007A4E50"/>
    <w:rsid w:val="007A64BE"/>
    <w:rsid w:val="007A6DB1"/>
    <w:rsid w:val="007B18A7"/>
    <w:rsid w:val="007B20E2"/>
    <w:rsid w:val="007B250E"/>
    <w:rsid w:val="007B2536"/>
    <w:rsid w:val="007B337A"/>
    <w:rsid w:val="007B4720"/>
    <w:rsid w:val="007B5006"/>
    <w:rsid w:val="007B6EB3"/>
    <w:rsid w:val="007B7977"/>
    <w:rsid w:val="007B7B48"/>
    <w:rsid w:val="007C0C28"/>
    <w:rsid w:val="007C0DA5"/>
    <w:rsid w:val="007C2200"/>
    <w:rsid w:val="007C27FC"/>
    <w:rsid w:val="007C2FCA"/>
    <w:rsid w:val="007C44D7"/>
    <w:rsid w:val="007C47C3"/>
    <w:rsid w:val="007C4CC8"/>
    <w:rsid w:val="007C4E15"/>
    <w:rsid w:val="007C51FF"/>
    <w:rsid w:val="007C58A5"/>
    <w:rsid w:val="007C5BE5"/>
    <w:rsid w:val="007C72DE"/>
    <w:rsid w:val="007C7444"/>
    <w:rsid w:val="007C7C2D"/>
    <w:rsid w:val="007D06D1"/>
    <w:rsid w:val="007D1A99"/>
    <w:rsid w:val="007D40C6"/>
    <w:rsid w:val="007D41BE"/>
    <w:rsid w:val="007D50E4"/>
    <w:rsid w:val="007D5E90"/>
    <w:rsid w:val="007D6633"/>
    <w:rsid w:val="007D732A"/>
    <w:rsid w:val="007D7FDC"/>
    <w:rsid w:val="007E0268"/>
    <w:rsid w:val="007E179C"/>
    <w:rsid w:val="007E2A58"/>
    <w:rsid w:val="007E2DC5"/>
    <w:rsid w:val="007E740B"/>
    <w:rsid w:val="007F1968"/>
    <w:rsid w:val="007F1CC7"/>
    <w:rsid w:val="007F3AF8"/>
    <w:rsid w:val="007F4BB9"/>
    <w:rsid w:val="007F533C"/>
    <w:rsid w:val="007F6A1B"/>
    <w:rsid w:val="007F7140"/>
    <w:rsid w:val="007F73C0"/>
    <w:rsid w:val="007F78DA"/>
    <w:rsid w:val="008001B5"/>
    <w:rsid w:val="00800249"/>
    <w:rsid w:val="008027AC"/>
    <w:rsid w:val="008028CE"/>
    <w:rsid w:val="0080332E"/>
    <w:rsid w:val="00803618"/>
    <w:rsid w:val="008039B3"/>
    <w:rsid w:val="008048A6"/>
    <w:rsid w:val="00805CA0"/>
    <w:rsid w:val="00805DDB"/>
    <w:rsid w:val="00807264"/>
    <w:rsid w:val="00810BFC"/>
    <w:rsid w:val="008124CD"/>
    <w:rsid w:val="008125A6"/>
    <w:rsid w:val="008130AF"/>
    <w:rsid w:val="008141E0"/>
    <w:rsid w:val="0081483B"/>
    <w:rsid w:val="0081580B"/>
    <w:rsid w:val="00816EE1"/>
    <w:rsid w:val="00816F88"/>
    <w:rsid w:val="00817018"/>
    <w:rsid w:val="00817E5E"/>
    <w:rsid w:val="00820DFC"/>
    <w:rsid w:val="00821996"/>
    <w:rsid w:val="00822323"/>
    <w:rsid w:val="008223AE"/>
    <w:rsid w:val="008228B0"/>
    <w:rsid w:val="00825D47"/>
    <w:rsid w:val="00827436"/>
    <w:rsid w:val="00827BC6"/>
    <w:rsid w:val="008300AD"/>
    <w:rsid w:val="008303B5"/>
    <w:rsid w:val="0083095E"/>
    <w:rsid w:val="00831B26"/>
    <w:rsid w:val="00833024"/>
    <w:rsid w:val="008346B4"/>
    <w:rsid w:val="0083704D"/>
    <w:rsid w:val="008419B1"/>
    <w:rsid w:val="00842AA4"/>
    <w:rsid w:val="0084300A"/>
    <w:rsid w:val="00844079"/>
    <w:rsid w:val="008440F2"/>
    <w:rsid w:val="00844A56"/>
    <w:rsid w:val="00844A96"/>
    <w:rsid w:val="00844C7D"/>
    <w:rsid w:val="00844D39"/>
    <w:rsid w:val="00845B11"/>
    <w:rsid w:val="008463AC"/>
    <w:rsid w:val="00847428"/>
    <w:rsid w:val="00852081"/>
    <w:rsid w:val="00853BC3"/>
    <w:rsid w:val="00853F2C"/>
    <w:rsid w:val="0085423A"/>
    <w:rsid w:val="00855663"/>
    <w:rsid w:val="00855983"/>
    <w:rsid w:val="00855AC2"/>
    <w:rsid w:val="00856361"/>
    <w:rsid w:val="00856438"/>
    <w:rsid w:val="00856554"/>
    <w:rsid w:val="00857D8D"/>
    <w:rsid w:val="00865625"/>
    <w:rsid w:val="00865D12"/>
    <w:rsid w:val="00867F36"/>
    <w:rsid w:val="00870F41"/>
    <w:rsid w:val="008715B9"/>
    <w:rsid w:val="008718D8"/>
    <w:rsid w:val="00872B6E"/>
    <w:rsid w:val="0087474D"/>
    <w:rsid w:val="008749C3"/>
    <w:rsid w:val="00874DFD"/>
    <w:rsid w:val="00875D2A"/>
    <w:rsid w:val="0087640C"/>
    <w:rsid w:val="008765BD"/>
    <w:rsid w:val="008768A9"/>
    <w:rsid w:val="00876B2F"/>
    <w:rsid w:val="00877743"/>
    <w:rsid w:val="00880100"/>
    <w:rsid w:val="008802F9"/>
    <w:rsid w:val="00883086"/>
    <w:rsid w:val="00884635"/>
    <w:rsid w:val="008857F2"/>
    <w:rsid w:val="008858A3"/>
    <w:rsid w:val="00886C07"/>
    <w:rsid w:val="008879FD"/>
    <w:rsid w:val="00887C1B"/>
    <w:rsid w:val="00890740"/>
    <w:rsid w:val="008908A9"/>
    <w:rsid w:val="0089382C"/>
    <w:rsid w:val="00894C37"/>
    <w:rsid w:val="0089722B"/>
    <w:rsid w:val="008A00EA"/>
    <w:rsid w:val="008A12F9"/>
    <w:rsid w:val="008A1858"/>
    <w:rsid w:val="008A26A6"/>
    <w:rsid w:val="008A26F2"/>
    <w:rsid w:val="008A3059"/>
    <w:rsid w:val="008A3F93"/>
    <w:rsid w:val="008A401D"/>
    <w:rsid w:val="008A4F6C"/>
    <w:rsid w:val="008A56F7"/>
    <w:rsid w:val="008A6236"/>
    <w:rsid w:val="008A6784"/>
    <w:rsid w:val="008A6E1C"/>
    <w:rsid w:val="008A6FA3"/>
    <w:rsid w:val="008A6FB9"/>
    <w:rsid w:val="008A72FD"/>
    <w:rsid w:val="008B024F"/>
    <w:rsid w:val="008B229F"/>
    <w:rsid w:val="008B24F1"/>
    <w:rsid w:val="008B2EDF"/>
    <w:rsid w:val="008B47C7"/>
    <w:rsid w:val="008B54CB"/>
    <w:rsid w:val="008B5A3D"/>
    <w:rsid w:val="008B75D9"/>
    <w:rsid w:val="008C0627"/>
    <w:rsid w:val="008C136B"/>
    <w:rsid w:val="008C13FD"/>
    <w:rsid w:val="008C34E0"/>
    <w:rsid w:val="008C4010"/>
    <w:rsid w:val="008C47EE"/>
    <w:rsid w:val="008C4978"/>
    <w:rsid w:val="008C4FDF"/>
    <w:rsid w:val="008C66F7"/>
    <w:rsid w:val="008C6B1F"/>
    <w:rsid w:val="008D08B7"/>
    <w:rsid w:val="008D2278"/>
    <w:rsid w:val="008D43BB"/>
    <w:rsid w:val="008D4792"/>
    <w:rsid w:val="008D5022"/>
    <w:rsid w:val="008D5032"/>
    <w:rsid w:val="008D59EC"/>
    <w:rsid w:val="008D5E4F"/>
    <w:rsid w:val="008D6F54"/>
    <w:rsid w:val="008D7F04"/>
    <w:rsid w:val="008E0557"/>
    <w:rsid w:val="008E05D1"/>
    <w:rsid w:val="008E05FD"/>
    <w:rsid w:val="008E1F0C"/>
    <w:rsid w:val="008E20B5"/>
    <w:rsid w:val="008E34F0"/>
    <w:rsid w:val="008E366D"/>
    <w:rsid w:val="008E64A8"/>
    <w:rsid w:val="008E744E"/>
    <w:rsid w:val="008E78E3"/>
    <w:rsid w:val="008F0605"/>
    <w:rsid w:val="008F076D"/>
    <w:rsid w:val="008F0890"/>
    <w:rsid w:val="008F0918"/>
    <w:rsid w:val="008F14F5"/>
    <w:rsid w:val="008F30EB"/>
    <w:rsid w:val="008F382D"/>
    <w:rsid w:val="008F4DC8"/>
    <w:rsid w:val="008F5C2B"/>
    <w:rsid w:val="008F67BA"/>
    <w:rsid w:val="008F6A56"/>
    <w:rsid w:val="008F71C1"/>
    <w:rsid w:val="008F7616"/>
    <w:rsid w:val="008F7ABC"/>
    <w:rsid w:val="0090282E"/>
    <w:rsid w:val="00902AAC"/>
    <w:rsid w:val="00902D41"/>
    <w:rsid w:val="00902F49"/>
    <w:rsid w:val="00902FD4"/>
    <w:rsid w:val="009032D4"/>
    <w:rsid w:val="00904230"/>
    <w:rsid w:val="00904619"/>
    <w:rsid w:val="00905B39"/>
    <w:rsid w:val="00906C2C"/>
    <w:rsid w:val="009111C7"/>
    <w:rsid w:val="00914004"/>
    <w:rsid w:val="00916926"/>
    <w:rsid w:val="00916D17"/>
    <w:rsid w:val="00921356"/>
    <w:rsid w:val="0092150E"/>
    <w:rsid w:val="00922EC1"/>
    <w:rsid w:val="00923CF1"/>
    <w:rsid w:val="00924A87"/>
    <w:rsid w:val="009301F1"/>
    <w:rsid w:val="0093033B"/>
    <w:rsid w:val="009307DF"/>
    <w:rsid w:val="0093238F"/>
    <w:rsid w:val="009338CB"/>
    <w:rsid w:val="009338F7"/>
    <w:rsid w:val="00933BFE"/>
    <w:rsid w:val="00934B15"/>
    <w:rsid w:val="009350BE"/>
    <w:rsid w:val="009359B8"/>
    <w:rsid w:val="00935FF0"/>
    <w:rsid w:val="00936CB6"/>
    <w:rsid w:val="00940DA3"/>
    <w:rsid w:val="00942DEF"/>
    <w:rsid w:val="009431F8"/>
    <w:rsid w:val="009439DC"/>
    <w:rsid w:val="00945F22"/>
    <w:rsid w:val="009464D5"/>
    <w:rsid w:val="00946BD2"/>
    <w:rsid w:val="00947A35"/>
    <w:rsid w:val="00947EAA"/>
    <w:rsid w:val="00951101"/>
    <w:rsid w:val="00951CA8"/>
    <w:rsid w:val="00951CCB"/>
    <w:rsid w:val="0095201D"/>
    <w:rsid w:val="00952856"/>
    <w:rsid w:val="009528DF"/>
    <w:rsid w:val="00953137"/>
    <w:rsid w:val="0095323A"/>
    <w:rsid w:val="00954217"/>
    <w:rsid w:val="00954C78"/>
    <w:rsid w:val="009550CC"/>
    <w:rsid w:val="009570CE"/>
    <w:rsid w:val="009614DB"/>
    <w:rsid w:val="0096201B"/>
    <w:rsid w:val="00962081"/>
    <w:rsid w:val="0096476C"/>
    <w:rsid w:val="0096494B"/>
    <w:rsid w:val="00966CB5"/>
    <w:rsid w:val="0097187A"/>
    <w:rsid w:val="00972259"/>
    <w:rsid w:val="00973717"/>
    <w:rsid w:val="00974483"/>
    <w:rsid w:val="00975786"/>
    <w:rsid w:val="0097627B"/>
    <w:rsid w:val="00981CB7"/>
    <w:rsid w:val="0098201F"/>
    <w:rsid w:val="00982583"/>
    <w:rsid w:val="00983E1F"/>
    <w:rsid w:val="00985318"/>
    <w:rsid w:val="00985D36"/>
    <w:rsid w:val="00985DA7"/>
    <w:rsid w:val="0098630D"/>
    <w:rsid w:val="00986320"/>
    <w:rsid w:val="009872D5"/>
    <w:rsid w:val="00993A60"/>
    <w:rsid w:val="00993F46"/>
    <w:rsid w:val="00996309"/>
    <w:rsid w:val="0099649E"/>
    <w:rsid w:val="00996EC8"/>
    <w:rsid w:val="00997358"/>
    <w:rsid w:val="009A0A4B"/>
    <w:rsid w:val="009A182A"/>
    <w:rsid w:val="009A452B"/>
    <w:rsid w:val="009A4E52"/>
    <w:rsid w:val="009A624C"/>
    <w:rsid w:val="009A67CA"/>
    <w:rsid w:val="009A6F5D"/>
    <w:rsid w:val="009A7B2E"/>
    <w:rsid w:val="009A7CBB"/>
    <w:rsid w:val="009B050C"/>
    <w:rsid w:val="009B087F"/>
    <w:rsid w:val="009B2AF4"/>
    <w:rsid w:val="009B3195"/>
    <w:rsid w:val="009B4839"/>
    <w:rsid w:val="009B591A"/>
    <w:rsid w:val="009B66D7"/>
    <w:rsid w:val="009B67F9"/>
    <w:rsid w:val="009C05AD"/>
    <w:rsid w:val="009C0B7B"/>
    <w:rsid w:val="009C110B"/>
    <w:rsid w:val="009C271D"/>
    <w:rsid w:val="009C34E5"/>
    <w:rsid w:val="009C4703"/>
    <w:rsid w:val="009C4B2C"/>
    <w:rsid w:val="009C4F88"/>
    <w:rsid w:val="009C5441"/>
    <w:rsid w:val="009D0E56"/>
    <w:rsid w:val="009D119F"/>
    <w:rsid w:val="009D148A"/>
    <w:rsid w:val="009D21FA"/>
    <w:rsid w:val="009D3A97"/>
    <w:rsid w:val="009D3D95"/>
    <w:rsid w:val="009D3DB2"/>
    <w:rsid w:val="009D40C7"/>
    <w:rsid w:val="009D49A2"/>
    <w:rsid w:val="009D6C7C"/>
    <w:rsid w:val="009D7917"/>
    <w:rsid w:val="009E0164"/>
    <w:rsid w:val="009E11CD"/>
    <w:rsid w:val="009E599B"/>
    <w:rsid w:val="009E786D"/>
    <w:rsid w:val="009F2642"/>
    <w:rsid w:val="009F2FCE"/>
    <w:rsid w:val="009F34A3"/>
    <w:rsid w:val="009F3940"/>
    <w:rsid w:val="009F3EB2"/>
    <w:rsid w:val="009F4B52"/>
    <w:rsid w:val="009F6038"/>
    <w:rsid w:val="009F6C37"/>
    <w:rsid w:val="009F6EB1"/>
    <w:rsid w:val="00A0065B"/>
    <w:rsid w:val="00A0125F"/>
    <w:rsid w:val="00A01707"/>
    <w:rsid w:val="00A026B0"/>
    <w:rsid w:val="00A033EB"/>
    <w:rsid w:val="00A034B5"/>
    <w:rsid w:val="00A0453E"/>
    <w:rsid w:val="00A0472C"/>
    <w:rsid w:val="00A05CEB"/>
    <w:rsid w:val="00A063D8"/>
    <w:rsid w:val="00A07699"/>
    <w:rsid w:val="00A10004"/>
    <w:rsid w:val="00A112E7"/>
    <w:rsid w:val="00A11D05"/>
    <w:rsid w:val="00A12A34"/>
    <w:rsid w:val="00A12AFC"/>
    <w:rsid w:val="00A13162"/>
    <w:rsid w:val="00A135EF"/>
    <w:rsid w:val="00A13C4A"/>
    <w:rsid w:val="00A14399"/>
    <w:rsid w:val="00A16B9B"/>
    <w:rsid w:val="00A20267"/>
    <w:rsid w:val="00A2103C"/>
    <w:rsid w:val="00A21822"/>
    <w:rsid w:val="00A21D33"/>
    <w:rsid w:val="00A21DC2"/>
    <w:rsid w:val="00A24B66"/>
    <w:rsid w:val="00A27390"/>
    <w:rsid w:val="00A30238"/>
    <w:rsid w:val="00A30D6E"/>
    <w:rsid w:val="00A3158C"/>
    <w:rsid w:val="00A32DF3"/>
    <w:rsid w:val="00A3303E"/>
    <w:rsid w:val="00A33E32"/>
    <w:rsid w:val="00A34654"/>
    <w:rsid w:val="00A35E20"/>
    <w:rsid w:val="00A36A2A"/>
    <w:rsid w:val="00A36F6D"/>
    <w:rsid w:val="00A41A67"/>
    <w:rsid w:val="00A42715"/>
    <w:rsid w:val="00A43293"/>
    <w:rsid w:val="00A43F56"/>
    <w:rsid w:val="00A45226"/>
    <w:rsid w:val="00A453DD"/>
    <w:rsid w:val="00A50CA0"/>
    <w:rsid w:val="00A525CC"/>
    <w:rsid w:val="00A52687"/>
    <w:rsid w:val="00A52CE7"/>
    <w:rsid w:val="00A531A2"/>
    <w:rsid w:val="00A53E7C"/>
    <w:rsid w:val="00A54055"/>
    <w:rsid w:val="00A55356"/>
    <w:rsid w:val="00A56D64"/>
    <w:rsid w:val="00A574D6"/>
    <w:rsid w:val="00A60087"/>
    <w:rsid w:val="00A63543"/>
    <w:rsid w:val="00A65738"/>
    <w:rsid w:val="00A65A55"/>
    <w:rsid w:val="00A671CE"/>
    <w:rsid w:val="00A705E8"/>
    <w:rsid w:val="00A7164F"/>
    <w:rsid w:val="00A71730"/>
    <w:rsid w:val="00A71A47"/>
    <w:rsid w:val="00A721F4"/>
    <w:rsid w:val="00A74353"/>
    <w:rsid w:val="00A74B11"/>
    <w:rsid w:val="00A757A3"/>
    <w:rsid w:val="00A75F2E"/>
    <w:rsid w:val="00A7676E"/>
    <w:rsid w:val="00A84CEB"/>
    <w:rsid w:val="00A85454"/>
    <w:rsid w:val="00A85AD4"/>
    <w:rsid w:val="00A85F6A"/>
    <w:rsid w:val="00A8625F"/>
    <w:rsid w:val="00A865EB"/>
    <w:rsid w:val="00A907D2"/>
    <w:rsid w:val="00A928A1"/>
    <w:rsid w:val="00A93859"/>
    <w:rsid w:val="00A938F1"/>
    <w:rsid w:val="00A9392C"/>
    <w:rsid w:val="00A9460B"/>
    <w:rsid w:val="00A9462B"/>
    <w:rsid w:val="00A94FD9"/>
    <w:rsid w:val="00A95483"/>
    <w:rsid w:val="00A966C1"/>
    <w:rsid w:val="00A97D59"/>
    <w:rsid w:val="00AA19E1"/>
    <w:rsid w:val="00AA1DB3"/>
    <w:rsid w:val="00AA1E8F"/>
    <w:rsid w:val="00AA3991"/>
    <w:rsid w:val="00AA3E09"/>
    <w:rsid w:val="00AA4BEF"/>
    <w:rsid w:val="00AA5009"/>
    <w:rsid w:val="00AA6513"/>
    <w:rsid w:val="00AA780E"/>
    <w:rsid w:val="00AA79A8"/>
    <w:rsid w:val="00AB04B3"/>
    <w:rsid w:val="00AB0B16"/>
    <w:rsid w:val="00AB1659"/>
    <w:rsid w:val="00AB2BF8"/>
    <w:rsid w:val="00AB4962"/>
    <w:rsid w:val="00AB4D9D"/>
    <w:rsid w:val="00AB59C4"/>
    <w:rsid w:val="00AB63F2"/>
    <w:rsid w:val="00AB734E"/>
    <w:rsid w:val="00AB740F"/>
    <w:rsid w:val="00AC05E5"/>
    <w:rsid w:val="00AC1129"/>
    <w:rsid w:val="00AC1915"/>
    <w:rsid w:val="00AC1BDD"/>
    <w:rsid w:val="00AC3D66"/>
    <w:rsid w:val="00AC4317"/>
    <w:rsid w:val="00AC6F14"/>
    <w:rsid w:val="00AC7221"/>
    <w:rsid w:val="00AC764D"/>
    <w:rsid w:val="00AD24E0"/>
    <w:rsid w:val="00AD3217"/>
    <w:rsid w:val="00AD4677"/>
    <w:rsid w:val="00AD4694"/>
    <w:rsid w:val="00AD4CF6"/>
    <w:rsid w:val="00AD607F"/>
    <w:rsid w:val="00AD63C8"/>
    <w:rsid w:val="00AE2875"/>
    <w:rsid w:val="00AE349A"/>
    <w:rsid w:val="00AE3C86"/>
    <w:rsid w:val="00AE4EE0"/>
    <w:rsid w:val="00AE5961"/>
    <w:rsid w:val="00AE5C86"/>
    <w:rsid w:val="00AE5F46"/>
    <w:rsid w:val="00AE66A3"/>
    <w:rsid w:val="00AE6836"/>
    <w:rsid w:val="00AE6E60"/>
    <w:rsid w:val="00AF0745"/>
    <w:rsid w:val="00AF1D12"/>
    <w:rsid w:val="00AF306C"/>
    <w:rsid w:val="00AF3434"/>
    <w:rsid w:val="00AF35AB"/>
    <w:rsid w:val="00AF3F6F"/>
    <w:rsid w:val="00AF495F"/>
    <w:rsid w:val="00AF4971"/>
    <w:rsid w:val="00AF4FE4"/>
    <w:rsid w:val="00AF517D"/>
    <w:rsid w:val="00AF5276"/>
    <w:rsid w:val="00AF5DE5"/>
    <w:rsid w:val="00AF6D72"/>
    <w:rsid w:val="00AF7AB5"/>
    <w:rsid w:val="00AF7C86"/>
    <w:rsid w:val="00B0021F"/>
    <w:rsid w:val="00B00B1E"/>
    <w:rsid w:val="00B01046"/>
    <w:rsid w:val="00B01D73"/>
    <w:rsid w:val="00B01EB5"/>
    <w:rsid w:val="00B037B5"/>
    <w:rsid w:val="00B04632"/>
    <w:rsid w:val="00B04DBB"/>
    <w:rsid w:val="00B06DAC"/>
    <w:rsid w:val="00B072A0"/>
    <w:rsid w:val="00B10DCD"/>
    <w:rsid w:val="00B11168"/>
    <w:rsid w:val="00B113CB"/>
    <w:rsid w:val="00B11EAC"/>
    <w:rsid w:val="00B1235B"/>
    <w:rsid w:val="00B12C66"/>
    <w:rsid w:val="00B144C7"/>
    <w:rsid w:val="00B15147"/>
    <w:rsid w:val="00B15763"/>
    <w:rsid w:val="00B1685C"/>
    <w:rsid w:val="00B17924"/>
    <w:rsid w:val="00B20DB4"/>
    <w:rsid w:val="00B20EA5"/>
    <w:rsid w:val="00B2210C"/>
    <w:rsid w:val="00B23F83"/>
    <w:rsid w:val="00B25153"/>
    <w:rsid w:val="00B253DD"/>
    <w:rsid w:val="00B27604"/>
    <w:rsid w:val="00B309CD"/>
    <w:rsid w:val="00B31045"/>
    <w:rsid w:val="00B310F9"/>
    <w:rsid w:val="00B31459"/>
    <w:rsid w:val="00B31947"/>
    <w:rsid w:val="00B31974"/>
    <w:rsid w:val="00B3199B"/>
    <w:rsid w:val="00B32296"/>
    <w:rsid w:val="00B36CDF"/>
    <w:rsid w:val="00B37866"/>
    <w:rsid w:val="00B40316"/>
    <w:rsid w:val="00B40D13"/>
    <w:rsid w:val="00B411C4"/>
    <w:rsid w:val="00B412FB"/>
    <w:rsid w:val="00B4224E"/>
    <w:rsid w:val="00B4461A"/>
    <w:rsid w:val="00B44C59"/>
    <w:rsid w:val="00B44E9A"/>
    <w:rsid w:val="00B45435"/>
    <w:rsid w:val="00B4576B"/>
    <w:rsid w:val="00B46350"/>
    <w:rsid w:val="00B46A85"/>
    <w:rsid w:val="00B46DF3"/>
    <w:rsid w:val="00B47070"/>
    <w:rsid w:val="00B50550"/>
    <w:rsid w:val="00B51407"/>
    <w:rsid w:val="00B60C20"/>
    <w:rsid w:val="00B62884"/>
    <w:rsid w:val="00B63977"/>
    <w:rsid w:val="00B648C7"/>
    <w:rsid w:val="00B651DF"/>
    <w:rsid w:val="00B662EE"/>
    <w:rsid w:val="00B66E8F"/>
    <w:rsid w:val="00B672C9"/>
    <w:rsid w:val="00B674FC"/>
    <w:rsid w:val="00B67567"/>
    <w:rsid w:val="00B70920"/>
    <w:rsid w:val="00B713C1"/>
    <w:rsid w:val="00B71900"/>
    <w:rsid w:val="00B74DEE"/>
    <w:rsid w:val="00B7514D"/>
    <w:rsid w:val="00B776C0"/>
    <w:rsid w:val="00B77967"/>
    <w:rsid w:val="00B80157"/>
    <w:rsid w:val="00B83D5E"/>
    <w:rsid w:val="00B844AF"/>
    <w:rsid w:val="00B8460A"/>
    <w:rsid w:val="00B8650D"/>
    <w:rsid w:val="00B879B4"/>
    <w:rsid w:val="00B90239"/>
    <w:rsid w:val="00B90F07"/>
    <w:rsid w:val="00B90F7E"/>
    <w:rsid w:val="00B91248"/>
    <w:rsid w:val="00B9171C"/>
    <w:rsid w:val="00B922FE"/>
    <w:rsid w:val="00B936E0"/>
    <w:rsid w:val="00B94E4C"/>
    <w:rsid w:val="00B97BB9"/>
    <w:rsid w:val="00BA0009"/>
    <w:rsid w:val="00BA0E0A"/>
    <w:rsid w:val="00BA2BF4"/>
    <w:rsid w:val="00BA59AA"/>
    <w:rsid w:val="00BB02B5"/>
    <w:rsid w:val="00BB1863"/>
    <w:rsid w:val="00BB25EE"/>
    <w:rsid w:val="00BB2759"/>
    <w:rsid w:val="00BB363A"/>
    <w:rsid w:val="00BB51B0"/>
    <w:rsid w:val="00BB54A5"/>
    <w:rsid w:val="00BC10A0"/>
    <w:rsid w:val="00BC371B"/>
    <w:rsid w:val="00BC6461"/>
    <w:rsid w:val="00BC7BA2"/>
    <w:rsid w:val="00BD038A"/>
    <w:rsid w:val="00BD12ED"/>
    <w:rsid w:val="00BD3B82"/>
    <w:rsid w:val="00BD426B"/>
    <w:rsid w:val="00BD478F"/>
    <w:rsid w:val="00BD4E9D"/>
    <w:rsid w:val="00BD5452"/>
    <w:rsid w:val="00BD5BCB"/>
    <w:rsid w:val="00BD5CD3"/>
    <w:rsid w:val="00BD5D18"/>
    <w:rsid w:val="00BD674E"/>
    <w:rsid w:val="00BD79C4"/>
    <w:rsid w:val="00BD79F0"/>
    <w:rsid w:val="00BE0555"/>
    <w:rsid w:val="00BE0E49"/>
    <w:rsid w:val="00BE1973"/>
    <w:rsid w:val="00BE2170"/>
    <w:rsid w:val="00BE2B4D"/>
    <w:rsid w:val="00BE342F"/>
    <w:rsid w:val="00BE4255"/>
    <w:rsid w:val="00BE4493"/>
    <w:rsid w:val="00BE7A47"/>
    <w:rsid w:val="00BF19D8"/>
    <w:rsid w:val="00BF2DFF"/>
    <w:rsid w:val="00BF384C"/>
    <w:rsid w:val="00BF3A8A"/>
    <w:rsid w:val="00BF5C9B"/>
    <w:rsid w:val="00BF690F"/>
    <w:rsid w:val="00BF7E96"/>
    <w:rsid w:val="00C0158B"/>
    <w:rsid w:val="00C015F8"/>
    <w:rsid w:val="00C02C2A"/>
    <w:rsid w:val="00C04289"/>
    <w:rsid w:val="00C04526"/>
    <w:rsid w:val="00C0520D"/>
    <w:rsid w:val="00C06070"/>
    <w:rsid w:val="00C07D65"/>
    <w:rsid w:val="00C07E26"/>
    <w:rsid w:val="00C1011C"/>
    <w:rsid w:val="00C10618"/>
    <w:rsid w:val="00C118D9"/>
    <w:rsid w:val="00C12F94"/>
    <w:rsid w:val="00C13E73"/>
    <w:rsid w:val="00C14177"/>
    <w:rsid w:val="00C1422F"/>
    <w:rsid w:val="00C149D0"/>
    <w:rsid w:val="00C16573"/>
    <w:rsid w:val="00C177C5"/>
    <w:rsid w:val="00C20AB1"/>
    <w:rsid w:val="00C2113B"/>
    <w:rsid w:val="00C21706"/>
    <w:rsid w:val="00C22ACF"/>
    <w:rsid w:val="00C231F6"/>
    <w:rsid w:val="00C26C15"/>
    <w:rsid w:val="00C27EC4"/>
    <w:rsid w:val="00C2D65F"/>
    <w:rsid w:val="00C30F6F"/>
    <w:rsid w:val="00C33921"/>
    <w:rsid w:val="00C3425C"/>
    <w:rsid w:val="00C3493E"/>
    <w:rsid w:val="00C34983"/>
    <w:rsid w:val="00C34EC3"/>
    <w:rsid w:val="00C35528"/>
    <w:rsid w:val="00C35E4D"/>
    <w:rsid w:val="00C36E76"/>
    <w:rsid w:val="00C371D6"/>
    <w:rsid w:val="00C37A0C"/>
    <w:rsid w:val="00C37D37"/>
    <w:rsid w:val="00C4038C"/>
    <w:rsid w:val="00C41FF3"/>
    <w:rsid w:val="00C42BA2"/>
    <w:rsid w:val="00C44066"/>
    <w:rsid w:val="00C44E13"/>
    <w:rsid w:val="00C46342"/>
    <w:rsid w:val="00C4682F"/>
    <w:rsid w:val="00C4735B"/>
    <w:rsid w:val="00C514D8"/>
    <w:rsid w:val="00C52954"/>
    <w:rsid w:val="00C57A6D"/>
    <w:rsid w:val="00C60A41"/>
    <w:rsid w:val="00C60B4D"/>
    <w:rsid w:val="00C60CB7"/>
    <w:rsid w:val="00C6140E"/>
    <w:rsid w:val="00C61C36"/>
    <w:rsid w:val="00C62DE8"/>
    <w:rsid w:val="00C62DFB"/>
    <w:rsid w:val="00C630E6"/>
    <w:rsid w:val="00C63812"/>
    <w:rsid w:val="00C64A1B"/>
    <w:rsid w:val="00C64AF3"/>
    <w:rsid w:val="00C656D0"/>
    <w:rsid w:val="00C65914"/>
    <w:rsid w:val="00C6644F"/>
    <w:rsid w:val="00C66C84"/>
    <w:rsid w:val="00C66F4D"/>
    <w:rsid w:val="00C675A8"/>
    <w:rsid w:val="00C67BB5"/>
    <w:rsid w:val="00C70E2D"/>
    <w:rsid w:val="00C71262"/>
    <w:rsid w:val="00C72713"/>
    <w:rsid w:val="00C740D7"/>
    <w:rsid w:val="00C74932"/>
    <w:rsid w:val="00C761D9"/>
    <w:rsid w:val="00C77122"/>
    <w:rsid w:val="00C77C4F"/>
    <w:rsid w:val="00C80C46"/>
    <w:rsid w:val="00C822A4"/>
    <w:rsid w:val="00C83121"/>
    <w:rsid w:val="00C83737"/>
    <w:rsid w:val="00C848EF"/>
    <w:rsid w:val="00C85083"/>
    <w:rsid w:val="00C85D4F"/>
    <w:rsid w:val="00C86600"/>
    <w:rsid w:val="00C86ED1"/>
    <w:rsid w:val="00C8755E"/>
    <w:rsid w:val="00C87BCA"/>
    <w:rsid w:val="00C87EED"/>
    <w:rsid w:val="00C90417"/>
    <w:rsid w:val="00C90643"/>
    <w:rsid w:val="00C908A0"/>
    <w:rsid w:val="00C918FB"/>
    <w:rsid w:val="00C91E78"/>
    <w:rsid w:val="00C92152"/>
    <w:rsid w:val="00C92980"/>
    <w:rsid w:val="00C93BAB"/>
    <w:rsid w:val="00C94506"/>
    <w:rsid w:val="00C94C5C"/>
    <w:rsid w:val="00C954BC"/>
    <w:rsid w:val="00C96697"/>
    <w:rsid w:val="00C966BD"/>
    <w:rsid w:val="00C97874"/>
    <w:rsid w:val="00CA049C"/>
    <w:rsid w:val="00CA0F55"/>
    <w:rsid w:val="00CA1F0B"/>
    <w:rsid w:val="00CA2128"/>
    <w:rsid w:val="00CA3C31"/>
    <w:rsid w:val="00CA3F41"/>
    <w:rsid w:val="00CA4543"/>
    <w:rsid w:val="00CA6B91"/>
    <w:rsid w:val="00CA75C9"/>
    <w:rsid w:val="00CB110F"/>
    <w:rsid w:val="00CB2A2E"/>
    <w:rsid w:val="00CB2CC2"/>
    <w:rsid w:val="00CB2D38"/>
    <w:rsid w:val="00CB338A"/>
    <w:rsid w:val="00CB34C3"/>
    <w:rsid w:val="00CB4672"/>
    <w:rsid w:val="00CB6CDD"/>
    <w:rsid w:val="00CB79C5"/>
    <w:rsid w:val="00CC0FA7"/>
    <w:rsid w:val="00CC12C7"/>
    <w:rsid w:val="00CC30E5"/>
    <w:rsid w:val="00CC411F"/>
    <w:rsid w:val="00CC4B75"/>
    <w:rsid w:val="00CC6A85"/>
    <w:rsid w:val="00CC729A"/>
    <w:rsid w:val="00CC732E"/>
    <w:rsid w:val="00CD0C2F"/>
    <w:rsid w:val="00CD2BB7"/>
    <w:rsid w:val="00CD2F7C"/>
    <w:rsid w:val="00CD2FCD"/>
    <w:rsid w:val="00CD40E3"/>
    <w:rsid w:val="00CD62DD"/>
    <w:rsid w:val="00CD6385"/>
    <w:rsid w:val="00CD7207"/>
    <w:rsid w:val="00CE0422"/>
    <w:rsid w:val="00CE0DBE"/>
    <w:rsid w:val="00CE0FCA"/>
    <w:rsid w:val="00CE2590"/>
    <w:rsid w:val="00CE4002"/>
    <w:rsid w:val="00CE4F40"/>
    <w:rsid w:val="00CE5E4D"/>
    <w:rsid w:val="00CE65D9"/>
    <w:rsid w:val="00CE75CB"/>
    <w:rsid w:val="00CF02C4"/>
    <w:rsid w:val="00CF108B"/>
    <w:rsid w:val="00CF167F"/>
    <w:rsid w:val="00CF25CC"/>
    <w:rsid w:val="00CF2ABC"/>
    <w:rsid w:val="00CF2F46"/>
    <w:rsid w:val="00CF7031"/>
    <w:rsid w:val="00CF72E5"/>
    <w:rsid w:val="00CF7DB3"/>
    <w:rsid w:val="00D013EE"/>
    <w:rsid w:val="00D01F54"/>
    <w:rsid w:val="00D02679"/>
    <w:rsid w:val="00D03D07"/>
    <w:rsid w:val="00D040F7"/>
    <w:rsid w:val="00D04A76"/>
    <w:rsid w:val="00D0582C"/>
    <w:rsid w:val="00D10105"/>
    <w:rsid w:val="00D10401"/>
    <w:rsid w:val="00D10FC7"/>
    <w:rsid w:val="00D11856"/>
    <w:rsid w:val="00D12C3F"/>
    <w:rsid w:val="00D1321C"/>
    <w:rsid w:val="00D13E98"/>
    <w:rsid w:val="00D14958"/>
    <w:rsid w:val="00D14CB0"/>
    <w:rsid w:val="00D14D05"/>
    <w:rsid w:val="00D14F44"/>
    <w:rsid w:val="00D1519F"/>
    <w:rsid w:val="00D169A6"/>
    <w:rsid w:val="00D20E99"/>
    <w:rsid w:val="00D213CC"/>
    <w:rsid w:val="00D21A3B"/>
    <w:rsid w:val="00D21C83"/>
    <w:rsid w:val="00D23C0D"/>
    <w:rsid w:val="00D247F9"/>
    <w:rsid w:val="00D25AD1"/>
    <w:rsid w:val="00D27B29"/>
    <w:rsid w:val="00D30D4C"/>
    <w:rsid w:val="00D33374"/>
    <w:rsid w:val="00D3339E"/>
    <w:rsid w:val="00D3350C"/>
    <w:rsid w:val="00D33910"/>
    <w:rsid w:val="00D340EC"/>
    <w:rsid w:val="00D34E25"/>
    <w:rsid w:val="00D3588A"/>
    <w:rsid w:val="00D35BDD"/>
    <w:rsid w:val="00D376F1"/>
    <w:rsid w:val="00D40D85"/>
    <w:rsid w:val="00D411BE"/>
    <w:rsid w:val="00D41221"/>
    <w:rsid w:val="00D43A1C"/>
    <w:rsid w:val="00D461C2"/>
    <w:rsid w:val="00D46CC5"/>
    <w:rsid w:val="00D47C0D"/>
    <w:rsid w:val="00D504F3"/>
    <w:rsid w:val="00D506F1"/>
    <w:rsid w:val="00D511EE"/>
    <w:rsid w:val="00D54335"/>
    <w:rsid w:val="00D55731"/>
    <w:rsid w:val="00D560A1"/>
    <w:rsid w:val="00D569BB"/>
    <w:rsid w:val="00D56F8F"/>
    <w:rsid w:val="00D608B5"/>
    <w:rsid w:val="00D63006"/>
    <w:rsid w:val="00D64014"/>
    <w:rsid w:val="00D64AE6"/>
    <w:rsid w:val="00D64E52"/>
    <w:rsid w:val="00D65B43"/>
    <w:rsid w:val="00D67651"/>
    <w:rsid w:val="00D7012D"/>
    <w:rsid w:val="00D7014E"/>
    <w:rsid w:val="00D70C44"/>
    <w:rsid w:val="00D719F9"/>
    <w:rsid w:val="00D71D11"/>
    <w:rsid w:val="00D72301"/>
    <w:rsid w:val="00D73E13"/>
    <w:rsid w:val="00D7650D"/>
    <w:rsid w:val="00D77E96"/>
    <w:rsid w:val="00D8133B"/>
    <w:rsid w:val="00D8138E"/>
    <w:rsid w:val="00D829BF"/>
    <w:rsid w:val="00D829EB"/>
    <w:rsid w:val="00D840BB"/>
    <w:rsid w:val="00D85FDA"/>
    <w:rsid w:val="00D86C8C"/>
    <w:rsid w:val="00D90A89"/>
    <w:rsid w:val="00D90B40"/>
    <w:rsid w:val="00D90D94"/>
    <w:rsid w:val="00D911DE"/>
    <w:rsid w:val="00D91341"/>
    <w:rsid w:val="00D91B97"/>
    <w:rsid w:val="00D93ACC"/>
    <w:rsid w:val="00D93C08"/>
    <w:rsid w:val="00D95DAC"/>
    <w:rsid w:val="00D960E5"/>
    <w:rsid w:val="00D96935"/>
    <w:rsid w:val="00D969B3"/>
    <w:rsid w:val="00D96AA3"/>
    <w:rsid w:val="00D97489"/>
    <w:rsid w:val="00DA0B53"/>
    <w:rsid w:val="00DA0D91"/>
    <w:rsid w:val="00DA2139"/>
    <w:rsid w:val="00DA3D55"/>
    <w:rsid w:val="00DA42DF"/>
    <w:rsid w:val="00DA5681"/>
    <w:rsid w:val="00DB032A"/>
    <w:rsid w:val="00DB1171"/>
    <w:rsid w:val="00DB1519"/>
    <w:rsid w:val="00DB2840"/>
    <w:rsid w:val="00DB37CB"/>
    <w:rsid w:val="00DB57FA"/>
    <w:rsid w:val="00DB60B6"/>
    <w:rsid w:val="00DB75A2"/>
    <w:rsid w:val="00DB7E2B"/>
    <w:rsid w:val="00DB7F2F"/>
    <w:rsid w:val="00DC0000"/>
    <w:rsid w:val="00DC08BB"/>
    <w:rsid w:val="00DC1BD3"/>
    <w:rsid w:val="00DC208F"/>
    <w:rsid w:val="00DC2C1A"/>
    <w:rsid w:val="00DC5490"/>
    <w:rsid w:val="00DC652A"/>
    <w:rsid w:val="00DC7BC1"/>
    <w:rsid w:val="00DD0305"/>
    <w:rsid w:val="00DD11F3"/>
    <w:rsid w:val="00DD4262"/>
    <w:rsid w:val="00DD66B4"/>
    <w:rsid w:val="00DD7F0E"/>
    <w:rsid w:val="00DE0FC2"/>
    <w:rsid w:val="00DE1972"/>
    <w:rsid w:val="00DE27AB"/>
    <w:rsid w:val="00DE2A65"/>
    <w:rsid w:val="00DE3E9E"/>
    <w:rsid w:val="00DE465B"/>
    <w:rsid w:val="00DE4AE0"/>
    <w:rsid w:val="00DE4D5B"/>
    <w:rsid w:val="00DE5961"/>
    <w:rsid w:val="00DE5E77"/>
    <w:rsid w:val="00DE795E"/>
    <w:rsid w:val="00DF1E30"/>
    <w:rsid w:val="00DF22FA"/>
    <w:rsid w:val="00DF2AB3"/>
    <w:rsid w:val="00DF34A6"/>
    <w:rsid w:val="00DF3A45"/>
    <w:rsid w:val="00DF4979"/>
    <w:rsid w:val="00DF6A42"/>
    <w:rsid w:val="00DF7250"/>
    <w:rsid w:val="00DF7897"/>
    <w:rsid w:val="00DF7F64"/>
    <w:rsid w:val="00E001E0"/>
    <w:rsid w:val="00E0049E"/>
    <w:rsid w:val="00E00C96"/>
    <w:rsid w:val="00E00CAA"/>
    <w:rsid w:val="00E02CD2"/>
    <w:rsid w:val="00E03409"/>
    <w:rsid w:val="00E0392E"/>
    <w:rsid w:val="00E03EBF"/>
    <w:rsid w:val="00E05209"/>
    <w:rsid w:val="00E05724"/>
    <w:rsid w:val="00E05AC1"/>
    <w:rsid w:val="00E06ABD"/>
    <w:rsid w:val="00E074E3"/>
    <w:rsid w:val="00E10E72"/>
    <w:rsid w:val="00E11BCF"/>
    <w:rsid w:val="00E13643"/>
    <w:rsid w:val="00E13C9A"/>
    <w:rsid w:val="00E153A8"/>
    <w:rsid w:val="00E16245"/>
    <w:rsid w:val="00E165F0"/>
    <w:rsid w:val="00E218BA"/>
    <w:rsid w:val="00E21B65"/>
    <w:rsid w:val="00E2258E"/>
    <w:rsid w:val="00E22824"/>
    <w:rsid w:val="00E232AD"/>
    <w:rsid w:val="00E260C2"/>
    <w:rsid w:val="00E26BD3"/>
    <w:rsid w:val="00E3190C"/>
    <w:rsid w:val="00E31911"/>
    <w:rsid w:val="00E32596"/>
    <w:rsid w:val="00E3299F"/>
    <w:rsid w:val="00E32FAF"/>
    <w:rsid w:val="00E333CD"/>
    <w:rsid w:val="00E368F7"/>
    <w:rsid w:val="00E36EB8"/>
    <w:rsid w:val="00E37FB8"/>
    <w:rsid w:val="00E40912"/>
    <w:rsid w:val="00E40B07"/>
    <w:rsid w:val="00E42326"/>
    <w:rsid w:val="00E423B2"/>
    <w:rsid w:val="00E42D40"/>
    <w:rsid w:val="00E4349F"/>
    <w:rsid w:val="00E43544"/>
    <w:rsid w:val="00E44D89"/>
    <w:rsid w:val="00E4553D"/>
    <w:rsid w:val="00E455BF"/>
    <w:rsid w:val="00E467B1"/>
    <w:rsid w:val="00E477EA"/>
    <w:rsid w:val="00E47C1B"/>
    <w:rsid w:val="00E51D60"/>
    <w:rsid w:val="00E54637"/>
    <w:rsid w:val="00E546AA"/>
    <w:rsid w:val="00E555B2"/>
    <w:rsid w:val="00E55807"/>
    <w:rsid w:val="00E5696F"/>
    <w:rsid w:val="00E5787D"/>
    <w:rsid w:val="00E63816"/>
    <w:rsid w:val="00E63B14"/>
    <w:rsid w:val="00E65CA0"/>
    <w:rsid w:val="00E7072B"/>
    <w:rsid w:val="00E70909"/>
    <w:rsid w:val="00E70D9F"/>
    <w:rsid w:val="00E714A0"/>
    <w:rsid w:val="00E718AD"/>
    <w:rsid w:val="00E728B2"/>
    <w:rsid w:val="00E7335B"/>
    <w:rsid w:val="00E74896"/>
    <w:rsid w:val="00E755F4"/>
    <w:rsid w:val="00E76B88"/>
    <w:rsid w:val="00E77D85"/>
    <w:rsid w:val="00E77DCF"/>
    <w:rsid w:val="00E80210"/>
    <w:rsid w:val="00E812BF"/>
    <w:rsid w:val="00E832B3"/>
    <w:rsid w:val="00E83810"/>
    <w:rsid w:val="00E839C7"/>
    <w:rsid w:val="00E846D3"/>
    <w:rsid w:val="00E86933"/>
    <w:rsid w:val="00E9024D"/>
    <w:rsid w:val="00E9089A"/>
    <w:rsid w:val="00E90CF2"/>
    <w:rsid w:val="00E913CB"/>
    <w:rsid w:val="00E9203C"/>
    <w:rsid w:val="00E921C8"/>
    <w:rsid w:val="00E93A25"/>
    <w:rsid w:val="00E93BE6"/>
    <w:rsid w:val="00E94346"/>
    <w:rsid w:val="00E948F7"/>
    <w:rsid w:val="00E9605B"/>
    <w:rsid w:val="00E97005"/>
    <w:rsid w:val="00E97298"/>
    <w:rsid w:val="00E97753"/>
    <w:rsid w:val="00EA0603"/>
    <w:rsid w:val="00EA0C51"/>
    <w:rsid w:val="00EA14AC"/>
    <w:rsid w:val="00EA2FEC"/>
    <w:rsid w:val="00EA3649"/>
    <w:rsid w:val="00EA4CA4"/>
    <w:rsid w:val="00EA4FBF"/>
    <w:rsid w:val="00EA6552"/>
    <w:rsid w:val="00EA7DE7"/>
    <w:rsid w:val="00EB0782"/>
    <w:rsid w:val="00EB14B6"/>
    <w:rsid w:val="00EB49A7"/>
    <w:rsid w:val="00EB6F6E"/>
    <w:rsid w:val="00EB7A8A"/>
    <w:rsid w:val="00EC21E1"/>
    <w:rsid w:val="00EC3AA8"/>
    <w:rsid w:val="00EC3C7D"/>
    <w:rsid w:val="00EC5241"/>
    <w:rsid w:val="00EC6FED"/>
    <w:rsid w:val="00EC7F3B"/>
    <w:rsid w:val="00ED3830"/>
    <w:rsid w:val="00ED5219"/>
    <w:rsid w:val="00ED5299"/>
    <w:rsid w:val="00ED76DE"/>
    <w:rsid w:val="00EE1311"/>
    <w:rsid w:val="00EE364C"/>
    <w:rsid w:val="00EE3963"/>
    <w:rsid w:val="00EE3A64"/>
    <w:rsid w:val="00EE50E5"/>
    <w:rsid w:val="00EE6F33"/>
    <w:rsid w:val="00EE7585"/>
    <w:rsid w:val="00EF01CF"/>
    <w:rsid w:val="00EF0ABD"/>
    <w:rsid w:val="00EF2157"/>
    <w:rsid w:val="00EF289F"/>
    <w:rsid w:val="00EF34FD"/>
    <w:rsid w:val="00EF46D9"/>
    <w:rsid w:val="00EF509B"/>
    <w:rsid w:val="00EF5736"/>
    <w:rsid w:val="00EF5FF6"/>
    <w:rsid w:val="00F00C7C"/>
    <w:rsid w:val="00F0131D"/>
    <w:rsid w:val="00F0258A"/>
    <w:rsid w:val="00F0295D"/>
    <w:rsid w:val="00F03590"/>
    <w:rsid w:val="00F03622"/>
    <w:rsid w:val="00F05B1D"/>
    <w:rsid w:val="00F06EB7"/>
    <w:rsid w:val="00F077FD"/>
    <w:rsid w:val="00F1064F"/>
    <w:rsid w:val="00F13D24"/>
    <w:rsid w:val="00F147ED"/>
    <w:rsid w:val="00F157FD"/>
    <w:rsid w:val="00F15D5E"/>
    <w:rsid w:val="00F15EBA"/>
    <w:rsid w:val="00F16E66"/>
    <w:rsid w:val="00F17934"/>
    <w:rsid w:val="00F204F3"/>
    <w:rsid w:val="00F20508"/>
    <w:rsid w:val="00F218AB"/>
    <w:rsid w:val="00F21A99"/>
    <w:rsid w:val="00F238B3"/>
    <w:rsid w:val="00F24726"/>
    <w:rsid w:val="00F24FED"/>
    <w:rsid w:val="00F2511A"/>
    <w:rsid w:val="00F25586"/>
    <w:rsid w:val="00F2651D"/>
    <w:rsid w:val="00F27362"/>
    <w:rsid w:val="00F30188"/>
    <w:rsid w:val="00F30E45"/>
    <w:rsid w:val="00F31498"/>
    <w:rsid w:val="00F315FF"/>
    <w:rsid w:val="00F32FEF"/>
    <w:rsid w:val="00F350A4"/>
    <w:rsid w:val="00F356CA"/>
    <w:rsid w:val="00F36140"/>
    <w:rsid w:val="00F36D5E"/>
    <w:rsid w:val="00F4051B"/>
    <w:rsid w:val="00F41B1C"/>
    <w:rsid w:val="00F423DE"/>
    <w:rsid w:val="00F42E13"/>
    <w:rsid w:val="00F42F1C"/>
    <w:rsid w:val="00F43B3B"/>
    <w:rsid w:val="00F43B44"/>
    <w:rsid w:val="00F43E15"/>
    <w:rsid w:val="00F440E5"/>
    <w:rsid w:val="00F443BE"/>
    <w:rsid w:val="00F448F6"/>
    <w:rsid w:val="00F4520B"/>
    <w:rsid w:val="00F45711"/>
    <w:rsid w:val="00F45A5F"/>
    <w:rsid w:val="00F50861"/>
    <w:rsid w:val="00F51989"/>
    <w:rsid w:val="00F524B9"/>
    <w:rsid w:val="00F5260B"/>
    <w:rsid w:val="00F52741"/>
    <w:rsid w:val="00F53D8A"/>
    <w:rsid w:val="00F546E4"/>
    <w:rsid w:val="00F548A1"/>
    <w:rsid w:val="00F55AE3"/>
    <w:rsid w:val="00F5711C"/>
    <w:rsid w:val="00F5742C"/>
    <w:rsid w:val="00F576A2"/>
    <w:rsid w:val="00F57905"/>
    <w:rsid w:val="00F6031E"/>
    <w:rsid w:val="00F626F7"/>
    <w:rsid w:val="00F642FD"/>
    <w:rsid w:val="00F67A4B"/>
    <w:rsid w:val="00F701D9"/>
    <w:rsid w:val="00F704B2"/>
    <w:rsid w:val="00F70C29"/>
    <w:rsid w:val="00F736F9"/>
    <w:rsid w:val="00F73833"/>
    <w:rsid w:val="00F74025"/>
    <w:rsid w:val="00F742AF"/>
    <w:rsid w:val="00F7483C"/>
    <w:rsid w:val="00F75157"/>
    <w:rsid w:val="00F760CF"/>
    <w:rsid w:val="00F7727A"/>
    <w:rsid w:val="00F77F51"/>
    <w:rsid w:val="00F8182F"/>
    <w:rsid w:val="00F81855"/>
    <w:rsid w:val="00F81FD2"/>
    <w:rsid w:val="00F8327D"/>
    <w:rsid w:val="00F8330F"/>
    <w:rsid w:val="00F84772"/>
    <w:rsid w:val="00F855CA"/>
    <w:rsid w:val="00F86269"/>
    <w:rsid w:val="00F90E11"/>
    <w:rsid w:val="00F91222"/>
    <w:rsid w:val="00F9211C"/>
    <w:rsid w:val="00F93573"/>
    <w:rsid w:val="00F93F03"/>
    <w:rsid w:val="00F95740"/>
    <w:rsid w:val="00F9775A"/>
    <w:rsid w:val="00F97C51"/>
    <w:rsid w:val="00FA095D"/>
    <w:rsid w:val="00FA09BC"/>
    <w:rsid w:val="00FA1D22"/>
    <w:rsid w:val="00FA2738"/>
    <w:rsid w:val="00FA3976"/>
    <w:rsid w:val="00FA415D"/>
    <w:rsid w:val="00FA4861"/>
    <w:rsid w:val="00FA4C69"/>
    <w:rsid w:val="00FA613F"/>
    <w:rsid w:val="00FA62BE"/>
    <w:rsid w:val="00FA6C8B"/>
    <w:rsid w:val="00FA6CDA"/>
    <w:rsid w:val="00FA72AB"/>
    <w:rsid w:val="00FA76E9"/>
    <w:rsid w:val="00FA7840"/>
    <w:rsid w:val="00FA7C89"/>
    <w:rsid w:val="00FB07B8"/>
    <w:rsid w:val="00FB1FE0"/>
    <w:rsid w:val="00FB23EE"/>
    <w:rsid w:val="00FB4131"/>
    <w:rsid w:val="00FB4139"/>
    <w:rsid w:val="00FB476E"/>
    <w:rsid w:val="00FB4DAF"/>
    <w:rsid w:val="00FB5322"/>
    <w:rsid w:val="00FB5440"/>
    <w:rsid w:val="00FB5E9A"/>
    <w:rsid w:val="00FB6048"/>
    <w:rsid w:val="00FB7038"/>
    <w:rsid w:val="00FC0797"/>
    <w:rsid w:val="00FC0D90"/>
    <w:rsid w:val="00FC122F"/>
    <w:rsid w:val="00FC1BF1"/>
    <w:rsid w:val="00FC1C7D"/>
    <w:rsid w:val="00FC3476"/>
    <w:rsid w:val="00FC4E9A"/>
    <w:rsid w:val="00FC5E26"/>
    <w:rsid w:val="00FC653F"/>
    <w:rsid w:val="00FC6B38"/>
    <w:rsid w:val="00FC7D8C"/>
    <w:rsid w:val="00FD0A85"/>
    <w:rsid w:val="00FD1AAA"/>
    <w:rsid w:val="00FD1B91"/>
    <w:rsid w:val="00FD1E78"/>
    <w:rsid w:val="00FD27EF"/>
    <w:rsid w:val="00FD3980"/>
    <w:rsid w:val="00FD431E"/>
    <w:rsid w:val="00FD48AA"/>
    <w:rsid w:val="00FD5A2C"/>
    <w:rsid w:val="00FD68F8"/>
    <w:rsid w:val="00FD6C62"/>
    <w:rsid w:val="00FE0957"/>
    <w:rsid w:val="00FE0D47"/>
    <w:rsid w:val="00FE10BF"/>
    <w:rsid w:val="00FE1782"/>
    <w:rsid w:val="00FE19F4"/>
    <w:rsid w:val="00FE1D5C"/>
    <w:rsid w:val="00FE2F8B"/>
    <w:rsid w:val="00FE3669"/>
    <w:rsid w:val="00FE4C8C"/>
    <w:rsid w:val="00FE5204"/>
    <w:rsid w:val="00FE5FC1"/>
    <w:rsid w:val="00FE79C7"/>
    <w:rsid w:val="00FF24AA"/>
    <w:rsid w:val="00FF287F"/>
    <w:rsid w:val="00FF55F7"/>
    <w:rsid w:val="00FF688D"/>
    <w:rsid w:val="00FF74A8"/>
    <w:rsid w:val="00FF76C8"/>
    <w:rsid w:val="01083DEF"/>
    <w:rsid w:val="01379B7A"/>
    <w:rsid w:val="014C192F"/>
    <w:rsid w:val="0152C6D7"/>
    <w:rsid w:val="016944B3"/>
    <w:rsid w:val="01804201"/>
    <w:rsid w:val="01A1ACE9"/>
    <w:rsid w:val="0243FB0F"/>
    <w:rsid w:val="02A97FB8"/>
    <w:rsid w:val="02BC583F"/>
    <w:rsid w:val="02E23569"/>
    <w:rsid w:val="02FF09BE"/>
    <w:rsid w:val="036DBE47"/>
    <w:rsid w:val="03769635"/>
    <w:rsid w:val="037905EC"/>
    <w:rsid w:val="03DC0491"/>
    <w:rsid w:val="03E12719"/>
    <w:rsid w:val="03EB53E0"/>
    <w:rsid w:val="04976213"/>
    <w:rsid w:val="04E2112A"/>
    <w:rsid w:val="04F380D5"/>
    <w:rsid w:val="051A2CB4"/>
    <w:rsid w:val="05728DDC"/>
    <w:rsid w:val="05AABED2"/>
    <w:rsid w:val="05B53BA2"/>
    <w:rsid w:val="05B680CF"/>
    <w:rsid w:val="07213875"/>
    <w:rsid w:val="073ABD38"/>
    <w:rsid w:val="074EFD88"/>
    <w:rsid w:val="07750355"/>
    <w:rsid w:val="079BD3D3"/>
    <w:rsid w:val="086DA927"/>
    <w:rsid w:val="0871FB0A"/>
    <w:rsid w:val="08F091C4"/>
    <w:rsid w:val="0911BF08"/>
    <w:rsid w:val="091E5463"/>
    <w:rsid w:val="093F9B15"/>
    <w:rsid w:val="09778C67"/>
    <w:rsid w:val="098D1AA6"/>
    <w:rsid w:val="0A23BA86"/>
    <w:rsid w:val="0A30CE5E"/>
    <w:rsid w:val="0AC7696C"/>
    <w:rsid w:val="0B2E7715"/>
    <w:rsid w:val="0B96F268"/>
    <w:rsid w:val="0BC5E7E5"/>
    <w:rsid w:val="0BE18268"/>
    <w:rsid w:val="0C38D1B4"/>
    <w:rsid w:val="0C595833"/>
    <w:rsid w:val="0C7E444A"/>
    <w:rsid w:val="0C809551"/>
    <w:rsid w:val="0C822B73"/>
    <w:rsid w:val="0CAB92B3"/>
    <w:rsid w:val="0CCEA86A"/>
    <w:rsid w:val="0D490CD3"/>
    <w:rsid w:val="0D9C9A2E"/>
    <w:rsid w:val="0DD93938"/>
    <w:rsid w:val="0E083A4B"/>
    <w:rsid w:val="0E1507AF"/>
    <w:rsid w:val="0E200FE7"/>
    <w:rsid w:val="0E5B918F"/>
    <w:rsid w:val="0F14A205"/>
    <w:rsid w:val="0F1F5495"/>
    <w:rsid w:val="0F2E27EE"/>
    <w:rsid w:val="0F31EDEE"/>
    <w:rsid w:val="0F619E52"/>
    <w:rsid w:val="0F97B66A"/>
    <w:rsid w:val="0FB147FD"/>
    <w:rsid w:val="10300A95"/>
    <w:rsid w:val="1054E442"/>
    <w:rsid w:val="10575581"/>
    <w:rsid w:val="10674E65"/>
    <w:rsid w:val="1070BF1E"/>
    <w:rsid w:val="109887FE"/>
    <w:rsid w:val="10CA3338"/>
    <w:rsid w:val="112A3091"/>
    <w:rsid w:val="11427DD8"/>
    <w:rsid w:val="11437EC9"/>
    <w:rsid w:val="1144CAB5"/>
    <w:rsid w:val="115283D3"/>
    <w:rsid w:val="11550E3D"/>
    <w:rsid w:val="11676CCB"/>
    <w:rsid w:val="11B2720B"/>
    <w:rsid w:val="127F7FD2"/>
    <w:rsid w:val="12A31A32"/>
    <w:rsid w:val="12A94A43"/>
    <w:rsid w:val="13A7C513"/>
    <w:rsid w:val="13AD4129"/>
    <w:rsid w:val="13AED61E"/>
    <w:rsid w:val="13BF80E5"/>
    <w:rsid w:val="14076AB1"/>
    <w:rsid w:val="14355F03"/>
    <w:rsid w:val="147DC79C"/>
    <w:rsid w:val="147E3F14"/>
    <w:rsid w:val="148E8606"/>
    <w:rsid w:val="14BF5B53"/>
    <w:rsid w:val="14C3D978"/>
    <w:rsid w:val="1599D030"/>
    <w:rsid w:val="16788713"/>
    <w:rsid w:val="167AED95"/>
    <w:rsid w:val="16A27781"/>
    <w:rsid w:val="16A49A36"/>
    <w:rsid w:val="173EE1DE"/>
    <w:rsid w:val="17A3C7C2"/>
    <w:rsid w:val="17BD6739"/>
    <w:rsid w:val="17E4D800"/>
    <w:rsid w:val="1819FB63"/>
    <w:rsid w:val="18214783"/>
    <w:rsid w:val="186727F2"/>
    <w:rsid w:val="18695546"/>
    <w:rsid w:val="18966C05"/>
    <w:rsid w:val="18BEDEDF"/>
    <w:rsid w:val="18DAB23F"/>
    <w:rsid w:val="1915BCA9"/>
    <w:rsid w:val="19224D98"/>
    <w:rsid w:val="192CAE67"/>
    <w:rsid w:val="192EE506"/>
    <w:rsid w:val="19963BC7"/>
    <w:rsid w:val="19CB0A60"/>
    <w:rsid w:val="19D59AB4"/>
    <w:rsid w:val="1A59CE2B"/>
    <w:rsid w:val="1A7BAA5F"/>
    <w:rsid w:val="1AA95551"/>
    <w:rsid w:val="1ABA1E7F"/>
    <w:rsid w:val="1ABD3AE4"/>
    <w:rsid w:val="1B5C3F90"/>
    <w:rsid w:val="1B78A813"/>
    <w:rsid w:val="1BC29751"/>
    <w:rsid w:val="1C2E35C3"/>
    <w:rsid w:val="1C4D5D6B"/>
    <w:rsid w:val="1C7148D4"/>
    <w:rsid w:val="1C776B36"/>
    <w:rsid w:val="1C7C0F47"/>
    <w:rsid w:val="1C931AA1"/>
    <w:rsid w:val="1C9327A9"/>
    <w:rsid w:val="1CAD1AC4"/>
    <w:rsid w:val="1CE90079"/>
    <w:rsid w:val="1D121BE4"/>
    <w:rsid w:val="1D5009F1"/>
    <w:rsid w:val="1D6163FC"/>
    <w:rsid w:val="1D622DC4"/>
    <w:rsid w:val="1D65B7FD"/>
    <w:rsid w:val="1D66632B"/>
    <w:rsid w:val="1DD06036"/>
    <w:rsid w:val="1E02C881"/>
    <w:rsid w:val="1E2DB5EB"/>
    <w:rsid w:val="1E895FDA"/>
    <w:rsid w:val="1EF21A10"/>
    <w:rsid w:val="1EFE2D06"/>
    <w:rsid w:val="1F2DE0F8"/>
    <w:rsid w:val="1F3A3F67"/>
    <w:rsid w:val="1FAF4FE4"/>
    <w:rsid w:val="205EBC9C"/>
    <w:rsid w:val="205F98C3"/>
    <w:rsid w:val="20A16213"/>
    <w:rsid w:val="20A44DFC"/>
    <w:rsid w:val="20D5E638"/>
    <w:rsid w:val="20D68C23"/>
    <w:rsid w:val="21143F3F"/>
    <w:rsid w:val="218A754E"/>
    <w:rsid w:val="21CA4AB6"/>
    <w:rsid w:val="22D4E23F"/>
    <w:rsid w:val="232E0A12"/>
    <w:rsid w:val="235B758B"/>
    <w:rsid w:val="23947545"/>
    <w:rsid w:val="2452F917"/>
    <w:rsid w:val="2459DCFB"/>
    <w:rsid w:val="24B07CE0"/>
    <w:rsid w:val="24BE8C94"/>
    <w:rsid w:val="250F00D4"/>
    <w:rsid w:val="256989B1"/>
    <w:rsid w:val="25932B9D"/>
    <w:rsid w:val="25B2B1B5"/>
    <w:rsid w:val="25C58043"/>
    <w:rsid w:val="2629F883"/>
    <w:rsid w:val="267CF2FB"/>
    <w:rsid w:val="26B141BE"/>
    <w:rsid w:val="26B919DD"/>
    <w:rsid w:val="26C951E8"/>
    <w:rsid w:val="273ED317"/>
    <w:rsid w:val="27843D60"/>
    <w:rsid w:val="27B4E426"/>
    <w:rsid w:val="27C6A318"/>
    <w:rsid w:val="28010864"/>
    <w:rsid w:val="2806A8FE"/>
    <w:rsid w:val="281BF763"/>
    <w:rsid w:val="2849613A"/>
    <w:rsid w:val="28A684BA"/>
    <w:rsid w:val="28E04E61"/>
    <w:rsid w:val="2963D5C0"/>
    <w:rsid w:val="29CA5922"/>
    <w:rsid w:val="2A067B09"/>
    <w:rsid w:val="2A1C9203"/>
    <w:rsid w:val="2AB70D2B"/>
    <w:rsid w:val="2B5494C2"/>
    <w:rsid w:val="2B9C7FDC"/>
    <w:rsid w:val="2BDD7929"/>
    <w:rsid w:val="2BF8753B"/>
    <w:rsid w:val="2BFB76C9"/>
    <w:rsid w:val="2C25B1FF"/>
    <w:rsid w:val="2C43354E"/>
    <w:rsid w:val="2C6737C7"/>
    <w:rsid w:val="2C90A6F8"/>
    <w:rsid w:val="2C9F95D0"/>
    <w:rsid w:val="2CA74DB0"/>
    <w:rsid w:val="2D031161"/>
    <w:rsid w:val="2D17D822"/>
    <w:rsid w:val="2D424919"/>
    <w:rsid w:val="2D82E465"/>
    <w:rsid w:val="2D8A6C49"/>
    <w:rsid w:val="2D97B83F"/>
    <w:rsid w:val="2DE5963D"/>
    <w:rsid w:val="2DF0B26D"/>
    <w:rsid w:val="2DF29F4A"/>
    <w:rsid w:val="2E0A9E9B"/>
    <w:rsid w:val="2E183515"/>
    <w:rsid w:val="2E60D8FA"/>
    <w:rsid w:val="2E90FE66"/>
    <w:rsid w:val="2EB1AC66"/>
    <w:rsid w:val="2F63126E"/>
    <w:rsid w:val="2F7F40E8"/>
    <w:rsid w:val="3013BBD6"/>
    <w:rsid w:val="301E402C"/>
    <w:rsid w:val="301EC0E2"/>
    <w:rsid w:val="3042A1EE"/>
    <w:rsid w:val="304406C7"/>
    <w:rsid w:val="305C4649"/>
    <w:rsid w:val="306CC3E3"/>
    <w:rsid w:val="30AB00A7"/>
    <w:rsid w:val="311517A3"/>
    <w:rsid w:val="312F1FB2"/>
    <w:rsid w:val="31441F5A"/>
    <w:rsid w:val="316EF838"/>
    <w:rsid w:val="31AA1D34"/>
    <w:rsid w:val="31DFA872"/>
    <w:rsid w:val="31F5A472"/>
    <w:rsid w:val="3293BDA4"/>
    <w:rsid w:val="329C16C0"/>
    <w:rsid w:val="32C2887D"/>
    <w:rsid w:val="32DBDC76"/>
    <w:rsid w:val="33505C41"/>
    <w:rsid w:val="339127FA"/>
    <w:rsid w:val="33B63935"/>
    <w:rsid w:val="33C9C351"/>
    <w:rsid w:val="33F4678E"/>
    <w:rsid w:val="33FCC8B1"/>
    <w:rsid w:val="3400DEC3"/>
    <w:rsid w:val="3449980B"/>
    <w:rsid w:val="3455E1AB"/>
    <w:rsid w:val="34DA13CD"/>
    <w:rsid w:val="35063FA3"/>
    <w:rsid w:val="352D0CCB"/>
    <w:rsid w:val="357BCFC9"/>
    <w:rsid w:val="358F8660"/>
    <w:rsid w:val="35902A80"/>
    <w:rsid w:val="35960A22"/>
    <w:rsid w:val="35C9A8D2"/>
    <w:rsid w:val="35E3F63A"/>
    <w:rsid w:val="35E5686C"/>
    <w:rsid w:val="361CDB7F"/>
    <w:rsid w:val="3683074A"/>
    <w:rsid w:val="36AA9D2B"/>
    <w:rsid w:val="36AD8C78"/>
    <w:rsid w:val="36B73AC2"/>
    <w:rsid w:val="36BA9BBA"/>
    <w:rsid w:val="37040EF4"/>
    <w:rsid w:val="37855109"/>
    <w:rsid w:val="37C05815"/>
    <w:rsid w:val="37F7BDCD"/>
    <w:rsid w:val="3823994A"/>
    <w:rsid w:val="3880CE72"/>
    <w:rsid w:val="3937D4C7"/>
    <w:rsid w:val="39715AAC"/>
    <w:rsid w:val="39757AD0"/>
    <w:rsid w:val="39C0B895"/>
    <w:rsid w:val="39EF0E55"/>
    <w:rsid w:val="3A493DE4"/>
    <w:rsid w:val="3A8EF23F"/>
    <w:rsid w:val="3B6B927B"/>
    <w:rsid w:val="3BA9CE87"/>
    <w:rsid w:val="3C14F1DF"/>
    <w:rsid w:val="3C682C3E"/>
    <w:rsid w:val="3C760C0B"/>
    <w:rsid w:val="3C760D92"/>
    <w:rsid w:val="3CAB79D0"/>
    <w:rsid w:val="3D81937E"/>
    <w:rsid w:val="3E084C8F"/>
    <w:rsid w:val="3E486BAB"/>
    <w:rsid w:val="3EAA860B"/>
    <w:rsid w:val="3EF00FF6"/>
    <w:rsid w:val="3F2BAADA"/>
    <w:rsid w:val="3F3D3C41"/>
    <w:rsid w:val="402EF477"/>
    <w:rsid w:val="40318528"/>
    <w:rsid w:val="408DEC98"/>
    <w:rsid w:val="40984430"/>
    <w:rsid w:val="40C0F178"/>
    <w:rsid w:val="40E22131"/>
    <w:rsid w:val="415A6C35"/>
    <w:rsid w:val="41727C13"/>
    <w:rsid w:val="41BBDAA2"/>
    <w:rsid w:val="41E08E30"/>
    <w:rsid w:val="41F263EB"/>
    <w:rsid w:val="422F9E3E"/>
    <w:rsid w:val="425D99B6"/>
    <w:rsid w:val="4278A9A6"/>
    <w:rsid w:val="428A99DD"/>
    <w:rsid w:val="428E4179"/>
    <w:rsid w:val="42A9646D"/>
    <w:rsid w:val="42DA7F49"/>
    <w:rsid w:val="42E02A2A"/>
    <w:rsid w:val="43002B09"/>
    <w:rsid w:val="43906435"/>
    <w:rsid w:val="43FB7666"/>
    <w:rsid w:val="4437DF48"/>
    <w:rsid w:val="45673F00"/>
    <w:rsid w:val="457AC2B9"/>
    <w:rsid w:val="45BE010D"/>
    <w:rsid w:val="461038E0"/>
    <w:rsid w:val="4640B904"/>
    <w:rsid w:val="4733B3D0"/>
    <w:rsid w:val="474E61A5"/>
    <w:rsid w:val="4779BA12"/>
    <w:rsid w:val="47825BBA"/>
    <w:rsid w:val="47A8330C"/>
    <w:rsid w:val="48112A46"/>
    <w:rsid w:val="4830919F"/>
    <w:rsid w:val="484AB606"/>
    <w:rsid w:val="48672474"/>
    <w:rsid w:val="489EDFC2"/>
    <w:rsid w:val="4904A11E"/>
    <w:rsid w:val="4958197A"/>
    <w:rsid w:val="4987C251"/>
    <w:rsid w:val="499C5448"/>
    <w:rsid w:val="49AAEEBB"/>
    <w:rsid w:val="49B29D14"/>
    <w:rsid w:val="49C6E78B"/>
    <w:rsid w:val="49D7E528"/>
    <w:rsid w:val="4A2A70FC"/>
    <w:rsid w:val="4A5681D6"/>
    <w:rsid w:val="4A5DCF7C"/>
    <w:rsid w:val="4B213353"/>
    <w:rsid w:val="4B7C5E54"/>
    <w:rsid w:val="4B94C14D"/>
    <w:rsid w:val="4BA2B6F6"/>
    <w:rsid w:val="4C02DEB9"/>
    <w:rsid w:val="4C5A1114"/>
    <w:rsid w:val="4C881DA9"/>
    <w:rsid w:val="4C8994BE"/>
    <w:rsid w:val="4CE72A05"/>
    <w:rsid w:val="4CFDB51D"/>
    <w:rsid w:val="4D24352A"/>
    <w:rsid w:val="4DC28DF4"/>
    <w:rsid w:val="4DDC60A2"/>
    <w:rsid w:val="4DF1E0EA"/>
    <w:rsid w:val="4E031F1E"/>
    <w:rsid w:val="4E2ECF6C"/>
    <w:rsid w:val="4E52E156"/>
    <w:rsid w:val="4E89A97A"/>
    <w:rsid w:val="4EA2097E"/>
    <w:rsid w:val="4EEFC5E9"/>
    <w:rsid w:val="4EFFF520"/>
    <w:rsid w:val="4F0E2146"/>
    <w:rsid w:val="4F982B4A"/>
    <w:rsid w:val="500DFEA9"/>
    <w:rsid w:val="503D96AF"/>
    <w:rsid w:val="503EFD92"/>
    <w:rsid w:val="509E7C75"/>
    <w:rsid w:val="50A9F1A7"/>
    <w:rsid w:val="50CA7FFB"/>
    <w:rsid w:val="50CFA39D"/>
    <w:rsid w:val="51022169"/>
    <w:rsid w:val="51208AF9"/>
    <w:rsid w:val="5133F3EC"/>
    <w:rsid w:val="516ED915"/>
    <w:rsid w:val="51984A5A"/>
    <w:rsid w:val="51AF5681"/>
    <w:rsid w:val="51C09396"/>
    <w:rsid w:val="51ECA5B4"/>
    <w:rsid w:val="5250F001"/>
    <w:rsid w:val="525F319D"/>
    <w:rsid w:val="528B0A18"/>
    <w:rsid w:val="52CA897E"/>
    <w:rsid w:val="53718BA1"/>
    <w:rsid w:val="54AAEBEC"/>
    <w:rsid w:val="5517C25B"/>
    <w:rsid w:val="553B37D0"/>
    <w:rsid w:val="5587A134"/>
    <w:rsid w:val="55EE2CC7"/>
    <w:rsid w:val="56149E84"/>
    <w:rsid w:val="563D8125"/>
    <w:rsid w:val="5670F768"/>
    <w:rsid w:val="56C28CB6"/>
    <w:rsid w:val="5710274C"/>
    <w:rsid w:val="571A3A81"/>
    <w:rsid w:val="57358AB5"/>
    <w:rsid w:val="5765C357"/>
    <w:rsid w:val="5780B059"/>
    <w:rsid w:val="57E32E1D"/>
    <w:rsid w:val="581D408F"/>
    <w:rsid w:val="590193B8"/>
    <w:rsid w:val="591C2353"/>
    <w:rsid w:val="597B2F47"/>
    <w:rsid w:val="59E61720"/>
    <w:rsid w:val="59F911A1"/>
    <w:rsid w:val="5A7B780B"/>
    <w:rsid w:val="5A818680"/>
    <w:rsid w:val="5AC88E56"/>
    <w:rsid w:val="5ACCDFB5"/>
    <w:rsid w:val="5AF91B30"/>
    <w:rsid w:val="5B0DD269"/>
    <w:rsid w:val="5B2DC17F"/>
    <w:rsid w:val="5B61C5AC"/>
    <w:rsid w:val="5BDB5714"/>
    <w:rsid w:val="5C31A41B"/>
    <w:rsid w:val="5C39347A"/>
    <w:rsid w:val="5C8C1BAB"/>
    <w:rsid w:val="5CBABC74"/>
    <w:rsid w:val="5D861B4B"/>
    <w:rsid w:val="5DCAB6AB"/>
    <w:rsid w:val="5DD1A1F4"/>
    <w:rsid w:val="5DD504DB"/>
    <w:rsid w:val="5E136DE6"/>
    <w:rsid w:val="5E146C24"/>
    <w:rsid w:val="5E44FEF7"/>
    <w:rsid w:val="5E58D909"/>
    <w:rsid w:val="5E5AC194"/>
    <w:rsid w:val="5E5B5944"/>
    <w:rsid w:val="5E8F03BD"/>
    <w:rsid w:val="5EED4613"/>
    <w:rsid w:val="5F13AF72"/>
    <w:rsid w:val="5F28EBF0"/>
    <w:rsid w:val="5F3F90D0"/>
    <w:rsid w:val="5F74EBC2"/>
    <w:rsid w:val="60180878"/>
    <w:rsid w:val="6024B0A2"/>
    <w:rsid w:val="61128D0D"/>
    <w:rsid w:val="611EBF40"/>
    <w:rsid w:val="6134C347"/>
    <w:rsid w:val="615E17BD"/>
    <w:rsid w:val="61C72855"/>
    <w:rsid w:val="61E2F09D"/>
    <w:rsid w:val="62D46977"/>
    <w:rsid w:val="634C45B7"/>
    <w:rsid w:val="63B5003B"/>
    <w:rsid w:val="63E77486"/>
    <w:rsid w:val="63EFFC75"/>
    <w:rsid w:val="6479E469"/>
    <w:rsid w:val="6483ADA8"/>
    <w:rsid w:val="648D97CF"/>
    <w:rsid w:val="64D250C9"/>
    <w:rsid w:val="6508A113"/>
    <w:rsid w:val="650CB197"/>
    <w:rsid w:val="6517CFB4"/>
    <w:rsid w:val="651DDC83"/>
    <w:rsid w:val="655626EF"/>
    <w:rsid w:val="6563CB07"/>
    <w:rsid w:val="657E3545"/>
    <w:rsid w:val="65B5F645"/>
    <w:rsid w:val="65D207D4"/>
    <w:rsid w:val="65D22506"/>
    <w:rsid w:val="65D254FD"/>
    <w:rsid w:val="65E5C326"/>
    <w:rsid w:val="6640E1F0"/>
    <w:rsid w:val="66575B29"/>
    <w:rsid w:val="66BDE3B4"/>
    <w:rsid w:val="67665C87"/>
    <w:rsid w:val="67AB14A6"/>
    <w:rsid w:val="67EC3035"/>
    <w:rsid w:val="6803DA40"/>
    <w:rsid w:val="685674DA"/>
    <w:rsid w:val="685856E4"/>
    <w:rsid w:val="686DFDD3"/>
    <w:rsid w:val="687FF0E4"/>
    <w:rsid w:val="68B10E47"/>
    <w:rsid w:val="68D94998"/>
    <w:rsid w:val="68E4A98C"/>
    <w:rsid w:val="690FC22C"/>
    <w:rsid w:val="698FFD8F"/>
    <w:rsid w:val="6992A594"/>
    <w:rsid w:val="6A10DE1A"/>
    <w:rsid w:val="6A28D44B"/>
    <w:rsid w:val="6A6439AC"/>
    <w:rsid w:val="6A7E8DF9"/>
    <w:rsid w:val="6A80E959"/>
    <w:rsid w:val="6ABB7569"/>
    <w:rsid w:val="6AD71506"/>
    <w:rsid w:val="6AF2EF2C"/>
    <w:rsid w:val="6BAD1BBC"/>
    <w:rsid w:val="6BBCBD53"/>
    <w:rsid w:val="6C4E2746"/>
    <w:rsid w:val="6C653119"/>
    <w:rsid w:val="6C6F1B4A"/>
    <w:rsid w:val="6CBAC752"/>
    <w:rsid w:val="6D569197"/>
    <w:rsid w:val="6D6A494A"/>
    <w:rsid w:val="6D80962F"/>
    <w:rsid w:val="6D828280"/>
    <w:rsid w:val="6DA4796C"/>
    <w:rsid w:val="6DB0E0AA"/>
    <w:rsid w:val="6DD47ABA"/>
    <w:rsid w:val="6E82A39D"/>
    <w:rsid w:val="6F175862"/>
    <w:rsid w:val="6F685168"/>
    <w:rsid w:val="6F8EE68C"/>
    <w:rsid w:val="6FBEB858"/>
    <w:rsid w:val="701378DF"/>
    <w:rsid w:val="70511536"/>
    <w:rsid w:val="7086036F"/>
    <w:rsid w:val="711221A8"/>
    <w:rsid w:val="713AC73D"/>
    <w:rsid w:val="713C85FC"/>
    <w:rsid w:val="715C0992"/>
    <w:rsid w:val="7191EE74"/>
    <w:rsid w:val="719EE52C"/>
    <w:rsid w:val="71DEE7A8"/>
    <w:rsid w:val="721245F6"/>
    <w:rsid w:val="723D1F7C"/>
    <w:rsid w:val="7246E09B"/>
    <w:rsid w:val="724C4375"/>
    <w:rsid w:val="724DDE6F"/>
    <w:rsid w:val="725063FD"/>
    <w:rsid w:val="7289AA15"/>
    <w:rsid w:val="72CB6DFE"/>
    <w:rsid w:val="72E754B4"/>
    <w:rsid w:val="72F7D9F3"/>
    <w:rsid w:val="7310A502"/>
    <w:rsid w:val="7310B899"/>
    <w:rsid w:val="7392B6F5"/>
    <w:rsid w:val="74492F52"/>
    <w:rsid w:val="746069D8"/>
    <w:rsid w:val="748E9BDA"/>
    <w:rsid w:val="7493AA54"/>
    <w:rsid w:val="74F44997"/>
    <w:rsid w:val="75B580D1"/>
    <w:rsid w:val="761E3FDE"/>
    <w:rsid w:val="76250E9F"/>
    <w:rsid w:val="767F80AF"/>
    <w:rsid w:val="7692FA80"/>
    <w:rsid w:val="76B14FF1"/>
    <w:rsid w:val="76F7FFB0"/>
    <w:rsid w:val="77095625"/>
    <w:rsid w:val="77300621"/>
    <w:rsid w:val="773C64E2"/>
    <w:rsid w:val="7746E66E"/>
    <w:rsid w:val="7750D05D"/>
    <w:rsid w:val="778F45B6"/>
    <w:rsid w:val="77AEE5C4"/>
    <w:rsid w:val="77B17393"/>
    <w:rsid w:val="77D95FBA"/>
    <w:rsid w:val="78034364"/>
    <w:rsid w:val="7826AA87"/>
    <w:rsid w:val="78532EBD"/>
    <w:rsid w:val="786CA581"/>
    <w:rsid w:val="787A79F2"/>
    <w:rsid w:val="789578DC"/>
    <w:rsid w:val="796B2A80"/>
    <w:rsid w:val="79EA18E9"/>
    <w:rsid w:val="7A32B80C"/>
    <w:rsid w:val="7A47DD2B"/>
    <w:rsid w:val="7A68EFCE"/>
    <w:rsid w:val="7AA128DA"/>
    <w:rsid w:val="7AAC1A3A"/>
    <w:rsid w:val="7B10F3B7"/>
    <w:rsid w:val="7B11007C"/>
    <w:rsid w:val="7B257E94"/>
    <w:rsid w:val="7B26C934"/>
    <w:rsid w:val="7B319148"/>
    <w:rsid w:val="7B618F82"/>
    <w:rsid w:val="7B716462"/>
    <w:rsid w:val="7C0814DA"/>
    <w:rsid w:val="7C1DD02A"/>
    <w:rsid w:val="7C2BDE7A"/>
    <w:rsid w:val="7C80B0FE"/>
    <w:rsid w:val="7CA27D23"/>
    <w:rsid w:val="7CA42431"/>
    <w:rsid w:val="7CACD0DD"/>
    <w:rsid w:val="7D2609F5"/>
    <w:rsid w:val="7DF82ED9"/>
    <w:rsid w:val="7E3D4115"/>
    <w:rsid w:val="7E48A13E"/>
    <w:rsid w:val="7E536DD5"/>
    <w:rsid w:val="7E9283B7"/>
    <w:rsid w:val="7ED3CA44"/>
    <w:rsid w:val="7EE4C8D8"/>
    <w:rsid w:val="7F71DEF5"/>
    <w:rsid w:val="7F990ECD"/>
    <w:rsid w:val="7FC1BD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A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2A65"/>
    <w:pPr>
      <w:tabs>
        <w:tab w:val="left" w:pos="794"/>
        <w:tab w:val="left" w:pos="1191"/>
        <w:tab w:val="left" w:pos="1588"/>
        <w:tab w:val="left" w:pos="1985"/>
      </w:tabs>
      <w:overflowPunct w:val="0"/>
      <w:autoSpaceDE w:val="0"/>
      <w:autoSpaceDN w:val="0"/>
      <w:adjustRightInd w:val="0"/>
      <w:spacing w:before="120" w:after="120" w:line="280" w:lineRule="exact"/>
      <w:jc w:val="both"/>
      <w:textAlignment w:val="baseline"/>
    </w:pPr>
    <w:rPr>
      <w:rFonts w:asciiTheme="minorHAnsi" w:hAnsiTheme="minorHAnsi"/>
      <w:sz w:val="21"/>
      <w:szCs w:val="10"/>
      <w:lang w:val="en-US" w:eastAsia="zh-CN"/>
    </w:rPr>
  </w:style>
  <w:style w:type="paragraph" w:styleId="Heading1">
    <w:name w:val="heading 1"/>
    <w:basedOn w:val="Normal"/>
    <w:next w:val="Normal"/>
    <w:uiPriority w:val="9"/>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rPr>
      <w:sz w:val="14"/>
    </w:rPr>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rFonts w:eastAsia="PMingLiU"/>
      <w:b/>
      <w:noProof/>
      <w:sz w:val="17"/>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rFonts w:eastAsia="PMingLiU"/>
      <w:noProof/>
      <w:sz w:val="18"/>
    </w:rPr>
  </w:style>
  <w:style w:type="character" w:styleId="FootnoteReference">
    <w:name w:val="footnote reference"/>
    <w:basedOn w:val="DefaultParagraphFont"/>
    <w:rsid w:val="00F52741"/>
    <w:rPr>
      <w:rFonts w:ascii="Times New Roman" w:eastAsia="SimSun" w:hAnsi="Times New Roman"/>
      <w:color w:val="000000"/>
      <w:spacing w:val="-5"/>
      <w:w w:val="130"/>
      <w:position w:val="-4"/>
      <w:sz w:val="18"/>
      <w:vertAlign w:val="superscript"/>
    </w:rPr>
  </w:style>
  <w:style w:type="paragraph" w:styleId="FootnoteText">
    <w:name w:val="footnote text"/>
    <w:basedOn w:val="Normal"/>
    <w:link w:val="FootnoteTextChar"/>
    <w:uiPriority w:val="99"/>
    <w:rsid w:val="00B37866"/>
    <w:pPr>
      <w:keepLines/>
      <w:tabs>
        <w:tab w:val="left" w:pos="255"/>
      </w:tabs>
      <w:spacing w:after="0" w:line="210" w:lineRule="exact"/>
      <w:ind w:left="255" w:hanging="475"/>
      <w:jc w:val="left"/>
    </w:pPr>
    <w:rPr>
      <w:noProof/>
      <w:spacing w:val="5"/>
      <w:w w:val="104"/>
      <w:kern w:val="14"/>
      <w:sz w:val="18"/>
      <w:szCs w:val="20"/>
    </w:r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FootnoteReference"/>
    <w:semiHidden/>
    <w:rsid w:val="00B37866"/>
    <w:rPr>
      <w:rFonts w:ascii="Times New Roman" w:eastAsia="SimSun" w:hAnsi="Times New Roman"/>
      <w:color w:val="000000"/>
      <w:spacing w:val="-7"/>
      <w:w w:val="130"/>
      <w:position w:val="-4"/>
      <w:sz w:val="18"/>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jc w:val="center"/>
    </w:p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sz w:val="28"/>
    </w:rPr>
  </w:style>
  <w:style w:type="paragraph" w:customStyle="1" w:styleId="Rectitle">
    <w:name w:val="Rec_title"/>
    <w:basedOn w:val="RecNo"/>
    <w:next w:val="Recref"/>
    <w:rsid w:val="00F52741"/>
    <w:pPr>
      <w:spacing w:before="240"/>
    </w:pPr>
    <w:rPr>
      <w:b/>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pPr>
    <w:rPr>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jc w:val="center"/>
    </w:pPr>
  </w:style>
  <w:style w:type="paragraph" w:customStyle="1" w:styleId="Tableref">
    <w:name w:val="Table_ref"/>
    <w:basedOn w:val="Normal"/>
    <w:next w:val="Tabletitle"/>
    <w:rsid w:val="00B37866"/>
    <w:pPr>
      <w:keepNext/>
      <w:spacing w:before="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rPr>
  </w:style>
  <w:style w:type="character" w:styleId="Hyperlink">
    <w:name w:val="Hyperlink"/>
    <w:aliases w:val="CEO_Hyperlink,超级链接,超?级链,Style 58,超????,하이퍼링크2,超链接1,超?级链?,Style?,S,ECC Hyperlink,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styleId="GridTable2-Accent1">
    <w:name w:val="Grid Table 2 Accent 1"/>
    <w:basedOn w:val="TableNormal"/>
    <w:uiPriority w:val="47"/>
    <w:rsid w:val="00E8021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E802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next w:val="GridTable2-Accent1"/>
    <w:uiPriority w:val="47"/>
    <w:rsid w:val="00E80210"/>
    <w:rPr>
      <w:rFonts w:ascii="Calibri" w:eastAsia="Calibri" w:hAnsi="Calibri"/>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notaalpie1">
    <w:name w:val="de nota al pie1"/>
    <w:basedOn w:val="DefaultParagraphFont"/>
    <w:uiPriority w:val="99"/>
    <w:rsid w:val="00E80210"/>
    <w:rPr>
      <w:rFonts w:ascii="Calibri" w:hAnsi="Calibri"/>
      <w:position w:val="6"/>
      <w:sz w:val="18"/>
    </w:rPr>
  </w:style>
  <w:style w:type="table" w:customStyle="1" w:styleId="GridTable4-Accent11">
    <w:name w:val="Grid Table 4 - Accent 11"/>
    <w:basedOn w:val="TableNormal"/>
    <w:uiPriority w:val="49"/>
    <w:rsid w:val="00E8021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1">
    <w:name w:val="List Table 6 Colorful Accent 1"/>
    <w:basedOn w:val="TableNormal"/>
    <w:uiPriority w:val="51"/>
    <w:rsid w:val="00E80210"/>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776259"/>
    <w:rPr>
      <w:rFonts w:asciiTheme="minorHAnsi" w:hAnsiTheme="minorHAnsi"/>
      <w:sz w:val="24"/>
      <w:lang w:eastAsia="en-US"/>
    </w:rPr>
  </w:style>
  <w:style w:type="table" w:styleId="GridTable4-Accent1">
    <w:name w:val="Grid Table 4 Accent 1"/>
    <w:basedOn w:val="TableNormal"/>
    <w:uiPriority w:val="49"/>
    <w:rsid w:val="00BF384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BF38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qFormat/>
    <w:rsid w:val="00C46342"/>
    <w:pPr>
      <w:tabs>
        <w:tab w:val="clear" w:pos="794"/>
        <w:tab w:val="clear" w:pos="1191"/>
        <w:tab w:val="clear" w:pos="1588"/>
        <w:tab w:val="clear" w:pos="1985"/>
        <w:tab w:val="decimal" w:pos="360"/>
      </w:tabs>
      <w:overflowPunct/>
      <w:autoSpaceDE/>
      <w:autoSpaceDN/>
      <w:adjustRightInd/>
      <w:spacing w:before="0" w:after="200" w:line="276" w:lineRule="auto"/>
      <w:textAlignment w:val="auto"/>
    </w:pPr>
    <w:rPr>
      <w:rFonts w:eastAsiaTheme="minorEastAsia"/>
      <w:sz w:val="22"/>
      <w:szCs w:val="22"/>
    </w:rPr>
  </w:style>
  <w:style w:type="character" w:customStyle="1" w:styleId="FootnoteTextChar">
    <w:name w:val="Footnote Text Char"/>
    <w:basedOn w:val="DefaultParagraphFont"/>
    <w:link w:val="FootnoteText"/>
    <w:uiPriority w:val="99"/>
    <w:rsid w:val="00C46342"/>
    <w:rPr>
      <w:rFonts w:asciiTheme="minorHAnsi" w:hAnsiTheme="minorHAnsi"/>
      <w:sz w:val="24"/>
      <w:lang w:val="en-GB" w:eastAsia="en-US"/>
    </w:rPr>
  </w:style>
  <w:style w:type="character" w:styleId="SubtleEmphasis">
    <w:name w:val="Subtle Emphasis"/>
    <w:basedOn w:val="DefaultParagraphFont"/>
    <w:uiPriority w:val="19"/>
    <w:qFormat/>
    <w:rsid w:val="00C46342"/>
    <w:rPr>
      <w:i/>
      <w:iCs/>
    </w:rPr>
  </w:style>
  <w:style w:type="table" w:styleId="MediumShading2-Accent5">
    <w:name w:val="Medium Shading 2 Accent 5"/>
    <w:basedOn w:val="TableNormal"/>
    <w:uiPriority w:val="64"/>
    <w:rsid w:val="00C46342"/>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1">
    <w:name w:val="未处理的提及1"/>
    <w:basedOn w:val="DefaultParagraphFont"/>
    <w:uiPriority w:val="99"/>
    <w:semiHidden/>
    <w:unhideWhenUsed/>
    <w:rsid w:val="008A26A6"/>
    <w:rPr>
      <w:color w:val="605E5C"/>
      <w:shd w:val="clear" w:color="auto" w:fill="E1DFDD"/>
    </w:rPr>
  </w:style>
  <w:style w:type="paragraph" w:styleId="NormalWeb">
    <w:name w:val="Normal (Web)"/>
    <w:basedOn w:val="Normal"/>
    <w:semiHidden/>
    <w:unhideWhenUsed/>
    <w:rsid w:val="00A12A34"/>
    <w:rPr>
      <w:rFonts w:ascii="Times New Roman" w:hAnsi="Times New Roman"/>
      <w:szCs w:val="24"/>
    </w:rPr>
  </w:style>
  <w:style w:type="character" w:customStyle="1" w:styleId="normaltextrun">
    <w:name w:val="normaltextrun"/>
    <w:basedOn w:val="DefaultParagraphFont"/>
    <w:rsid w:val="0078585B"/>
  </w:style>
  <w:style w:type="character" w:styleId="CommentReference">
    <w:name w:val="annotation reference"/>
    <w:basedOn w:val="DefaultParagraphFont"/>
    <w:semiHidden/>
    <w:unhideWhenUsed/>
    <w:rsid w:val="002A5CF5"/>
    <w:rPr>
      <w:rFonts w:ascii="Times New Roman" w:eastAsia="SimSun" w:hAnsi="Times New Roman"/>
      <w:sz w:val="6"/>
      <w:szCs w:val="16"/>
    </w:rPr>
  </w:style>
  <w:style w:type="paragraph" w:styleId="CommentText">
    <w:name w:val="annotation text"/>
    <w:basedOn w:val="Normal"/>
    <w:link w:val="CommentTextChar"/>
    <w:unhideWhenUsed/>
    <w:rsid w:val="002A5CF5"/>
    <w:rPr>
      <w:sz w:val="20"/>
    </w:rPr>
  </w:style>
  <w:style w:type="character" w:customStyle="1" w:styleId="CommentTextChar">
    <w:name w:val="Comment Text Char"/>
    <w:basedOn w:val="DefaultParagraphFont"/>
    <w:link w:val="CommentText"/>
    <w:rsid w:val="002A5CF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A5CF5"/>
    <w:rPr>
      <w:b/>
      <w:bCs/>
    </w:rPr>
  </w:style>
  <w:style w:type="character" w:customStyle="1" w:styleId="CommentSubjectChar">
    <w:name w:val="Comment Subject Char"/>
    <w:basedOn w:val="CommentTextChar"/>
    <w:link w:val="CommentSubject"/>
    <w:semiHidden/>
    <w:rsid w:val="002A5CF5"/>
    <w:rPr>
      <w:rFonts w:asciiTheme="minorHAnsi" w:hAnsiTheme="minorHAnsi"/>
      <w:b/>
      <w:bCs/>
      <w:lang w:val="en-GB" w:eastAsia="en-US"/>
    </w:rPr>
  </w:style>
  <w:style w:type="paragraph" w:customStyle="1" w:styleId="Pa13">
    <w:name w:val="Pa13"/>
    <w:basedOn w:val="Normal"/>
    <w:next w:val="Normal"/>
    <w:uiPriority w:val="99"/>
    <w:rsid w:val="009D0E56"/>
    <w:pPr>
      <w:tabs>
        <w:tab w:val="clear" w:pos="794"/>
        <w:tab w:val="clear" w:pos="1191"/>
        <w:tab w:val="clear" w:pos="1588"/>
        <w:tab w:val="clear" w:pos="1985"/>
      </w:tabs>
      <w:overflowPunct/>
      <w:spacing w:before="0" w:line="201" w:lineRule="atLeast"/>
      <w:jc w:val="left"/>
      <w:textAlignment w:val="auto"/>
    </w:pPr>
    <w:rPr>
      <w:rFonts w:ascii="Calibri Light" w:hAnsi="Calibri Light" w:cs="Calibri Light"/>
      <w:szCs w:val="24"/>
    </w:rPr>
  </w:style>
  <w:style w:type="character" w:customStyle="1" w:styleId="eop">
    <w:name w:val="eop"/>
    <w:basedOn w:val="DefaultParagraphFont"/>
    <w:rsid w:val="00785F3F"/>
  </w:style>
  <w:style w:type="paragraph" w:customStyle="1" w:styleId="paragraph">
    <w:name w:val="paragraph"/>
    <w:basedOn w:val="Normal"/>
    <w:rsid w:val="00D40D8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hAnsi="Times New Roman"/>
      <w:szCs w:val="24"/>
      <w:lang w:eastAsia="en-GB"/>
    </w:rPr>
  </w:style>
  <w:style w:type="character" w:customStyle="1" w:styleId="ui-provider">
    <w:name w:val="ui-provider"/>
    <w:basedOn w:val="DefaultParagraphFont"/>
    <w:rsid w:val="006C641C"/>
  </w:style>
  <w:style w:type="character" w:customStyle="1" w:styleId="10">
    <w:name w:val="@他1"/>
    <w:basedOn w:val="DefaultParagraphFont"/>
    <w:uiPriority w:val="99"/>
    <w:unhideWhenUsed/>
    <w:rsid w:val="000B1D6A"/>
    <w:rPr>
      <w:color w:val="2B579A"/>
      <w:shd w:val="clear" w:color="auto" w:fill="E1DFDD"/>
    </w:rPr>
  </w:style>
  <w:style w:type="paragraph" w:styleId="BalloonText">
    <w:name w:val="Balloon Text"/>
    <w:basedOn w:val="Normal"/>
    <w:link w:val="BalloonTextChar"/>
    <w:semiHidden/>
    <w:unhideWhenUsed/>
    <w:rsid w:val="00F7402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7402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6546">
      <w:bodyDiv w:val="1"/>
      <w:marLeft w:val="0"/>
      <w:marRight w:val="0"/>
      <w:marTop w:val="0"/>
      <w:marBottom w:val="0"/>
      <w:divBdr>
        <w:top w:val="none" w:sz="0" w:space="0" w:color="auto"/>
        <w:left w:val="none" w:sz="0" w:space="0" w:color="auto"/>
        <w:bottom w:val="none" w:sz="0" w:space="0" w:color="auto"/>
        <w:right w:val="none" w:sz="0" w:space="0" w:color="auto"/>
      </w:divBdr>
    </w:div>
    <w:div w:id="124664816">
      <w:bodyDiv w:val="1"/>
      <w:marLeft w:val="0"/>
      <w:marRight w:val="0"/>
      <w:marTop w:val="0"/>
      <w:marBottom w:val="0"/>
      <w:divBdr>
        <w:top w:val="none" w:sz="0" w:space="0" w:color="auto"/>
        <w:left w:val="none" w:sz="0" w:space="0" w:color="auto"/>
        <w:bottom w:val="none" w:sz="0" w:space="0" w:color="auto"/>
        <w:right w:val="none" w:sz="0" w:space="0" w:color="auto"/>
      </w:divBdr>
    </w:div>
    <w:div w:id="287854689">
      <w:bodyDiv w:val="1"/>
      <w:marLeft w:val="0"/>
      <w:marRight w:val="0"/>
      <w:marTop w:val="0"/>
      <w:marBottom w:val="0"/>
      <w:divBdr>
        <w:top w:val="none" w:sz="0" w:space="0" w:color="auto"/>
        <w:left w:val="none" w:sz="0" w:space="0" w:color="auto"/>
        <w:bottom w:val="none" w:sz="0" w:space="0" w:color="auto"/>
        <w:right w:val="none" w:sz="0" w:space="0" w:color="auto"/>
      </w:divBdr>
    </w:div>
    <w:div w:id="580990710">
      <w:bodyDiv w:val="1"/>
      <w:marLeft w:val="0"/>
      <w:marRight w:val="0"/>
      <w:marTop w:val="0"/>
      <w:marBottom w:val="0"/>
      <w:divBdr>
        <w:top w:val="none" w:sz="0" w:space="0" w:color="auto"/>
        <w:left w:val="none" w:sz="0" w:space="0" w:color="auto"/>
        <w:bottom w:val="none" w:sz="0" w:space="0" w:color="auto"/>
        <w:right w:val="none" w:sz="0" w:space="0" w:color="auto"/>
      </w:divBdr>
    </w:div>
    <w:div w:id="652683226">
      <w:bodyDiv w:val="1"/>
      <w:marLeft w:val="0"/>
      <w:marRight w:val="0"/>
      <w:marTop w:val="0"/>
      <w:marBottom w:val="0"/>
      <w:divBdr>
        <w:top w:val="none" w:sz="0" w:space="0" w:color="auto"/>
        <w:left w:val="none" w:sz="0" w:space="0" w:color="auto"/>
        <w:bottom w:val="none" w:sz="0" w:space="0" w:color="auto"/>
        <w:right w:val="none" w:sz="0" w:space="0" w:color="auto"/>
      </w:divBdr>
    </w:div>
    <w:div w:id="747994343">
      <w:bodyDiv w:val="1"/>
      <w:marLeft w:val="0"/>
      <w:marRight w:val="0"/>
      <w:marTop w:val="0"/>
      <w:marBottom w:val="0"/>
      <w:divBdr>
        <w:top w:val="none" w:sz="0" w:space="0" w:color="auto"/>
        <w:left w:val="none" w:sz="0" w:space="0" w:color="auto"/>
        <w:bottom w:val="none" w:sz="0" w:space="0" w:color="auto"/>
        <w:right w:val="none" w:sz="0" w:space="0" w:color="auto"/>
      </w:divBdr>
    </w:div>
    <w:div w:id="825782698">
      <w:bodyDiv w:val="1"/>
      <w:marLeft w:val="0"/>
      <w:marRight w:val="0"/>
      <w:marTop w:val="0"/>
      <w:marBottom w:val="0"/>
      <w:divBdr>
        <w:top w:val="none" w:sz="0" w:space="0" w:color="auto"/>
        <w:left w:val="none" w:sz="0" w:space="0" w:color="auto"/>
        <w:bottom w:val="none" w:sz="0" w:space="0" w:color="auto"/>
        <w:right w:val="none" w:sz="0" w:space="0" w:color="auto"/>
      </w:divBdr>
    </w:div>
    <w:div w:id="825784484">
      <w:bodyDiv w:val="1"/>
      <w:marLeft w:val="0"/>
      <w:marRight w:val="0"/>
      <w:marTop w:val="0"/>
      <w:marBottom w:val="0"/>
      <w:divBdr>
        <w:top w:val="none" w:sz="0" w:space="0" w:color="auto"/>
        <w:left w:val="none" w:sz="0" w:space="0" w:color="auto"/>
        <w:bottom w:val="none" w:sz="0" w:space="0" w:color="auto"/>
        <w:right w:val="none" w:sz="0" w:space="0" w:color="auto"/>
      </w:divBdr>
      <w:divsChild>
        <w:div w:id="616834266">
          <w:marLeft w:val="0"/>
          <w:marRight w:val="0"/>
          <w:marTop w:val="0"/>
          <w:marBottom w:val="0"/>
          <w:divBdr>
            <w:top w:val="none" w:sz="0" w:space="0" w:color="auto"/>
            <w:left w:val="none" w:sz="0" w:space="0" w:color="auto"/>
            <w:bottom w:val="none" w:sz="0" w:space="0" w:color="auto"/>
            <w:right w:val="none" w:sz="0" w:space="0" w:color="auto"/>
          </w:divBdr>
        </w:div>
        <w:div w:id="1059015823">
          <w:marLeft w:val="0"/>
          <w:marRight w:val="0"/>
          <w:marTop w:val="0"/>
          <w:marBottom w:val="0"/>
          <w:divBdr>
            <w:top w:val="none" w:sz="0" w:space="0" w:color="auto"/>
            <w:left w:val="none" w:sz="0" w:space="0" w:color="auto"/>
            <w:bottom w:val="none" w:sz="0" w:space="0" w:color="auto"/>
            <w:right w:val="none" w:sz="0" w:space="0" w:color="auto"/>
          </w:divBdr>
        </w:div>
      </w:divsChild>
    </w:div>
    <w:div w:id="873539761">
      <w:bodyDiv w:val="1"/>
      <w:marLeft w:val="0"/>
      <w:marRight w:val="0"/>
      <w:marTop w:val="0"/>
      <w:marBottom w:val="0"/>
      <w:divBdr>
        <w:top w:val="none" w:sz="0" w:space="0" w:color="auto"/>
        <w:left w:val="none" w:sz="0" w:space="0" w:color="auto"/>
        <w:bottom w:val="none" w:sz="0" w:space="0" w:color="auto"/>
        <w:right w:val="none" w:sz="0" w:space="0" w:color="auto"/>
      </w:divBdr>
    </w:div>
    <w:div w:id="886599072">
      <w:bodyDiv w:val="1"/>
      <w:marLeft w:val="0"/>
      <w:marRight w:val="0"/>
      <w:marTop w:val="0"/>
      <w:marBottom w:val="0"/>
      <w:divBdr>
        <w:top w:val="none" w:sz="0" w:space="0" w:color="auto"/>
        <w:left w:val="none" w:sz="0" w:space="0" w:color="auto"/>
        <w:bottom w:val="none" w:sz="0" w:space="0" w:color="auto"/>
        <w:right w:val="none" w:sz="0" w:space="0" w:color="auto"/>
      </w:divBdr>
    </w:div>
    <w:div w:id="990404731">
      <w:bodyDiv w:val="1"/>
      <w:marLeft w:val="0"/>
      <w:marRight w:val="0"/>
      <w:marTop w:val="0"/>
      <w:marBottom w:val="0"/>
      <w:divBdr>
        <w:top w:val="none" w:sz="0" w:space="0" w:color="auto"/>
        <w:left w:val="none" w:sz="0" w:space="0" w:color="auto"/>
        <w:bottom w:val="none" w:sz="0" w:space="0" w:color="auto"/>
        <w:right w:val="none" w:sz="0" w:space="0" w:color="auto"/>
      </w:divBdr>
    </w:div>
    <w:div w:id="1080254103">
      <w:bodyDiv w:val="1"/>
      <w:marLeft w:val="0"/>
      <w:marRight w:val="0"/>
      <w:marTop w:val="0"/>
      <w:marBottom w:val="0"/>
      <w:divBdr>
        <w:top w:val="none" w:sz="0" w:space="0" w:color="auto"/>
        <w:left w:val="none" w:sz="0" w:space="0" w:color="auto"/>
        <w:bottom w:val="none" w:sz="0" w:space="0" w:color="auto"/>
        <w:right w:val="none" w:sz="0" w:space="0" w:color="auto"/>
      </w:divBdr>
    </w:div>
    <w:div w:id="1087580187">
      <w:bodyDiv w:val="1"/>
      <w:marLeft w:val="0"/>
      <w:marRight w:val="0"/>
      <w:marTop w:val="0"/>
      <w:marBottom w:val="0"/>
      <w:divBdr>
        <w:top w:val="none" w:sz="0" w:space="0" w:color="auto"/>
        <w:left w:val="none" w:sz="0" w:space="0" w:color="auto"/>
        <w:bottom w:val="none" w:sz="0" w:space="0" w:color="auto"/>
        <w:right w:val="none" w:sz="0" w:space="0" w:color="auto"/>
      </w:divBdr>
    </w:div>
    <w:div w:id="1109662822">
      <w:bodyDiv w:val="1"/>
      <w:marLeft w:val="0"/>
      <w:marRight w:val="0"/>
      <w:marTop w:val="0"/>
      <w:marBottom w:val="0"/>
      <w:divBdr>
        <w:top w:val="none" w:sz="0" w:space="0" w:color="auto"/>
        <w:left w:val="none" w:sz="0" w:space="0" w:color="auto"/>
        <w:bottom w:val="none" w:sz="0" w:space="0" w:color="auto"/>
        <w:right w:val="none" w:sz="0" w:space="0" w:color="auto"/>
      </w:divBdr>
    </w:div>
    <w:div w:id="1125347325">
      <w:bodyDiv w:val="1"/>
      <w:marLeft w:val="0"/>
      <w:marRight w:val="0"/>
      <w:marTop w:val="0"/>
      <w:marBottom w:val="0"/>
      <w:divBdr>
        <w:top w:val="none" w:sz="0" w:space="0" w:color="auto"/>
        <w:left w:val="none" w:sz="0" w:space="0" w:color="auto"/>
        <w:bottom w:val="none" w:sz="0" w:space="0" w:color="auto"/>
        <w:right w:val="none" w:sz="0" w:space="0" w:color="auto"/>
      </w:divBdr>
    </w:div>
    <w:div w:id="1134132758">
      <w:bodyDiv w:val="1"/>
      <w:marLeft w:val="0"/>
      <w:marRight w:val="0"/>
      <w:marTop w:val="0"/>
      <w:marBottom w:val="0"/>
      <w:divBdr>
        <w:top w:val="none" w:sz="0" w:space="0" w:color="auto"/>
        <w:left w:val="none" w:sz="0" w:space="0" w:color="auto"/>
        <w:bottom w:val="none" w:sz="0" w:space="0" w:color="auto"/>
        <w:right w:val="none" w:sz="0" w:space="0" w:color="auto"/>
      </w:divBdr>
    </w:div>
    <w:div w:id="1162087366">
      <w:bodyDiv w:val="1"/>
      <w:marLeft w:val="0"/>
      <w:marRight w:val="0"/>
      <w:marTop w:val="0"/>
      <w:marBottom w:val="0"/>
      <w:divBdr>
        <w:top w:val="none" w:sz="0" w:space="0" w:color="auto"/>
        <w:left w:val="none" w:sz="0" w:space="0" w:color="auto"/>
        <w:bottom w:val="none" w:sz="0" w:space="0" w:color="auto"/>
        <w:right w:val="none" w:sz="0" w:space="0" w:color="auto"/>
      </w:divBdr>
    </w:div>
    <w:div w:id="1450272115">
      <w:bodyDiv w:val="1"/>
      <w:marLeft w:val="0"/>
      <w:marRight w:val="0"/>
      <w:marTop w:val="0"/>
      <w:marBottom w:val="0"/>
      <w:divBdr>
        <w:top w:val="none" w:sz="0" w:space="0" w:color="auto"/>
        <w:left w:val="none" w:sz="0" w:space="0" w:color="auto"/>
        <w:bottom w:val="none" w:sz="0" w:space="0" w:color="auto"/>
        <w:right w:val="none" w:sz="0" w:space="0" w:color="auto"/>
      </w:divBdr>
    </w:div>
    <w:div w:id="1470047261">
      <w:bodyDiv w:val="1"/>
      <w:marLeft w:val="0"/>
      <w:marRight w:val="0"/>
      <w:marTop w:val="0"/>
      <w:marBottom w:val="0"/>
      <w:divBdr>
        <w:top w:val="none" w:sz="0" w:space="0" w:color="auto"/>
        <w:left w:val="none" w:sz="0" w:space="0" w:color="auto"/>
        <w:bottom w:val="none" w:sz="0" w:space="0" w:color="auto"/>
        <w:right w:val="none" w:sz="0" w:space="0" w:color="auto"/>
      </w:divBdr>
    </w:div>
    <w:div w:id="1783646906">
      <w:bodyDiv w:val="1"/>
      <w:marLeft w:val="0"/>
      <w:marRight w:val="0"/>
      <w:marTop w:val="0"/>
      <w:marBottom w:val="0"/>
      <w:divBdr>
        <w:top w:val="none" w:sz="0" w:space="0" w:color="auto"/>
        <w:left w:val="none" w:sz="0" w:space="0" w:color="auto"/>
        <w:bottom w:val="none" w:sz="0" w:space="0" w:color="auto"/>
        <w:right w:val="none" w:sz="0" w:space="0" w:color="auto"/>
      </w:divBdr>
    </w:div>
    <w:div w:id="1863279020">
      <w:bodyDiv w:val="1"/>
      <w:marLeft w:val="0"/>
      <w:marRight w:val="0"/>
      <w:marTop w:val="0"/>
      <w:marBottom w:val="0"/>
      <w:divBdr>
        <w:top w:val="none" w:sz="0" w:space="0" w:color="auto"/>
        <w:left w:val="none" w:sz="0" w:space="0" w:color="auto"/>
        <w:bottom w:val="none" w:sz="0" w:space="0" w:color="auto"/>
        <w:right w:val="none" w:sz="0" w:space="0" w:color="auto"/>
      </w:divBdr>
    </w:div>
    <w:div w:id="1904214650">
      <w:bodyDiv w:val="1"/>
      <w:marLeft w:val="0"/>
      <w:marRight w:val="0"/>
      <w:marTop w:val="0"/>
      <w:marBottom w:val="0"/>
      <w:divBdr>
        <w:top w:val="none" w:sz="0" w:space="0" w:color="auto"/>
        <w:left w:val="none" w:sz="0" w:space="0" w:color="auto"/>
        <w:bottom w:val="none" w:sz="0" w:space="0" w:color="auto"/>
        <w:right w:val="none" w:sz="0" w:space="0" w:color="auto"/>
      </w:divBdr>
    </w:div>
    <w:div w:id="1955668129">
      <w:bodyDiv w:val="1"/>
      <w:marLeft w:val="0"/>
      <w:marRight w:val="0"/>
      <w:marTop w:val="0"/>
      <w:marBottom w:val="0"/>
      <w:divBdr>
        <w:top w:val="none" w:sz="0" w:space="0" w:color="auto"/>
        <w:left w:val="none" w:sz="0" w:space="0" w:color="auto"/>
        <w:bottom w:val="none" w:sz="0" w:space="0" w:color="auto"/>
        <w:right w:val="none" w:sz="0" w:space="0" w:color="auto"/>
      </w:divBdr>
    </w:div>
    <w:div w:id="2041515363">
      <w:bodyDiv w:val="1"/>
      <w:marLeft w:val="0"/>
      <w:marRight w:val="0"/>
      <w:marTop w:val="0"/>
      <w:marBottom w:val="0"/>
      <w:divBdr>
        <w:top w:val="none" w:sz="0" w:space="0" w:color="auto"/>
        <w:left w:val="none" w:sz="0" w:space="0" w:color="auto"/>
        <w:bottom w:val="none" w:sz="0" w:space="0" w:color="auto"/>
        <w:right w:val="none" w:sz="0" w:space="0" w:color="auto"/>
      </w:divBdr>
    </w:div>
    <w:div w:id="209932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hub/publication/d-pref-bb-reg_out01-2023/" TargetMode="External"/><Relationship Id="rId21" Type="http://schemas.openxmlformats.org/officeDocument/2006/relationships/hyperlink" Target="https://www.itu.int/dms_pub/itu-d/opb/inno/D-INNO-PROFILE.OMAN-2023-PDF-E.pdf" TargetMode="External"/><Relationship Id="rId42" Type="http://schemas.openxmlformats.org/officeDocument/2006/relationships/hyperlink" Target="https://www.itu.int/en/ITU-D/Cybersecurity/Pages/Cyber4Good/Cyber4Good.aspx" TargetMode="External"/><Relationship Id="rId47" Type="http://schemas.openxmlformats.org/officeDocument/2006/relationships/hyperlink" Target="https://www.itu.int/en/ITU-D/Study-Groups/2022-2025/Pages/meetings/workshop-impact-may23.aspx" TargetMode="External"/><Relationship Id="rId63" Type="http://schemas.openxmlformats.org/officeDocument/2006/relationships/hyperlink" Target="https://www.itu.int/net4/wsis/forum/2023/Agenda/Session/224" TargetMode="External"/><Relationship Id="rId68" Type="http://schemas.openxmlformats.org/officeDocument/2006/relationships/hyperlink" Target="https://www.itu.int/women-and-girls/girls-in-ict/international-girls-in-ict-day-2023/" TargetMode="External"/><Relationship Id="rId16" Type="http://schemas.openxmlformats.org/officeDocument/2006/relationships/hyperlink" Target="https://www.itu.int/en/ITU-D/Emergency-Telecommunications/Pages/Response.aspx" TargetMode="External"/><Relationship Id="rId11" Type="http://schemas.openxmlformats.org/officeDocument/2006/relationships/image" Target="media/image3.png"/><Relationship Id="rId32" Type="http://schemas.openxmlformats.org/officeDocument/2006/relationships/hyperlink" Target="https://www.itu.int/en/ITU-D/Statistics/Documents/IDI/IDI2023TentativeTimeline_v20230201.pdf" TargetMode="External"/><Relationship Id="rId37" Type="http://schemas.openxmlformats.org/officeDocument/2006/relationships/hyperlink" Target="https://www.dgssi.gov.ma/fr/content/ateliers-debats-autour-des-nouveaux-objectifs-strategiques-nationaux-en-matiere-de-cybersecurite.html" TargetMode="External"/><Relationship Id="rId53" Type="http://schemas.openxmlformats.org/officeDocument/2006/relationships/hyperlink" Target="https://www.itu.int/en/ITU-D/Study-Groups/2022-2025/Pages/meetings/session-Q6-1-may23.aspx" TargetMode="External"/><Relationship Id="rId58" Type="http://schemas.openxmlformats.org/officeDocument/2006/relationships/hyperlink" Target="https://www.itu.int/net4/ITU-D/CDS/sg/blkmeetings.asp?lg=1&amp;stg=&amp;sp=2022&amp;blk=28224" TargetMode="External"/><Relationship Id="rId74" Type="http://schemas.openxmlformats.org/officeDocument/2006/relationships/hyperlink" Target="https://www.itu.int/en/ITU-T/Workshops-and-Seminars/2023/0214/Pages/default.aspx" TargetMode="External"/><Relationship Id="rId79"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https://www.itu.int/net4/wsis/forum/2023/Agenda/Track/13" TargetMode="External"/><Relationship Id="rId82" Type="http://schemas.openxmlformats.org/officeDocument/2006/relationships/fontTable" Target="fontTable.xml"/><Relationship Id="rId19" Type="http://schemas.openxmlformats.org/officeDocument/2006/relationships/hyperlink" Target="https://www.itu.int/itu-d/sites/innovation-alliance/" TargetMode="External"/><Relationship Id="rId14" Type="http://schemas.openxmlformats.org/officeDocument/2006/relationships/footer" Target="footer1.xml"/><Relationship Id="rId22" Type="http://schemas.openxmlformats.org/officeDocument/2006/relationships/hyperlink" Target="https://academy.itu.int/itu-d/projects-activities/centres-excellence" TargetMode="External"/><Relationship Id="rId27" Type="http://schemas.openxmlformats.org/officeDocument/2006/relationships/hyperlink" Target="https://app.gen5.digital/tracker" TargetMode="External"/><Relationship Id="rId30" Type="http://schemas.openxmlformats.org/officeDocument/2006/relationships/hyperlink" Target="https://www.itu.int/itu-d/reports/statistics/facts-figures-for-ldc/" TargetMode="External"/><Relationship Id="rId35" Type="http://schemas.openxmlformats.org/officeDocument/2006/relationships/hyperlink" Target="https://www.itu.int/dms_pub/itu-d/md/22/bdt/cir/D22-BDT-CIR-0009%21%21PDF-E.pdf" TargetMode="External"/><Relationship Id="rId43" Type="http://schemas.openxmlformats.org/officeDocument/2006/relationships/hyperlink" Target="https://www.itu.int/net4/ITU-D/CDS/sg/blkmeetings.asp?lg=1&amp;stg=&amp;sp=2022&amp;blk=28224" TargetMode="External"/><Relationship Id="rId48" Type="http://schemas.openxmlformats.org/officeDocument/2006/relationships/hyperlink" Target="https://www.itu.int/en/ITU-D/Study-Groups/2022-2025/Pages/meetings/workshop-regional-actions-may23.aspx" TargetMode="External"/><Relationship Id="rId56" Type="http://schemas.openxmlformats.org/officeDocument/2006/relationships/hyperlink" Target="https://www.itu.int/online/mm/scripts/s/gensel23?_lang=&amp;_event=C-00012321&amp;_event_type=ZSED" TargetMode="External"/><Relationship Id="rId64" Type="http://schemas.openxmlformats.org/officeDocument/2006/relationships/hyperlink" Target="https://www.itu.int/net4/wsis/forum/2023/en" TargetMode="External"/><Relationship Id="rId69" Type="http://schemas.openxmlformats.org/officeDocument/2006/relationships/hyperlink" Target="https://www.un.org/ecosoc/en/2023-ecosoc-youth-forum" TargetMode="External"/><Relationship Id="rId77"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https://www.itu.int/en/ITU-D/Study-Groups/2022-2025/Pages/meetings/session-Q3-1-may23.aspx" TargetMode="External"/><Relationship Id="rId72" Type="http://schemas.openxmlformats.org/officeDocument/2006/relationships/hyperlink" Target="https://eur03.safelinks.protection.outlook.com/?url=https%3A%2F%2Fwww.we-accelerate.com%2F&amp;data=05%7C01%7Cvanessa.gray%40itu.int%7Cbe6266536c0140e1eb5f08db55492611%7C23e464d704e64b87913c24bd89219fd3%7C0%7C0%7C638197544871331911%7CUnknown%7CTWFpbGZsb3d8eyJWIjoiMC4wLjAwMDAiLCJQIjoiV2luMzIiLCJBTiI6Ik1haWwiLCJXVCI6Mn0%3D%7C3000%7C%7C%7C&amp;sdata=utDQTZRKwqzGlA%2F3xDOWcPR%2FQwcquCRg1db%2FApyC4LM%3D&amp;reserved=0" TargetMode="External"/><Relationship Id="rId80" Type="http://schemas.openxmlformats.org/officeDocument/2006/relationships/header" Target="header4.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itu.int/en/ITU-D/Emergency-Telecommunications/Pages/ITU-SADC-Validation-Workshop-Mar23.aspx" TargetMode="External"/><Relationship Id="rId25" Type="http://schemas.openxmlformats.org/officeDocument/2006/relationships/hyperlink" Target="https://academy.itu.int/itu-d/projects-activities/digital-transformation-centres-initiative" TargetMode="External"/><Relationship Id="rId33" Type="http://schemas.openxmlformats.org/officeDocument/2006/relationships/hyperlink" Target="https://www.itu.int/en/ITU-D/Statistics/Documents/IDI/IDI2023ZeroDraftDocument_February2023.pdf" TargetMode="External"/><Relationship Id="rId38" Type="http://schemas.openxmlformats.org/officeDocument/2006/relationships/hyperlink" Target="https://www.itu.int/en/ITU-D/Regional-Presence/Africa/Pages/EVENTS/2023/Regional-Cyberdrill-for-Africa-.aspx" TargetMode="External"/><Relationship Id="rId46" Type="http://schemas.openxmlformats.org/officeDocument/2006/relationships/hyperlink" Target="https://www.itu.int/en/ITU-D/Study-Groups/2022-2025/Pages/meetings/workshop-sustainability-may23.aspx" TargetMode="External"/><Relationship Id="rId59" Type="http://schemas.openxmlformats.org/officeDocument/2006/relationships/hyperlink" Target="https://www.itu.int/net4/ITU-D/CDS/sg/blkmeetings.asp?lg=1&amp;stg=&amp;sp=2022&amp;blk=28225" TargetMode="External"/><Relationship Id="rId67" Type="http://schemas.openxmlformats.org/officeDocument/2006/relationships/hyperlink" Target="https://www.itu.int/en/ITU-D/Cybersecurity/Pages/COP/Trainings.aspx" TargetMode="External"/><Relationship Id="rId20" Type="http://schemas.openxmlformats.org/officeDocument/2006/relationships/hyperlink" Target="https://www.itu.int/en/ITU-D/Regional-Presence/AsiaPacific/Pages/v2/RD%27s%20Corner/2023/ITU-South-Asia-Presence-for-Inclusive-Digital-Transformation-.aspx" TargetMode="External"/><Relationship Id="rId41" Type="http://schemas.openxmlformats.org/officeDocument/2006/relationships/hyperlink" Target="https://www.itu.int/en/ITU-D/Cybersecurity/Pages/Women-in-Cyber/Women-in-Cyber-Mentorship-Programme.aspx" TargetMode="External"/><Relationship Id="rId54" Type="http://schemas.openxmlformats.org/officeDocument/2006/relationships/hyperlink" Target="file:///C:\Users\wangyji\AppData\Local\Microsoft\Windows\INetCache\Content.Outlook\DLTX22KE\ICT%20Accessibility%20&#8211;%20the%20key%20to%20inclusive%20communication%20for%20all%20people" TargetMode="External"/><Relationship Id="rId62" Type="http://schemas.openxmlformats.org/officeDocument/2006/relationships/hyperlink" Target="https://www.itu.int/net4/wsis/forum/2023/Agenda/Session/468" TargetMode="External"/><Relationship Id="rId70" Type="http://schemas.openxmlformats.org/officeDocument/2006/relationships/hyperlink" Target="https://academy.itu.int/training-courses/full-catalogue/deep-dive-extended-producer-responsibility-epr-principle-e-waste-management" TargetMode="External"/><Relationship Id="rId75" Type="http://schemas.openxmlformats.org/officeDocument/2006/relationships/hyperlink" Target="https://www.itu.int/en/ITU-D/Regional-Presence/AsiaPacific/Pages/Events/2023/Pacific-Information-Session-Green-Digital-Transformation-and-a-Circular-Economy-for-Electronics.aspx"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academy.itu.int/itu-d/projects-activities/itu-academy-training-centres" TargetMode="External"/><Relationship Id="rId28" Type="http://schemas.openxmlformats.org/officeDocument/2006/relationships/hyperlink" Target="https://app.gen5.digital/benchmark" TargetMode="External"/><Relationship Id="rId36" Type="http://schemas.openxmlformats.org/officeDocument/2006/relationships/hyperlink" Target="https://www.itu.int/itu-d/meetings/statistics/joint-egti-egh-meeting-on-idi-2023" TargetMode="External"/><Relationship Id="rId49" Type="http://schemas.openxmlformats.org/officeDocument/2006/relationships/hyperlink" Target="https://www.itu.int/en/ITU-D/Study-Groups/2022-2025/Pages/meetings/workshop-products_usage-may23.aspx" TargetMode="External"/><Relationship Id="rId57" Type="http://schemas.openxmlformats.org/officeDocument/2006/relationships/hyperlink" Target="https://www.itu.int/md/D22-SG01.RGQ-230508-C" TargetMode="External"/><Relationship Id="rId10" Type="http://schemas.openxmlformats.org/officeDocument/2006/relationships/image" Target="media/image2.png"/><Relationship Id="rId31" Type="http://schemas.openxmlformats.org/officeDocument/2006/relationships/hyperlink" Target="https://www.itu.int/dms_pub/itu-d/opb/ind/D-IND-POL_BRIEF.02-2023-PDF-E.pdf" TargetMode="External"/><Relationship Id="rId44" Type="http://schemas.openxmlformats.org/officeDocument/2006/relationships/hyperlink" Target="https://www.itu.int/en/ITU-D/Study-Groups/2022-2025/Pages/meetings/workshop-innovation-may23.aspxhttps:/www.itu.int/en/ITU-D/Study-Groups/2022-2025/Pages/meetings/workshop-innovation-may23.aspx" TargetMode="External"/><Relationship Id="rId52" Type="http://schemas.openxmlformats.org/officeDocument/2006/relationships/hyperlink" Target="https://www.itu.int/en/ITU-D/Study-Groups/2022-2025/Pages/meetings/joint-session-Q4-1-Q5-1-may23.aspx" TargetMode="External"/><Relationship Id="rId60" Type="http://schemas.openxmlformats.org/officeDocument/2006/relationships/hyperlink" Target="https://www.itu.int/net4/wsis/forum/2023/en" TargetMode="External"/><Relationship Id="rId65" Type="http://schemas.openxmlformats.org/officeDocument/2006/relationships/hyperlink" Target="https://www.itu.int/itu-d/sites/africa/" TargetMode="External"/><Relationship Id="rId73" Type="http://schemas.openxmlformats.org/officeDocument/2006/relationships/hyperlink" Target="https://eur03.safelinks.protection.outlook.com/?url=https%3A%2F%2Fstorymaps.arcgis.com%2Fstories%2F6679f1d9b8174c368b3630fa40138947&amp;data=05%7C01%7Cvanessa.gray%40itu.int%7Cbe6266536c0140e1eb5f08db55492611%7C23e464d704e64b87913c24bd89219fd3%7C0%7C0%7C638197544871331911%7CUnknown%7CTWFpbGZsb3d8eyJWIjoiMC4wLjAwMDAiLCJQIjoiV2luMzIiLCJBTiI6Ik1haWwiLCJXVCI6Mn0%3D%7C3000%7C%7C%7C&amp;sdata=ITQyJgu7WfdURgPcD6MJVKTTj4B%2FGcOlUpzQgVJjYYM%3D&amp;reserved=0" TargetMode="External"/><Relationship Id="rId78" Type="http://schemas.openxmlformats.org/officeDocument/2006/relationships/footer" Target="footer3.xml"/><Relationship Id="rId8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itu.int/en/publications/ITU-D/Pages/publications.aspx?parent=D-TDC-WTDC-2022&amp;media=electronic" TargetMode="External"/><Relationship Id="rId13" Type="http://schemas.openxmlformats.org/officeDocument/2006/relationships/header" Target="header1.xml"/><Relationship Id="rId18" Type="http://schemas.openxmlformats.org/officeDocument/2006/relationships/hyperlink" Target="https://www.itu.int/dms_pub/itu-d/opb/tnd/D-TND-09-2023-01-PDF-E.pdf" TargetMode="External"/><Relationship Id="rId39" Type="http://schemas.openxmlformats.org/officeDocument/2006/relationships/hyperlink" Target="https://www.itu.int/en/ITU-D/Cybersecurity/Pages/global-cybersecurity-index.aspx" TargetMode="External"/><Relationship Id="rId34" Type="http://schemas.openxmlformats.org/officeDocument/2006/relationships/hyperlink" Target="https://www.itu.int/en/ITU-D/Statistics/Documents/IDI/IDI_2023_Version1_DraftDocument_April2023.pdf" TargetMode="External"/><Relationship Id="rId50" Type="http://schemas.openxmlformats.org/officeDocument/2006/relationships/hyperlink" Target="https://www.itu.int/en/ITU-D/Study-Groups/2022-2025/Pages/meetings/workshop-products_usage-may23.aspx" TargetMode="External"/><Relationship Id="rId55" Type="http://schemas.openxmlformats.org/officeDocument/2006/relationships/hyperlink" Target="https://www.itu.int/en/ITU-D/Conferences/WTDC/WTDC21/NoW/Pages/default.aspxhttps:/www.itu.int/en/ITU-D/Conferences/WTDC/WTDC21/NoW/Pages/default.aspx"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academy.itu.int/training-courses/full-catalogue/green-and-digital-entrepreneurship" TargetMode="External"/><Relationship Id="rId2" Type="http://schemas.openxmlformats.org/officeDocument/2006/relationships/numbering" Target="numbering.xml"/><Relationship Id="rId29" Type="http://schemas.openxmlformats.org/officeDocument/2006/relationships/hyperlink" Target="https://www.itu.int/itu-d/meetings/gsr-23/consultation/" TargetMode="External"/><Relationship Id="rId24" Type="http://schemas.openxmlformats.org/officeDocument/2006/relationships/hyperlink" Target="https://academy.itu.int/itu-d/projects-activities/itu-academy-training-centres" TargetMode="External"/><Relationship Id="rId40" Type="http://schemas.openxmlformats.org/officeDocument/2006/relationships/hyperlink" Target="https://www.itu.int/en/ITU-D/MembersPartners/Pages/Partners/Our-common-work-with-selected-Partners.aspx?pi=6999&amp;nb=3" TargetMode="External"/><Relationship Id="rId45" Type="http://schemas.openxmlformats.org/officeDocument/2006/relationships/hyperlink" Target="https://www.itu.int/en/ITU-D/Study-Groups/2022-2025/Pages/meetings/workshop-measuring-may23.aspxhttps:/www.itu.int/en/ITU-D/Study-Groups/2022-2025/Pages/meetings/workshop-measuring-may23.aspx" TargetMode="External"/><Relationship Id="rId66" Type="http://schemas.openxmlformats.org/officeDocument/2006/relationships/hyperlink" Target="https://www.itu.int/hub/publication/d-hdb-gender-2023-01/"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3E0DB-D8F2-4503-9A87-4A0342563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5263</Words>
  <Characters>30004</Characters>
  <Application>Microsoft Office Word</Application>
  <DocSecurity>0</DocSecurity>
  <Lines>250</Lines>
  <Paragraphs>70</Paragraphs>
  <ScaleCrop>false</ScaleCrop>
  <Manager/>
  <Company/>
  <LinksUpToDate>false</LinksUpToDate>
  <CharactersWithSpaces>35197</CharactersWithSpaces>
  <SharedDoc>false</SharedDoc>
  <HLinks>
    <vt:vector size="390" baseType="variant">
      <vt:variant>
        <vt:i4>1441864</vt:i4>
      </vt:variant>
      <vt:variant>
        <vt:i4>216</vt:i4>
      </vt:variant>
      <vt:variant>
        <vt:i4>0</vt:i4>
      </vt:variant>
      <vt:variant>
        <vt:i4>5</vt:i4>
      </vt:variant>
      <vt:variant>
        <vt:lpwstr>https://www.itu.int/en/ITU-D/Regional-Presence/AsiaPacific/Pages/Events/2023/Pacific-Information-Session-Green-Digital-Transformation-and-a-Circular-Economy-for-Electronics.aspx</vt:lpwstr>
      </vt:variant>
      <vt:variant>
        <vt:lpwstr/>
      </vt:variant>
      <vt:variant>
        <vt:i4>6029390</vt:i4>
      </vt:variant>
      <vt:variant>
        <vt:i4>213</vt:i4>
      </vt:variant>
      <vt:variant>
        <vt:i4>0</vt:i4>
      </vt:variant>
      <vt:variant>
        <vt:i4>5</vt:i4>
      </vt:variant>
      <vt:variant>
        <vt:lpwstr>https://www.itu.int/en/ITU-T/Workshops-and-Seminars/2023/0214/Pages/default.aspx</vt:lpwstr>
      </vt:variant>
      <vt:variant>
        <vt:lpwstr/>
      </vt:variant>
      <vt:variant>
        <vt:i4>7340148</vt:i4>
      </vt:variant>
      <vt:variant>
        <vt:i4>210</vt:i4>
      </vt:variant>
      <vt:variant>
        <vt:i4>0</vt:i4>
      </vt:variant>
      <vt:variant>
        <vt:i4>5</vt:i4>
      </vt:variant>
      <vt:variant>
        <vt:lpwstr>https://eur03.safelinks.protection.outlook.com/?url=https%3A%2F%2Fstorymaps.arcgis.com%2Fstories%2F6679f1d9b8174c368b3630fa40138947&amp;data=05%7C01%7Cvanessa.gray%40itu.int%7Cbe6266536c0140e1eb5f08db55492611%7C23e464d704e64b87913c24bd89219fd3%7C0%7C0%7C638197544871331911%7CUnknown%7CTWFpbGZsb3d8eyJWIjoiMC4wLjAwMDAiLCJQIjoiV2luMzIiLCJBTiI6Ik1haWwiLCJXVCI6Mn0%3D%7C3000%7C%7C%7C&amp;sdata=ITQyJgu7WfdURgPcD6MJVKTTj4B%2FGcOlUpzQgVJjYYM%3D&amp;reserved=0</vt:lpwstr>
      </vt:variant>
      <vt:variant>
        <vt:lpwstr/>
      </vt:variant>
      <vt:variant>
        <vt:i4>7077927</vt:i4>
      </vt:variant>
      <vt:variant>
        <vt:i4>207</vt:i4>
      </vt:variant>
      <vt:variant>
        <vt:i4>0</vt:i4>
      </vt:variant>
      <vt:variant>
        <vt:i4>5</vt:i4>
      </vt:variant>
      <vt:variant>
        <vt:lpwstr>https://academy.itu.int/training-courses/full-catalogue/green-and-digital-entrepreneurship</vt:lpwstr>
      </vt:variant>
      <vt:variant>
        <vt:lpwstr/>
      </vt:variant>
      <vt:variant>
        <vt:i4>6291566</vt:i4>
      </vt:variant>
      <vt:variant>
        <vt:i4>204</vt:i4>
      </vt:variant>
      <vt:variant>
        <vt:i4>0</vt:i4>
      </vt:variant>
      <vt:variant>
        <vt:i4>5</vt:i4>
      </vt:variant>
      <vt:variant>
        <vt:lpwstr>https://eur03.safelinks.protection.outlook.com/?url=https%3A%2F%2Fwww.we-accelerate.com%2F&amp;data=05%7C01%7Cvanessa.gray%40itu.int%7Cbe6266536c0140e1eb5f08db55492611%7C23e464d704e64b87913c24bd89219fd3%7C0%7C0%7C638197544871331911%7CUnknown%7CTWFpbGZsb3d8eyJWIjoiMC4wLjAwMDAiLCJQIjoiV2luMzIiLCJBTiI6Ik1haWwiLCJXVCI6Mn0%3D%7C3000%7C%7C%7C&amp;sdata=utDQTZRKwqzGlA%2F3xDOWcPR%2FQwcquCRg1db%2FApyC4LM%3D&amp;reserved=0</vt:lpwstr>
      </vt:variant>
      <vt:variant>
        <vt:lpwstr/>
      </vt:variant>
      <vt:variant>
        <vt:i4>3801204</vt:i4>
      </vt:variant>
      <vt:variant>
        <vt:i4>201</vt:i4>
      </vt:variant>
      <vt:variant>
        <vt:i4>0</vt:i4>
      </vt:variant>
      <vt:variant>
        <vt:i4>5</vt:i4>
      </vt:variant>
      <vt:variant>
        <vt:lpwstr>https://academy.itu.int/training-courses/full-catalogue/deep-dive-extended-producer-responsibility-epr-principle-e-waste-management</vt:lpwstr>
      </vt:variant>
      <vt:variant>
        <vt:lpwstr/>
      </vt:variant>
      <vt:variant>
        <vt:i4>4784152</vt:i4>
      </vt:variant>
      <vt:variant>
        <vt:i4>195</vt:i4>
      </vt:variant>
      <vt:variant>
        <vt:i4>0</vt:i4>
      </vt:variant>
      <vt:variant>
        <vt:i4>5</vt:i4>
      </vt:variant>
      <vt:variant>
        <vt:lpwstr>https://www.un.org/ecosoc/en/2023-ecosoc-youth-forum</vt:lpwstr>
      </vt:variant>
      <vt:variant>
        <vt:lpwstr/>
      </vt:variant>
      <vt:variant>
        <vt:i4>76</vt:i4>
      </vt:variant>
      <vt:variant>
        <vt:i4>192</vt:i4>
      </vt:variant>
      <vt:variant>
        <vt:i4>0</vt:i4>
      </vt:variant>
      <vt:variant>
        <vt:i4>5</vt:i4>
      </vt:variant>
      <vt:variant>
        <vt:lpwstr>https://www.itu.int/women-and-girls/girls-in-ict/international-girls-in-ict-day-2023/</vt:lpwstr>
      </vt:variant>
      <vt:variant>
        <vt:lpwstr/>
      </vt:variant>
      <vt:variant>
        <vt:i4>3539067</vt:i4>
      </vt:variant>
      <vt:variant>
        <vt:i4>189</vt:i4>
      </vt:variant>
      <vt:variant>
        <vt:i4>0</vt:i4>
      </vt:variant>
      <vt:variant>
        <vt:i4>5</vt:i4>
      </vt:variant>
      <vt:variant>
        <vt:lpwstr>https://www.itu.int/en/ITU-D/Cybersecurity/Pages/COP/Trainings.aspx</vt:lpwstr>
      </vt:variant>
      <vt:variant>
        <vt:lpwstr/>
      </vt:variant>
      <vt:variant>
        <vt:i4>4980810</vt:i4>
      </vt:variant>
      <vt:variant>
        <vt:i4>186</vt:i4>
      </vt:variant>
      <vt:variant>
        <vt:i4>0</vt:i4>
      </vt:variant>
      <vt:variant>
        <vt:i4>5</vt:i4>
      </vt:variant>
      <vt:variant>
        <vt:lpwstr>https://www.itu.int/hub/publication/d-hdb-gender-2023-01/</vt:lpwstr>
      </vt:variant>
      <vt:variant>
        <vt:lpwstr/>
      </vt:variant>
      <vt:variant>
        <vt:i4>6815805</vt:i4>
      </vt:variant>
      <vt:variant>
        <vt:i4>183</vt:i4>
      </vt:variant>
      <vt:variant>
        <vt:i4>0</vt:i4>
      </vt:variant>
      <vt:variant>
        <vt:i4>5</vt:i4>
      </vt:variant>
      <vt:variant>
        <vt:lpwstr>https://www.itu.int/itu-d/sites/africa/</vt:lpwstr>
      </vt:variant>
      <vt:variant>
        <vt:lpwstr/>
      </vt:variant>
      <vt:variant>
        <vt:i4>6291490</vt:i4>
      </vt:variant>
      <vt:variant>
        <vt:i4>180</vt:i4>
      </vt:variant>
      <vt:variant>
        <vt:i4>0</vt:i4>
      </vt:variant>
      <vt:variant>
        <vt:i4>5</vt:i4>
      </vt:variant>
      <vt:variant>
        <vt:lpwstr>https://www.itu.int/net4/wsis/forum/2023/en</vt:lpwstr>
      </vt:variant>
      <vt:variant>
        <vt:lpwstr/>
      </vt:variant>
      <vt:variant>
        <vt:i4>3014783</vt:i4>
      </vt:variant>
      <vt:variant>
        <vt:i4>177</vt:i4>
      </vt:variant>
      <vt:variant>
        <vt:i4>0</vt:i4>
      </vt:variant>
      <vt:variant>
        <vt:i4>5</vt:i4>
      </vt:variant>
      <vt:variant>
        <vt:lpwstr>https://www.itu.int/net4/wsis/forum/2023/Agenda/Session/224</vt:lpwstr>
      </vt:variant>
      <vt:variant>
        <vt:lpwstr/>
      </vt:variant>
      <vt:variant>
        <vt:i4>2752633</vt:i4>
      </vt:variant>
      <vt:variant>
        <vt:i4>174</vt:i4>
      </vt:variant>
      <vt:variant>
        <vt:i4>0</vt:i4>
      </vt:variant>
      <vt:variant>
        <vt:i4>5</vt:i4>
      </vt:variant>
      <vt:variant>
        <vt:lpwstr>https://www.itu.int/net4/wsis/forum/2023/Agenda/Session/468</vt:lpwstr>
      </vt:variant>
      <vt:variant>
        <vt:lpwstr/>
      </vt:variant>
      <vt:variant>
        <vt:i4>3080293</vt:i4>
      </vt:variant>
      <vt:variant>
        <vt:i4>171</vt:i4>
      </vt:variant>
      <vt:variant>
        <vt:i4>0</vt:i4>
      </vt:variant>
      <vt:variant>
        <vt:i4>5</vt:i4>
      </vt:variant>
      <vt:variant>
        <vt:lpwstr>https://www.itu.int/net4/wsis/forum/2023/Agenda/Track/13</vt:lpwstr>
      </vt:variant>
      <vt:variant>
        <vt:lpwstr>agenda</vt:lpwstr>
      </vt:variant>
      <vt:variant>
        <vt:i4>6291490</vt:i4>
      </vt:variant>
      <vt:variant>
        <vt:i4>168</vt:i4>
      </vt:variant>
      <vt:variant>
        <vt:i4>0</vt:i4>
      </vt:variant>
      <vt:variant>
        <vt:i4>5</vt:i4>
      </vt:variant>
      <vt:variant>
        <vt:lpwstr>https://www.itu.int/net4/wsis/forum/2023/en</vt:lpwstr>
      </vt:variant>
      <vt:variant>
        <vt:lpwstr/>
      </vt:variant>
      <vt:variant>
        <vt:i4>5701697</vt:i4>
      </vt:variant>
      <vt:variant>
        <vt:i4>159</vt:i4>
      </vt:variant>
      <vt:variant>
        <vt:i4>0</vt:i4>
      </vt:variant>
      <vt:variant>
        <vt:i4>5</vt:i4>
      </vt:variant>
      <vt:variant>
        <vt:lpwstr>https://www.itu.int/net4/ITU-D/CDS/sg/blkmeetings.asp?lg=1&amp;stg=&amp;sp=2022&amp;blk=28225</vt:lpwstr>
      </vt:variant>
      <vt:variant>
        <vt:lpwstr/>
      </vt:variant>
      <vt:variant>
        <vt:i4>5701697</vt:i4>
      </vt:variant>
      <vt:variant>
        <vt:i4>156</vt:i4>
      </vt:variant>
      <vt:variant>
        <vt:i4>0</vt:i4>
      </vt:variant>
      <vt:variant>
        <vt:i4>5</vt:i4>
      </vt:variant>
      <vt:variant>
        <vt:lpwstr>https://www.itu.int/net4/ITU-D/CDS/sg/blkmeetings.asp?lg=1&amp;stg=&amp;sp=2022&amp;blk=28224</vt:lpwstr>
      </vt:variant>
      <vt:variant>
        <vt:lpwstr/>
      </vt:variant>
      <vt:variant>
        <vt:i4>1769558</vt:i4>
      </vt:variant>
      <vt:variant>
        <vt:i4>153</vt:i4>
      </vt:variant>
      <vt:variant>
        <vt:i4>0</vt:i4>
      </vt:variant>
      <vt:variant>
        <vt:i4>5</vt:i4>
      </vt:variant>
      <vt:variant>
        <vt:lpwstr>https://www.itu.int/md/D22-SG01.RGQ-230508-C</vt:lpwstr>
      </vt:variant>
      <vt:variant>
        <vt:lpwstr/>
      </vt:variant>
      <vt:variant>
        <vt:i4>5242894</vt:i4>
      </vt:variant>
      <vt:variant>
        <vt:i4>150</vt:i4>
      </vt:variant>
      <vt:variant>
        <vt:i4>0</vt:i4>
      </vt:variant>
      <vt:variant>
        <vt:i4>5</vt:i4>
      </vt:variant>
      <vt:variant>
        <vt:lpwstr>https://www.itu.int/online/mm/scripts/s/gensel23?_lang=&amp;_event=C-00012321&amp;_event_type=ZSED</vt:lpwstr>
      </vt:variant>
      <vt:variant>
        <vt:lpwstr/>
      </vt:variant>
      <vt:variant>
        <vt:i4>2949221</vt:i4>
      </vt:variant>
      <vt:variant>
        <vt:i4>147</vt:i4>
      </vt:variant>
      <vt:variant>
        <vt:i4>0</vt:i4>
      </vt:variant>
      <vt:variant>
        <vt:i4>5</vt:i4>
      </vt:variant>
      <vt:variant>
        <vt:lpwstr>https://www.itu.int/en/ITU-D/Conferences/WTDC/WTDC21/NoW/Pages/default.aspx</vt:lpwstr>
      </vt:variant>
      <vt:variant>
        <vt:lpwstr/>
      </vt:variant>
      <vt:variant>
        <vt:i4>6029388</vt:i4>
      </vt:variant>
      <vt:variant>
        <vt:i4>144</vt:i4>
      </vt:variant>
      <vt:variant>
        <vt:i4>0</vt:i4>
      </vt:variant>
      <vt:variant>
        <vt:i4>5</vt:i4>
      </vt:variant>
      <vt:variant>
        <vt:lpwstr>https://www.itu.int/en/ITU-T/Workshops-and-Seminars/2023/0511/Pages/default.aspx</vt:lpwstr>
      </vt:variant>
      <vt:variant>
        <vt:lpwstr/>
      </vt:variant>
      <vt:variant>
        <vt:i4>6750261</vt:i4>
      </vt:variant>
      <vt:variant>
        <vt:i4>141</vt:i4>
      </vt:variant>
      <vt:variant>
        <vt:i4>0</vt:i4>
      </vt:variant>
      <vt:variant>
        <vt:i4>5</vt:i4>
      </vt:variant>
      <vt:variant>
        <vt:lpwstr>https://www.itu.int/en/ITU-D/Study-Groups/2022-2025/Pages/meetings/session-Q7-1-may23.aspx</vt:lpwstr>
      </vt:variant>
      <vt:variant>
        <vt:lpwstr/>
      </vt:variant>
      <vt:variant>
        <vt:i4>6750260</vt:i4>
      </vt:variant>
      <vt:variant>
        <vt:i4>135</vt:i4>
      </vt:variant>
      <vt:variant>
        <vt:i4>0</vt:i4>
      </vt:variant>
      <vt:variant>
        <vt:i4>5</vt:i4>
      </vt:variant>
      <vt:variant>
        <vt:lpwstr>https://www.itu.int/en/ITU-D/Study-Groups/2022-2025/Pages/meetings/session-Q6-1-may23.aspx</vt:lpwstr>
      </vt:variant>
      <vt:variant>
        <vt:lpwstr/>
      </vt:variant>
      <vt:variant>
        <vt:i4>5505107</vt:i4>
      </vt:variant>
      <vt:variant>
        <vt:i4>126</vt:i4>
      </vt:variant>
      <vt:variant>
        <vt:i4>0</vt:i4>
      </vt:variant>
      <vt:variant>
        <vt:i4>5</vt:i4>
      </vt:variant>
      <vt:variant>
        <vt:lpwstr>https://www.itu.int/en/ITU-D/Study-Groups/2022-2025/Pages/meetings/joint-session-Q4-1-Q5-1-may23.aspx</vt:lpwstr>
      </vt:variant>
      <vt:variant>
        <vt:lpwstr/>
      </vt:variant>
      <vt:variant>
        <vt:i4>6750257</vt:i4>
      </vt:variant>
      <vt:variant>
        <vt:i4>123</vt:i4>
      </vt:variant>
      <vt:variant>
        <vt:i4>0</vt:i4>
      </vt:variant>
      <vt:variant>
        <vt:i4>5</vt:i4>
      </vt:variant>
      <vt:variant>
        <vt:lpwstr>https://www.itu.int/en/ITU-D/Study-Groups/2022-2025/Pages/meetings/session-Q3-1-may23.aspx</vt:lpwstr>
      </vt:variant>
      <vt:variant>
        <vt:lpwstr/>
      </vt:variant>
      <vt:variant>
        <vt:i4>1179707</vt:i4>
      </vt:variant>
      <vt:variant>
        <vt:i4>117</vt:i4>
      </vt:variant>
      <vt:variant>
        <vt:i4>0</vt:i4>
      </vt:variant>
      <vt:variant>
        <vt:i4>5</vt:i4>
      </vt:variant>
      <vt:variant>
        <vt:lpwstr>https://www.itu.int/en/ITU-D/Study-Groups/2022-2025/Pages/meetings/workshop-products_usage-may23.aspx</vt:lpwstr>
      </vt:variant>
      <vt:variant>
        <vt:lpwstr/>
      </vt:variant>
      <vt:variant>
        <vt:i4>1441795</vt:i4>
      </vt:variant>
      <vt:variant>
        <vt:i4>114</vt:i4>
      </vt:variant>
      <vt:variant>
        <vt:i4>0</vt:i4>
      </vt:variant>
      <vt:variant>
        <vt:i4>5</vt:i4>
      </vt:variant>
      <vt:variant>
        <vt:lpwstr>https://www.itu.int/en/ITU-D/Study-Groups/2022-2025/Pages/meetings/workshop-inclusion-may23.aspx</vt:lpwstr>
      </vt:variant>
      <vt:variant>
        <vt:lpwstr/>
      </vt:variant>
      <vt:variant>
        <vt:i4>6422588</vt:i4>
      </vt:variant>
      <vt:variant>
        <vt:i4>111</vt:i4>
      </vt:variant>
      <vt:variant>
        <vt:i4>0</vt:i4>
      </vt:variant>
      <vt:variant>
        <vt:i4>5</vt:i4>
      </vt:variant>
      <vt:variant>
        <vt:lpwstr>https://www.itu.int/en/ITU-D/Study-Groups/2022-2025/Pages/meetings/workshop-regional-actions-may23.aspx</vt:lpwstr>
      </vt:variant>
      <vt:variant>
        <vt:lpwstr/>
      </vt:variant>
      <vt:variant>
        <vt:i4>1900564</vt:i4>
      </vt:variant>
      <vt:variant>
        <vt:i4>108</vt:i4>
      </vt:variant>
      <vt:variant>
        <vt:i4>0</vt:i4>
      </vt:variant>
      <vt:variant>
        <vt:i4>5</vt:i4>
      </vt:variant>
      <vt:variant>
        <vt:lpwstr>https://www.itu.int/en/ITU-D/Study-Groups/2022-2025/Pages/meetings/workshop-impact-may23.aspx</vt:lpwstr>
      </vt:variant>
      <vt:variant>
        <vt:lpwstr/>
      </vt:variant>
      <vt:variant>
        <vt:i4>1376283</vt:i4>
      </vt:variant>
      <vt:variant>
        <vt:i4>105</vt:i4>
      </vt:variant>
      <vt:variant>
        <vt:i4>0</vt:i4>
      </vt:variant>
      <vt:variant>
        <vt:i4>5</vt:i4>
      </vt:variant>
      <vt:variant>
        <vt:lpwstr>https://www.itu.int/en/ITU-D/Study-Groups/2022-2025/Pages/meetings/workshop-sustainability-may23.aspx</vt:lpwstr>
      </vt:variant>
      <vt:variant>
        <vt:lpwstr/>
      </vt:variant>
      <vt:variant>
        <vt:i4>131084</vt:i4>
      </vt:variant>
      <vt:variant>
        <vt:i4>102</vt:i4>
      </vt:variant>
      <vt:variant>
        <vt:i4>0</vt:i4>
      </vt:variant>
      <vt:variant>
        <vt:i4>5</vt:i4>
      </vt:variant>
      <vt:variant>
        <vt:lpwstr>https://www.itu.int/en/ITU-D/Study-Groups/2022-2025/Pages/meetings/workshop-measuring-may23.aspx</vt:lpwstr>
      </vt:variant>
      <vt:variant>
        <vt:lpwstr/>
      </vt:variant>
      <vt:variant>
        <vt:i4>131076</vt:i4>
      </vt:variant>
      <vt:variant>
        <vt:i4>99</vt:i4>
      </vt:variant>
      <vt:variant>
        <vt:i4>0</vt:i4>
      </vt:variant>
      <vt:variant>
        <vt:i4>5</vt:i4>
      </vt:variant>
      <vt:variant>
        <vt:lpwstr>https://www.itu.int/en/ITU-D/Study-Groups/2022-2025/Pages/meetings/workshop-innovation-may23.aspx</vt:lpwstr>
      </vt:variant>
      <vt:variant>
        <vt:lpwstr/>
      </vt:variant>
      <vt:variant>
        <vt:i4>5701697</vt:i4>
      </vt:variant>
      <vt:variant>
        <vt:i4>96</vt:i4>
      </vt:variant>
      <vt:variant>
        <vt:i4>0</vt:i4>
      </vt:variant>
      <vt:variant>
        <vt:i4>5</vt:i4>
      </vt:variant>
      <vt:variant>
        <vt:lpwstr>https://www.itu.int/net4/ITU-D/CDS/sg/blkmeetings.asp?lg=1&amp;stg=&amp;sp=2022&amp;blk=28224</vt:lpwstr>
      </vt:variant>
      <vt:variant>
        <vt:lpwstr/>
      </vt:variant>
      <vt:variant>
        <vt:i4>3407990</vt:i4>
      </vt:variant>
      <vt:variant>
        <vt:i4>93</vt:i4>
      </vt:variant>
      <vt:variant>
        <vt:i4>0</vt:i4>
      </vt:variant>
      <vt:variant>
        <vt:i4>5</vt:i4>
      </vt:variant>
      <vt:variant>
        <vt:lpwstr>https://www.itu.int/en/ITU-D/Cybersecurity/Pages/Cyber4Good/Cyber4Good.aspx</vt:lpwstr>
      </vt:variant>
      <vt:variant>
        <vt:lpwstr/>
      </vt:variant>
      <vt:variant>
        <vt:i4>1048671</vt:i4>
      </vt:variant>
      <vt:variant>
        <vt:i4>87</vt:i4>
      </vt:variant>
      <vt:variant>
        <vt:i4>0</vt:i4>
      </vt:variant>
      <vt:variant>
        <vt:i4>5</vt:i4>
      </vt:variant>
      <vt:variant>
        <vt:lpwstr>https://www.itu.int/en/ITU-D/MembersPartners/Pages/Partners/Our-common-work-with-selected-Partners.aspx?pi=6999&amp;nb=3</vt:lpwstr>
      </vt:variant>
      <vt:variant>
        <vt:lpwstr/>
      </vt:variant>
      <vt:variant>
        <vt:i4>786503</vt:i4>
      </vt:variant>
      <vt:variant>
        <vt:i4>84</vt:i4>
      </vt:variant>
      <vt:variant>
        <vt:i4>0</vt:i4>
      </vt:variant>
      <vt:variant>
        <vt:i4>5</vt:i4>
      </vt:variant>
      <vt:variant>
        <vt:lpwstr>https://www.itu.int/en/ITU-D/Cybersecurity/Pages/Women-in-Cyber/Women-in-Cyber-Mentorship-Programme.aspx</vt:lpwstr>
      </vt:variant>
      <vt:variant>
        <vt:lpwstr/>
      </vt:variant>
      <vt:variant>
        <vt:i4>2031622</vt:i4>
      </vt:variant>
      <vt:variant>
        <vt:i4>81</vt:i4>
      </vt:variant>
      <vt:variant>
        <vt:i4>0</vt:i4>
      </vt:variant>
      <vt:variant>
        <vt:i4>5</vt:i4>
      </vt:variant>
      <vt:variant>
        <vt:lpwstr>https://www.itu.int/en/ITU-D/Cybersecurity/Pages/global-cybersecurity-index.aspx</vt:lpwstr>
      </vt:variant>
      <vt:variant>
        <vt:lpwstr/>
      </vt:variant>
      <vt:variant>
        <vt:i4>917518</vt:i4>
      </vt:variant>
      <vt:variant>
        <vt:i4>78</vt:i4>
      </vt:variant>
      <vt:variant>
        <vt:i4>0</vt:i4>
      </vt:variant>
      <vt:variant>
        <vt:i4>5</vt:i4>
      </vt:variant>
      <vt:variant>
        <vt:lpwstr>https://www.itu.int/en/ITU-D/Regional-Presence/Africa/Pages/EVENTS/2023/Regional-Cyberdrill-for-Africa-.aspx</vt:lpwstr>
      </vt:variant>
      <vt:variant>
        <vt:lpwstr/>
      </vt:variant>
      <vt:variant>
        <vt:i4>1179716</vt:i4>
      </vt:variant>
      <vt:variant>
        <vt:i4>75</vt:i4>
      </vt:variant>
      <vt:variant>
        <vt:i4>0</vt:i4>
      </vt:variant>
      <vt:variant>
        <vt:i4>5</vt:i4>
      </vt:variant>
      <vt:variant>
        <vt:lpwstr>https://www.dgssi.gov.ma/fr/content/ateliers-debats-autour-des-nouveaux-objectifs-strategiques-nationaux-en-matiere-de-cybersecurite.html</vt:lpwstr>
      </vt:variant>
      <vt:variant>
        <vt:lpwstr/>
      </vt:variant>
      <vt:variant>
        <vt:i4>4915268</vt:i4>
      </vt:variant>
      <vt:variant>
        <vt:i4>72</vt:i4>
      </vt:variant>
      <vt:variant>
        <vt:i4>0</vt:i4>
      </vt:variant>
      <vt:variant>
        <vt:i4>5</vt:i4>
      </vt:variant>
      <vt:variant>
        <vt:lpwstr>https://www.itu.int/itu-d/meetings/statistics/joint-egti-egh-meeting-on-idi-2023</vt:lpwstr>
      </vt:variant>
      <vt:variant>
        <vt:lpwstr/>
      </vt:variant>
      <vt:variant>
        <vt:i4>458815</vt:i4>
      </vt:variant>
      <vt:variant>
        <vt:i4>69</vt:i4>
      </vt:variant>
      <vt:variant>
        <vt:i4>0</vt:i4>
      </vt:variant>
      <vt:variant>
        <vt:i4>5</vt:i4>
      </vt:variant>
      <vt:variant>
        <vt:lpwstr>https://www.itu.int/dms_pub/itu-d/md/22/bdt/cir/D22-BDT-CIR-0009%21%21PDF-E.pdf</vt:lpwstr>
      </vt:variant>
      <vt:variant>
        <vt:lpwstr/>
      </vt:variant>
      <vt:variant>
        <vt:i4>1114114</vt:i4>
      </vt:variant>
      <vt:variant>
        <vt:i4>66</vt:i4>
      </vt:variant>
      <vt:variant>
        <vt:i4>0</vt:i4>
      </vt:variant>
      <vt:variant>
        <vt:i4>5</vt:i4>
      </vt:variant>
      <vt:variant>
        <vt:lpwstr>https://www.itu.int/en/ITU-D/Statistics/Documents/IDI/IDI_2023_Version1_DraftDocument_April2023.pdf</vt:lpwstr>
      </vt:variant>
      <vt:variant>
        <vt:lpwstr/>
      </vt:variant>
      <vt:variant>
        <vt:i4>3539033</vt:i4>
      </vt:variant>
      <vt:variant>
        <vt:i4>63</vt:i4>
      </vt:variant>
      <vt:variant>
        <vt:i4>0</vt:i4>
      </vt:variant>
      <vt:variant>
        <vt:i4>5</vt:i4>
      </vt:variant>
      <vt:variant>
        <vt:lpwstr>https://www.itu.int/en/ITU-D/Statistics/Documents/IDI/IDI2023ZeroDraftDocument_February2023.pdf</vt:lpwstr>
      </vt:variant>
      <vt:variant>
        <vt:lpwstr/>
      </vt:variant>
      <vt:variant>
        <vt:i4>1704061</vt:i4>
      </vt:variant>
      <vt:variant>
        <vt:i4>60</vt:i4>
      </vt:variant>
      <vt:variant>
        <vt:i4>0</vt:i4>
      </vt:variant>
      <vt:variant>
        <vt:i4>5</vt:i4>
      </vt:variant>
      <vt:variant>
        <vt:lpwstr>https://www.itu.int/en/ITU-D/Statistics/Documents/IDI/IDI2023TentativeTimeline_v20230201.pdf</vt:lpwstr>
      </vt:variant>
      <vt:variant>
        <vt:lpwstr/>
      </vt:variant>
      <vt:variant>
        <vt:i4>2621497</vt:i4>
      </vt:variant>
      <vt:variant>
        <vt:i4>57</vt:i4>
      </vt:variant>
      <vt:variant>
        <vt:i4>0</vt:i4>
      </vt:variant>
      <vt:variant>
        <vt:i4>5</vt:i4>
      </vt:variant>
      <vt:variant>
        <vt:lpwstr>https://www.itu.int/dms_pub/itu-d/opb/ind/D-IND-POL_BRIEF.02-2023-PDF-E.pdf</vt:lpwstr>
      </vt:variant>
      <vt:variant>
        <vt:lpwstr/>
      </vt:variant>
      <vt:variant>
        <vt:i4>7340083</vt:i4>
      </vt:variant>
      <vt:variant>
        <vt:i4>54</vt:i4>
      </vt:variant>
      <vt:variant>
        <vt:i4>0</vt:i4>
      </vt:variant>
      <vt:variant>
        <vt:i4>5</vt:i4>
      </vt:variant>
      <vt:variant>
        <vt:lpwstr>https://www.itu.int/itu-d/reports/statistics/facts-figures-for-ldc/</vt:lpwstr>
      </vt:variant>
      <vt:variant>
        <vt:lpwstr/>
      </vt:variant>
      <vt:variant>
        <vt:i4>3604586</vt:i4>
      </vt:variant>
      <vt:variant>
        <vt:i4>51</vt:i4>
      </vt:variant>
      <vt:variant>
        <vt:i4>0</vt:i4>
      </vt:variant>
      <vt:variant>
        <vt:i4>5</vt:i4>
      </vt:variant>
      <vt:variant>
        <vt:lpwstr>https://www.itu.int/itu-d/meetings/gsr-23/consultation/</vt:lpwstr>
      </vt:variant>
      <vt:variant>
        <vt:lpwstr/>
      </vt:variant>
      <vt:variant>
        <vt:i4>2162813</vt:i4>
      </vt:variant>
      <vt:variant>
        <vt:i4>48</vt:i4>
      </vt:variant>
      <vt:variant>
        <vt:i4>0</vt:i4>
      </vt:variant>
      <vt:variant>
        <vt:i4>5</vt:i4>
      </vt:variant>
      <vt:variant>
        <vt:lpwstr>https://www.itu.int/itu-d/meetings/gsr-23/</vt:lpwstr>
      </vt:variant>
      <vt:variant>
        <vt:lpwstr/>
      </vt:variant>
      <vt:variant>
        <vt:i4>6946849</vt:i4>
      </vt:variant>
      <vt:variant>
        <vt:i4>45</vt:i4>
      </vt:variant>
      <vt:variant>
        <vt:i4>0</vt:i4>
      </vt:variant>
      <vt:variant>
        <vt:i4>5</vt:i4>
      </vt:variant>
      <vt:variant>
        <vt:lpwstr>https://app.gen5.digital/benchmark</vt:lpwstr>
      </vt:variant>
      <vt:variant>
        <vt:lpwstr/>
      </vt:variant>
      <vt:variant>
        <vt:i4>524364</vt:i4>
      </vt:variant>
      <vt:variant>
        <vt:i4>42</vt:i4>
      </vt:variant>
      <vt:variant>
        <vt:i4>0</vt:i4>
      </vt:variant>
      <vt:variant>
        <vt:i4>5</vt:i4>
      </vt:variant>
      <vt:variant>
        <vt:lpwstr>https://app.gen5.digital/tracker</vt:lpwstr>
      </vt:variant>
      <vt:variant>
        <vt:lpwstr/>
      </vt:variant>
      <vt:variant>
        <vt:i4>6291543</vt:i4>
      </vt:variant>
      <vt:variant>
        <vt:i4>39</vt:i4>
      </vt:variant>
      <vt:variant>
        <vt:i4>0</vt:i4>
      </vt:variant>
      <vt:variant>
        <vt:i4>5</vt:i4>
      </vt:variant>
      <vt:variant>
        <vt:lpwstr>https://www.itu.int/hub/publication/d-pref-bb-reg_out01-2023/</vt:lpwstr>
      </vt:variant>
      <vt:variant>
        <vt:lpwstr/>
      </vt:variant>
      <vt:variant>
        <vt:i4>5111901</vt:i4>
      </vt:variant>
      <vt:variant>
        <vt:i4>33</vt:i4>
      </vt:variant>
      <vt:variant>
        <vt:i4>0</vt:i4>
      </vt:variant>
      <vt:variant>
        <vt:i4>5</vt:i4>
      </vt:variant>
      <vt:variant>
        <vt:lpwstr>https://academy.itu.int/</vt:lpwstr>
      </vt:variant>
      <vt:variant>
        <vt:lpwstr/>
      </vt:variant>
      <vt:variant>
        <vt:i4>6946867</vt:i4>
      </vt:variant>
      <vt:variant>
        <vt:i4>30</vt:i4>
      </vt:variant>
      <vt:variant>
        <vt:i4>0</vt:i4>
      </vt:variant>
      <vt:variant>
        <vt:i4>5</vt:i4>
      </vt:variant>
      <vt:variant>
        <vt:lpwstr>https://academy.itu.int/itu-d/projects-activities/itu-academy-training-centres</vt:lpwstr>
      </vt:variant>
      <vt:variant>
        <vt:lpwstr/>
      </vt:variant>
      <vt:variant>
        <vt:i4>5111839</vt:i4>
      </vt:variant>
      <vt:variant>
        <vt:i4>27</vt:i4>
      </vt:variant>
      <vt:variant>
        <vt:i4>0</vt:i4>
      </vt:variant>
      <vt:variant>
        <vt:i4>5</vt:i4>
      </vt:variant>
      <vt:variant>
        <vt:lpwstr>https://academy.itu.int/itu-d/projects-activities/centres-excellence</vt:lpwstr>
      </vt:variant>
      <vt:variant>
        <vt:lpwstr/>
      </vt:variant>
      <vt:variant>
        <vt:i4>2490373</vt:i4>
      </vt:variant>
      <vt:variant>
        <vt:i4>24</vt:i4>
      </vt:variant>
      <vt:variant>
        <vt:i4>0</vt:i4>
      </vt:variant>
      <vt:variant>
        <vt:i4>5</vt:i4>
      </vt:variant>
      <vt:variant>
        <vt:lpwstr>https://www.itu.int/dms_pub/itu-d/opb/inno/D-INNO-PROFILE.OMAN-2023-PDF-E.pdf</vt:lpwstr>
      </vt:variant>
      <vt:variant>
        <vt:lpwstr/>
      </vt:variant>
      <vt:variant>
        <vt:i4>4522050</vt:i4>
      </vt:variant>
      <vt:variant>
        <vt:i4>21</vt:i4>
      </vt:variant>
      <vt:variant>
        <vt:i4>0</vt:i4>
      </vt:variant>
      <vt:variant>
        <vt:i4>5</vt:i4>
      </vt:variant>
      <vt:variant>
        <vt:lpwstr>https://www.itu.int/en/ITU-D/Regional-Presence/AsiaPacific/Pages/v2/RD%27s Corner/2023/ITU-South-Asia-Presence-for-Inclusive-Digital-Transformation-.aspx</vt:lpwstr>
      </vt:variant>
      <vt:variant>
        <vt:lpwstr/>
      </vt:variant>
      <vt:variant>
        <vt:i4>4259844</vt:i4>
      </vt:variant>
      <vt:variant>
        <vt:i4>18</vt:i4>
      </vt:variant>
      <vt:variant>
        <vt:i4>0</vt:i4>
      </vt:variant>
      <vt:variant>
        <vt:i4>5</vt:i4>
      </vt:variant>
      <vt:variant>
        <vt:lpwstr>https://www.itu.int/itu-d/sites/innovation-alliance/</vt:lpwstr>
      </vt:variant>
      <vt:variant>
        <vt:lpwstr/>
      </vt:variant>
      <vt:variant>
        <vt:i4>8192085</vt:i4>
      </vt:variant>
      <vt:variant>
        <vt:i4>15</vt:i4>
      </vt:variant>
      <vt:variant>
        <vt:i4>0</vt:i4>
      </vt:variant>
      <vt:variant>
        <vt:i4>5</vt:i4>
      </vt:variant>
      <vt:variant>
        <vt:lpwstr>https://www.itu.int/dms_pub/itu-d/opb/tnd/D-TND-09-2023-01-PDF-E.pdf</vt:lpwstr>
      </vt:variant>
      <vt:variant>
        <vt:lpwstr/>
      </vt:variant>
      <vt:variant>
        <vt:i4>7274552</vt:i4>
      </vt:variant>
      <vt:variant>
        <vt:i4>12</vt:i4>
      </vt:variant>
      <vt:variant>
        <vt:i4>0</vt:i4>
      </vt:variant>
      <vt:variant>
        <vt:i4>5</vt:i4>
      </vt:variant>
      <vt:variant>
        <vt:lpwstr>https://www.itu.int/en/ITU-D/Emergency-Telecommunications/Pages/ITU-SADC-Validation-Workshop-Mar23.aspx</vt:lpwstr>
      </vt:variant>
      <vt:variant>
        <vt:lpwstr/>
      </vt:variant>
      <vt:variant>
        <vt:i4>5373962</vt:i4>
      </vt:variant>
      <vt:variant>
        <vt:i4>9</vt:i4>
      </vt:variant>
      <vt:variant>
        <vt:i4>0</vt:i4>
      </vt:variant>
      <vt:variant>
        <vt:i4>5</vt:i4>
      </vt:variant>
      <vt:variant>
        <vt:lpwstr>https://www.itu.int/en/ITU-D/Emergency-Telecommunications/Pages/Response.aspx</vt:lpwstr>
      </vt:variant>
      <vt:variant>
        <vt:lpwstr/>
      </vt:variant>
      <vt:variant>
        <vt:i4>3670119</vt:i4>
      </vt:variant>
      <vt:variant>
        <vt:i4>3</vt:i4>
      </vt:variant>
      <vt:variant>
        <vt:i4>0</vt:i4>
      </vt:variant>
      <vt:variant>
        <vt:i4>5</vt:i4>
      </vt:variant>
      <vt:variant>
        <vt:lpwstr>https://www.itu.int/en/ITU-D/Emergency-Telecommunications/Pages/Early-Warnings-for-All-Initiative.aspx</vt:lpwstr>
      </vt:variant>
      <vt:variant>
        <vt:lpwstr/>
      </vt:variant>
      <vt:variant>
        <vt:i4>4915227</vt:i4>
      </vt:variant>
      <vt:variant>
        <vt:i4>0</vt:i4>
      </vt:variant>
      <vt:variant>
        <vt:i4>0</vt:i4>
      </vt:variant>
      <vt:variant>
        <vt:i4>5</vt:i4>
      </vt:variant>
      <vt:variant>
        <vt:lpwstr>https://www.itu.int/en/publications/ITU-D/Pages/publications.aspx?parent=D-TDC-WTDC-2022&amp;media=electronic</vt:lpwstr>
      </vt:variant>
      <vt:variant>
        <vt:lpwstr/>
      </vt:variant>
      <vt:variant>
        <vt:i4>2555982</vt:i4>
      </vt:variant>
      <vt:variant>
        <vt:i4>3</vt:i4>
      </vt:variant>
      <vt:variant>
        <vt:i4>0</vt:i4>
      </vt:variant>
      <vt:variant>
        <vt:i4>5</vt:i4>
      </vt:variant>
      <vt:variant>
        <vt:lpwstr>mailto:caroline.troein@itu.int</vt:lpwstr>
      </vt:variant>
      <vt:variant>
        <vt:lpwstr/>
      </vt:variant>
      <vt:variant>
        <vt:i4>1704045</vt:i4>
      </vt:variant>
      <vt:variant>
        <vt:i4>0</vt:i4>
      </vt:variant>
      <vt:variant>
        <vt:i4>0</vt:i4>
      </vt:variant>
      <vt:variant>
        <vt:i4>5</vt:i4>
      </vt:variant>
      <vt:variant>
        <vt:lpwstr>mailto:vanessa.gray@itu.int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2023-06-06T10:16:00Z</dcterms:created>
  <dcterms:modified xsi:type="dcterms:W3CDTF">2023-06-06T13:35:00Z</dcterms:modified>
</cp:coreProperties>
</file>