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521"/>
        <w:gridCol w:w="3367"/>
      </w:tblGrid>
      <w:tr w:rsidR="005C5A93" w:rsidRPr="001409F7" w14:paraId="4A0F8348" w14:textId="77777777" w:rsidTr="00170675">
        <w:trPr>
          <w:cantSplit/>
          <w:trHeight w:val="1134"/>
        </w:trPr>
        <w:tc>
          <w:tcPr>
            <w:tcW w:w="6521" w:type="dxa"/>
          </w:tcPr>
          <w:p w14:paraId="577D1072" w14:textId="77777777" w:rsidR="00170675" w:rsidRPr="00170675" w:rsidRDefault="00170675" w:rsidP="0017067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Calibri"/>
                <w:b/>
                <w:bCs/>
                <w:sz w:val="32"/>
                <w:szCs w:val="32"/>
                <w:lang w:eastAsia="zh-CN"/>
              </w:rPr>
            </w:pPr>
            <w:r w:rsidRPr="00170675">
              <w:rPr>
                <w:rFonts w:cs="Calibri"/>
                <w:b/>
                <w:bCs/>
                <w:sz w:val="32"/>
                <w:szCs w:val="32"/>
                <w:lang w:eastAsia="zh-CN"/>
              </w:rPr>
              <w:t xml:space="preserve">Консультативная группа </w:t>
            </w:r>
            <w:r w:rsidRPr="00170675">
              <w:rPr>
                <w:rFonts w:cs="Calibri"/>
                <w:b/>
                <w:bCs/>
                <w:sz w:val="32"/>
                <w:szCs w:val="32"/>
                <w:lang w:eastAsia="zh-CN"/>
              </w:rPr>
              <w:br/>
              <w:t>по развитию электросвязи (КГРЭ)</w:t>
            </w:r>
          </w:p>
          <w:p w14:paraId="3C40DD53" w14:textId="73ECD19C" w:rsidR="005C5A93" w:rsidRPr="001409F7" w:rsidRDefault="00170675" w:rsidP="00170675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</w:rPr>
            </w:pPr>
            <w:r w:rsidRPr="001409F7">
              <w:rPr>
                <w:rFonts w:cs="Calibri"/>
                <w:b/>
                <w:bCs/>
                <w:sz w:val="24"/>
                <w:szCs w:val="28"/>
                <w:lang w:eastAsia="zh-CN"/>
              </w:rPr>
              <w:t>30-е собрание, Женева, Швейцария</w:t>
            </w:r>
            <w:r w:rsidRPr="001409F7">
              <w:rPr>
                <w:b/>
                <w:bCs/>
                <w:sz w:val="24"/>
                <w:szCs w:val="28"/>
              </w:rPr>
              <w:t>, 19–23 июня 2023 года</w:t>
            </w:r>
          </w:p>
        </w:tc>
        <w:tc>
          <w:tcPr>
            <w:tcW w:w="3367" w:type="dxa"/>
          </w:tcPr>
          <w:p w14:paraId="1F779804" w14:textId="77777777" w:rsidR="005C5A93" w:rsidRPr="001409F7" w:rsidRDefault="005C5A93" w:rsidP="005C5A93">
            <w:pPr>
              <w:spacing w:after="120"/>
              <w:ind w:right="142"/>
              <w:jc w:val="right"/>
            </w:pPr>
            <w:r w:rsidRPr="001409F7">
              <w:rPr>
                <w:lang w:eastAsia="fr-FR"/>
              </w:rPr>
              <w:drawing>
                <wp:inline distT="0" distB="0" distL="0" distR="0" wp14:anchorId="41A23BE0" wp14:editId="07DFE09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1409F7" w14:paraId="57EFDFC9" w14:textId="77777777" w:rsidTr="00170675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502C32FA" w14:textId="77777777" w:rsidR="00683C32" w:rsidRPr="001409F7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367" w:type="dxa"/>
            <w:tcBorders>
              <w:top w:val="single" w:sz="12" w:space="0" w:color="auto"/>
            </w:tcBorders>
          </w:tcPr>
          <w:p w14:paraId="4AAC8825" w14:textId="77777777" w:rsidR="00683C32" w:rsidRPr="001409F7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1409F7" w14:paraId="2735E017" w14:textId="77777777" w:rsidTr="00170675">
        <w:trPr>
          <w:cantSplit/>
        </w:trPr>
        <w:tc>
          <w:tcPr>
            <w:tcW w:w="6521" w:type="dxa"/>
          </w:tcPr>
          <w:p w14:paraId="286914E3" w14:textId="77777777" w:rsidR="00683C32" w:rsidRPr="001409F7" w:rsidRDefault="00683C32" w:rsidP="00400CCF">
            <w:pPr>
              <w:pStyle w:val="Committee"/>
              <w:framePr w:hSpace="0" w:wrap="auto" w:vAnchor="margin" w:hAnchor="text" w:yAlign="inline"/>
              <w:rPr>
                <w:b w:val="0"/>
                <w:szCs w:val="24"/>
              </w:rPr>
            </w:pPr>
          </w:p>
        </w:tc>
        <w:tc>
          <w:tcPr>
            <w:tcW w:w="3367" w:type="dxa"/>
          </w:tcPr>
          <w:p w14:paraId="62530D66" w14:textId="77777777" w:rsidR="00683C32" w:rsidRPr="001409F7" w:rsidRDefault="0096201B" w:rsidP="00B648C7">
            <w:pPr>
              <w:spacing w:before="0"/>
              <w:jc w:val="both"/>
              <w:rPr>
                <w:bCs/>
                <w:szCs w:val="24"/>
              </w:rPr>
            </w:pPr>
            <w:r w:rsidRPr="001409F7">
              <w:rPr>
                <w:b/>
                <w:bCs/>
              </w:rPr>
              <w:t>Документ TDAG-23/2(Add.1)-R</w:t>
            </w:r>
            <w:bookmarkStart w:id="0" w:name="DocRef1"/>
            <w:bookmarkStart w:id="1" w:name="DocNo1"/>
            <w:bookmarkEnd w:id="0"/>
            <w:bookmarkEnd w:id="1"/>
          </w:p>
        </w:tc>
      </w:tr>
      <w:tr w:rsidR="00683C32" w:rsidRPr="001409F7" w14:paraId="6075FA6D" w14:textId="77777777" w:rsidTr="00170675">
        <w:trPr>
          <w:cantSplit/>
        </w:trPr>
        <w:tc>
          <w:tcPr>
            <w:tcW w:w="6521" w:type="dxa"/>
          </w:tcPr>
          <w:p w14:paraId="58E2AA9F" w14:textId="77777777" w:rsidR="00683C32" w:rsidRPr="001409F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367" w:type="dxa"/>
          </w:tcPr>
          <w:p w14:paraId="0AB86E8E" w14:textId="77777777" w:rsidR="00683C32" w:rsidRPr="001409F7" w:rsidRDefault="00E13128" w:rsidP="00B648C7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 w:rsidRPr="001409F7">
              <w:rPr>
                <w:b/>
                <w:bCs/>
              </w:rPr>
              <w:t>22 мая 2023 года</w:t>
            </w:r>
          </w:p>
        </w:tc>
      </w:tr>
      <w:tr w:rsidR="00683C32" w:rsidRPr="001409F7" w14:paraId="69429A42" w14:textId="77777777" w:rsidTr="00170675">
        <w:trPr>
          <w:cantSplit/>
        </w:trPr>
        <w:tc>
          <w:tcPr>
            <w:tcW w:w="6521" w:type="dxa"/>
          </w:tcPr>
          <w:p w14:paraId="29151452" w14:textId="77777777" w:rsidR="00683C32" w:rsidRPr="001409F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367" w:type="dxa"/>
          </w:tcPr>
          <w:p w14:paraId="28B956C5" w14:textId="77777777" w:rsidR="00514D2F" w:rsidRPr="001409F7" w:rsidRDefault="0096201B" w:rsidP="00400CCF">
            <w:pPr>
              <w:spacing w:before="0"/>
              <w:rPr>
                <w:szCs w:val="24"/>
              </w:rPr>
            </w:pPr>
            <w:r w:rsidRPr="001409F7">
              <w:rPr>
                <w:b/>
                <w:bCs/>
              </w:rPr>
              <w:t>Оригинал: английский</w:t>
            </w:r>
            <w:bookmarkStart w:id="3" w:name="Original"/>
            <w:bookmarkEnd w:id="3"/>
          </w:p>
        </w:tc>
      </w:tr>
      <w:tr w:rsidR="00B406B4" w:rsidRPr="001409F7" w14:paraId="0A628C20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3B24B5E3" w14:textId="77777777" w:rsidR="00B406B4" w:rsidRPr="001409F7" w:rsidRDefault="00B406B4" w:rsidP="00B406B4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1409F7">
              <w:rPr>
                <w:bCs/>
              </w:rPr>
              <w:t>Директор Бюро Развития электросвязи</w:t>
            </w:r>
          </w:p>
        </w:tc>
      </w:tr>
      <w:tr w:rsidR="00B406B4" w:rsidRPr="001409F7" w14:paraId="67A8531B" w14:textId="77777777" w:rsidTr="00107E85">
        <w:trPr>
          <w:cantSplit/>
        </w:trPr>
        <w:tc>
          <w:tcPr>
            <w:tcW w:w="9888" w:type="dxa"/>
            <w:gridSpan w:val="2"/>
          </w:tcPr>
          <w:p w14:paraId="01A6661F" w14:textId="77741FC0" w:rsidR="00B406B4" w:rsidRPr="001409F7" w:rsidRDefault="00170675" w:rsidP="00B406B4">
            <w:pPr>
              <w:pStyle w:val="Title1"/>
            </w:pPr>
            <w:bookmarkStart w:id="5" w:name="Title"/>
            <w:bookmarkEnd w:id="5"/>
            <w:r w:rsidRPr="001409F7">
              <w:rPr>
                <w:caps w:val="0"/>
              </w:rPr>
              <w:t>Обновленная информация к отчету о выполнении Плана действий Буэнос</w:t>
            </w:r>
            <w:r w:rsidRPr="001409F7">
              <w:rPr>
                <w:caps w:val="0"/>
              </w:rPr>
              <w:noBreakHyphen/>
              <w:t xml:space="preserve">Айреса (ПДБА) </w:t>
            </w:r>
            <w:bookmarkStart w:id="6" w:name="lt_pId018"/>
            <w:r w:rsidRPr="001409F7">
              <w:rPr>
                <w:caps w:val="0"/>
              </w:rPr>
              <w:t xml:space="preserve">за </w:t>
            </w:r>
            <w:proofErr w:type="gramStart"/>
            <w:r w:rsidRPr="001409F7">
              <w:rPr>
                <w:caps w:val="0"/>
              </w:rPr>
              <w:t>2018−2022</w:t>
            </w:r>
            <w:proofErr w:type="gramEnd"/>
            <w:r w:rsidRPr="001409F7">
              <w:rPr>
                <w:caps w:val="0"/>
              </w:rPr>
              <w:t xml:space="preserve"> годы</w:t>
            </w:r>
            <w:bookmarkEnd w:id="6"/>
          </w:p>
        </w:tc>
      </w:tr>
      <w:tr w:rsidR="00B406B4" w:rsidRPr="001409F7" w14:paraId="08D96C62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3F891438" w14:textId="77777777" w:rsidR="00B406B4" w:rsidRPr="001409F7" w:rsidRDefault="00B406B4" w:rsidP="00B406B4"/>
        </w:tc>
      </w:tr>
      <w:tr w:rsidR="00B406B4" w:rsidRPr="001409F7" w14:paraId="150D3F3B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9C62" w14:textId="77777777" w:rsidR="00B406B4" w:rsidRPr="001409F7" w:rsidRDefault="00B406B4" w:rsidP="00170675">
            <w:pPr>
              <w:pStyle w:val="Headingb"/>
              <w:rPr>
                <w:szCs w:val="24"/>
              </w:rPr>
            </w:pPr>
            <w:r w:rsidRPr="001409F7">
              <w:t>Резюме</w:t>
            </w:r>
          </w:p>
          <w:p w14:paraId="0FBF1899" w14:textId="0E50B020" w:rsidR="00B406B4" w:rsidRPr="001409F7" w:rsidRDefault="00B406B4" w:rsidP="00170675">
            <w:r w:rsidRPr="001409F7">
              <w:t xml:space="preserve">Настоящий документ содержит обновленную информацию </w:t>
            </w:r>
            <w:r w:rsidR="00DB4E42" w:rsidRPr="001409F7">
              <w:t>к</w:t>
            </w:r>
            <w:r w:rsidRPr="001409F7">
              <w:t xml:space="preserve"> </w:t>
            </w:r>
            <w:hyperlink r:id="rId12" w:history="1">
              <w:r w:rsidRPr="001409F7">
                <w:rPr>
                  <w:rStyle w:val="Hyperlink"/>
                </w:rPr>
                <w:t>Документу 2 ВКРЭ-22</w:t>
              </w:r>
            </w:hyperlink>
            <w:r w:rsidRPr="001409F7">
              <w:t xml:space="preserve"> о выполнении Плана действий Буэнос-Айреса (ПДБА) и охватывает период с мая по декабрь 2022 года. </w:t>
            </w:r>
            <w:r w:rsidR="00372714" w:rsidRPr="001409F7">
              <w:t>Помимо</w:t>
            </w:r>
            <w:r w:rsidRPr="001409F7">
              <w:t xml:space="preserve"> деятельности, осуществляемой в рамках Оперативного плана Бюро развития электросвязи (БРЭ) и внебюджетны</w:t>
            </w:r>
            <w:r w:rsidR="004B222F" w:rsidRPr="001409F7">
              <w:t>х</w:t>
            </w:r>
            <w:r w:rsidRPr="001409F7">
              <w:t xml:space="preserve"> проект</w:t>
            </w:r>
            <w:r w:rsidR="004B222F" w:rsidRPr="001409F7">
              <w:t>ов</w:t>
            </w:r>
            <w:r w:rsidR="00372714" w:rsidRPr="001409F7">
              <w:t>, о</w:t>
            </w:r>
            <w:r w:rsidRPr="001409F7">
              <w:t>собое внимание уделяется результатам, полученным в ходе выполнения задач и достижения конечных результатов и намеченных результатов деятельности Сектора, а также ключевым показателям деятельности.</w:t>
            </w:r>
          </w:p>
          <w:p w14:paraId="311F5384" w14:textId="5F337D61" w:rsidR="00B406B4" w:rsidRPr="001409F7" w:rsidRDefault="00B406B4" w:rsidP="00170675">
            <w:pPr>
              <w:pStyle w:val="Headingb"/>
              <w:rPr>
                <w:b w:val="0"/>
                <w:bCs/>
                <w:szCs w:val="24"/>
              </w:rPr>
            </w:pPr>
            <w:r w:rsidRPr="001409F7">
              <w:t>Необходимые</w:t>
            </w:r>
            <w:r w:rsidRPr="001409F7">
              <w:rPr>
                <w:bCs/>
              </w:rPr>
              <w:t xml:space="preserve"> действия</w:t>
            </w:r>
          </w:p>
          <w:p w14:paraId="19D3AFB2" w14:textId="77777777" w:rsidR="00B406B4" w:rsidRPr="001409F7" w:rsidRDefault="00B406B4" w:rsidP="00170675">
            <w:r w:rsidRPr="001409F7">
              <w:t>КГРЭ предлагается принять настоящий документ к сведению.</w:t>
            </w:r>
          </w:p>
          <w:p w14:paraId="6907F0BD" w14:textId="6A0E720C" w:rsidR="00B406B4" w:rsidRPr="001409F7" w:rsidRDefault="00170675" w:rsidP="00170675">
            <w:pPr>
              <w:pStyle w:val="Headingb"/>
              <w:rPr>
                <w:b w:val="0"/>
                <w:bCs/>
                <w:szCs w:val="24"/>
              </w:rPr>
            </w:pPr>
            <w:r w:rsidRPr="001409F7">
              <w:t>Справочные</w:t>
            </w:r>
            <w:r w:rsidRPr="001409F7">
              <w:rPr>
                <w:bCs/>
              </w:rPr>
              <w:t xml:space="preserve"> материалы</w:t>
            </w:r>
          </w:p>
          <w:p w14:paraId="70AB81E3" w14:textId="77777777" w:rsidR="00B406B4" w:rsidRPr="001409F7" w:rsidRDefault="00B406B4" w:rsidP="00170675">
            <w:r w:rsidRPr="001409F7">
              <w:t>Документ 2, КГРЭ-23</w:t>
            </w:r>
          </w:p>
          <w:p w14:paraId="7EA2CBA2" w14:textId="77777777" w:rsidR="00B406B4" w:rsidRPr="001409F7" w:rsidRDefault="00B406B4" w:rsidP="00170675">
            <w:r w:rsidRPr="001409F7">
              <w:t>Кигалийский план действий ВКРЭ-22</w:t>
            </w:r>
          </w:p>
          <w:p w14:paraId="466B14E4" w14:textId="77777777" w:rsidR="00B406B4" w:rsidRPr="001409F7" w:rsidRDefault="00B406B4" w:rsidP="00170675">
            <w:pPr>
              <w:spacing w:after="120"/>
            </w:pPr>
            <w:r w:rsidRPr="001409F7">
              <w:t>Документ 2, ВКРЭ-17</w:t>
            </w:r>
          </w:p>
        </w:tc>
      </w:tr>
    </w:tbl>
    <w:p w14:paraId="73D5BBE9" w14:textId="77777777" w:rsidR="00923CF1" w:rsidRPr="001409F7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1409F7">
        <w:br w:type="page"/>
      </w:r>
    </w:p>
    <w:p w14:paraId="6996C564" w14:textId="5762063C" w:rsidR="00B406B4" w:rsidRPr="001409F7" w:rsidRDefault="00170675" w:rsidP="001409F7">
      <w:pPr>
        <w:pStyle w:val="Heading1"/>
        <w:rPr>
          <w:sz w:val="24"/>
          <w:szCs w:val="24"/>
        </w:rPr>
      </w:pPr>
      <w:r w:rsidRPr="001409F7">
        <w:lastRenderedPageBreak/>
        <w:t>1</w:t>
      </w:r>
      <w:r w:rsidRPr="001409F7">
        <w:tab/>
      </w:r>
      <w:r w:rsidR="00B406B4" w:rsidRPr="001409F7">
        <w:t>Введение</w:t>
      </w:r>
    </w:p>
    <w:p w14:paraId="581F6EF5" w14:textId="70584F17" w:rsidR="00B406B4" w:rsidRPr="001409F7" w:rsidRDefault="00B406B4" w:rsidP="001409F7">
      <w:pPr>
        <w:rPr>
          <w:rFonts w:cstheme="minorHAnsi"/>
          <w:szCs w:val="24"/>
        </w:rPr>
      </w:pPr>
      <w:r w:rsidRPr="001409F7">
        <w:t>На Всемирной конференции по развитию электросвязи 2017 года (ВКРЭ-17), которая проходила с</w:t>
      </w:r>
      <w:r w:rsidR="008B3B17">
        <w:rPr>
          <w:lang w:val="en-US"/>
        </w:rPr>
        <w:t> </w:t>
      </w:r>
      <w:r w:rsidRPr="001409F7">
        <w:t>9</w:t>
      </w:r>
      <w:r w:rsidR="008B3B17">
        <w:rPr>
          <w:lang w:val="en-US"/>
        </w:rPr>
        <w:t> </w:t>
      </w:r>
      <w:r w:rsidRPr="001409F7">
        <w:t>по</w:t>
      </w:r>
      <w:r w:rsidR="008B3B17">
        <w:rPr>
          <w:lang w:val="en-US"/>
        </w:rPr>
        <w:t> </w:t>
      </w:r>
      <w:r w:rsidRPr="001409F7">
        <w:t>20 октября 2017 года в Буэнос-Айресе</w:t>
      </w:r>
      <w:r w:rsidR="00362D43" w:rsidRPr="001409F7">
        <w:t xml:space="preserve">, </w:t>
      </w:r>
      <w:r w:rsidRPr="001409F7">
        <w:t xml:space="preserve">Аргентина, был принят План действий Буэнос-Айреса (ПДБА). Этот план, включающий в себя программы МСЭ-D, набор региональных инициатив, новые и пересмотренные Резолюции, Рекомендации и Вопросы исследовательских комиссий, определял мандат, задачи и приоритеты Сектора развития МСЭ (МСЭ-D) на период </w:t>
      </w:r>
      <w:proofErr w:type="gramStart"/>
      <w:r w:rsidRPr="001409F7">
        <w:t>2018−2021</w:t>
      </w:r>
      <w:proofErr w:type="gramEnd"/>
      <w:r w:rsidRPr="001409F7">
        <w:t xml:space="preserve"> годов. Он также обеспечивал согласованность работы Сектора развития со стратегическими </w:t>
      </w:r>
      <w:r w:rsidR="0035441B" w:rsidRPr="001409F7">
        <w:t xml:space="preserve">задачами </w:t>
      </w:r>
      <w:r w:rsidRPr="001409F7">
        <w:t xml:space="preserve">целями МСЭ, </w:t>
      </w:r>
      <w:r w:rsidR="00362D43" w:rsidRPr="001409F7">
        <w:t>для того</w:t>
      </w:r>
      <w:r w:rsidRPr="001409F7">
        <w:t xml:space="preserve"> чтобы страны могли в полной мере пользоваться преимуществами ИКТ. В связи с </w:t>
      </w:r>
      <w:r w:rsidR="0035441B" w:rsidRPr="001409F7">
        <w:t>переносом сроков</w:t>
      </w:r>
      <w:r w:rsidRPr="001409F7">
        <w:t xml:space="preserve"> проведения ВКРЭ-21 выполнение ПДБА осуществлялось до декабря 2022 года. </w:t>
      </w:r>
    </w:p>
    <w:p w14:paraId="48F0A0D8" w14:textId="2A695E6D" w:rsidR="00B406B4" w:rsidRPr="001409F7" w:rsidRDefault="00B406B4" w:rsidP="001409F7">
      <w:pPr>
        <w:rPr>
          <w:rFonts w:cstheme="minorHAnsi"/>
          <w:bCs/>
          <w:szCs w:val="24"/>
        </w:rPr>
      </w:pPr>
      <w:r w:rsidRPr="001409F7">
        <w:t>В настоящем документе содерж</w:t>
      </w:r>
      <w:r w:rsidR="00022A83" w:rsidRPr="001409F7">
        <w:t>а</w:t>
      </w:r>
      <w:r w:rsidRPr="001409F7">
        <w:t xml:space="preserve">тся обновленная информация </w:t>
      </w:r>
      <w:r w:rsidR="00022A83" w:rsidRPr="001409F7">
        <w:t>по</w:t>
      </w:r>
      <w:r w:rsidRPr="001409F7">
        <w:t xml:space="preserve"> </w:t>
      </w:r>
      <w:hyperlink r:id="rId13" w:history="1">
        <w:r w:rsidRPr="001409F7">
          <w:rPr>
            <w:rStyle w:val="Hyperlink"/>
          </w:rPr>
          <w:t>Документу 2 ВКРЭ-22</w:t>
        </w:r>
      </w:hyperlink>
      <w:r w:rsidRPr="001409F7">
        <w:t xml:space="preserve"> о выполнении ПДБА и охватывается период с мая по декабрь 2022 года. Наряду с деятельностью, осуществляемой согласно Оперативному плану БРЭ в рамках 11 тематических приоритетов и внебюджетных проектов, в нем </w:t>
      </w:r>
      <w:r w:rsidR="00022A83" w:rsidRPr="001409F7">
        <w:t>освещается</w:t>
      </w:r>
      <w:r w:rsidRPr="001409F7">
        <w:t xml:space="preserve"> </w:t>
      </w:r>
      <w:r w:rsidR="00022A83" w:rsidRPr="001409F7">
        <w:t>роль</w:t>
      </w:r>
      <w:r w:rsidRPr="001409F7">
        <w:t xml:space="preserve"> БРЭ в выполнени</w:t>
      </w:r>
      <w:r w:rsidR="00022A83" w:rsidRPr="001409F7">
        <w:t>и</w:t>
      </w:r>
      <w:r w:rsidRPr="001409F7">
        <w:t xml:space="preserve"> Плана действий ВВУИО и достижени</w:t>
      </w:r>
      <w:r w:rsidR="00022A83" w:rsidRPr="001409F7">
        <w:t>и</w:t>
      </w:r>
      <w:r w:rsidRPr="001409F7">
        <w:t xml:space="preserve"> Целей в области устойчивого развития (ЦУР).</w:t>
      </w:r>
    </w:p>
    <w:p w14:paraId="52575144" w14:textId="0CB31629" w:rsidR="00B406B4" w:rsidRPr="001409F7" w:rsidRDefault="00170675" w:rsidP="001409F7">
      <w:pPr>
        <w:pStyle w:val="Heading1"/>
        <w:rPr>
          <w:sz w:val="24"/>
          <w:szCs w:val="24"/>
        </w:rPr>
      </w:pPr>
      <w:r w:rsidRPr="001409F7">
        <w:t>2</w:t>
      </w:r>
      <w:r w:rsidRPr="001409F7">
        <w:tab/>
      </w:r>
      <w:r w:rsidR="00B406B4" w:rsidRPr="001409F7">
        <w:t>Развитие потенциала: построение общества, компетентного в цифровом отношении</w:t>
      </w:r>
    </w:p>
    <w:p w14:paraId="7AD56C86" w14:textId="77777777" w:rsidR="00B406B4" w:rsidRPr="001409F7" w:rsidRDefault="00B406B4" w:rsidP="001409F7">
      <w:pPr>
        <w:pStyle w:val="Headingb"/>
        <w:rPr>
          <w:rFonts w:eastAsiaTheme="minorHAnsi" w:cstheme="minorHAnsi"/>
          <w:szCs w:val="24"/>
        </w:rPr>
      </w:pPr>
      <w:r w:rsidRPr="001409F7">
        <w:t>Академия МСЭ</w:t>
      </w:r>
    </w:p>
    <w:p w14:paraId="68B1542D" w14:textId="16715B4F" w:rsidR="00B406B4" w:rsidRPr="001409F7" w:rsidRDefault="009830E0" w:rsidP="001409F7">
      <w:pPr>
        <w:rPr>
          <w:rFonts w:cstheme="minorHAnsi"/>
          <w:szCs w:val="24"/>
        </w:rPr>
      </w:pPr>
      <w:hyperlink r:id="rId14" w:history="1">
        <w:r w:rsidR="00B406B4" w:rsidRPr="001409F7">
          <w:rPr>
            <w:rStyle w:val="Hyperlink"/>
          </w:rPr>
          <w:t>Портал Академии МСЭ</w:t>
        </w:r>
      </w:hyperlink>
      <w:r w:rsidR="00B406B4" w:rsidRPr="001409F7">
        <w:t xml:space="preserve"> </w:t>
      </w:r>
      <w:r w:rsidR="00F45183" w:rsidRPr="001409F7">
        <w:t>остается</w:t>
      </w:r>
      <w:r w:rsidR="00B406B4" w:rsidRPr="001409F7">
        <w:t xml:space="preserve"> основным "шлюзом" </w:t>
      </w:r>
      <w:r w:rsidR="00201DBC" w:rsidRPr="001409F7">
        <w:t xml:space="preserve">для </w:t>
      </w:r>
      <w:r w:rsidR="00B406B4" w:rsidRPr="001409F7">
        <w:t xml:space="preserve">деятельности МСЭ по развитию потенциала и профессиональной подготовке. Портал предлагает специалистам и директивным органам в области ИКТ доступ к возможностям развития потенциала с использованием различных методик, адаптированных к разным формам обучения, таким как онлайновые курсы, курсы </w:t>
      </w:r>
      <w:r w:rsidR="000E007B" w:rsidRPr="001409F7">
        <w:t>для самостоятельного обучения</w:t>
      </w:r>
      <w:r w:rsidR="00B406B4" w:rsidRPr="001409F7">
        <w:t xml:space="preserve"> или обучение под руководством преподавателя. </w:t>
      </w:r>
      <w:r w:rsidR="00232637" w:rsidRPr="001409F7">
        <w:t>У</w:t>
      </w:r>
      <w:r w:rsidR="00B406B4" w:rsidRPr="001409F7">
        <w:t>чебны</w:t>
      </w:r>
      <w:r w:rsidR="00232637" w:rsidRPr="001409F7">
        <w:t>е</w:t>
      </w:r>
      <w:r w:rsidR="00B406B4" w:rsidRPr="001409F7">
        <w:t xml:space="preserve"> программ</w:t>
      </w:r>
      <w:r w:rsidR="00232637" w:rsidRPr="001409F7">
        <w:t>ы в каталоге относятся к</w:t>
      </w:r>
      <w:r w:rsidR="00B406B4" w:rsidRPr="001409F7">
        <w:t xml:space="preserve"> широк</w:t>
      </w:r>
      <w:r w:rsidR="00232637" w:rsidRPr="001409F7">
        <w:t>ому</w:t>
      </w:r>
      <w:r w:rsidR="00B406B4" w:rsidRPr="001409F7">
        <w:t xml:space="preserve"> круг</w:t>
      </w:r>
      <w:r w:rsidR="00232637" w:rsidRPr="001409F7">
        <w:t>у</w:t>
      </w:r>
      <w:r w:rsidR="00B406B4" w:rsidRPr="001409F7">
        <w:t xml:space="preserve"> тем, актуальных для членов МСЭ, таких как кибербезопасность, охват цифровыми технологиями, искусственный интеллект, управление использованием спектра, политика и регулирование, а также сетевая инфраструктура.</w:t>
      </w:r>
    </w:p>
    <w:p w14:paraId="75F73A28" w14:textId="76609862" w:rsidR="00B406B4" w:rsidRPr="001409F7" w:rsidRDefault="00B406B4" w:rsidP="001409F7">
      <w:pPr>
        <w:rPr>
          <w:rFonts w:cstheme="minorHAnsi"/>
          <w:szCs w:val="24"/>
        </w:rPr>
      </w:pPr>
      <w:r w:rsidRPr="001409F7">
        <w:t>В 2022 году число пользователей платформы Академии МСЭ выросло более чем на 9800, и таким образом общее число обучающихся из всех Государств-Членов составило 35</w:t>
      </w:r>
      <w:r w:rsidR="009D74B6" w:rsidRPr="001409F7">
        <w:t> </w:t>
      </w:r>
      <w:r w:rsidRPr="001409F7">
        <w:t>200</w:t>
      </w:r>
      <w:r w:rsidR="009D74B6" w:rsidRPr="001409F7">
        <w:t> </w:t>
      </w:r>
      <w:r w:rsidRPr="001409F7">
        <w:t>пользователей. В</w:t>
      </w:r>
      <w:r w:rsidR="00585812">
        <w:rPr>
          <w:lang w:val="en-US"/>
        </w:rPr>
        <w:t> </w:t>
      </w:r>
      <w:r w:rsidRPr="001409F7">
        <w:t>течение этого периода Академи</w:t>
      </w:r>
      <w:r w:rsidR="00F13F73" w:rsidRPr="001409F7">
        <w:t>ей</w:t>
      </w:r>
      <w:r w:rsidRPr="001409F7">
        <w:t xml:space="preserve"> МСЭ было проведено 196 курсов примерно для 13</w:t>
      </w:r>
      <w:r w:rsidR="00585812">
        <w:rPr>
          <w:lang w:val="en-US"/>
        </w:rPr>
        <w:t> </w:t>
      </w:r>
      <w:r w:rsidRPr="001409F7">
        <w:t>000</w:t>
      </w:r>
      <w:r w:rsidR="00585812">
        <w:rPr>
          <w:lang w:val="en-US"/>
        </w:rPr>
        <w:t> </w:t>
      </w:r>
      <w:r w:rsidRPr="001409F7">
        <w:t xml:space="preserve">зарегистрированных </w:t>
      </w:r>
      <w:r w:rsidR="003E1D68" w:rsidRPr="001409F7">
        <w:t>пользователей</w:t>
      </w:r>
      <w:r w:rsidRPr="001409F7">
        <w:t>, из которых 4000 получили сертификаты о прохождении курсов профессиональной подготовки.</w:t>
      </w:r>
    </w:p>
    <w:p w14:paraId="287EFB61" w14:textId="77777777" w:rsidR="00B406B4" w:rsidRPr="001409F7" w:rsidRDefault="00B406B4" w:rsidP="00170675">
      <w:pPr>
        <w:pStyle w:val="Headingb"/>
        <w:tabs>
          <w:tab w:val="clear" w:pos="794"/>
        </w:tabs>
        <w:ind w:left="0" w:firstLine="0"/>
        <w:rPr>
          <w:rFonts w:eastAsiaTheme="minorHAnsi" w:cstheme="minorHAnsi"/>
          <w:szCs w:val="24"/>
        </w:rPr>
      </w:pPr>
      <w:bookmarkStart w:id="7" w:name="_Toc100266077"/>
      <w:r w:rsidRPr="001409F7">
        <w:t>Центры профессионального мастерства и программа центров профессиональной подготовки Академии МСЭ</w:t>
      </w:r>
      <w:bookmarkEnd w:id="7"/>
    </w:p>
    <w:p w14:paraId="2A7E92FA" w14:textId="36FBEFF0" w:rsidR="00B406B4" w:rsidRPr="001409F7" w:rsidRDefault="00B406B4" w:rsidP="001409F7">
      <w:pPr>
        <w:rPr>
          <w:rFonts w:cstheme="minorHAnsi"/>
          <w:szCs w:val="24"/>
        </w:rPr>
      </w:pPr>
      <w:r w:rsidRPr="001409F7">
        <w:t xml:space="preserve">В течение цикла 2019−2022 годов программы "Центры профессионального мастерства (ЦПМ)" сеть центров успешно провела 324 учебных курса </w:t>
      </w:r>
      <w:r w:rsidR="003E1D68" w:rsidRPr="001409F7">
        <w:t>по</w:t>
      </w:r>
      <w:r w:rsidRPr="001409F7">
        <w:t xml:space="preserve"> 15 тема</w:t>
      </w:r>
      <w:r w:rsidR="003E1D68" w:rsidRPr="001409F7">
        <w:t>м</w:t>
      </w:r>
      <w:r w:rsidRPr="001409F7">
        <w:t>, таки</w:t>
      </w:r>
      <w:r w:rsidR="003E1D68" w:rsidRPr="001409F7">
        <w:t>м</w:t>
      </w:r>
      <w:r w:rsidRPr="001409F7">
        <w:t xml:space="preserve"> как беспроводная и фиксированная широкополосная связь, кибербезопасность, цифровая экономика, интернет вещей (IoT), управление использованием спектра, инновации и предпринимательство, а также приложения и услуги ИКТ. За</w:t>
      </w:r>
      <w:r w:rsidR="008B3B17">
        <w:rPr>
          <w:lang w:val="en-US"/>
        </w:rPr>
        <w:t> </w:t>
      </w:r>
      <w:r w:rsidRPr="001409F7">
        <w:t>четырех</w:t>
      </w:r>
      <w:r w:rsidR="00E905A5" w:rsidRPr="001409F7">
        <w:t>летний</w:t>
      </w:r>
      <w:r w:rsidRPr="001409F7">
        <w:t xml:space="preserve"> период 13</w:t>
      </w:r>
      <w:r w:rsidR="003E1D68" w:rsidRPr="001409F7">
        <w:t> </w:t>
      </w:r>
      <w:r w:rsidRPr="001409F7">
        <w:t>367</w:t>
      </w:r>
      <w:r w:rsidR="00E905A5" w:rsidRPr="001409F7">
        <w:t> </w:t>
      </w:r>
      <w:r w:rsidRPr="001409F7">
        <w:t xml:space="preserve">человек прошли профессиональную подготовку, </w:t>
      </w:r>
      <w:r w:rsidR="004A7F65" w:rsidRPr="001409F7">
        <w:t>по итогам</w:t>
      </w:r>
      <w:r w:rsidRPr="001409F7">
        <w:t xml:space="preserve"> которой 9469 участников получили сертификаты об успешном прохождении курсов. Дополнительная информация содержится в </w:t>
      </w:r>
      <w:hyperlink r:id="rId15" w:history="1">
        <w:r w:rsidRPr="001409F7">
          <w:rPr>
            <w:rStyle w:val="Hyperlink"/>
          </w:rPr>
          <w:t xml:space="preserve">Заключительном обзоре цикла ЦПМ </w:t>
        </w:r>
        <w:r w:rsidR="00E905A5" w:rsidRPr="001409F7">
          <w:rPr>
            <w:rStyle w:val="Hyperlink"/>
          </w:rPr>
          <w:t xml:space="preserve">за период </w:t>
        </w:r>
        <w:r w:rsidRPr="001409F7">
          <w:rPr>
            <w:rStyle w:val="Hyperlink"/>
          </w:rPr>
          <w:t>2019</w:t>
        </w:r>
        <w:r w:rsidR="008B3B17" w:rsidRPr="008B3B17">
          <w:rPr>
            <w:rStyle w:val="Hyperlink"/>
          </w:rPr>
          <w:t>−</w:t>
        </w:r>
        <w:r w:rsidRPr="001409F7">
          <w:rPr>
            <w:rStyle w:val="Hyperlink"/>
          </w:rPr>
          <w:t>2022 годов</w:t>
        </w:r>
      </w:hyperlink>
      <w:r w:rsidRPr="001409F7">
        <w:t>.</w:t>
      </w:r>
    </w:p>
    <w:p w14:paraId="54D95962" w14:textId="26225E66" w:rsidR="00B406B4" w:rsidRPr="001409F7" w:rsidRDefault="00B406B4" w:rsidP="00170675">
      <w:pPr>
        <w:pStyle w:val="Headingb"/>
        <w:tabs>
          <w:tab w:val="clear" w:pos="794"/>
        </w:tabs>
        <w:ind w:left="0" w:firstLine="0"/>
        <w:rPr>
          <w:rFonts w:cstheme="minorHAnsi"/>
          <w:szCs w:val="24"/>
        </w:rPr>
      </w:pPr>
      <w:r w:rsidRPr="001409F7">
        <w:t>Межсекторальная</w:t>
      </w:r>
      <w:r w:rsidRPr="001409F7">
        <w:rPr>
          <w:bCs/>
        </w:rPr>
        <w:t xml:space="preserve"> </w:t>
      </w:r>
      <w:r w:rsidR="004A7F65" w:rsidRPr="001409F7">
        <w:rPr>
          <w:bCs/>
        </w:rPr>
        <w:t>ц</w:t>
      </w:r>
      <w:r w:rsidRPr="001409F7">
        <w:rPr>
          <w:bCs/>
        </w:rPr>
        <w:t>елевая группа по развитию потенциала</w:t>
      </w:r>
    </w:p>
    <w:p w14:paraId="3146F944" w14:textId="5DCB83B2" w:rsidR="00B406B4" w:rsidRPr="001409F7" w:rsidRDefault="001B0890" w:rsidP="001409F7">
      <w:pPr>
        <w:rPr>
          <w:rFonts w:cstheme="minorHAnsi"/>
          <w:szCs w:val="24"/>
        </w:rPr>
      </w:pPr>
      <w:r w:rsidRPr="001409F7">
        <w:t>В</w:t>
      </w:r>
      <w:r w:rsidR="00B406B4" w:rsidRPr="001409F7">
        <w:t xml:space="preserve"> соответствии с рекомендациями Секретариата МСЭ, содержащимися в заключительном отчете "Технико-экономическое обоснование создания в МСЭ института профессиональной подготовки", </w:t>
      </w:r>
      <w:r w:rsidRPr="001409F7">
        <w:t xml:space="preserve">Совет МСЭ на своей сессии 2022 года </w:t>
      </w:r>
      <w:r w:rsidR="00B406B4" w:rsidRPr="001409F7">
        <w:t xml:space="preserve">утвердил предложения по разработке согласованной системы развития потенциала в МСЭ и дальнейшему совершенствованию Академии МСЭ. Для выполнения этой работы в начале 2022 года БРЭ создало </w:t>
      </w:r>
      <w:r w:rsidR="004A7F65" w:rsidRPr="001409F7">
        <w:t>М</w:t>
      </w:r>
      <w:r w:rsidR="00B406B4" w:rsidRPr="001409F7">
        <w:t xml:space="preserve">ежсекторальную </w:t>
      </w:r>
      <w:r w:rsidR="004A7F65" w:rsidRPr="001409F7">
        <w:t>ц</w:t>
      </w:r>
      <w:r w:rsidR="00B406B4" w:rsidRPr="001409F7">
        <w:t xml:space="preserve">елевую группу по развитию потенциала, в состав которой вошли представители трех Бюро и Генерального секретариата, с целью </w:t>
      </w:r>
      <w:r w:rsidR="001106BE" w:rsidRPr="001409F7">
        <w:t>мониторинга</w:t>
      </w:r>
      <w:r w:rsidR="00B406B4" w:rsidRPr="001409F7">
        <w:t xml:space="preserve"> согласован</w:t>
      </w:r>
      <w:r w:rsidR="001106BE" w:rsidRPr="001409F7">
        <w:t>ности</w:t>
      </w:r>
      <w:r w:rsidR="00B406B4" w:rsidRPr="001409F7">
        <w:t xml:space="preserve"> усилий разных </w:t>
      </w:r>
      <w:r w:rsidR="001106BE" w:rsidRPr="001409F7">
        <w:t>С</w:t>
      </w:r>
      <w:r w:rsidR="00B406B4" w:rsidRPr="001409F7">
        <w:t>екторов по развитию потенциала</w:t>
      </w:r>
      <w:r w:rsidR="004A131F" w:rsidRPr="001409F7">
        <w:t>, а также</w:t>
      </w:r>
      <w:r w:rsidR="00B406B4" w:rsidRPr="001409F7">
        <w:t xml:space="preserve"> </w:t>
      </w:r>
      <w:r w:rsidR="00B406B4" w:rsidRPr="001409F7">
        <w:lastRenderedPageBreak/>
        <w:t>консолидации деятельности МСЭ по развитию потенциала и профессиональной подготовке в рамках Академии МСЭ.</w:t>
      </w:r>
    </w:p>
    <w:p w14:paraId="0AD5786D" w14:textId="230E30AC" w:rsidR="00B406B4" w:rsidRPr="001409F7" w:rsidRDefault="00B406B4" w:rsidP="001409F7">
      <w:pPr>
        <w:rPr>
          <w:rFonts w:cstheme="minorHAnsi"/>
          <w:szCs w:val="24"/>
        </w:rPr>
      </w:pPr>
      <w:r w:rsidRPr="001409F7">
        <w:t>В период с марта по декабрь 2022 года Целевая группа провела шесть собраний</w:t>
      </w:r>
      <w:r w:rsidR="00B50593" w:rsidRPr="001409F7">
        <w:t xml:space="preserve">, на которых была </w:t>
      </w:r>
      <w:r w:rsidR="001B0890" w:rsidRPr="001409F7">
        <w:t>осуществлена</w:t>
      </w:r>
      <w:r w:rsidRPr="001409F7">
        <w:t xml:space="preserve"> разработк</w:t>
      </w:r>
      <w:r w:rsidR="00B50593" w:rsidRPr="001409F7">
        <w:t>а</w:t>
      </w:r>
      <w:r w:rsidRPr="001409F7">
        <w:t xml:space="preserve"> плана реализации, направленного на </w:t>
      </w:r>
      <w:r w:rsidR="00021ED5" w:rsidRPr="001409F7">
        <w:t xml:space="preserve">обеспечение </w:t>
      </w:r>
      <w:r w:rsidRPr="001409F7">
        <w:t>согласован</w:t>
      </w:r>
      <w:r w:rsidR="00021ED5" w:rsidRPr="001409F7">
        <w:t>ности</w:t>
      </w:r>
      <w:r w:rsidRPr="001409F7">
        <w:t xml:space="preserve"> процесса развития потенциала в МСЭ; </w:t>
      </w:r>
      <w:r w:rsidR="00B50593" w:rsidRPr="001409F7">
        <w:t>были определены</w:t>
      </w:r>
      <w:r w:rsidRPr="001409F7">
        <w:t xml:space="preserve"> курс</w:t>
      </w:r>
      <w:r w:rsidR="00B50593" w:rsidRPr="001409F7">
        <w:t>ы</w:t>
      </w:r>
      <w:r w:rsidRPr="001409F7">
        <w:t xml:space="preserve">, которые будут проводиться в Академии МСЭ, и </w:t>
      </w:r>
      <w:r w:rsidR="00C56635" w:rsidRPr="001409F7">
        <w:t xml:space="preserve">были </w:t>
      </w:r>
      <w:r w:rsidRPr="001409F7">
        <w:t>разрабо</w:t>
      </w:r>
      <w:r w:rsidR="00C56635" w:rsidRPr="001409F7">
        <w:t>таны</w:t>
      </w:r>
      <w:r w:rsidRPr="001409F7">
        <w:t xml:space="preserve"> руководящи</w:t>
      </w:r>
      <w:r w:rsidR="003B14D3" w:rsidRPr="001409F7">
        <w:t>е</w:t>
      </w:r>
      <w:r w:rsidRPr="001409F7">
        <w:t xml:space="preserve"> указани</w:t>
      </w:r>
      <w:r w:rsidR="003B14D3" w:rsidRPr="001409F7">
        <w:t>я</w:t>
      </w:r>
      <w:r w:rsidRPr="001409F7">
        <w:t xml:space="preserve"> по</w:t>
      </w:r>
      <w:r w:rsidR="003B14D3" w:rsidRPr="001409F7">
        <w:t xml:space="preserve"> </w:t>
      </w:r>
      <w:r w:rsidRPr="001409F7">
        <w:t>согласован</w:t>
      </w:r>
      <w:r w:rsidR="001B0890" w:rsidRPr="001409F7">
        <w:t>ию</w:t>
      </w:r>
      <w:r w:rsidRPr="001409F7">
        <w:t xml:space="preserve"> процессов,</w:t>
      </w:r>
      <w:r w:rsidR="0031787D" w:rsidRPr="001409F7">
        <w:t xml:space="preserve"> обеспечению</w:t>
      </w:r>
      <w:r w:rsidRPr="001409F7">
        <w:t xml:space="preserve"> качества, а также планированию и проведению курсов профессиональной подготовки и семинаров-практикумов. </w:t>
      </w:r>
      <w:bookmarkStart w:id="8" w:name="_Toc100266081"/>
      <w:bookmarkStart w:id="9" w:name="_Hlk58418073"/>
    </w:p>
    <w:p w14:paraId="3A79B574" w14:textId="77777777" w:rsidR="00B406B4" w:rsidRPr="001409F7" w:rsidRDefault="00B406B4" w:rsidP="00170675">
      <w:pPr>
        <w:pStyle w:val="Headingb"/>
        <w:tabs>
          <w:tab w:val="clear" w:pos="794"/>
        </w:tabs>
        <w:ind w:left="0" w:firstLine="0"/>
        <w:rPr>
          <w:rFonts w:eastAsiaTheme="minorHAnsi" w:cstheme="minorHAnsi"/>
          <w:b w:val="0"/>
          <w:bCs/>
          <w:szCs w:val="24"/>
        </w:rPr>
      </w:pPr>
      <w:r w:rsidRPr="001409F7">
        <w:t>Инициатива</w:t>
      </w:r>
      <w:r w:rsidRPr="001409F7">
        <w:rPr>
          <w:bCs/>
        </w:rPr>
        <w:t xml:space="preserve"> </w:t>
      </w:r>
      <w:r w:rsidRPr="000D1555">
        <w:rPr>
          <w:b w:val="0"/>
        </w:rPr>
        <w:t>"</w:t>
      </w:r>
      <w:r w:rsidRPr="001409F7">
        <w:rPr>
          <w:bCs/>
        </w:rPr>
        <w:t>Центры цифровой трансформации</w:t>
      </w:r>
      <w:r w:rsidRPr="000D1555">
        <w:rPr>
          <w:b w:val="0"/>
        </w:rPr>
        <w:t>"</w:t>
      </w:r>
      <w:bookmarkEnd w:id="8"/>
    </w:p>
    <w:bookmarkEnd w:id="9"/>
    <w:p w14:paraId="6A330465" w14:textId="15AA608D" w:rsidR="00B406B4" w:rsidRPr="001409F7" w:rsidRDefault="00B406B4" w:rsidP="001409F7">
      <w:pPr>
        <w:rPr>
          <w:rFonts w:cstheme="minorHAnsi"/>
          <w:szCs w:val="24"/>
        </w:rPr>
      </w:pPr>
      <w:r w:rsidRPr="001409F7">
        <w:t xml:space="preserve">В 2022 году начался этап </w:t>
      </w:r>
      <w:r w:rsidR="003F0EBF" w:rsidRPr="001409F7">
        <w:t xml:space="preserve">2 </w:t>
      </w:r>
      <w:hyperlink r:id="rId16" w:history="1">
        <w:r w:rsidRPr="001409F7">
          <w:rPr>
            <w:rStyle w:val="Hyperlink"/>
          </w:rPr>
          <w:t>инициативы "Центры цифровой трансформации</w:t>
        </w:r>
        <w:r w:rsidR="00DB40DF" w:rsidRPr="001409F7">
          <w:rPr>
            <w:rStyle w:val="Hyperlink"/>
          </w:rPr>
          <w:t xml:space="preserve"> (DTC)</w:t>
        </w:r>
        <w:r w:rsidRPr="001409F7">
          <w:rPr>
            <w:rStyle w:val="Hyperlink"/>
          </w:rPr>
          <w:t>"</w:t>
        </w:r>
      </w:hyperlink>
      <w:r w:rsidRPr="001409F7">
        <w:t xml:space="preserve">, участниками которого </w:t>
      </w:r>
      <w:r w:rsidR="00BC1203" w:rsidRPr="001409F7">
        <w:t>выступили</w:t>
      </w:r>
      <w:r w:rsidRPr="001409F7">
        <w:t xml:space="preserve"> 13 DTC: восемь DTC с этапа</w:t>
      </w:r>
      <w:r w:rsidR="003F0EBF" w:rsidRPr="001409F7">
        <w:t xml:space="preserve"> 1</w:t>
      </w:r>
      <w:r w:rsidRPr="001409F7">
        <w:t xml:space="preserve"> (Кот-д'Ивуар, Доминиканская Республика, Гана, Индонезия, Папуа-Новая Гвинея, Филиппины, Руанда и Замбия) и пять </w:t>
      </w:r>
      <w:r w:rsidR="00A46FAA" w:rsidRPr="001409F7">
        <w:t>дополнивших инициативу</w:t>
      </w:r>
      <w:r w:rsidRPr="001409F7">
        <w:t xml:space="preserve"> DTC, </w:t>
      </w:r>
      <w:r w:rsidR="00B923D3" w:rsidRPr="001409F7">
        <w:t xml:space="preserve">которые </w:t>
      </w:r>
      <w:r w:rsidRPr="001409F7">
        <w:t>присоедини</w:t>
      </w:r>
      <w:r w:rsidR="00B923D3" w:rsidRPr="001409F7">
        <w:t>лись</w:t>
      </w:r>
      <w:r w:rsidRPr="001409F7">
        <w:t xml:space="preserve"> на этапе</w:t>
      </w:r>
      <w:r w:rsidR="003F0EBF" w:rsidRPr="001409F7">
        <w:t xml:space="preserve"> 2</w:t>
      </w:r>
      <w:r w:rsidRPr="001409F7">
        <w:t xml:space="preserve"> (Демократическая Республика Конго, Эфиопия, Марокко, Пакистан и Уганда).</w:t>
      </w:r>
    </w:p>
    <w:p w14:paraId="423C8E0D" w14:textId="3DB1789E" w:rsidR="00B406B4" w:rsidRPr="001409F7" w:rsidRDefault="00B406B4" w:rsidP="001409F7">
      <w:pPr>
        <w:rPr>
          <w:rFonts w:cstheme="minorHAnsi"/>
          <w:szCs w:val="24"/>
        </w:rPr>
      </w:pPr>
      <w:r w:rsidRPr="001409F7">
        <w:t>Для создания новых DTC и укрепления сети DTC в феврале 2022 года в Женеве, Швейцария, был проведен стартовый семинар-практикум этапа 2. На нем присутствовали участники</w:t>
      </w:r>
      <w:r w:rsidR="001B0890" w:rsidRPr="001409F7">
        <w:t xml:space="preserve"> из числа DTC, </w:t>
      </w:r>
      <w:r w:rsidRPr="001409F7">
        <w:t>прошедши</w:t>
      </w:r>
      <w:r w:rsidR="001B0890" w:rsidRPr="001409F7">
        <w:t>х</w:t>
      </w:r>
      <w:r w:rsidRPr="001409F7">
        <w:t xml:space="preserve"> отбор в Африке, Северной и Южной Америке, Арабском и Азиатско-Тихоокеанском регион</w:t>
      </w:r>
      <w:r w:rsidR="003E74D8" w:rsidRPr="001409F7">
        <w:t>ах</w:t>
      </w:r>
      <w:r w:rsidRPr="001409F7">
        <w:t xml:space="preserve">, а также существующие или потенциальные партнеры из государственного и частного секторов и международных организаций. На семинаре-практикуме было достигнуто общее понимание того, как </w:t>
      </w:r>
      <w:r w:rsidR="0095796B" w:rsidRPr="001409F7">
        <w:t xml:space="preserve">коллективно </w:t>
      </w:r>
      <w:r w:rsidR="00FD5CC2" w:rsidRPr="001409F7">
        <w:t xml:space="preserve">и эффективно </w:t>
      </w:r>
      <w:r w:rsidR="0095796B" w:rsidRPr="001409F7">
        <w:t xml:space="preserve">добиться </w:t>
      </w:r>
      <w:r w:rsidRPr="001409F7">
        <w:t xml:space="preserve">выполнения задач инициативы DTC, и обсуждалась деятельность, которую </w:t>
      </w:r>
      <w:r w:rsidR="002221DF" w:rsidRPr="001409F7">
        <w:t xml:space="preserve">DTC должны будут вести </w:t>
      </w:r>
      <w:r w:rsidRPr="001409F7">
        <w:t>для этого.</w:t>
      </w:r>
    </w:p>
    <w:p w14:paraId="28227020" w14:textId="571246B1" w:rsidR="00B406B4" w:rsidRPr="001409F7" w:rsidRDefault="0050360B" w:rsidP="001409F7">
      <w:pPr>
        <w:rPr>
          <w:rFonts w:eastAsia="Calibri" w:cstheme="minorHAnsi"/>
          <w:szCs w:val="24"/>
        </w:rPr>
      </w:pPr>
      <w:r w:rsidRPr="001409F7">
        <w:t xml:space="preserve">До конца 2022 года подготовку с целью получения цифровых навыков базового и среднего уровня </w:t>
      </w:r>
      <w:r w:rsidR="001B0890" w:rsidRPr="001409F7">
        <w:t xml:space="preserve">прошли </w:t>
      </w:r>
      <w:r w:rsidRPr="001409F7">
        <w:t>более 190 000 слушателей из сельских и обслуживаемых в недостаточной степени сообществ, из которых 57% состав</w:t>
      </w:r>
      <w:r w:rsidR="00F30483" w:rsidRPr="001409F7">
        <w:t>или</w:t>
      </w:r>
      <w:r w:rsidRPr="001409F7">
        <w:t xml:space="preserve"> женщины. В 2022 году </w:t>
      </w:r>
      <w:r w:rsidR="001B0890" w:rsidRPr="001409F7">
        <w:t xml:space="preserve">подготовку </w:t>
      </w:r>
      <w:r w:rsidRPr="001409F7">
        <w:t>на курсах обучения цифровым навыкам в DTC прошл</w:t>
      </w:r>
      <w:r w:rsidR="004E58C4" w:rsidRPr="001409F7">
        <w:t>и</w:t>
      </w:r>
      <w:r w:rsidRPr="001409F7">
        <w:t xml:space="preserve"> 84 027 слушателей. </w:t>
      </w:r>
    </w:p>
    <w:p w14:paraId="4C344893" w14:textId="635CFAE7" w:rsidR="00B406B4" w:rsidRPr="001409F7" w:rsidRDefault="00B406B4" w:rsidP="001409F7">
      <w:pPr>
        <w:rPr>
          <w:rFonts w:cstheme="minorHAnsi"/>
          <w:szCs w:val="24"/>
        </w:rPr>
      </w:pPr>
      <w:r w:rsidRPr="001409F7">
        <w:t>В рамках проекта DTC, финансируемого Норвежским агентством по сотрудничеству в целях развития (NORAD), МСЭ оказал поддержку нескольким DTC. В рассматриваемый период DTC в Гане (</w:t>
      </w:r>
      <w:r w:rsidR="0056423E" w:rsidRPr="001409F7">
        <w:t>в роли которого выступает</w:t>
      </w:r>
      <w:r w:rsidRPr="001409F7">
        <w:t xml:space="preserve"> Инвестиционны</w:t>
      </w:r>
      <w:r w:rsidR="0056423E" w:rsidRPr="001409F7">
        <w:t>й</w:t>
      </w:r>
      <w:r w:rsidRPr="001409F7">
        <w:t xml:space="preserve"> фонд Ганы для электронной связи (GIFEC)) провел обучение 6268 граждан, в том числе 4337 женщин, которые составили 69,2% лиц, прошедших обучение. В</w:t>
      </w:r>
      <w:r w:rsidR="008B3B17">
        <w:rPr>
          <w:lang w:val="en-US"/>
        </w:rPr>
        <w:t> </w:t>
      </w:r>
      <w:r w:rsidRPr="001409F7">
        <w:t>целом с момента начала осуществления проекта в 2021 году GIFEC провел обучение в общей сложности 10 446 лиц</w:t>
      </w:r>
      <w:r w:rsidR="00057BDD" w:rsidRPr="001409F7">
        <w:t xml:space="preserve">, </w:t>
      </w:r>
      <w:r w:rsidRPr="001409F7">
        <w:t>в том числе 7593 женщин (73%). Кроме того, помощь была оказана DTC в Замбии (</w:t>
      </w:r>
      <w:r w:rsidR="009C0C3D" w:rsidRPr="001409F7">
        <w:t xml:space="preserve">в роли которого выступает </w:t>
      </w:r>
      <w:r w:rsidRPr="001409F7">
        <w:t>Институт Smart Zambia (SZI)). Это позволило SZI обучить более 120</w:t>
      </w:r>
      <w:r w:rsidR="008909D0">
        <w:rPr>
          <w:lang w:val="en-US"/>
        </w:rPr>
        <w:t> </w:t>
      </w:r>
      <w:r w:rsidRPr="001409F7">
        <w:t>человек, в том числе 63 женщины, которые состав</w:t>
      </w:r>
      <w:r w:rsidR="001E3241" w:rsidRPr="001409F7">
        <w:t>или</w:t>
      </w:r>
      <w:r w:rsidRPr="001409F7">
        <w:t xml:space="preserve"> 52% лиц, прошедших обучение, в рамках четырех программ подготовки преподавателей, </w:t>
      </w:r>
      <w:r w:rsidR="00B065E9" w:rsidRPr="001409F7">
        <w:t xml:space="preserve">которые </w:t>
      </w:r>
      <w:r w:rsidRPr="001409F7">
        <w:t>ориентирован</w:t>
      </w:r>
      <w:r w:rsidR="00B065E9" w:rsidRPr="001409F7">
        <w:t>ы</w:t>
      </w:r>
      <w:r w:rsidRPr="001409F7">
        <w:t xml:space="preserve"> на сотрудников в сфере ИКТ, учителей ИКТ, координаторов DTC и простых граждан.</w:t>
      </w:r>
    </w:p>
    <w:p w14:paraId="0CD11E26" w14:textId="5003A437" w:rsidR="00B406B4" w:rsidRPr="001409F7" w:rsidRDefault="00B406B4" w:rsidP="001409F7">
      <w:pPr>
        <w:rPr>
          <w:rFonts w:cstheme="minorHAnsi"/>
          <w:szCs w:val="24"/>
        </w:rPr>
      </w:pPr>
      <w:r w:rsidRPr="001409F7">
        <w:t>МСЭ продолжает сотрудничать с партнерами для укрепления инициативы DTC. В дополнение к учебному контенту, предоставленному партнером-основателем Cisco через Сетевую академию Cisco и платформу "Навыки для всех", МСЭ тесно сотрудничает с Фондом цифровых навыков и компанией Hewlett Packet для предоставления DTC дополнительных учебных материалов. Изучается вопрос о партнерстве и потенциальном сотрудничестве с другими компаниями, такими как SMART Africa, ФКРООН, ВПП, Airtel, фонд STMicroelectronics и Microsoft.</w:t>
      </w:r>
    </w:p>
    <w:p w14:paraId="4D7E5D1D" w14:textId="77777777" w:rsidR="00B406B4" w:rsidRPr="001409F7" w:rsidRDefault="00B406B4" w:rsidP="00170675">
      <w:pPr>
        <w:pStyle w:val="Headingb"/>
        <w:tabs>
          <w:tab w:val="clear" w:pos="794"/>
        </w:tabs>
        <w:ind w:left="0" w:firstLine="0"/>
        <w:rPr>
          <w:rFonts w:cstheme="minorHAnsi"/>
          <w:szCs w:val="24"/>
        </w:rPr>
      </w:pPr>
      <w:bookmarkStart w:id="10" w:name="_Toc100266084"/>
      <w:r w:rsidRPr="001409F7">
        <w:t>Кампания</w:t>
      </w:r>
      <w:r w:rsidRPr="001409F7">
        <w:rPr>
          <w:bCs/>
        </w:rPr>
        <w:t xml:space="preserve"> МСЭ–МОТ </w:t>
      </w:r>
      <w:r w:rsidRPr="008909D0">
        <w:rPr>
          <w:b w:val="0"/>
        </w:rPr>
        <w:t>"</w:t>
      </w:r>
      <w:r w:rsidRPr="001409F7">
        <w:rPr>
          <w:bCs/>
        </w:rPr>
        <w:t>Цифровые навыки</w:t>
      </w:r>
      <w:r w:rsidRPr="008909D0">
        <w:rPr>
          <w:b w:val="0"/>
        </w:rPr>
        <w:t>"</w:t>
      </w:r>
      <w:r w:rsidRPr="001409F7">
        <w:rPr>
          <w:bCs/>
        </w:rPr>
        <w:t xml:space="preserve"> и деятельность в рамках программ</w:t>
      </w:r>
      <w:bookmarkEnd w:id="10"/>
    </w:p>
    <w:p w14:paraId="03C6FC0D" w14:textId="74E83D01" w:rsidR="00B406B4" w:rsidRPr="001409F7" w:rsidRDefault="00B406B4" w:rsidP="001409F7">
      <w:pPr>
        <w:rPr>
          <w:rFonts w:cstheme="minorHAnsi"/>
          <w:szCs w:val="24"/>
        </w:rPr>
      </w:pPr>
      <w:r w:rsidRPr="001409F7">
        <w:t>МСЭ продолжал возглавлять кампанию по приобретению цифровых навыков, котор</w:t>
      </w:r>
      <w:r w:rsidR="0038234F" w:rsidRPr="001409F7">
        <w:t>ая</w:t>
      </w:r>
      <w:r w:rsidRPr="001409F7">
        <w:t xml:space="preserve"> был</w:t>
      </w:r>
      <w:r w:rsidR="0038234F" w:rsidRPr="001409F7">
        <w:t>а</w:t>
      </w:r>
      <w:r w:rsidRPr="001409F7">
        <w:t xml:space="preserve"> </w:t>
      </w:r>
      <w:r w:rsidR="0038234F" w:rsidRPr="001409F7">
        <w:t xml:space="preserve">начата </w:t>
      </w:r>
      <w:r w:rsidRPr="001409F7">
        <w:t>в 2016 году в качестве одного из восьми тематических приоритетов в рамках Глобальной инициативы МОТ по обеспечению достойных рабочих мест для молодежи. Кампания направлена на то, чтобы обеспечить молодых женщин и мужчин навыками, необходимыми для работы в цифровой сфере сегодня и завтра. К декабрю 2022 года в рамках кампании были приняты обязательства обуч</w:t>
      </w:r>
      <w:r w:rsidR="00865A16" w:rsidRPr="001409F7">
        <w:t>ить</w:t>
      </w:r>
      <w:r w:rsidRPr="001409F7">
        <w:t xml:space="preserve"> </w:t>
      </w:r>
      <w:r w:rsidR="00865A16" w:rsidRPr="001409F7">
        <w:t xml:space="preserve">к 2030 году </w:t>
      </w:r>
      <w:r w:rsidRPr="001409F7">
        <w:t xml:space="preserve">более 16 </w:t>
      </w:r>
      <w:proofErr w:type="gramStart"/>
      <w:r w:rsidRPr="001409F7">
        <w:t>млн.</w:t>
      </w:r>
      <w:proofErr w:type="gramEnd"/>
      <w:r w:rsidRPr="001409F7">
        <w:t xml:space="preserve"> молодых людей цифровым навыкам, которые они смогут использовать в </w:t>
      </w:r>
      <w:r w:rsidRPr="001409F7">
        <w:lastRenderedPageBreak/>
        <w:t>работе и передавать. 16</w:t>
      </w:r>
      <w:r w:rsidR="00865A16" w:rsidRPr="001409F7">
        <w:t> </w:t>
      </w:r>
      <w:r w:rsidRPr="001409F7">
        <w:t>партнеров, принявших обязательства в рамках этой инициативы, относятся к разным сектор</w:t>
      </w:r>
      <w:r w:rsidR="00865A16" w:rsidRPr="001409F7">
        <w:t>ам</w:t>
      </w:r>
      <w:r w:rsidRPr="001409F7">
        <w:t xml:space="preserve">, в том числе государственному сектору, банкам развития, НПО, учреждениям ООН и частному сектору. </w:t>
      </w:r>
    </w:p>
    <w:p w14:paraId="03C04263" w14:textId="77777777" w:rsidR="00B406B4" w:rsidRPr="001409F7" w:rsidRDefault="00B406B4" w:rsidP="00170675">
      <w:pPr>
        <w:pStyle w:val="Headingb"/>
        <w:tabs>
          <w:tab w:val="clear" w:pos="794"/>
        </w:tabs>
        <w:ind w:left="0" w:firstLine="0"/>
        <w:rPr>
          <w:rFonts w:eastAsiaTheme="minorHAnsi" w:cstheme="minorHAnsi"/>
          <w:bCs/>
          <w:szCs w:val="24"/>
        </w:rPr>
      </w:pPr>
      <w:r w:rsidRPr="001409F7">
        <w:rPr>
          <w:bCs/>
        </w:rPr>
        <w:t>Группа по инициативам в области создания потенциала</w:t>
      </w:r>
    </w:p>
    <w:p w14:paraId="01BF8445" w14:textId="42847269" w:rsidR="00455643" w:rsidRPr="001409F7" w:rsidRDefault="00B406B4" w:rsidP="000D1555">
      <w:pPr>
        <w:spacing w:after="120"/>
        <w:rPr>
          <w:rFonts w:cstheme="minorHAnsi"/>
          <w:szCs w:val="24"/>
        </w:rPr>
      </w:pPr>
      <w:r w:rsidRPr="001409F7">
        <w:t>Десятое собрание Группы по инициативам в области создания потенциала (ГИСП) состоялось 6 декабря 2022 года. Это собрание, проходившее в виртуальном режиме, было последним в текущем четырехлетнем цикле. Члены подчеркнули важность развития потенциала и цифровых навыков, которая продолжает расти в Государствах – Членах МСЭ, о чем свидетельствуют обсуждения в ходе ВКРЭ-22 и ПК-22. Это повышает необходимость расширения масштабов деятельности МСЭ, направленной на поддержку Государств-Членов в работе по удовлетворению потребностей в развитии потенциала и цифровых навык</w:t>
      </w:r>
      <w:r w:rsidR="003A2BAB" w:rsidRPr="001409F7">
        <w:t>ов</w:t>
      </w:r>
      <w:r w:rsidRPr="001409F7">
        <w:t xml:space="preserve"> в их странах. Группа согласилась с тем, что </w:t>
      </w:r>
      <w:r w:rsidR="00F42D28" w:rsidRPr="001409F7">
        <w:t>обеспечени</w:t>
      </w:r>
      <w:r w:rsidR="00876623" w:rsidRPr="001409F7">
        <w:t>е</w:t>
      </w:r>
      <w:r w:rsidR="00F42D28" w:rsidRPr="001409F7">
        <w:t xml:space="preserve"> </w:t>
      </w:r>
      <w:r w:rsidRPr="001409F7">
        <w:t>согласован</w:t>
      </w:r>
      <w:r w:rsidR="00F42D28" w:rsidRPr="001409F7">
        <w:t>ности</w:t>
      </w:r>
      <w:r w:rsidRPr="001409F7">
        <w:t xml:space="preserve"> </w:t>
      </w:r>
      <w:r w:rsidR="00F42D28" w:rsidRPr="001409F7">
        <w:t xml:space="preserve">работы по </w:t>
      </w:r>
      <w:r w:rsidRPr="001409F7">
        <w:t>развити</w:t>
      </w:r>
      <w:r w:rsidR="00876623" w:rsidRPr="001409F7">
        <w:t>ю</w:t>
      </w:r>
      <w:r w:rsidRPr="001409F7">
        <w:t xml:space="preserve"> потенциала в рамках МСЭ является правильным шагом в осуществлении рекомендаций </w:t>
      </w:r>
      <w:r w:rsidR="007149E7" w:rsidRPr="001409F7">
        <w:t>технико</w:t>
      </w:r>
      <w:r w:rsidRPr="001409F7">
        <w:t>-экономическо</w:t>
      </w:r>
      <w:r w:rsidR="007149E7" w:rsidRPr="001409F7">
        <w:t>го</w:t>
      </w:r>
      <w:r w:rsidRPr="001409F7">
        <w:t xml:space="preserve"> обосновани</w:t>
      </w:r>
      <w:r w:rsidR="007149E7" w:rsidRPr="001409F7">
        <w:t>я</w:t>
      </w:r>
      <w:r w:rsidRPr="001409F7">
        <w:t xml:space="preserve"> и рекомендаций директивных органов, в частности Совета МСЭ. Это будет способствовать повышению ценности, которую МСЭ обеспечивает для своих членов. Дополнительная информация о работе ГИСП содержится в Документе 10 КГРЭ. 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B406B4" w:rsidRPr="001409F7" w14:paraId="6ABFA84C" w14:textId="77777777" w:rsidTr="00E13128">
        <w:tc>
          <w:tcPr>
            <w:tcW w:w="9776" w:type="dxa"/>
          </w:tcPr>
          <w:p w14:paraId="2B41F64D" w14:textId="77777777" w:rsidR="00B406B4" w:rsidRPr="001409F7" w:rsidRDefault="128DBC1A" w:rsidP="00170675">
            <w:pPr>
              <w:pStyle w:val="Headingb"/>
              <w:tabs>
                <w:tab w:val="clear" w:pos="794"/>
              </w:tabs>
              <w:ind w:left="0" w:firstLine="0"/>
              <w:rPr>
                <w:rFonts w:cstheme="minorBidi"/>
                <w:b w:val="0"/>
                <w:bCs/>
              </w:rPr>
            </w:pPr>
            <w:r w:rsidRPr="001409F7">
              <w:lastRenderedPageBreak/>
              <w:t>Региональные</w:t>
            </w:r>
            <w:r w:rsidRPr="001409F7">
              <w:rPr>
                <w:bCs/>
              </w:rPr>
              <w:t xml:space="preserve"> инициативы</w:t>
            </w:r>
          </w:p>
          <w:p w14:paraId="1C92BA66" w14:textId="77777777" w:rsidR="00F01430" w:rsidRPr="001409F7" w:rsidRDefault="00F01430" w:rsidP="000D1555">
            <w:pPr>
              <w:pStyle w:val="Headingi"/>
              <w:rPr>
                <w:rFonts w:cstheme="minorBidi"/>
                <w:i w:val="0"/>
                <w:iCs/>
              </w:rPr>
            </w:pPr>
            <w:r w:rsidRPr="000D1555">
              <w:t>Африканский</w:t>
            </w:r>
            <w:r w:rsidRPr="001409F7">
              <w:rPr>
                <w:iCs/>
              </w:rPr>
              <w:t xml:space="preserve"> регион</w:t>
            </w:r>
          </w:p>
          <w:p w14:paraId="44059E0A" w14:textId="77777777" w:rsidR="00F01430" w:rsidRPr="001409F7" w:rsidRDefault="00F01430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Bidi"/>
              </w:rPr>
            </w:pPr>
            <w:r w:rsidRPr="001409F7">
              <w:t>В рамках проекта МСЭ и РКРП были проведены такие мероприятия, как Неделя моды Африканского центра в Аддис-Абебе, разработка продуктов и тематические семинары-</w:t>
            </w:r>
            <w:r w:rsidRPr="001409F7">
              <w:rPr>
                <w:rFonts w:cstheme="minorBidi"/>
                <w:lang w:eastAsia="en-GB"/>
              </w:rPr>
              <w:t>практикумы</w:t>
            </w:r>
            <w:r w:rsidRPr="001409F7">
              <w:t xml:space="preserve"> для женщин-предпринимателей, серия вебинаров по цифровому рынку, наставничество и обучение цифровым инструментам, необходимым для повышения их готовности и конкурентоспособности на международном рынке. </w:t>
            </w:r>
          </w:p>
          <w:p w14:paraId="268CCE4F" w14:textId="5BAAEFB3" w:rsidR="00F01430" w:rsidRPr="001409F7" w:rsidRDefault="00F01430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Bidi"/>
              </w:rPr>
            </w:pPr>
            <w:r w:rsidRPr="001409F7">
              <w:t>В целях создания достойных рабочих мест и расширения навыков молодежи в цифровой экономике партнерство и программа МСЭ и Международной организации труда (МОТ) в Африке</w:t>
            </w:r>
            <w:r w:rsidR="00AC3561" w:rsidRPr="001409F7">
              <w:t>, привлекая молодежь, государственные учреждения, частный сектор и гражданское общество,</w:t>
            </w:r>
            <w:r w:rsidRPr="001409F7">
              <w:t xml:space="preserve"> организовали онлайновые и очные мероприятия, пров</w:t>
            </w:r>
            <w:r w:rsidR="008744D8" w:rsidRPr="001409F7">
              <w:t>ели</w:t>
            </w:r>
            <w:r w:rsidRPr="001409F7">
              <w:t xml:space="preserve"> соревнования и вели прочую деятельность</w:t>
            </w:r>
            <w:r w:rsidR="001C6983" w:rsidRPr="001409F7">
              <w:t xml:space="preserve"> –</w:t>
            </w:r>
            <w:r w:rsidRPr="001409F7">
              <w:t xml:space="preserve"> </w:t>
            </w:r>
            <w:r w:rsidR="001C6983" w:rsidRPr="001409F7">
              <w:t>о</w:t>
            </w:r>
            <w:r w:rsidRPr="001409F7">
              <w:t>т вебинара на тему "Создание достойных рабочих мест для молодежи посредством цифровой трансформации" в рамках Недели африкано-европейского партнерства 2022 года до молодежной сессии на тему "Достойные рабочие места в цифровой экономике Африки" на Молодежном саммите "Поколение подключений" в Кигали</w:t>
            </w:r>
            <w:r w:rsidR="008744D8" w:rsidRPr="001409F7">
              <w:t xml:space="preserve">, </w:t>
            </w:r>
            <w:r w:rsidRPr="001409F7">
              <w:t xml:space="preserve">Руанда, а также в ходе страновых проектов в Кот-д'Ивуаре, Эфиопии, Кении, Нигерии, Руанде, Сенегале и Южно-Африканской Республике. </w:t>
            </w:r>
          </w:p>
          <w:p w14:paraId="02D37D07" w14:textId="77777777" w:rsidR="64FD6069" w:rsidRPr="001409F7" w:rsidRDefault="64FD6069" w:rsidP="000D1555">
            <w:pPr>
              <w:pStyle w:val="Headingi"/>
              <w:rPr>
                <w:rFonts w:cstheme="minorBidi"/>
                <w:i w:val="0"/>
                <w:iCs/>
              </w:rPr>
            </w:pPr>
            <w:r w:rsidRPr="000D1555">
              <w:t>Регион</w:t>
            </w:r>
            <w:r w:rsidRPr="001409F7">
              <w:rPr>
                <w:iCs/>
              </w:rPr>
              <w:t xml:space="preserve"> арабских государств</w:t>
            </w:r>
          </w:p>
          <w:p w14:paraId="06701E3C" w14:textId="77777777" w:rsidR="64FD6069" w:rsidRPr="001409F7" w:rsidRDefault="64FD6069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Bidi"/>
              </w:rPr>
            </w:pPr>
            <w:r w:rsidRPr="001409F7">
              <w:t>[Будет подтверждено дополнительно – Ахмед]</w:t>
            </w:r>
          </w:p>
          <w:p w14:paraId="1644891E" w14:textId="09C85C42" w:rsidR="00CB4D8B" w:rsidRPr="001409F7" w:rsidRDefault="006B3215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Bidi"/>
                <w:lang w:eastAsia="en-GB"/>
              </w:rPr>
            </w:pPr>
            <w:r w:rsidRPr="001409F7">
              <w:t xml:space="preserve">Проведено 12 </w:t>
            </w:r>
            <w:r w:rsidR="007149E7" w:rsidRPr="001409F7">
              <w:t>учебных занятий</w:t>
            </w:r>
            <w:r w:rsidRPr="001409F7">
              <w:t xml:space="preserve"> в</w:t>
            </w:r>
            <w:r w:rsidR="1CD1D6CD" w:rsidRPr="001409F7">
              <w:t xml:space="preserve"> пяти арабских центрах профессионального мастерства в области широкополосной инфраструктуры и кибербезопасности. Региональн</w:t>
            </w:r>
            <w:r w:rsidR="007149E7" w:rsidRPr="001409F7">
              <w:t xml:space="preserve">ая программа профессиональной подготовки </w:t>
            </w:r>
            <w:r w:rsidR="002A2404" w:rsidRPr="001409F7">
              <w:t xml:space="preserve">МСЭ "Система </w:t>
            </w:r>
            <w:r w:rsidR="1CD1D6CD" w:rsidRPr="001409F7">
              <w:t>управлени</w:t>
            </w:r>
            <w:r w:rsidR="002A2404" w:rsidRPr="001409F7">
              <w:t>я</w:t>
            </w:r>
            <w:r w:rsidR="1CD1D6CD" w:rsidRPr="001409F7">
              <w:t xml:space="preserve"> использованием спектра для развивающихся стран</w:t>
            </w:r>
            <w:r w:rsidR="002A2404" w:rsidRPr="001409F7">
              <w:t>"</w:t>
            </w:r>
            <w:r w:rsidR="1CD1D6CD" w:rsidRPr="001409F7">
              <w:t xml:space="preserve"> (Тунис, 18–21 декабря 2022 г.). Более 200 участников из более чем 100</w:t>
            </w:r>
            <w:r w:rsidR="009830E0">
              <w:t> </w:t>
            </w:r>
            <w:r w:rsidR="1CD1D6CD" w:rsidRPr="001409F7">
              <w:t xml:space="preserve">стран прошли профессиональную подготовку (проведены один глобальный, один региональный и четыре страновых учебных курса по цифровому регулированию). </w:t>
            </w:r>
            <w:r w:rsidR="00B81D56" w:rsidRPr="001409F7">
              <w:t>В качестве</w:t>
            </w:r>
            <w:r w:rsidR="1CD1D6CD" w:rsidRPr="001409F7">
              <w:t xml:space="preserve"> основ</w:t>
            </w:r>
            <w:r w:rsidR="00B81D56" w:rsidRPr="001409F7">
              <w:t>ы</w:t>
            </w:r>
            <w:r w:rsidR="1CD1D6CD" w:rsidRPr="001409F7">
              <w:t xml:space="preserve"> этой программы профессиональной подготовки в области регулирования был взят главным образом Справочник МСЭ/Всемирного банка по цифровому регулированию, после чего были разработаны, обновляются и добавляются новые модули совместно с Комиссией по связи, космосу и технологиям (CST) Саудовской Аравии в рамках сотрудничества между МСЭ и CST по вопросам помощи в области электросвязи/ИКТ Государствам – Членам МСЭ. Более 100</w:t>
            </w:r>
            <w:r w:rsidR="00B81D56" w:rsidRPr="001409F7">
              <w:t> </w:t>
            </w:r>
            <w:r w:rsidR="1CD1D6CD" w:rsidRPr="001409F7">
              <w:t xml:space="preserve">участников из Арабского региона и Судана прошли курс профессиональной </w:t>
            </w:r>
            <w:r w:rsidR="1CD1D6CD" w:rsidRPr="001409F7">
              <w:rPr>
                <w:rFonts w:cstheme="minorBidi"/>
                <w:lang w:eastAsia="en-GB"/>
              </w:rPr>
              <w:t xml:space="preserve">подготовки по Ipv6 и IoT (базовый и продвинутый уровни), а также были организованы один региональный семинар-практикум, четыре курса и одно соревнование по Ipv6 и IoT. Кроме того, для обеспечения устойчивости </w:t>
            </w:r>
            <w:r w:rsidR="00FE0AA8" w:rsidRPr="001409F7">
              <w:rPr>
                <w:rFonts w:cstheme="minorBidi"/>
                <w:lang w:eastAsia="en-GB"/>
              </w:rPr>
              <w:t xml:space="preserve">функционирования </w:t>
            </w:r>
            <w:r w:rsidR="1CD1D6CD" w:rsidRPr="001409F7">
              <w:rPr>
                <w:rFonts w:cstheme="minorBidi"/>
                <w:lang w:eastAsia="en-GB"/>
              </w:rPr>
              <w:t xml:space="preserve">центра семь прошедших отбор участников (пять из которых </w:t>
            </w:r>
            <w:r w:rsidR="00E825AD" w:rsidRPr="001409F7">
              <w:rPr>
                <w:rFonts w:cstheme="minorBidi"/>
                <w:lang w:eastAsia="en-GB"/>
              </w:rPr>
              <w:t>–</w:t>
            </w:r>
            <w:r w:rsidR="1CD1D6CD" w:rsidRPr="001409F7">
              <w:rPr>
                <w:rFonts w:cstheme="minorBidi"/>
                <w:lang w:eastAsia="en-GB"/>
              </w:rPr>
              <w:t xml:space="preserve"> женщин</w:t>
            </w:r>
            <w:r w:rsidR="00E825AD" w:rsidRPr="001409F7">
              <w:rPr>
                <w:rFonts w:cstheme="minorBidi"/>
                <w:lang w:eastAsia="en-GB"/>
              </w:rPr>
              <w:t>ы</w:t>
            </w:r>
            <w:r w:rsidR="1CD1D6CD" w:rsidRPr="001409F7">
              <w:rPr>
                <w:rFonts w:cstheme="minorBidi"/>
                <w:lang w:eastAsia="en-GB"/>
              </w:rPr>
              <w:t>) прошли подготовку по семи различным курсам по IPv6 и IoT и стали сертифицированными преподавателями.</w:t>
            </w:r>
          </w:p>
          <w:p w14:paraId="5E4CF989" w14:textId="15EAD108" w:rsidR="00AA2E30" w:rsidRPr="001409F7" w:rsidRDefault="00AA2E30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Bidi"/>
                <w:lang w:eastAsia="en-GB"/>
              </w:rPr>
            </w:pPr>
            <w:r w:rsidRPr="001409F7">
              <w:rPr>
                <w:rFonts w:cstheme="minorBidi"/>
                <w:lang w:eastAsia="en-GB"/>
              </w:rPr>
              <w:t xml:space="preserve">Разработана и проведена программа для </w:t>
            </w:r>
            <w:r w:rsidR="00B81D56" w:rsidRPr="001409F7">
              <w:rPr>
                <w:rFonts w:cstheme="minorBidi"/>
                <w:lang w:eastAsia="en-GB"/>
              </w:rPr>
              <w:t>группы кибербезопасности</w:t>
            </w:r>
            <w:r w:rsidRPr="001409F7">
              <w:rPr>
                <w:rFonts w:cstheme="minorBidi"/>
                <w:lang w:eastAsia="en-GB"/>
              </w:rPr>
              <w:t xml:space="preserve"> Мавритании (16</w:t>
            </w:r>
            <w:r w:rsidR="007F36A3" w:rsidRPr="001409F7">
              <w:rPr>
                <w:rFonts w:cstheme="minorBidi"/>
                <w:lang w:eastAsia="en-GB"/>
              </w:rPr>
              <w:t> </w:t>
            </w:r>
            <w:r w:rsidRPr="001409F7">
              <w:rPr>
                <w:rFonts w:cstheme="minorBidi"/>
                <w:lang w:eastAsia="en-GB"/>
              </w:rPr>
              <w:t xml:space="preserve">участников) в целях поддержки их потенциала в области кибербезопасности. </w:t>
            </w:r>
          </w:p>
          <w:p w14:paraId="4A0DEFD2" w14:textId="77777777" w:rsidR="00AA2E30" w:rsidRPr="001409F7" w:rsidRDefault="00AA2E30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Bidi"/>
                <w:lang w:eastAsia="en-GB"/>
              </w:rPr>
            </w:pPr>
            <w:r w:rsidRPr="001409F7">
              <w:rPr>
                <w:rFonts w:cstheme="minorBidi"/>
                <w:lang w:eastAsia="en-GB"/>
              </w:rPr>
              <w:t>В декабре 2022 года для Сомали был разработан и проведен курс профессиональной подготовки в области планирования использования спектра (15 участников).</w:t>
            </w:r>
          </w:p>
          <w:p w14:paraId="13B634CB" w14:textId="77777777" w:rsidR="00AA2E30" w:rsidRPr="001409F7" w:rsidRDefault="00AA2E30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</w:pPr>
            <w:r w:rsidRPr="001409F7">
              <w:rPr>
                <w:rFonts w:cstheme="minorBidi"/>
                <w:lang w:eastAsia="en-GB"/>
              </w:rPr>
              <w:t>В октябре</w:t>
            </w:r>
            <w:r w:rsidRPr="001409F7">
              <w:t xml:space="preserve"> 2022 года состоялся виртуальный учебный курс МСЭ–ITSO по спутниковой связи с участием 80 слушателей из Арабского региона.</w:t>
            </w:r>
          </w:p>
          <w:p w14:paraId="5013F9A1" w14:textId="77777777" w:rsidR="00B406B4" w:rsidRPr="001409F7" w:rsidRDefault="00B406B4" w:rsidP="000D1555">
            <w:pPr>
              <w:pStyle w:val="Headingi"/>
              <w:rPr>
                <w:rFonts w:cstheme="minorBidi"/>
                <w:i w:val="0"/>
              </w:rPr>
            </w:pPr>
            <w:r w:rsidRPr="000D1555">
              <w:t>Азиатско</w:t>
            </w:r>
            <w:r w:rsidRPr="001409F7">
              <w:rPr>
                <w:iCs/>
              </w:rPr>
              <w:t>-Тихоокеанский регион</w:t>
            </w:r>
          </w:p>
          <w:p w14:paraId="295C83EF" w14:textId="22263F91" w:rsidR="00B406B4" w:rsidRPr="001409F7" w:rsidRDefault="79E6254C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Bidi"/>
                <w:lang w:eastAsia="en-GB"/>
              </w:rPr>
            </w:pPr>
            <w:r w:rsidRPr="001409F7">
              <w:t>Более 1100 участников развивали цифровые навыки на основе курсов, семинаров-практикумов</w:t>
            </w:r>
            <w:r w:rsidR="00B843E9" w:rsidRPr="001409F7">
              <w:t xml:space="preserve"> и</w:t>
            </w:r>
            <w:r w:rsidRPr="001409F7">
              <w:t xml:space="preserve"> учебных занятий, проведенных центрами профессионального мастерства МСЭ в Азиатско-Тихоокеанском регионе (17 учебных курсов, свыше 1600 слушателей прошли подготовку). В регионе на национальном уровне начали выполнение миссии по распространению цифровых навыков и грамотности четыре центра цифровой трансформации, </w:t>
            </w:r>
            <w:r w:rsidRPr="001409F7">
              <w:lastRenderedPageBreak/>
              <w:t>подготовку прошло более 38 000 человек. В Бутане, Кирибати и на Соломоновых Островах проведено укрепление стратегических рамок в области национальной кибербезопасности, а при оказании специализированной страновой помощи в Тонг</w:t>
            </w:r>
            <w:r w:rsidR="008E4F1B" w:rsidRPr="001409F7">
              <w:t>а</w:t>
            </w:r>
            <w:r w:rsidRPr="001409F7">
              <w:t xml:space="preserve">, Самоа, Папуа-Новой Гвинее и Вануату проведена работа по основам CIRT. Самоа, Вануату, Папуа-Новая Гвинея и Соломоновы Острова получили помощь в разработке национальных планов электросвязи в чрезвычайных ситуациях в рамках проекта при </w:t>
            </w:r>
            <w:r w:rsidRPr="001409F7">
              <w:rPr>
                <w:rFonts w:cstheme="minorBidi"/>
                <w:lang w:eastAsia="en-GB"/>
              </w:rPr>
              <w:t>поддержке Министерства инфраструктуры, транспорта, регионального развития и связи (DITRDC) Австралии.</w:t>
            </w:r>
          </w:p>
          <w:p w14:paraId="5D3E379F" w14:textId="77777777" w:rsidR="00B406B4" w:rsidRPr="001409F7" w:rsidRDefault="79E6254C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Bidi"/>
                <w:lang w:eastAsia="en-GB"/>
              </w:rPr>
            </w:pPr>
            <w:r w:rsidRPr="001409F7">
              <w:rPr>
                <w:rFonts w:cstheme="minorBidi"/>
                <w:lang w:eastAsia="en-GB"/>
              </w:rPr>
              <w:t>В октябре 2022 года был организован региональный курс профессиональной подготовки для Азиатско-Тихоокеанского региона по возможностям установления соединений последней мили.</w:t>
            </w:r>
          </w:p>
          <w:p w14:paraId="36E8B9C3" w14:textId="146197B1" w:rsidR="00B406B4" w:rsidRPr="001409F7" w:rsidRDefault="79E6254C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Bidi"/>
                <w:lang w:eastAsia="en-GB"/>
              </w:rPr>
            </w:pPr>
            <w:r w:rsidRPr="001409F7">
              <w:rPr>
                <w:rFonts w:cstheme="minorBidi"/>
                <w:lang w:eastAsia="en-GB"/>
              </w:rPr>
              <w:t xml:space="preserve">В 2022 году в Таиланде была проведена оценка цифровых навыков в сообществах мигрантов с целью оценки уровня цифровых навыков мигрантов из Камбоджи, Лаоса и Мьянмы в Таиланд для </w:t>
            </w:r>
            <w:r w:rsidR="00AC24BB" w:rsidRPr="001409F7">
              <w:rPr>
                <w:rFonts w:cstheme="minorBidi"/>
                <w:lang w:eastAsia="en-GB"/>
              </w:rPr>
              <w:t>содействия</w:t>
            </w:r>
            <w:r w:rsidRPr="001409F7">
              <w:rPr>
                <w:rFonts w:cstheme="minorBidi"/>
                <w:lang w:eastAsia="en-GB"/>
              </w:rPr>
              <w:t xml:space="preserve"> Международной организации по миграции (МОМ) </w:t>
            </w:r>
            <w:r w:rsidR="00B843E9" w:rsidRPr="001409F7">
              <w:rPr>
                <w:rFonts w:cstheme="minorBidi"/>
                <w:lang w:eastAsia="en-GB"/>
              </w:rPr>
              <w:t xml:space="preserve">в работе </w:t>
            </w:r>
            <w:r w:rsidRPr="001409F7">
              <w:rPr>
                <w:rFonts w:cstheme="minorBidi"/>
                <w:lang w:eastAsia="en-GB"/>
              </w:rPr>
              <w:t xml:space="preserve">по сокращению масштабов нищеты путем </w:t>
            </w:r>
            <w:r w:rsidR="00AC24BB" w:rsidRPr="001409F7">
              <w:rPr>
                <w:rFonts w:cstheme="minorBidi"/>
                <w:lang w:eastAsia="en-GB"/>
              </w:rPr>
              <w:t>проведения</w:t>
            </w:r>
            <w:r w:rsidRPr="001409F7">
              <w:rPr>
                <w:rFonts w:cstheme="minorBidi"/>
                <w:lang w:eastAsia="en-GB"/>
              </w:rPr>
              <w:t xml:space="preserve"> в Таиланде инициативы по безопасной миграции, развитию навыков и расширению занятости (</w:t>
            </w:r>
            <w:r w:rsidR="00AC24BB" w:rsidRPr="001409F7">
              <w:rPr>
                <w:rFonts w:cstheme="minorBidi"/>
                <w:lang w:eastAsia="en-GB"/>
              </w:rPr>
              <w:t>PROMISE</w:t>
            </w:r>
            <w:r w:rsidRPr="001409F7">
              <w:rPr>
                <w:rFonts w:cstheme="minorBidi"/>
                <w:lang w:eastAsia="en-GB"/>
              </w:rPr>
              <w:t>).</w:t>
            </w:r>
          </w:p>
          <w:p w14:paraId="192B3001" w14:textId="24337D5A" w:rsidR="00B406B4" w:rsidRPr="001409F7" w:rsidRDefault="79E6254C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Bidi"/>
              </w:rPr>
            </w:pPr>
            <w:r w:rsidRPr="001409F7">
              <w:rPr>
                <w:rFonts w:cstheme="minorBidi"/>
                <w:lang w:eastAsia="en-GB"/>
              </w:rPr>
              <w:t xml:space="preserve">В координации с Канцелярией координатора-резидента ООН в Монголии и в рамках работы </w:t>
            </w:r>
            <w:r w:rsidR="00FB7390" w:rsidRPr="001409F7">
              <w:rPr>
                <w:rFonts w:cstheme="minorBidi"/>
                <w:lang w:eastAsia="en-GB"/>
              </w:rPr>
              <w:t>с</w:t>
            </w:r>
            <w:r w:rsidRPr="001409F7">
              <w:rPr>
                <w:rFonts w:cstheme="minorBidi"/>
                <w:lang w:eastAsia="en-GB"/>
              </w:rPr>
              <w:t>трановой группы ООН (СГООН) МСЭ в качестве партнера участвовал в организации Глобального</w:t>
            </w:r>
            <w:r w:rsidRPr="001409F7">
              <w:t xml:space="preserve"> цифрового диалога 2022 года (GDD 2022) в Монголии, принимающей стороной которого выступили премьер-министр Монголии, а главным организатором – Министерство цифрового развития и связи (MDDC).</w:t>
            </w:r>
          </w:p>
          <w:p w14:paraId="28DD58C0" w14:textId="77777777" w:rsidR="00B406B4" w:rsidRPr="001409F7" w:rsidRDefault="00B406B4" w:rsidP="000D1555">
            <w:pPr>
              <w:pStyle w:val="Headingi"/>
              <w:rPr>
                <w:rFonts w:cstheme="minorBidi"/>
                <w:i w:val="0"/>
              </w:rPr>
            </w:pPr>
            <w:r w:rsidRPr="000D1555">
              <w:t>Регион</w:t>
            </w:r>
            <w:r w:rsidRPr="001409F7">
              <w:rPr>
                <w:iCs/>
              </w:rPr>
              <w:t xml:space="preserve"> СНГ</w:t>
            </w:r>
          </w:p>
          <w:p w14:paraId="4EA2950A" w14:textId="654C8115" w:rsidR="00B406B4" w:rsidRPr="001409F7" w:rsidRDefault="00B406B4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Bidi"/>
              </w:rPr>
            </w:pPr>
            <w:r w:rsidRPr="001409F7">
              <w:t xml:space="preserve">МСЭ создал центр цифровых навыков для женщин и молодежи в Узбекистане (в партнерстве с ZTE и IT Park Узбекистана), о чем было официально объявлено в апреле 2022 года во время Международного дня "Девушки в ИКТ". В рамках этого проекта МСЭ оказал поддержку </w:t>
            </w:r>
            <w:r w:rsidRPr="001409F7">
              <w:rPr>
                <w:rFonts w:cstheme="minorBidi"/>
                <w:lang w:eastAsia="en-GB"/>
              </w:rPr>
              <w:t>национальным</w:t>
            </w:r>
            <w:r w:rsidRPr="001409F7">
              <w:t xml:space="preserve"> партнерам в организации учебных программ, направленных на развитие и совершенствование цифровых навыков, для женщин и девушек из Хорезмской области Республики Узбекистан. Более 1300 женщин зарегистрировались для участия в обучении, и более 350 успешно завершили его по итогам </w:t>
            </w:r>
            <w:r w:rsidR="00F145C2" w:rsidRPr="001409F7">
              <w:t>строгого</w:t>
            </w:r>
            <w:r w:rsidRPr="001409F7">
              <w:t xml:space="preserve"> процесса отбора и тестирования</w:t>
            </w:r>
            <w:r w:rsidR="00F145C2" w:rsidRPr="001409F7">
              <w:t>.</w:t>
            </w:r>
          </w:p>
          <w:p w14:paraId="4E3C91ED" w14:textId="77777777" w:rsidR="00B406B4" w:rsidRPr="001409F7" w:rsidRDefault="00B406B4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eastAsia="Calibri" w:cstheme="minorBidi"/>
              </w:rPr>
            </w:pPr>
            <w:r w:rsidRPr="001409F7">
              <w:t xml:space="preserve">В 2021 году МСЭ в партнерстве с Костанайским инженерно-экономическим университетом (КИнЭУ), Казахстан, завершил проект по созданию "умной" экосистемы образования. Проект был дополнен серией онлайновых мероприятий и учебных курсов, организованных КИнЭУ при </w:t>
            </w:r>
            <w:r w:rsidRPr="001409F7">
              <w:rPr>
                <w:rFonts w:cstheme="minorBidi"/>
                <w:lang w:eastAsia="en-GB"/>
              </w:rPr>
              <w:t>поддержке</w:t>
            </w:r>
            <w:r w:rsidRPr="001409F7">
              <w:t xml:space="preserve"> МСЭ. Проект способствовал получению образования в сфере точных наук, техники, инженерного дела и математики (STEM) путем проведения хакатонов для школьников и учебных курсов по вопросам "онлайновой гигиены" и цифровых навыков, с тем чтобы вооружить обучающихся необходимыми навыками безопасного использования ИКТ в онлайновой среде в постковидный период.</w:t>
            </w:r>
          </w:p>
          <w:p w14:paraId="04B6FD27" w14:textId="3873024F" w:rsidR="00B406B4" w:rsidRPr="001409F7" w:rsidRDefault="00B406B4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Bidi"/>
              </w:rPr>
            </w:pPr>
            <w:r w:rsidRPr="001409F7">
              <w:t>МСЭ продолжал оказывать содействие Кыргызстану в развитии потенциала преподавателей информатики из сельских и отдаленных районов. В период с 2012 по 2022 год МСЭ совместно с Институтом электроники и телекоммуникаций (ИЭТ) Кыргызстана организовал 63 курса профессиональной подготовки. Всего в них приняли участие более 1000 преподавателей, 78%</w:t>
            </w:r>
            <w:r w:rsidR="008B3B17">
              <w:rPr>
                <w:lang w:val="en-US"/>
              </w:rPr>
              <w:t> </w:t>
            </w:r>
            <w:r w:rsidRPr="001409F7">
              <w:t>которых состав</w:t>
            </w:r>
            <w:r w:rsidR="00F145C2" w:rsidRPr="001409F7">
              <w:t>и</w:t>
            </w:r>
            <w:r w:rsidRPr="001409F7">
              <w:t>ли женщины. По оценкам МСЭ, проведенным с учетом числа подготовленных преподавателей информатики и охваченных данной программой сельских школ, около 95 тысяч школьников получают более качественные знания и навыки в сфере ИКТ.</w:t>
            </w:r>
          </w:p>
          <w:p w14:paraId="7B1A82A7" w14:textId="77777777" w:rsidR="0CA81671" w:rsidRPr="001409F7" w:rsidRDefault="0CA81671" w:rsidP="000D1555">
            <w:pPr>
              <w:pStyle w:val="Headingi"/>
            </w:pPr>
            <w:r w:rsidRPr="001409F7">
              <w:t>Европейский регион</w:t>
            </w:r>
          </w:p>
          <w:p w14:paraId="4313376E" w14:textId="5AB61E67" w:rsidR="27B39678" w:rsidRPr="001409F7" w:rsidRDefault="27B39678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</w:pPr>
            <w:r w:rsidRPr="001409F7">
              <w:t xml:space="preserve">По просьбе Министерства информационного общества и администрации Северной Македонии и в сотрудничестве с ним была проведена национальная оценка цифровых навыков. В отчете дана оценка предложения и спроса на цифровые навыки в Северной Македонии </w:t>
            </w:r>
            <w:r w:rsidR="00EE7107" w:rsidRPr="001409F7">
              <w:t>с</w:t>
            </w:r>
            <w:r w:rsidRPr="001409F7">
              <w:t xml:space="preserve"> цел</w:t>
            </w:r>
            <w:r w:rsidR="00EE7107" w:rsidRPr="001409F7">
              <w:t>ью</w:t>
            </w:r>
            <w:r w:rsidRPr="001409F7">
              <w:t xml:space="preserve"> внести вклад в разработку стратегии в области цифровых навыков, которая отвечала бы потребностям граждан и содействовала бы дальнейшему развитию цифровой экономики и цифрового общества. Результаты оценки представлены в виде набора </w:t>
            </w:r>
            <w:r w:rsidRPr="001409F7">
              <w:lastRenderedPageBreak/>
              <w:t>четко сформулированных и реализуемых рекомендаций. В том числе дана оценка базовых цифровых навыков в частном секторе, стартапах и в секторе образования, а также оценка текущего спроса на цифровые навыки всех уровней в экономике.</w:t>
            </w:r>
          </w:p>
          <w:p w14:paraId="53424D0D" w14:textId="3B9A887A" w:rsidR="26C2E228" w:rsidRPr="001409F7" w:rsidRDefault="26C2E228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Bidi"/>
                <w:lang w:eastAsia="en-GB"/>
              </w:rPr>
            </w:pPr>
            <w:r w:rsidRPr="001409F7">
              <w:t xml:space="preserve">На Региональном форуме ЕЭК ООН по устойчивому развитию 2022 года МСЭ участвовал в работе круглого стола по ЦУР 4 "Качество образования", </w:t>
            </w:r>
            <w:r w:rsidR="00EE7107" w:rsidRPr="001409F7">
              <w:t xml:space="preserve">где </w:t>
            </w:r>
            <w:r w:rsidRPr="001409F7">
              <w:t>рассказ</w:t>
            </w:r>
            <w:r w:rsidR="00EE7107" w:rsidRPr="001409F7">
              <w:t>ал</w:t>
            </w:r>
            <w:r w:rsidRPr="001409F7">
              <w:t xml:space="preserve"> о роли цифровых </w:t>
            </w:r>
            <w:r w:rsidRPr="001409F7">
              <w:rPr>
                <w:rFonts w:cstheme="minorBidi"/>
                <w:lang w:eastAsia="en-GB"/>
              </w:rPr>
              <w:t xml:space="preserve">навыков, ИКТ и возможности установления соединений в сфере образовании для достижения ЦУР 4 в процессе ПФВУ. </w:t>
            </w:r>
          </w:p>
          <w:p w14:paraId="3192E09D" w14:textId="64F83B61" w:rsidR="00B406B4" w:rsidRPr="001409F7" w:rsidRDefault="35314B7E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Bidi"/>
              </w:rPr>
            </w:pPr>
            <w:r w:rsidRPr="001409F7">
              <w:rPr>
                <w:rFonts w:cstheme="minorBidi"/>
                <w:lang w:eastAsia="en-GB"/>
              </w:rPr>
              <w:t>Серия учебных курсов, проведенных в шести европейских центрах повышения квалификации, а именно FEEIT в Северной Македонии, NRD Cyber Security в Литве, NIT в Польше и ICTP в Италии, стала завершением последнего цикла деятельности центров повышения квалификации для Европейского региона. Работа центров профессионального мастерства</w:t>
            </w:r>
            <w:r w:rsidRPr="001409F7">
              <w:t xml:space="preserve"> в Европейском регионе соответствовала </w:t>
            </w:r>
            <w:r w:rsidR="00072C98" w:rsidRPr="001409F7">
              <w:t>решениям</w:t>
            </w:r>
            <w:r w:rsidRPr="001409F7">
              <w:t xml:space="preserve"> ВКРЭ-22 в 2023 году, результатом чего стал переход от программы центров профессионального мастерства к программе центров профессиональной подготовки (ATC)</w:t>
            </w:r>
            <w:r w:rsidR="00072C98" w:rsidRPr="001409F7">
              <w:t xml:space="preserve"> при Академии МСЭ</w:t>
            </w:r>
            <w:r w:rsidRPr="001409F7">
              <w:t xml:space="preserve">. </w:t>
            </w:r>
          </w:p>
        </w:tc>
      </w:tr>
    </w:tbl>
    <w:p w14:paraId="55A84D77" w14:textId="1E4BC8BB" w:rsidR="00B406B4" w:rsidRPr="001409F7" w:rsidRDefault="000D1555" w:rsidP="000D1555">
      <w:pPr>
        <w:pStyle w:val="Heading1"/>
        <w:rPr>
          <w:sz w:val="24"/>
          <w:szCs w:val="24"/>
        </w:rPr>
      </w:pPr>
      <w:r>
        <w:lastRenderedPageBreak/>
        <w:t>3</w:t>
      </w:r>
      <w:r>
        <w:tab/>
      </w:r>
      <w:r w:rsidR="00B406B4" w:rsidRPr="001409F7">
        <w:t>Кибербезопасность: создание безопасного киберпространства для всех</w:t>
      </w:r>
    </w:p>
    <w:p w14:paraId="34B0B09D" w14:textId="77777777" w:rsidR="00B406B4" w:rsidRPr="001409F7" w:rsidRDefault="00B406B4" w:rsidP="00170675">
      <w:pPr>
        <w:pStyle w:val="Headingb"/>
        <w:tabs>
          <w:tab w:val="clear" w:pos="794"/>
        </w:tabs>
        <w:ind w:left="0" w:firstLine="0"/>
        <w:rPr>
          <w:rFonts w:eastAsiaTheme="minorHAnsi"/>
          <w:szCs w:val="24"/>
        </w:rPr>
      </w:pPr>
      <w:r w:rsidRPr="001409F7">
        <w:t>Глобальные</w:t>
      </w:r>
      <w:r w:rsidRPr="001409F7">
        <w:rPr>
          <w:bCs/>
        </w:rPr>
        <w:t>, региональные и национальные тренировочные занятия по кибербезопасности</w:t>
      </w:r>
    </w:p>
    <w:p w14:paraId="79743D77" w14:textId="2F2C61FF" w:rsidR="00B406B4" w:rsidRPr="001409F7" w:rsidRDefault="009830E0" w:rsidP="001409F7">
      <w:pPr>
        <w:rPr>
          <w:rFonts w:cstheme="minorHAnsi"/>
          <w:szCs w:val="24"/>
        </w:rPr>
      </w:pPr>
      <w:hyperlink r:id="rId17" w:history="1">
        <w:r w:rsidR="00470261" w:rsidRPr="001409F7">
          <w:rPr>
            <w:rStyle w:val="Hyperlink"/>
          </w:rPr>
          <w:t>Тренировочные занятия МСЭ по кибербезопасности</w:t>
        </w:r>
      </w:hyperlink>
      <w:r w:rsidR="00470261" w:rsidRPr="001409F7">
        <w:t xml:space="preserve"> на региональном и национальном уровнях служат двум целям: они являются площадкой для сотрудничества, обмена информацией</w:t>
      </w:r>
      <w:r w:rsidR="003874DF" w:rsidRPr="001409F7">
        <w:t xml:space="preserve"> и</w:t>
      </w:r>
      <w:r w:rsidR="00470261" w:rsidRPr="001409F7">
        <w:t xml:space="preserve"> обсуждения актуальных вопросов кибербезопасности, а кроме того, они являются платформой для проведения практических упражнений по созданию потенциала и целевых учебных семинаров-практикумов, разработанных для национальных групп реагирования на компьютерные инциденты.</w:t>
      </w:r>
    </w:p>
    <w:p w14:paraId="7B66F48A" w14:textId="300925D4" w:rsidR="00B406B4" w:rsidRPr="001409F7" w:rsidRDefault="00B406B4" w:rsidP="001409F7">
      <w:pPr>
        <w:rPr>
          <w:rFonts w:cstheme="minorHAnsi"/>
          <w:szCs w:val="24"/>
        </w:rPr>
      </w:pPr>
      <w:r w:rsidRPr="001409F7">
        <w:t>На настоящее время было проведено более 40 занятий по вопросам кибербезопасности международного, регионального или национального уровн</w:t>
      </w:r>
      <w:r w:rsidR="003874DF" w:rsidRPr="001409F7">
        <w:t>я</w:t>
      </w:r>
      <w:r w:rsidRPr="001409F7">
        <w:t xml:space="preserve">, в которых участвовали более 120 стран всех шести регионов МСЭ. В период после КГРЭ-22 было проведено шесть </w:t>
      </w:r>
      <w:hyperlink r:id="rId18" w:history="1">
        <w:r w:rsidRPr="001409F7">
          <w:rPr>
            <w:rStyle w:val="Hyperlink"/>
          </w:rPr>
          <w:t>тренировочных занятий по кибербезопасности</w:t>
        </w:r>
      </w:hyperlink>
      <w:r w:rsidRPr="001409F7">
        <w:t xml:space="preserve">: </w:t>
      </w:r>
      <w:hyperlink r:id="rId19" w:history="1">
        <w:r w:rsidRPr="001409F7">
          <w:rPr>
            <w:rStyle w:val="Hyperlink"/>
          </w:rPr>
          <w:t>Совместное тренировочное занятие по кибербезопасности МСЭ–Бутан</w:t>
        </w:r>
      </w:hyperlink>
      <w:r w:rsidRPr="001409F7">
        <w:t xml:space="preserve">, </w:t>
      </w:r>
      <w:hyperlink r:id="rId20" w:history="1">
        <w:r w:rsidR="003874DF" w:rsidRPr="001409F7">
          <w:rPr>
            <w:rStyle w:val="Hyperlink"/>
          </w:rPr>
          <w:t>Межр</w:t>
        </w:r>
        <w:r w:rsidRPr="001409F7">
          <w:rPr>
            <w:rStyle w:val="Hyperlink"/>
          </w:rPr>
          <w:t>егиональное тренировочное занятие по кибербезопасности для СНГ и арабских государств</w:t>
        </w:r>
      </w:hyperlink>
      <w:r w:rsidRPr="001409F7">
        <w:t xml:space="preserve">, </w:t>
      </w:r>
      <w:hyperlink r:id="rId21" w:history="1">
        <w:r w:rsidRPr="001409F7">
          <w:rPr>
            <w:rStyle w:val="Hyperlink"/>
          </w:rPr>
          <w:t>Региональное тренировочное занятие по кибербезопасности для арабских государств</w:t>
        </w:r>
      </w:hyperlink>
      <w:r w:rsidRPr="001409F7">
        <w:t xml:space="preserve">, </w:t>
      </w:r>
      <w:hyperlink r:id="rId22" w:history="1">
        <w:r w:rsidRPr="001409F7">
          <w:rPr>
            <w:rStyle w:val="Hyperlink"/>
          </w:rPr>
          <w:t>Национальное тренировочное занятие по кибербезопасности Пакистана</w:t>
        </w:r>
      </w:hyperlink>
      <w:r w:rsidRPr="001409F7">
        <w:t xml:space="preserve"> и </w:t>
      </w:r>
      <w:hyperlink r:id="rId23" w:history="1">
        <w:r w:rsidRPr="001409F7">
          <w:rPr>
            <w:rStyle w:val="Hyperlink"/>
          </w:rPr>
          <w:t>Региональное тренировочное занятие по кибербезопасности МСЭ–АСЕАН</w:t>
        </w:r>
      </w:hyperlink>
      <w:r w:rsidRPr="001409F7">
        <w:t>.</w:t>
      </w:r>
    </w:p>
    <w:p w14:paraId="37C04B25" w14:textId="4998CD7D" w:rsidR="00B406B4" w:rsidRPr="001409F7" w:rsidRDefault="00B406B4" w:rsidP="00170675">
      <w:pPr>
        <w:pStyle w:val="Headingb"/>
        <w:tabs>
          <w:tab w:val="clear" w:pos="794"/>
        </w:tabs>
        <w:ind w:left="0" w:firstLine="0"/>
        <w:rPr>
          <w:rFonts w:eastAsiaTheme="minorHAnsi" w:cstheme="minorHAnsi"/>
          <w:b w:val="0"/>
          <w:bCs/>
          <w:szCs w:val="24"/>
        </w:rPr>
      </w:pPr>
      <w:r w:rsidRPr="001409F7">
        <w:t>Глобальный</w:t>
      </w:r>
      <w:r w:rsidRPr="001409F7">
        <w:rPr>
          <w:bCs/>
        </w:rPr>
        <w:t xml:space="preserve"> индекс кибербезопасности (G</w:t>
      </w:r>
      <w:r w:rsidR="00470261" w:rsidRPr="001409F7">
        <w:rPr>
          <w:bCs/>
        </w:rPr>
        <w:t>C</w:t>
      </w:r>
      <w:r w:rsidRPr="001409F7">
        <w:rPr>
          <w:bCs/>
        </w:rPr>
        <w:t>I)</w:t>
      </w:r>
    </w:p>
    <w:p w14:paraId="670F8B67" w14:textId="1514E74D" w:rsidR="00B406B4" w:rsidRPr="001409F7" w:rsidRDefault="00A55E51" w:rsidP="001409F7">
      <w:pPr>
        <w:rPr>
          <w:rFonts w:cstheme="minorHAnsi"/>
          <w:szCs w:val="24"/>
        </w:rPr>
      </w:pPr>
      <w:r w:rsidRPr="001409F7">
        <w:t xml:space="preserve">С помощью </w:t>
      </w:r>
      <w:hyperlink r:id="rId24" w:history="1">
        <w:r w:rsidR="00B406B4" w:rsidRPr="001409F7">
          <w:rPr>
            <w:rStyle w:val="Hyperlink"/>
          </w:rPr>
          <w:t>Глобальн</w:t>
        </w:r>
        <w:r w:rsidRPr="001409F7">
          <w:rPr>
            <w:rStyle w:val="Hyperlink"/>
          </w:rPr>
          <w:t>ого</w:t>
        </w:r>
        <w:r w:rsidR="00B406B4" w:rsidRPr="001409F7">
          <w:rPr>
            <w:rStyle w:val="Hyperlink"/>
          </w:rPr>
          <w:t xml:space="preserve"> индекс</w:t>
        </w:r>
        <w:r w:rsidRPr="001409F7">
          <w:rPr>
            <w:rStyle w:val="Hyperlink"/>
          </w:rPr>
          <w:t>а</w:t>
        </w:r>
        <w:r w:rsidR="00B406B4" w:rsidRPr="001409F7">
          <w:rPr>
            <w:rStyle w:val="Hyperlink"/>
          </w:rPr>
          <w:t xml:space="preserve"> кибербезопасности</w:t>
        </w:r>
      </w:hyperlink>
      <w:r w:rsidR="00B406B4" w:rsidRPr="001409F7">
        <w:t xml:space="preserve"> измеряет</w:t>
      </w:r>
      <w:r w:rsidRPr="001409F7">
        <w:t>ся</w:t>
      </w:r>
      <w:r w:rsidR="00B406B4" w:rsidRPr="001409F7">
        <w:t xml:space="preserve"> приверженность стран обеспечению кибербезопасности. Работа на</w:t>
      </w:r>
      <w:r w:rsidR="007277FA" w:rsidRPr="001409F7">
        <w:t>д</w:t>
      </w:r>
      <w:r w:rsidR="00B406B4" w:rsidRPr="001409F7">
        <w:t xml:space="preserve"> пятым изданием вопросника GCI (GCIv5) началась с создания групп экспертов для подготовки вопросов, методов и весовых коэффициентов и, в частности, перехода от составления рейтингов к модели на основе многоуровневой системы. В</w:t>
      </w:r>
      <w:r w:rsidR="008B3B17">
        <w:rPr>
          <w:lang w:val="en-US"/>
        </w:rPr>
        <w:t> </w:t>
      </w:r>
      <w:r w:rsidR="00B406B4" w:rsidRPr="001409F7">
        <w:t>2022</w:t>
      </w:r>
      <w:r w:rsidR="008B3B17">
        <w:rPr>
          <w:lang w:val="en-US"/>
        </w:rPr>
        <w:t> </w:t>
      </w:r>
      <w:r w:rsidR="00B406B4" w:rsidRPr="001409F7">
        <w:t>году прошла серия собраний групп экспертов с участием более 140 экспертов. Перед ними были поставлены задачи, связанные с Резолюцией 130 (Пересм. Бухарест, 2022 г.) ПК и Резолюцией 45 (Пересм. Кигали, 2022 г.) ВКРЭ и касающиеся весовых коэффициентов и перехода от рейтингов к многоуровневой системе. Их работа продолжается в 2023 году.</w:t>
      </w:r>
    </w:p>
    <w:p w14:paraId="5A63DAC3" w14:textId="77777777" w:rsidR="00B406B4" w:rsidRPr="001409F7" w:rsidRDefault="00B406B4" w:rsidP="00170675">
      <w:pPr>
        <w:pStyle w:val="Headingb"/>
        <w:tabs>
          <w:tab w:val="clear" w:pos="794"/>
        </w:tabs>
        <w:ind w:left="0" w:firstLine="0"/>
        <w:rPr>
          <w:rFonts w:eastAsiaTheme="minorHAnsi" w:cstheme="minorHAnsi"/>
          <w:b w:val="0"/>
          <w:bCs/>
          <w:szCs w:val="24"/>
        </w:rPr>
      </w:pPr>
      <w:r w:rsidRPr="001409F7">
        <w:t>Национальная</w:t>
      </w:r>
      <w:r w:rsidRPr="001409F7">
        <w:rPr>
          <w:bCs/>
        </w:rPr>
        <w:t xml:space="preserve"> стратегия кибербезопасности (NCS)</w:t>
      </w:r>
    </w:p>
    <w:p w14:paraId="1155CD53" w14:textId="74BE4FC7" w:rsidR="00211BDD" w:rsidRPr="001409F7" w:rsidRDefault="00621327" w:rsidP="001409F7">
      <w:pPr>
        <w:rPr>
          <w:rFonts w:cstheme="minorHAnsi"/>
          <w:szCs w:val="24"/>
        </w:rPr>
      </w:pPr>
      <w:r w:rsidRPr="001409F7">
        <w:t xml:space="preserve">На основе </w:t>
      </w:r>
      <w:hyperlink r:id="rId25" w:history="1">
        <w:r w:rsidRPr="001409F7">
          <w:rPr>
            <w:rStyle w:val="Hyperlink"/>
            <w:rFonts w:cstheme="minorHAnsi"/>
            <w:szCs w:val="24"/>
          </w:rPr>
          <w:t>в</w:t>
        </w:r>
        <w:r w:rsidR="00211BDD" w:rsidRPr="001409F7">
          <w:rPr>
            <w:rStyle w:val="Hyperlink"/>
            <w:rFonts w:cstheme="minorHAnsi"/>
            <w:szCs w:val="24"/>
          </w:rPr>
          <w:t>торо</w:t>
        </w:r>
        <w:r w:rsidRPr="001409F7">
          <w:rPr>
            <w:rStyle w:val="Hyperlink"/>
            <w:rFonts w:cstheme="minorHAnsi"/>
            <w:szCs w:val="24"/>
          </w:rPr>
          <w:t>го</w:t>
        </w:r>
        <w:r w:rsidR="00211BDD" w:rsidRPr="001409F7">
          <w:rPr>
            <w:rStyle w:val="Hyperlink"/>
            <w:rFonts w:cstheme="minorHAnsi"/>
            <w:szCs w:val="24"/>
          </w:rPr>
          <w:t xml:space="preserve"> издани</w:t>
        </w:r>
        <w:r w:rsidRPr="001409F7">
          <w:rPr>
            <w:rStyle w:val="Hyperlink"/>
            <w:rFonts w:cstheme="minorHAnsi"/>
            <w:szCs w:val="24"/>
          </w:rPr>
          <w:t>я</w:t>
        </w:r>
      </w:hyperlink>
      <w:r w:rsidR="00211BDD" w:rsidRPr="001409F7">
        <w:rPr>
          <w:rFonts w:cstheme="minorHAnsi"/>
          <w:szCs w:val="24"/>
        </w:rPr>
        <w:t xml:space="preserve"> </w:t>
      </w:r>
      <w:r w:rsidR="00AF1844" w:rsidRPr="001409F7">
        <w:rPr>
          <w:rFonts w:cstheme="minorHAnsi"/>
          <w:szCs w:val="24"/>
        </w:rPr>
        <w:t xml:space="preserve">Руководства по разработке национальной стратегии кибербезопасности </w:t>
      </w:r>
      <w:r w:rsidR="00211BDD" w:rsidRPr="001409F7">
        <w:rPr>
          <w:rFonts w:cstheme="minorHAnsi"/>
          <w:szCs w:val="24"/>
        </w:rPr>
        <w:t xml:space="preserve">(NCS) </w:t>
      </w:r>
      <w:r w:rsidRPr="001409F7">
        <w:rPr>
          <w:rFonts w:cstheme="minorHAnsi"/>
          <w:szCs w:val="24"/>
        </w:rPr>
        <w:t xml:space="preserve">Академия МСЭ </w:t>
      </w:r>
      <w:r w:rsidR="00211BDD" w:rsidRPr="001409F7">
        <w:rPr>
          <w:rFonts w:cstheme="minorHAnsi"/>
          <w:szCs w:val="24"/>
        </w:rPr>
        <w:t xml:space="preserve">теперь </w:t>
      </w:r>
      <w:r w:rsidR="00F7417B" w:rsidRPr="001409F7">
        <w:rPr>
          <w:rFonts w:cstheme="minorHAnsi"/>
          <w:szCs w:val="24"/>
        </w:rPr>
        <w:t>подготовила</w:t>
      </w:r>
      <w:r w:rsidRPr="001409F7">
        <w:rPr>
          <w:rFonts w:cstheme="minorHAnsi"/>
          <w:szCs w:val="24"/>
        </w:rPr>
        <w:t xml:space="preserve"> </w:t>
      </w:r>
      <w:r w:rsidR="00AF1844" w:rsidRPr="001409F7">
        <w:rPr>
          <w:rFonts w:cstheme="minorHAnsi"/>
          <w:szCs w:val="24"/>
        </w:rPr>
        <w:t xml:space="preserve">онлайновый </w:t>
      </w:r>
      <w:r w:rsidR="00211BDD" w:rsidRPr="001409F7">
        <w:rPr>
          <w:rFonts w:cstheme="minorHAnsi"/>
          <w:szCs w:val="24"/>
        </w:rPr>
        <w:t>учебн</w:t>
      </w:r>
      <w:r w:rsidR="00AF1844" w:rsidRPr="001409F7">
        <w:rPr>
          <w:rFonts w:cstheme="minorHAnsi"/>
          <w:szCs w:val="24"/>
        </w:rPr>
        <w:t>ый</w:t>
      </w:r>
      <w:r w:rsidR="00211BDD" w:rsidRPr="001409F7">
        <w:rPr>
          <w:rFonts w:cstheme="minorHAnsi"/>
          <w:szCs w:val="24"/>
        </w:rPr>
        <w:t xml:space="preserve"> курс, в котором </w:t>
      </w:r>
      <w:r w:rsidR="00AF1844" w:rsidRPr="001409F7">
        <w:rPr>
          <w:rFonts w:cstheme="minorHAnsi"/>
          <w:szCs w:val="24"/>
        </w:rPr>
        <w:t xml:space="preserve">слушатели знакомятся с </w:t>
      </w:r>
      <w:r w:rsidR="00211BDD" w:rsidRPr="001409F7">
        <w:rPr>
          <w:rFonts w:cstheme="minorHAnsi"/>
          <w:szCs w:val="24"/>
        </w:rPr>
        <w:t>передовы</w:t>
      </w:r>
      <w:r w:rsidR="00AF1844" w:rsidRPr="001409F7">
        <w:rPr>
          <w:rFonts w:cstheme="minorHAnsi"/>
          <w:szCs w:val="24"/>
        </w:rPr>
        <w:t>ми</w:t>
      </w:r>
      <w:r w:rsidR="00211BDD" w:rsidRPr="001409F7">
        <w:rPr>
          <w:rFonts w:cstheme="minorHAnsi"/>
          <w:szCs w:val="24"/>
        </w:rPr>
        <w:t xml:space="preserve"> метод</w:t>
      </w:r>
      <w:r w:rsidR="00AF1844" w:rsidRPr="001409F7">
        <w:rPr>
          <w:rFonts w:cstheme="minorHAnsi"/>
          <w:szCs w:val="24"/>
        </w:rPr>
        <w:t>ами</w:t>
      </w:r>
      <w:r w:rsidR="00211BDD" w:rsidRPr="001409F7">
        <w:rPr>
          <w:rFonts w:cstheme="minorHAnsi"/>
          <w:szCs w:val="24"/>
        </w:rPr>
        <w:t xml:space="preserve"> разработки и реализации национальных стратегий кибербезопасности. </w:t>
      </w:r>
      <w:r w:rsidR="00AF1844" w:rsidRPr="001409F7">
        <w:rPr>
          <w:rFonts w:cstheme="minorHAnsi"/>
          <w:szCs w:val="24"/>
        </w:rPr>
        <w:t>На</w:t>
      </w:r>
      <w:r w:rsidR="00211BDD" w:rsidRPr="001409F7">
        <w:rPr>
          <w:rFonts w:cstheme="minorHAnsi"/>
          <w:szCs w:val="24"/>
        </w:rPr>
        <w:t xml:space="preserve"> кон</w:t>
      </w:r>
      <w:r w:rsidR="00AF1844" w:rsidRPr="001409F7">
        <w:rPr>
          <w:rFonts w:cstheme="minorHAnsi"/>
          <w:szCs w:val="24"/>
        </w:rPr>
        <w:t>ец</w:t>
      </w:r>
      <w:r w:rsidR="00211BDD" w:rsidRPr="001409F7">
        <w:rPr>
          <w:rFonts w:cstheme="minorHAnsi"/>
          <w:szCs w:val="24"/>
        </w:rPr>
        <w:t xml:space="preserve"> 2022 года обучение прошли около 750 специалистов из 139 стран мира.</w:t>
      </w:r>
    </w:p>
    <w:p w14:paraId="0638B25F" w14:textId="602DFE1D" w:rsidR="00211BDD" w:rsidRPr="001409F7" w:rsidRDefault="00211BDD" w:rsidP="001409F7">
      <w:pPr>
        <w:rPr>
          <w:rFonts w:cstheme="minorHAnsi"/>
          <w:szCs w:val="24"/>
          <w:highlight w:val="lightGray"/>
        </w:rPr>
      </w:pPr>
      <w:r w:rsidRPr="001409F7">
        <w:rPr>
          <w:rFonts w:cstheme="minorHAnsi"/>
          <w:szCs w:val="24"/>
        </w:rPr>
        <w:t xml:space="preserve">В 2022 году </w:t>
      </w:r>
      <w:r w:rsidR="00AF1844" w:rsidRPr="001409F7">
        <w:rPr>
          <w:rFonts w:cstheme="minorHAnsi"/>
          <w:szCs w:val="24"/>
        </w:rPr>
        <w:t xml:space="preserve">в </w:t>
      </w:r>
      <w:hyperlink r:id="rId26" w:history="1">
        <w:r w:rsidR="00AF1844" w:rsidRPr="001409F7">
          <w:rPr>
            <w:rStyle w:val="Hyperlink"/>
            <w:rFonts w:cstheme="minorHAnsi"/>
            <w:szCs w:val="24"/>
          </w:rPr>
          <w:t>Марокко</w:t>
        </w:r>
      </w:hyperlink>
      <w:r w:rsidR="00AF1844" w:rsidRPr="001409F7">
        <w:rPr>
          <w:rFonts w:cstheme="minorHAnsi"/>
          <w:szCs w:val="24"/>
        </w:rPr>
        <w:t xml:space="preserve"> и Руанде </w:t>
      </w:r>
      <w:r w:rsidRPr="001409F7">
        <w:rPr>
          <w:rFonts w:cstheme="minorHAnsi"/>
          <w:szCs w:val="24"/>
        </w:rPr>
        <w:t xml:space="preserve">БРЭ </w:t>
      </w:r>
      <w:r w:rsidRPr="001409F7">
        <w:t>провело</w:t>
      </w:r>
      <w:r w:rsidRPr="001409F7">
        <w:rPr>
          <w:rFonts w:cstheme="minorHAnsi"/>
          <w:szCs w:val="24"/>
        </w:rPr>
        <w:t xml:space="preserve"> </w:t>
      </w:r>
      <w:r w:rsidR="00AF1844" w:rsidRPr="001409F7">
        <w:rPr>
          <w:rFonts w:cstheme="minorHAnsi"/>
          <w:szCs w:val="24"/>
        </w:rPr>
        <w:t xml:space="preserve">настольные учения </w:t>
      </w:r>
      <w:r w:rsidRPr="001409F7">
        <w:rPr>
          <w:rFonts w:cstheme="minorHAnsi"/>
          <w:szCs w:val="24"/>
        </w:rPr>
        <w:t xml:space="preserve">(ТТХ) по разработке и реализации </w:t>
      </w:r>
      <w:r w:rsidR="00AF1844" w:rsidRPr="001409F7">
        <w:rPr>
          <w:rFonts w:cstheme="minorHAnsi"/>
          <w:szCs w:val="24"/>
        </w:rPr>
        <w:t>н</w:t>
      </w:r>
      <w:r w:rsidRPr="001409F7">
        <w:rPr>
          <w:rFonts w:cstheme="minorHAnsi"/>
          <w:szCs w:val="24"/>
        </w:rPr>
        <w:t xml:space="preserve">ациональной стратегии кибербезопасности (NCS). В каждой стране от 35 до 45 национальных </w:t>
      </w:r>
      <w:r w:rsidRPr="001409F7">
        <w:rPr>
          <w:rFonts w:cstheme="minorHAnsi"/>
          <w:szCs w:val="24"/>
        </w:rPr>
        <w:lastRenderedPageBreak/>
        <w:t>заинтересованных сторон, представляющих различные организации, активно участвовали в TTX. По</w:t>
      </w:r>
      <w:r w:rsidR="008B3B17">
        <w:rPr>
          <w:rFonts w:cstheme="minorHAnsi"/>
          <w:szCs w:val="24"/>
          <w:lang w:val="en-US"/>
        </w:rPr>
        <w:t> </w:t>
      </w:r>
      <w:r w:rsidR="00212656" w:rsidRPr="001409F7">
        <w:rPr>
          <w:rFonts w:cstheme="minorHAnsi"/>
          <w:szCs w:val="24"/>
        </w:rPr>
        <w:t xml:space="preserve">окончании </w:t>
      </w:r>
      <w:r w:rsidRPr="001409F7">
        <w:rPr>
          <w:rFonts w:cstheme="minorHAnsi"/>
          <w:szCs w:val="24"/>
        </w:rPr>
        <w:t>участники выразили удовлетворение прогрессом и результатами, достигнутыми в ходе каждо</w:t>
      </w:r>
      <w:r w:rsidR="00AF1844" w:rsidRPr="001409F7">
        <w:rPr>
          <w:rFonts w:cstheme="minorHAnsi"/>
          <w:szCs w:val="24"/>
        </w:rPr>
        <w:t>й сессии</w:t>
      </w:r>
      <w:r w:rsidRPr="001409F7">
        <w:rPr>
          <w:rFonts w:cstheme="minorHAnsi"/>
          <w:szCs w:val="24"/>
        </w:rPr>
        <w:t>.</w:t>
      </w:r>
    </w:p>
    <w:p w14:paraId="22828B04" w14:textId="1FD0B1D1" w:rsidR="00211BDD" w:rsidRPr="001409F7" w:rsidRDefault="00211BDD" w:rsidP="001409F7">
      <w:pPr>
        <w:rPr>
          <w:rFonts w:cstheme="minorHAnsi"/>
          <w:szCs w:val="24"/>
        </w:rPr>
      </w:pPr>
      <w:r w:rsidRPr="001409F7">
        <w:rPr>
          <w:rFonts w:cstheme="minorHAnsi"/>
          <w:szCs w:val="24"/>
        </w:rPr>
        <w:t xml:space="preserve">БРЭ в партнерстве с группой государственных учреждений Соединенного Королевства реализовало Совместный проект </w:t>
      </w:r>
      <w:r w:rsidR="00872DB6" w:rsidRPr="001409F7">
        <w:rPr>
          <w:rFonts w:cstheme="minorHAnsi"/>
          <w:szCs w:val="24"/>
        </w:rPr>
        <w:t xml:space="preserve">по </w:t>
      </w:r>
      <w:r w:rsidRPr="001409F7">
        <w:rPr>
          <w:rFonts w:cstheme="minorHAnsi"/>
          <w:szCs w:val="24"/>
        </w:rPr>
        <w:t>комплексной оценк</w:t>
      </w:r>
      <w:r w:rsidR="00872DB6" w:rsidRPr="001409F7">
        <w:rPr>
          <w:rFonts w:cstheme="minorHAnsi"/>
          <w:szCs w:val="24"/>
        </w:rPr>
        <w:t>е</w:t>
      </w:r>
      <w:r w:rsidRPr="001409F7">
        <w:rPr>
          <w:rFonts w:cstheme="minorHAnsi"/>
          <w:szCs w:val="24"/>
        </w:rPr>
        <w:t xml:space="preserve"> кибербезопасности (</w:t>
      </w:r>
      <w:proofErr w:type="spellStart"/>
      <w:r w:rsidR="009830E0" w:rsidRPr="001409F7">
        <w:fldChar w:fldCharType="begin"/>
      </w:r>
      <w:r w:rsidR="009830E0" w:rsidRPr="001409F7">
        <w:instrText>HYPERLINK "https://cybilportal.org/projects/joint-integrated-</w:instrText>
      </w:r>
      <w:r w:rsidR="009830E0" w:rsidRPr="001409F7">
        <w:instrText>cyber-analysis-project-jicap/"</w:instrText>
      </w:r>
      <w:r w:rsidR="009830E0" w:rsidRPr="001409F7">
        <w:fldChar w:fldCharType="separate"/>
      </w:r>
      <w:r w:rsidR="00872DB6" w:rsidRPr="001409F7">
        <w:rPr>
          <w:rStyle w:val="Hyperlink"/>
          <w:rFonts w:cstheme="minorHAnsi"/>
          <w:szCs w:val="24"/>
        </w:rPr>
        <w:t>JICAP</w:t>
      </w:r>
      <w:proofErr w:type="spellEnd"/>
      <w:r w:rsidR="009830E0" w:rsidRPr="001409F7">
        <w:rPr>
          <w:rStyle w:val="Hyperlink"/>
          <w:rFonts w:cstheme="minorHAnsi"/>
          <w:szCs w:val="24"/>
        </w:rPr>
        <w:fldChar w:fldCharType="end"/>
      </w:r>
      <w:r w:rsidRPr="001409F7">
        <w:rPr>
          <w:rFonts w:cstheme="minorHAnsi"/>
          <w:szCs w:val="24"/>
        </w:rPr>
        <w:t xml:space="preserve">), направленный на </w:t>
      </w:r>
      <w:r w:rsidR="002D61EB" w:rsidRPr="001409F7">
        <w:rPr>
          <w:rFonts w:cstheme="minorHAnsi"/>
          <w:szCs w:val="24"/>
        </w:rPr>
        <w:t>помощь</w:t>
      </w:r>
      <w:r w:rsidRPr="001409F7">
        <w:rPr>
          <w:rFonts w:cstheme="minorHAnsi"/>
          <w:szCs w:val="24"/>
        </w:rPr>
        <w:t xml:space="preserve"> и поддержку </w:t>
      </w:r>
      <w:r w:rsidR="00992EE1" w:rsidRPr="001409F7">
        <w:t>национальных</w:t>
      </w:r>
      <w:r w:rsidR="00992EE1" w:rsidRPr="001409F7">
        <w:rPr>
          <w:rFonts w:cstheme="minorHAnsi"/>
          <w:szCs w:val="24"/>
        </w:rPr>
        <w:t xml:space="preserve"> усили</w:t>
      </w:r>
      <w:r w:rsidR="00CB67A7" w:rsidRPr="001409F7">
        <w:rPr>
          <w:rFonts w:cstheme="minorHAnsi"/>
          <w:szCs w:val="24"/>
        </w:rPr>
        <w:t>й</w:t>
      </w:r>
      <w:r w:rsidR="00992EE1" w:rsidRPr="001409F7">
        <w:rPr>
          <w:rFonts w:cstheme="minorHAnsi"/>
          <w:szCs w:val="24"/>
        </w:rPr>
        <w:t xml:space="preserve"> </w:t>
      </w:r>
      <w:r w:rsidRPr="001409F7">
        <w:rPr>
          <w:rFonts w:cstheme="minorHAnsi"/>
          <w:szCs w:val="24"/>
        </w:rPr>
        <w:t>дву</w:t>
      </w:r>
      <w:r w:rsidR="00992EE1" w:rsidRPr="001409F7">
        <w:rPr>
          <w:rFonts w:cstheme="minorHAnsi"/>
          <w:szCs w:val="24"/>
        </w:rPr>
        <w:t>х</w:t>
      </w:r>
      <w:r w:rsidRPr="001409F7">
        <w:rPr>
          <w:rFonts w:cstheme="minorHAnsi"/>
          <w:szCs w:val="24"/>
        </w:rPr>
        <w:t xml:space="preserve"> стран</w:t>
      </w:r>
      <w:r w:rsidR="002D61EB" w:rsidRPr="001409F7">
        <w:rPr>
          <w:rFonts w:cstheme="minorHAnsi"/>
          <w:szCs w:val="24"/>
        </w:rPr>
        <w:t xml:space="preserve"> </w:t>
      </w:r>
      <w:r w:rsidRPr="001409F7">
        <w:rPr>
          <w:rFonts w:cstheme="minorHAnsi"/>
          <w:szCs w:val="24"/>
        </w:rPr>
        <w:t xml:space="preserve">по разработке или пересмотру их NCS и </w:t>
      </w:r>
      <w:r w:rsidR="00872DB6" w:rsidRPr="001409F7">
        <w:rPr>
          <w:rFonts w:cstheme="minorHAnsi"/>
          <w:szCs w:val="24"/>
        </w:rPr>
        <w:t xml:space="preserve">планов действий в рамках </w:t>
      </w:r>
      <w:r w:rsidRPr="001409F7">
        <w:rPr>
          <w:rFonts w:cstheme="minorHAnsi"/>
          <w:szCs w:val="24"/>
        </w:rPr>
        <w:t>NCS.</w:t>
      </w:r>
    </w:p>
    <w:p w14:paraId="77122A1F" w14:textId="4A55AD0A" w:rsidR="00211BDD" w:rsidRPr="001409F7" w:rsidRDefault="00211BDD" w:rsidP="001409F7">
      <w:pPr>
        <w:rPr>
          <w:rFonts w:cstheme="minorHAnsi"/>
          <w:szCs w:val="24"/>
          <w:highlight w:val="lightGray"/>
        </w:rPr>
      </w:pPr>
      <w:r w:rsidRPr="001409F7">
        <w:rPr>
          <w:rFonts w:cstheme="minorHAnsi"/>
          <w:szCs w:val="24"/>
        </w:rPr>
        <w:t xml:space="preserve">Кроме того, </w:t>
      </w:r>
      <w:r w:rsidRPr="001409F7">
        <w:t>БРЭ</w:t>
      </w:r>
      <w:r w:rsidRPr="001409F7">
        <w:rPr>
          <w:rFonts w:cstheme="minorHAnsi"/>
          <w:szCs w:val="24"/>
        </w:rPr>
        <w:t xml:space="preserve"> оказало помощь еще пяти странам в оценке стратегий кибербезопасности и представило предложения по улучшению.</w:t>
      </w:r>
    </w:p>
    <w:p w14:paraId="0C536000" w14:textId="3F52D71B" w:rsidR="00B406B4" w:rsidRPr="001409F7" w:rsidRDefault="001E1ACB" w:rsidP="00170675">
      <w:pPr>
        <w:pStyle w:val="Headingb"/>
        <w:tabs>
          <w:tab w:val="clear" w:pos="794"/>
        </w:tabs>
        <w:ind w:left="0" w:firstLine="0"/>
        <w:rPr>
          <w:rFonts w:eastAsiaTheme="minorHAnsi" w:cstheme="minorHAnsi"/>
          <w:b w:val="0"/>
          <w:bCs/>
          <w:szCs w:val="24"/>
          <w:highlight w:val="lightGray"/>
        </w:rPr>
      </w:pPr>
      <w:r w:rsidRPr="001409F7">
        <w:rPr>
          <w:rFonts w:eastAsiaTheme="minorHAnsi" w:cstheme="minorHAnsi"/>
          <w:bCs/>
          <w:szCs w:val="24"/>
        </w:rPr>
        <w:t xml:space="preserve">Проект </w:t>
      </w:r>
      <w:r w:rsidR="00211BDD" w:rsidRPr="001409F7">
        <w:t>Cyber</w:t>
      </w:r>
      <w:r w:rsidR="00211BDD" w:rsidRPr="001409F7">
        <w:rPr>
          <w:rFonts w:eastAsiaTheme="minorHAnsi" w:cstheme="minorHAnsi"/>
          <w:bCs/>
          <w:szCs w:val="24"/>
        </w:rPr>
        <w:t xml:space="preserve"> for Good и связанные с ним проекты</w:t>
      </w:r>
    </w:p>
    <w:p w14:paraId="26743373" w14:textId="52D46086" w:rsidR="00211BDD" w:rsidRPr="001409F7" w:rsidRDefault="009830E0" w:rsidP="001409F7">
      <w:hyperlink r:id="rId27" w:history="1">
        <w:r w:rsidR="00211BDD" w:rsidRPr="001409F7">
          <w:rPr>
            <w:rStyle w:val="Hyperlink"/>
          </w:rPr>
          <w:t xml:space="preserve">Проект </w:t>
        </w:r>
        <w:r w:rsidR="00E71A0A" w:rsidRPr="001409F7">
          <w:rPr>
            <w:rStyle w:val="Hyperlink"/>
            <w:bCs/>
          </w:rPr>
          <w:t>Cyber for Good</w:t>
        </w:r>
      </w:hyperlink>
      <w:r w:rsidR="00211BDD" w:rsidRPr="001409F7">
        <w:t xml:space="preserve"> направлен на сокращение разрыва в потенциале </w:t>
      </w:r>
      <w:r w:rsidR="00110693" w:rsidRPr="001409F7">
        <w:t xml:space="preserve">в области кибербезопасности </w:t>
      </w:r>
      <w:r w:rsidR="00211BDD" w:rsidRPr="001409F7">
        <w:t xml:space="preserve">за счет содействия </w:t>
      </w:r>
      <w:r w:rsidR="00E71A0A" w:rsidRPr="001409F7">
        <w:t>охвату</w:t>
      </w:r>
      <w:r w:rsidR="00211BDD" w:rsidRPr="001409F7">
        <w:t xml:space="preserve"> женщин и молодежи </w:t>
      </w:r>
      <w:r w:rsidR="00E71A0A" w:rsidRPr="001409F7">
        <w:t xml:space="preserve">цифровыми технологиями </w:t>
      </w:r>
      <w:r w:rsidR="00211BDD" w:rsidRPr="001409F7">
        <w:t xml:space="preserve">и повышения кибербезопасности внутри стран и </w:t>
      </w:r>
      <w:r w:rsidR="00E71A0A" w:rsidRPr="001409F7">
        <w:t xml:space="preserve">на межстрановом уровне при уделении </w:t>
      </w:r>
      <w:r w:rsidR="00211BDD" w:rsidRPr="001409F7">
        <w:t>особо</w:t>
      </w:r>
      <w:r w:rsidR="00E71A0A" w:rsidRPr="001409F7">
        <w:t>го</w:t>
      </w:r>
      <w:r w:rsidR="00211BDD" w:rsidRPr="001409F7">
        <w:t xml:space="preserve"> внимани</w:t>
      </w:r>
      <w:r w:rsidR="00E71A0A" w:rsidRPr="001409F7">
        <w:t>я</w:t>
      </w:r>
      <w:r w:rsidR="00211BDD" w:rsidRPr="001409F7">
        <w:t xml:space="preserve"> НРС и развивающимся странам. С момента </w:t>
      </w:r>
      <w:r w:rsidR="00B006ED" w:rsidRPr="001409F7">
        <w:t>начала проекта</w:t>
      </w:r>
      <w:r w:rsidR="00211BDD" w:rsidRPr="001409F7">
        <w:t xml:space="preserve"> в 2022 году МСЭ </w:t>
      </w:r>
      <w:r w:rsidR="00B006ED" w:rsidRPr="001409F7">
        <w:t xml:space="preserve">вел работу </w:t>
      </w:r>
      <w:r w:rsidR="00211BDD" w:rsidRPr="001409F7">
        <w:t xml:space="preserve">с 12 </w:t>
      </w:r>
      <w:r w:rsidR="00B006ED" w:rsidRPr="001409F7">
        <w:t>НРС</w:t>
      </w:r>
      <w:r w:rsidR="00211BDD" w:rsidRPr="001409F7">
        <w:t>.</w:t>
      </w:r>
    </w:p>
    <w:p w14:paraId="124802F0" w14:textId="7979E042" w:rsidR="00211BDD" w:rsidRPr="001409F7" w:rsidRDefault="00211BDD" w:rsidP="001409F7">
      <w:pPr>
        <w:rPr>
          <w:rFonts w:cstheme="minorHAnsi"/>
          <w:szCs w:val="24"/>
        </w:rPr>
      </w:pPr>
      <w:r w:rsidRPr="001409F7">
        <w:rPr>
          <w:rFonts w:cstheme="minorHAnsi"/>
          <w:szCs w:val="24"/>
        </w:rPr>
        <w:t xml:space="preserve">МСЭ, </w:t>
      </w:r>
      <w:r w:rsidR="00154DE1" w:rsidRPr="001409F7">
        <w:rPr>
          <w:rFonts w:cstheme="minorHAnsi"/>
          <w:szCs w:val="24"/>
        </w:rPr>
        <w:t xml:space="preserve">инициатива FIRST </w:t>
      </w:r>
      <w:r w:rsidRPr="001409F7">
        <w:rPr>
          <w:rFonts w:cstheme="minorHAnsi"/>
          <w:szCs w:val="24"/>
        </w:rPr>
        <w:t xml:space="preserve">и </w:t>
      </w:r>
      <w:r w:rsidR="00154DE1" w:rsidRPr="001409F7">
        <w:rPr>
          <w:rFonts w:cstheme="minorHAnsi"/>
          <w:szCs w:val="24"/>
        </w:rPr>
        <w:t xml:space="preserve">Глобальное партнерство за гендерное равенство в цифровую эпоху "РАВНЫЕ", </w:t>
      </w:r>
      <w:r w:rsidRPr="001409F7">
        <w:rPr>
          <w:rFonts w:cstheme="minorHAnsi"/>
          <w:szCs w:val="24"/>
        </w:rPr>
        <w:t xml:space="preserve">соучредителем которого является МСЭ, совместно организуют Программу наставничества </w:t>
      </w:r>
      <w:hyperlink r:id="rId28" w:history="1">
        <w:r w:rsidRPr="001409F7">
          <w:rPr>
            <w:rStyle w:val="Hyperlink"/>
            <w:rFonts w:cstheme="minorHAnsi"/>
            <w:szCs w:val="24"/>
          </w:rPr>
          <w:t xml:space="preserve">"Женщины в </w:t>
        </w:r>
        <w:r w:rsidR="00154DE1" w:rsidRPr="001409F7">
          <w:rPr>
            <w:rStyle w:val="Hyperlink"/>
            <w:rFonts w:cstheme="minorHAnsi"/>
            <w:szCs w:val="24"/>
          </w:rPr>
          <w:t xml:space="preserve">сфере </w:t>
        </w:r>
        <w:r w:rsidRPr="001409F7">
          <w:rPr>
            <w:rStyle w:val="Hyperlink"/>
            <w:rFonts w:cstheme="minorHAnsi"/>
            <w:szCs w:val="24"/>
          </w:rPr>
          <w:t>кибербезопасности"</w:t>
        </w:r>
      </w:hyperlink>
      <w:r w:rsidRPr="001409F7">
        <w:rPr>
          <w:rFonts w:cstheme="minorHAnsi"/>
          <w:szCs w:val="24"/>
        </w:rPr>
        <w:t xml:space="preserve"> </w:t>
      </w:r>
      <w:r w:rsidR="000C50C6" w:rsidRPr="001409F7">
        <w:rPr>
          <w:rFonts w:cstheme="minorHAnsi"/>
          <w:szCs w:val="24"/>
        </w:rPr>
        <w:t xml:space="preserve">(WiC) </w:t>
      </w:r>
      <w:r w:rsidRPr="001409F7">
        <w:rPr>
          <w:rFonts w:cstheme="minorHAnsi"/>
          <w:szCs w:val="24"/>
        </w:rPr>
        <w:t xml:space="preserve">для </w:t>
      </w:r>
      <w:r w:rsidRPr="001409F7">
        <w:t>расширения</w:t>
      </w:r>
      <w:r w:rsidRPr="001409F7">
        <w:rPr>
          <w:rFonts w:cstheme="minorHAnsi"/>
          <w:szCs w:val="24"/>
        </w:rPr>
        <w:t xml:space="preserve"> прав и возможностей женщин в секторе кибербезопасности. </w:t>
      </w:r>
      <w:r w:rsidR="00154DE1" w:rsidRPr="001409F7">
        <w:rPr>
          <w:rFonts w:cstheme="minorHAnsi"/>
          <w:szCs w:val="24"/>
        </w:rPr>
        <w:t>Начиная с</w:t>
      </w:r>
      <w:r w:rsidRPr="001409F7">
        <w:rPr>
          <w:rFonts w:cstheme="minorHAnsi"/>
          <w:szCs w:val="24"/>
        </w:rPr>
        <w:t xml:space="preserve"> 2021 года в рамках WiC</w:t>
      </w:r>
      <w:r w:rsidR="000C50C6" w:rsidRPr="001409F7">
        <w:rPr>
          <w:rFonts w:cstheme="minorHAnsi"/>
          <w:szCs w:val="24"/>
        </w:rPr>
        <w:t>, благодаря участию 106 наставников со всего мира,</w:t>
      </w:r>
      <w:r w:rsidRPr="001409F7">
        <w:rPr>
          <w:rFonts w:cstheme="minorHAnsi"/>
          <w:szCs w:val="24"/>
        </w:rPr>
        <w:t xml:space="preserve"> прошли обучение и </w:t>
      </w:r>
      <w:r w:rsidR="00341448" w:rsidRPr="001409F7">
        <w:rPr>
          <w:rFonts w:cstheme="minorHAnsi"/>
          <w:szCs w:val="24"/>
        </w:rPr>
        <w:t>получили поддержку</w:t>
      </w:r>
      <w:r w:rsidR="000C50C6" w:rsidRPr="001409F7">
        <w:rPr>
          <w:rFonts w:cstheme="minorHAnsi"/>
          <w:szCs w:val="24"/>
        </w:rPr>
        <w:t xml:space="preserve"> наставников </w:t>
      </w:r>
      <w:r w:rsidRPr="001409F7">
        <w:rPr>
          <w:rFonts w:cstheme="minorHAnsi"/>
          <w:szCs w:val="24"/>
        </w:rPr>
        <w:t xml:space="preserve">почти триста женщин в </w:t>
      </w:r>
      <w:r w:rsidR="000C50C6" w:rsidRPr="001409F7">
        <w:rPr>
          <w:rFonts w:cstheme="minorHAnsi"/>
          <w:szCs w:val="24"/>
        </w:rPr>
        <w:t>73</w:t>
      </w:r>
      <w:r w:rsidR="008B3B17">
        <w:rPr>
          <w:rFonts w:cstheme="minorHAnsi"/>
          <w:szCs w:val="24"/>
          <w:lang w:val="en-US"/>
        </w:rPr>
        <w:t> </w:t>
      </w:r>
      <w:r w:rsidRPr="001409F7">
        <w:rPr>
          <w:rFonts w:cstheme="minorHAnsi"/>
          <w:szCs w:val="24"/>
        </w:rPr>
        <w:t xml:space="preserve">странах </w:t>
      </w:r>
      <w:r w:rsidR="000C50C6" w:rsidRPr="001409F7">
        <w:rPr>
          <w:rFonts w:cstheme="minorHAnsi"/>
          <w:szCs w:val="24"/>
        </w:rPr>
        <w:t>А</w:t>
      </w:r>
      <w:r w:rsidRPr="001409F7">
        <w:rPr>
          <w:rFonts w:cstheme="minorHAnsi"/>
          <w:szCs w:val="24"/>
        </w:rPr>
        <w:t xml:space="preserve">рабского, </w:t>
      </w:r>
      <w:r w:rsidR="000C50C6" w:rsidRPr="001409F7">
        <w:rPr>
          <w:rFonts w:cstheme="minorHAnsi"/>
          <w:szCs w:val="24"/>
        </w:rPr>
        <w:t>А</w:t>
      </w:r>
      <w:r w:rsidRPr="001409F7">
        <w:rPr>
          <w:rFonts w:cstheme="minorHAnsi"/>
          <w:szCs w:val="24"/>
        </w:rPr>
        <w:t xml:space="preserve">фриканского и </w:t>
      </w:r>
      <w:r w:rsidR="000C50C6" w:rsidRPr="001409F7">
        <w:rPr>
          <w:rFonts w:cstheme="minorHAnsi"/>
          <w:szCs w:val="24"/>
        </w:rPr>
        <w:t>А</w:t>
      </w:r>
      <w:r w:rsidRPr="001409F7">
        <w:rPr>
          <w:rFonts w:cstheme="minorHAnsi"/>
          <w:szCs w:val="24"/>
        </w:rPr>
        <w:t>зиатско-</w:t>
      </w:r>
      <w:r w:rsidR="009B3A85" w:rsidRPr="001409F7">
        <w:rPr>
          <w:rFonts w:cstheme="minorHAnsi"/>
          <w:szCs w:val="24"/>
        </w:rPr>
        <w:t>Т</w:t>
      </w:r>
      <w:r w:rsidRPr="001409F7">
        <w:rPr>
          <w:rFonts w:cstheme="minorHAnsi"/>
          <w:szCs w:val="24"/>
        </w:rPr>
        <w:t>ихоокеанского регионов.</w:t>
      </w:r>
    </w:p>
    <w:p w14:paraId="72D4196C" w14:textId="7891467D" w:rsidR="00211BDD" w:rsidRPr="001409F7" w:rsidRDefault="00297BC0" w:rsidP="001409F7">
      <w:pPr>
        <w:rPr>
          <w:rFonts w:cstheme="minorHAnsi"/>
          <w:szCs w:val="24"/>
        </w:rPr>
      </w:pPr>
      <w:r w:rsidRPr="001409F7">
        <w:rPr>
          <w:rFonts w:cstheme="minorHAnsi"/>
          <w:szCs w:val="24"/>
        </w:rPr>
        <w:t xml:space="preserve">В 2022 году </w:t>
      </w:r>
      <w:r w:rsidR="001004EC" w:rsidRPr="001409F7">
        <w:rPr>
          <w:rFonts w:cstheme="minorHAnsi"/>
          <w:szCs w:val="24"/>
        </w:rPr>
        <w:t>в</w:t>
      </w:r>
      <w:r w:rsidR="00211BDD" w:rsidRPr="001409F7">
        <w:rPr>
          <w:rFonts w:cstheme="minorHAnsi"/>
          <w:szCs w:val="24"/>
        </w:rPr>
        <w:t xml:space="preserve"> рамках программы </w:t>
      </w:r>
      <w:r w:rsidR="00154DE1" w:rsidRPr="001409F7">
        <w:rPr>
          <w:rFonts w:cstheme="minorHAnsi"/>
          <w:szCs w:val="24"/>
        </w:rPr>
        <w:t>"</w:t>
      </w:r>
      <w:r w:rsidR="00211BDD" w:rsidRPr="001409F7">
        <w:rPr>
          <w:rFonts w:cstheme="minorHAnsi"/>
          <w:szCs w:val="24"/>
        </w:rPr>
        <w:t xml:space="preserve">Защита ребенка в </w:t>
      </w:r>
      <w:r w:rsidRPr="001409F7">
        <w:rPr>
          <w:rFonts w:cstheme="minorHAnsi"/>
          <w:szCs w:val="24"/>
        </w:rPr>
        <w:t>онлайновой среде</w:t>
      </w:r>
      <w:r w:rsidR="00154DE1" w:rsidRPr="001409F7">
        <w:rPr>
          <w:rFonts w:cstheme="minorHAnsi"/>
          <w:szCs w:val="24"/>
        </w:rPr>
        <w:t>"</w:t>
      </w:r>
      <w:r w:rsidR="00211BDD" w:rsidRPr="001409F7">
        <w:rPr>
          <w:rFonts w:cstheme="minorHAnsi"/>
          <w:szCs w:val="24"/>
        </w:rPr>
        <w:t xml:space="preserve"> (COP) БРЭ успешно предоставило несколько </w:t>
      </w:r>
      <w:r w:rsidR="00211BDD" w:rsidRPr="001409F7">
        <w:t>продуктов</w:t>
      </w:r>
      <w:r w:rsidR="00211BDD" w:rsidRPr="001409F7">
        <w:rPr>
          <w:rFonts w:cstheme="minorHAnsi"/>
          <w:szCs w:val="24"/>
        </w:rPr>
        <w:t xml:space="preserve"> и услуг в ключевых областях, таких как:</w:t>
      </w:r>
    </w:p>
    <w:p w14:paraId="27297634" w14:textId="1064344D" w:rsidR="00B406B4" w:rsidRPr="001409F7" w:rsidRDefault="001409F7" w:rsidP="001409F7">
      <w:pPr>
        <w:pStyle w:val="enumlev1"/>
      </w:pPr>
      <w:r>
        <w:t>−</w:t>
      </w:r>
      <w:r>
        <w:tab/>
      </w:r>
      <w:r w:rsidR="00297BC0" w:rsidRPr="001409F7">
        <w:t xml:space="preserve">создание потенциала, в том числе: </w:t>
      </w:r>
    </w:p>
    <w:p w14:paraId="7CA85E50" w14:textId="5F8FE7E1" w:rsidR="00B406B4" w:rsidRPr="009830E0" w:rsidRDefault="001409F7" w:rsidP="001409F7">
      <w:pPr>
        <w:pStyle w:val="enumlev2"/>
        <w:rPr>
          <w:rFonts w:asciiTheme="minorHAnsi" w:hAnsiTheme="minorHAnsi" w:cstheme="minorHAnsi"/>
        </w:rPr>
      </w:pPr>
      <w:r w:rsidRPr="009830E0">
        <w:rPr>
          <w:rFonts w:asciiTheme="minorHAnsi" w:hAnsiTheme="minorHAnsi" w:cstheme="minorHAnsi"/>
        </w:rPr>
        <w:t>•</w:t>
      </w:r>
      <w:r w:rsidRPr="009830E0">
        <w:rPr>
          <w:rFonts w:asciiTheme="minorHAnsi" w:hAnsiTheme="minorHAnsi" w:cstheme="minorHAnsi"/>
        </w:rPr>
        <w:tab/>
      </w:r>
      <w:r w:rsidR="00297BC0" w:rsidRPr="009830E0">
        <w:rPr>
          <w:rFonts w:asciiTheme="minorHAnsi" w:hAnsiTheme="minorHAnsi" w:cstheme="minorHAnsi"/>
        </w:rPr>
        <w:t xml:space="preserve">разработка и распространение </w:t>
      </w:r>
      <w:hyperlink r:id="rId29" w:history="1">
        <w:r w:rsidR="00297BC0" w:rsidRPr="009830E0">
          <w:rPr>
            <w:rStyle w:val="Hyperlink"/>
            <w:rFonts w:asciiTheme="minorHAnsi" w:hAnsiTheme="minorHAnsi" w:cstheme="minorHAnsi"/>
            <w:szCs w:val="24"/>
          </w:rPr>
          <w:t>Руководящих указаний по COP</w:t>
        </w:r>
      </w:hyperlink>
      <w:r w:rsidR="00297BC0" w:rsidRPr="009830E0">
        <w:rPr>
          <w:rFonts w:asciiTheme="minorHAnsi" w:hAnsiTheme="minorHAnsi" w:cstheme="minorHAnsi"/>
        </w:rPr>
        <w:t xml:space="preserve"> </w:t>
      </w:r>
      <w:r w:rsidR="001004EC" w:rsidRPr="009830E0">
        <w:rPr>
          <w:rFonts w:asciiTheme="minorHAnsi" w:hAnsiTheme="minorHAnsi" w:cstheme="minorHAnsi"/>
        </w:rPr>
        <w:t>с помощью</w:t>
      </w:r>
      <w:r w:rsidR="00297BC0" w:rsidRPr="009830E0">
        <w:rPr>
          <w:rFonts w:asciiTheme="minorHAnsi" w:hAnsiTheme="minorHAnsi" w:cstheme="minorHAnsi"/>
        </w:rPr>
        <w:t xml:space="preserve"> </w:t>
      </w:r>
      <w:r w:rsidR="001004EC" w:rsidRPr="009830E0">
        <w:rPr>
          <w:rFonts w:asciiTheme="minorHAnsi" w:hAnsiTheme="minorHAnsi" w:cstheme="minorHAnsi"/>
        </w:rPr>
        <w:t xml:space="preserve">их </w:t>
      </w:r>
      <w:r w:rsidR="00297BC0" w:rsidRPr="009830E0">
        <w:rPr>
          <w:rFonts w:asciiTheme="minorHAnsi" w:hAnsiTheme="minorHAnsi" w:cstheme="minorHAnsi"/>
        </w:rPr>
        <w:t xml:space="preserve">перевода, локализации и кампаний по повышению осведомленности; </w:t>
      </w:r>
    </w:p>
    <w:p w14:paraId="62371075" w14:textId="6CEFCAD6" w:rsidR="00B406B4" w:rsidRPr="009830E0" w:rsidRDefault="001409F7" w:rsidP="001409F7">
      <w:pPr>
        <w:pStyle w:val="enumlev2"/>
        <w:rPr>
          <w:rFonts w:asciiTheme="minorHAnsi" w:hAnsiTheme="minorHAnsi" w:cstheme="minorHAnsi"/>
          <w:szCs w:val="24"/>
        </w:rPr>
      </w:pPr>
      <w:r w:rsidRPr="009830E0">
        <w:rPr>
          <w:rFonts w:asciiTheme="minorHAnsi" w:hAnsiTheme="minorHAnsi" w:cstheme="minorHAnsi"/>
        </w:rPr>
        <w:t>•</w:t>
      </w:r>
      <w:r w:rsidRPr="009830E0">
        <w:rPr>
          <w:rFonts w:asciiTheme="minorHAnsi" w:hAnsiTheme="minorHAnsi" w:cstheme="minorHAnsi"/>
        </w:rPr>
        <w:tab/>
      </w:r>
      <w:hyperlink r:id="rId30" w:history="1">
        <w:r w:rsidR="00297BC0" w:rsidRPr="009830E0">
          <w:rPr>
            <w:rStyle w:val="Hyperlink"/>
            <w:rFonts w:asciiTheme="minorHAnsi" w:hAnsiTheme="minorHAnsi" w:cstheme="minorHAnsi"/>
          </w:rPr>
          <w:t>онлайновое обучение</w:t>
        </w:r>
      </w:hyperlink>
      <w:r w:rsidR="00297BC0" w:rsidRPr="009830E0">
        <w:rPr>
          <w:rFonts w:asciiTheme="minorHAnsi" w:hAnsiTheme="minorHAnsi" w:cstheme="minorHAnsi"/>
        </w:rPr>
        <w:t xml:space="preserve">: модули </w:t>
      </w:r>
      <w:r w:rsidR="000E007B" w:rsidRPr="009830E0">
        <w:rPr>
          <w:rFonts w:asciiTheme="minorHAnsi" w:hAnsiTheme="minorHAnsi" w:cstheme="minorHAnsi"/>
        </w:rPr>
        <w:t>для самостоятельного обучения</w:t>
      </w:r>
      <w:r w:rsidR="00297BC0" w:rsidRPr="009830E0">
        <w:rPr>
          <w:rFonts w:asciiTheme="minorHAnsi" w:hAnsiTheme="minorHAnsi" w:cstheme="minorHAnsi"/>
        </w:rPr>
        <w:t xml:space="preserve"> в Академии МСЭ для родителей/опекунов, попечителей, педагогов, социальных работников и политиков;</w:t>
      </w:r>
    </w:p>
    <w:p w14:paraId="757F39D5" w14:textId="22B8FCFE" w:rsidR="00B406B4" w:rsidRPr="009830E0" w:rsidRDefault="001409F7" w:rsidP="001409F7">
      <w:pPr>
        <w:pStyle w:val="enumlev2"/>
        <w:rPr>
          <w:rFonts w:asciiTheme="minorHAnsi" w:hAnsiTheme="minorHAnsi" w:cstheme="minorHAnsi"/>
          <w:szCs w:val="24"/>
        </w:rPr>
      </w:pPr>
      <w:r w:rsidRPr="009830E0">
        <w:rPr>
          <w:rFonts w:asciiTheme="minorHAnsi" w:hAnsiTheme="minorHAnsi" w:cstheme="minorHAnsi"/>
        </w:rPr>
        <w:t>•</w:t>
      </w:r>
      <w:r w:rsidRPr="009830E0">
        <w:rPr>
          <w:rFonts w:asciiTheme="minorHAnsi" w:hAnsiTheme="minorHAnsi" w:cstheme="minorHAnsi"/>
        </w:rPr>
        <w:tab/>
      </w:r>
      <w:r w:rsidR="00297BC0" w:rsidRPr="009830E0">
        <w:rPr>
          <w:rFonts w:asciiTheme="minorHAnsi" w:hAnsiTheme="minorHAnsi" w:cstheme="minorHAnsi"/>
          <w:szCs w:val="24"/>
        </w:rPr>
        <w:t xml:space="preserve">очные </w:t>
      </w:r>
      <w:r w:rsidR="007149E7" w:rsidRPr="009830E0">
        <w:rPr>
          <w:rFonts w:asciiTheme="minorHAnsi" w:hAnsiTheme="minorHAnsi" w:cstheme="minorHAnsi"/>
          <w:szCs w:val="24"/>
        </w:rPr>
        <w:t>учебные занятия</w:t>
      </w:r>
      <w:r w:rsidR="00297BC0" w:rsidRPr="009830E0">
        <w:rPr>
          <w:rFonts w:asciiTheme="minorHAnsi" w:hAnsiTheme="minorHAnsi" w:cstheme="minorHAnsi"/>
          <w:szCs w:val="24"/>
        </w:rPr>
        <w:t xml:space="preserve">: разработка и проведение </w:t>
      </w:r>
      <w:r w:rsidR="00D37767" w:rsidRPr="009830E0">
        <w:rPr>
          <w:rFonts w:asciiTheme="minorHAnsi" w:hAnsiTheme="minorHAnsi" w:cstheme="minorHAnsi"/>
          <w:szCs w:val="24"/>
        </w:rPr>
        <w:t xml:space="preserve">курсов подготовки </w:t>
      </w:r>
      <w:r w:rsidR="00297BC0" w:rsidRPr="009830E0">
        <w:rPr>
          <w:rFonts w:asciiTheme="minorHAnsi" w:hAnsiTheme="minorHAnsi" w:cstheme="minorHAnsi"/>
          <w:szCs w:val="24"/>
        </w:rPr>
        <w:t xml:space="preserve">инструкторов (ToT) для </w:t>
      </w:r>
      <w:r w:rsidR="00297BC0" w:rsidRPr="009830E0">
        <w:rPr>
          <w:rFonts w:asciiTheme="minorHAnsi" w:hAnsiTheme="minorHAnsi" w:cstheme="minorHAnsi"/>
        </w:rPr>
        <w:t>педагогов</w:t>
      </w:r>
      <w:r w:rsidR="00297BC0" w:rsidRPr="009830E0">
        <w:rPr>
          <w:rFonts w:asciiTheme="minorHAnsi" w:hAnsiTheme="minorHAnsi" w:cstheme="minorHAnsi"/>
          <w:szCs w:val="24"/>
        </w:rPr>
        <w:t>, а также для детей и молодежи различных возрастных групп в трех пилотных странах;</w:t>
      </w:r>
    </w:p>
    <w:p w14:paraId="2CDA9EB6" w14:textId="37960255" w:rsidR="00B406B4" w:rsidRPr="009830E0" w:rsidRDefault="001409F7" w:rsidP="001409F7">
      <w:pPr>
        <w:pStyle w:val="enumlev1"/>
        <w:rPr>
          <w:rFonts w:asciiTheme="minorHAnsi" w:hAnsiTheme="minorHAnsi" w:cstheme="minorHAnsi"/>
          <w:szCs w:val="24"/>
        </w:rPr>
      </w:pPr>
      <w:r w:rsidRPr="009830E0">
        <w:rPr>
          <w:rFonts w:asciiTheme="minorHAnsi" w:hAnsiTheme="minorHAnsi" w:cstheme="minorHAnsi"/>
          <w:szCs w:val="24"/>
        </w:rPr>
        <w:t>−</w:t>
      </w:r>
      <w:r w:rsidRPr="009830E0">
        <w:rPr>
          <w:rFonts w:asciiTheme="minorHAnsi" w:hAnsiTheme="minorHAnsi" w:cstheme="minorHAnsi"/>
          <w:szCs w:val="24"/>
        </w:rPr>
        <w:tab/>
      </w:r>
      <w:r w:rsidR="00175FB5" w:rsidRPr="009830E0">
        <w:rPr>
          <w:rFonts w:asciiTheme="minorHAnsi" w:hAnsiTheme="minorHAnsi" w:cstheme="minorHAnsi"/>
        </w:rPr>
        <w:t>помощь</w:t>
      </w:r>
      <w:r w:rsidR="00175FB5" w:rsidRPr="009830E0">
        <w:rPr>
          <w:rFonts w:asciiTheme="minorHAnsi" w:hAnsiTheme="minorHAnsi" w:cstheme="minorHAnsi"/>
          <w:szCs w:val="24"/>
        </w:rPr>
        <w:t xml:space="preserve"> в разработке политики, в том числе:</w:t>
      </w:r>
    </w:p>
    <w:p w14:paraId="5A07692F" w14:textId="2DCE6A5A" w:rsidR="00B406B4" w:rsidRPr="009830E0" w:rsidRDefault="001409F7" w:rsidP="001409F7">
      <w:pPr>
        <w:pStyle w:val="enumlev2"/>
        <w:rPr>
          <w:rFonts w:asciiTheme="minorHAnsi" w:hAnsiTheme="minorHAnsi" w:cstheme="minorHAnsi"/>
          <w:szCs w:val="24"/>
        </w:rPr>
      </w:pPr>
      <w:r w:rsidRPr="009830E0">
        <w:rPr>
          <w:rFonts w:asciiTheme="minorHAnsi" w:hAnsiTheme="minorHAnsi" w:cstheme="minorHAnsi"/>
        </w:rPr>
        <w:t>•</w:t>
      </w:r>
      <w:r w:rsidRPr="009830E0">
        <w:rPr>
          <w:rFonts w:asciiTheme="minorHAnsi" w:hAnsiTheme="minorHAnsi" w:cstheme="minorHAnsi"/>
        </w:rPr>
        <w:tab/>
      </w:r>
      <w:hyperlink r:id="rId31" w:history="1">
        <w:r w:rsidR="00175FB5" w:rsidRPr="009830E0">
          <w:rPr>
            <w:rStyle w:val="Hyperlink"/>
            <w:rFonts w:asciiTheme="minorHAnsi" w:hAnsiTheme="minorHAnsi" w:cstheme="minorHAnsi"/>
          </w:rPr>
          <w:t>техническая помощь</w:t>
        </w:r>
      </w:hyperlink>
      <w:r w:rsidR="00175FB5" w:rsidRPr="009830E0">
        <w:rPr>
          <w:rFonts w:asciiTheme="minorHAnsi" w:hAnsiTheme="minorHAnsi" w:cstheme="minorHAnsi"/>
        </w:rPr>
        <w:t xml:space="preserve"> Государствам-Членам в разработке и реализации национальных принципов и стратегии COP; </w:t>
      </w:r>
    </w:p>
    <w:p w14:paraId="695B0B56" w14:textId="223B918B" w:rsidR="00B406B4" w:rsidRPr="009830E0" w:rsidRDefault="001409F7" w:rsidP="001409F7">
      <w:pPr>
        <w:pStyle w:val="enumlev1"/>
        <w:rPr>
          <w:rFonts w:asciiTheme="minorHAnsi" w:hAnsiTheme="minorHAnsi" w:cstheme="minorHAnsi"/>
          <w:szCs w:val="24"/>
        </w:rPr>
      </w:pPr>
      <w:r w:rsidRPr="009830E0">
        <w:rPr>
          <w:rFonts w:asciiTheme="minorHAnsi" w:hAnsiTheme="minorHAnsi" w:cstheme="minorHAnsi"/>
          <w:szCs w:val="24"/>
        </w:rPr>
        <w:t>−</w:t>
      </w:r>
      <w:r w:rsidRPr="009830E0">
        <w:rPr>
          <w:rFonts w:asciiTheme="minorHAnsi" w:hAnsiTheme="minorHAnsi" w:cstheme="minorHAnsi"/>
          <w:szCs w:val="24"/>
        </w:rPr>
        <w:tab/>
      </w:r>
      <w:r w:rsidR="00175FB5" w:rsidRPr="009830E0">
        <w:rPr>
          <w:rFonts w:asciiTheme="minorHAnsi" w:hAnsiTheme="minorHAnsi" w:cstheme="minorHAnsi"/>
        </w:rPr>
        <w:t>исследовательская</w:t>
      </w:r>
      <w:r w:rsidR="00175FB5" w:rsidRPr="009830E0">
        <w:rPr>
          <w:rFonts w:asciiTheme="minorHAnsi" w:hAnsiTheme="minorHAnsi" w:cstheme="minorHAnsi"/>
          <w:szCs w:val="24"/>
        </w:rPr>
        <w:t xml:space="preserve"> работа</w:t>
      </w:r>
      <w:r w:rsidR="00B406B4" w:rsidRPr="009830E0">
        <w:rPr>
          <w:rFonts w:asciiTheme="minorHAnsi" w:hAnsiTheme="minorHAnsi" w:cstheme="minorHAnsi"/>
          <w:szCs w:val="24"/>
        </w:rPr>
        <w:t xml:space="preserve">: </w:t>
      </w:r>
    </w:p>
    <w:p w14:paraId="64CEC538" w14:textId="62D2BC82" w:rsidR="00B406B4" w:rsidRPr="001409F7" w:rsidRDefault="001409F7" w:rsidP="001409F7">
      <w:pPr>
        <w:pStyle w:val="enumlev2"/>
        <w:rPr>
          <w:rFonts w:cstheme="minorHAnsi"/>
          <w:szCs w:val="24"/>
        </w:rPr>
      </w:pPr>
      <w:r w:rsidRPr="009830E0">
        <w:rPr>
          <w:rFonts w:asciiTheme="minorHAnsi" w:hAnsiTheme="minorHAnsi" w:cstheme="minorHAnsi"/>
        </w:rPr>
        <w:t>•</w:t>
      </w:r>
      <w:r w:rsidRPr="009830E0">
        <w:rPr>
          <w:rFonts w:asciiTheme="minorHAnsi" w:hAnsiTheme="minorHAnsi" w:cstheme="minorHAnsi"/>
        </w:rPr>
        <w:tab/>
      </w:r>
      <w:r w:rsidR="00175FB5" w:rsidRPr="009830E0">
        <w:rPr>
          <w:rFonts w:asciiTheme="minorHAnsi" w:hAnsiTheme="minorHAnsi" w:cstheme="minorHAnsi"/>
          <w:szCs w:val="24"/>
        </w:rPr>
        <w:t xml:space="preserve">старт новой исследовательской инициативы с участием многих заинтересованных </w:t>
      </w:r>
      <w:r w:rsidR="00175FB5" w:rsidRPr="009830E0">
        <w:rPr>
          <w:rFonts w:asciiTheme="minorHAnsi" w:hAnsiTheme="minorHAnsi" w:cstheme="minorHAnsi"/>
        </w:rPr>
        <w:t>сторон</w:t>
      </w:r>
      <w:r w:rsidR="00175FB5" w:rsidRPr="009830E0">
        <w:rPr>
          <w:rFonts w:asciiTheme="minorHAnsi" w:hAnsiTheme="minorHAnsi" w:cstheme="minorHAnsi"/>
          <w:szCs w:val="24"/>
        </w:rPr>
        <w:t>: инициатива</w:t>
      </w:r>
      <w:r w:rsidR="00175FB5" w:rsidRPr="001409F7">
        <w:rPr>
          <w:rFonts w:cstheme="minorHAnsi"/>
          <w:szCs w:val="24"/>
        </w:rPr>
        <w:t xml:space="preserve"> "Защита через онлайновое участие" (PoP)</w:t>
      </w:r>
      <w:r w:rsidR="00B406B4" w:rsidRPr="001409F7">
        <w:rPr>
          <w:rFonts w:cstheme="minorHAnsi"/>
          <w:szCs w:val="24"/>
        </w:rPr>
        <w:t>.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B406B4" w:rsidRPr="001409F7" w14:paraId="641DE204" w14:textId="77777777" w:rsidTr="00211BDD">
        <w:tc>
          <w:tcPr>
            <w:tcW w:w="9776" w:type="dxa"/>
            <w:shd w:val="clear" w:color="auto" w:fill="auto"/>
          </w:tcPr>
          <w:p w14:paraId="6B70F385" w14:textId="5086276D" w:rsidR="00B406B4" w:rsidRPr="001409F7" w:rsidRDefault="00175FB5" w:rsidP="00170675">
            <w:pPr>
              <w:pStyle w:val="Headingb"/>
              <w:tabs>
                <w:tab w:val="clear" w:pos="794"/>
              </w:tabs>
              <w:ind w:left="0" w:firstLine="0"/>
              <w:rPr>
                <w:rFonts w:eastAsiaTheme="minorEastAsia" w:cstheme="minorBidi"/>
                <w:b w:val="0"/>
                <w:highlight w:val="lightGray"/>
              </w:rPr>
            </w:pPr>
            <w:r w:rsidRPr="001409F7">
              <w:lastRenderedPageBreak/>
              <w:t>Региональные</w:t>
            </w:r>
            <w:r w:rsidRPr="001409F7">
              <w:rPr>
                <w:rFonts w:eastAsiaTheme="minorEastAsia" w:cstheme="minorBidi"/>
              </w:rPr>
              <w:t xml:space="preserve"> инициативы</w:t>
            </w:r>
          </w:p>
          <w:p w14:paraId="673B3105" w14:textId="26BD2D44" w:rsidR="00FD0EBA" w:rsidRPr="001409F7" w:rsidRDefault="00175FB5" w:rsidP="001409F7">
            <w:pPr>
              <w:pStyle w:val="Headingi"/>
              <w:rPr>
                <w:rFonts w:cstheme="minorBidi"/>
                <w:i w:val="0"/>
                <w:iCs/>
                <w:highlight w:val="lightGray"/>
              </w:rPr>
            </w:pPr>
            <w:r w:rsidRPr="001409F7">
              <w:t>Регион</w:t>
            </w:r>
            <w:r w:rsidRPr="001409F7">
              <w:rPr>
                <w:rFonts w:cstheme="minorBidi"/>
                <w:iCs/>
              </w:rPr>
              <w:t xml:space="preserve"> Северной и Южной Америки</w:t>
            </w:r>
          </w:p>
          <w:p w14:paraId="37A5AA7B" w14:textId="40A8496F" w:rsidR="00211BDD" w:rsidRPr="001409F7" w:rsidRDefault="00307E5A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Bidi"/>
                <w:lang w:eastAsia="en-GB"/>
              </w:rPr>
            </w:pPr>
            <w:r w:rsidRPr="001409F7">
              <w:rPr>
                <w:rFonts w:cstheme="minorBidi"/>
              </w:rPr>
              <w:t>В ноябре 2022 года в Тегусигальпе состоялись 10-е Р</w:t>
            </w:r>
            <w:r w:rsidR="00211BDD" w:rsidRPr="001409F7">
              <w:rPr>
                <w:rFonts w:cstheme="minorBidi"/>
              </w:rPr>
              <w:t xml:space="preserve">егиональные учения по </w:t>
            </w:r>
            <w:r w:rsidR="00211BDD" w:rsidRPr="001409F7">
              <w:rPr>
                <w:rFonts w:cstheme="minorBidi"/>
                <w:lang w:eastAsia="en-GB"/>
              </w:rPr>
              <w:t xml:space="preserve">кибербезопасности. Учения по кибербезопасности предлагают пространство для анализа и обсуждения национальных потребностей, </w:t>
            </w:r>
            <w:r w:rsidRPr="001409F7">
              <w:rPr>
                <w:rFonts w:cstheme="minorBidi"/>
                <w:lang w:eastAsia="en-GB"/>
              </w:rPr>
              <w:t>мер</w:t>
            </w:r>
            <w:r w:rsidR="00211BDD" w:rsidRPr="001409F7">
              <w:rPr>
                <w:rFonts w:cstheme="minorBidi"/>
                <w:lang w:eastAsia="en-GB"/>
              </w:rPr>
              <w:t xml:space="preserve"> и инициатив, а также </w:t>
            </w:r>
            <w:r w:rsidR="00497F07" w:rsidRPr="001409F7">
              <w:rPr>
                <w:rFonts w:cstheme="minorBidi"/>
                <w:lang w:eastAsia="en-GB"/>
              </w:rPr>
              <w:t>создания</w:t>
            </w:r>
            <w:r w:rsidR="00211BDD" w:rsidRPr="001409F7">
              <w:rPr>
                <w:rFonts w:cstheme="minorBidi"/>
                <w:lang w:eastAsia="en-GB"/>
              </w:rPr>
              <w:t xml:space="preserve"> потенциала </w:t>
            </w:r>
            <w:r w:rsidRPr="001409F7">
              <w:rPr>
                <w:rFonts w:cstheme="minorBidi"/>
                <w:lang w:eastAsia="en-GB"/>
              </w:rPr>
              <w:t>благодаря работе</w:t>
            </w:r>
            <w:r w:rsidR="00211BDD" w:rsidRPr="001409F7">
              <w:rPr>
                <w:rFonts w:cstheme="minorBidi"/>
                <w:lang w:eastAsia="en-GB"/>
              </w:rPr>
              <w:t xml:space="preserve"> лабораторий по моделированию киберинцидентов для защиты критически важных национальных инфраструктур в регионе.</w:t>
            </w:r>
          </w:p>
          <w:p w14:paraId="3D9EE2F1" w14:textId="492B758A" w:rsidR="00211BDD" w:rsidRPr="001409F7" w:rsidRDefault="000E5A41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Bidi"/>
                <w:lang w:eastAsia="en-GB"/>
              </w:rPr>
            </w:pPr>
            <w:r w:rsidRPr="001409F7">
              <w:rPr>
                <w:rFonts w:cstheme="minorBidi"/>
                <w:lang w:eastAsia="en-GB"/>
              </w:rPr>
              <w:t xml:space="preserve">В рамках оценки готовности CIRT для Бермудских Островов и Гайаны </w:t>
            </w:r>
            <w:r w:rsidR="00211BDD" w:rsidRPr="001409F7">
              <w:rPr>
                <w:rFonts w:cstheme="minorBidi"/>
                <w:lang w:eastAsia="en-GB"/>
              </w:rPr>
              <w:t>БРЭ провело три семинара</w:t>
            </w:r>
            <w:r w:rsidR="00497F07" w:rsidRPr="001409F7">
              <w:rPr>
                <w:rFonts w:cstheme="minorBidi"/>
                <w:lang w:eastAsia="en-GB"/>
              </w:rPr>
              <w:t>-практикума</w:t>
            </w:r>
            <w:r w:rsidR="00211BDD" w:rsidRPr="001409F7">
              <w:rPr>
                <w:rFonts w:cstheme="minorBidi"/>
                <w:lang w:eastAsia="en-GB"/>
              </w:rPr>
              <w:t xml:space="preserve"> по </w:t>
            </w:r>
            <w:r w:rsidR="00497F07" w:rsidRPr="001409F7">
              <w:rPr>
                <w:rFonts w:cstheme="minorBidi"/>
                <w:lang w:eastAsia="en-GB"/>
              </w:rPr>
              <w:t>созданию</w:t>
            </w:r>
            <w:r w:rsidR="00211BDD" w:rsidRPr="001409F7">
              <w:rPr>
                <w:rFonts w:cstheme="minorBidi"/>
                <w:lang w:eastAsia="en-GB"/>
              </w:rPr>
              <w:t xml:space="preserve"> потенциала с участием основных национальных заинтересованных сторон в области кибербезопасности.</w:t>
            </w:r>
          </w:p>
          <w:p w14:paraId="429267D2" w14:textId="06CC8DA5" w:rsidR="00211BDD" w:rsidRPr="001409F7" w:rsidRDefault="00211BDD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Bidi"/>
              </w:rPr>
            </w:pPr>
            <w:r w:rsidRPr="001409F7">
              <w:rPr>
                <w:rFonts w:cstheme="minorBidi"/>
                <w:lang w:eastAsia="en-GB"/>
              </w:rPr>
              <w:t>В 2022</w:t>
            </w:r>
            <w:r w:rsidRPr="001409F7">
              <w:rPr>
                <w:rFonts w:cstheme="minorBidi"/>
              </w:rPr>
              <w:t xml:space="preserve"> году МСЭ провел оценк</w:t>
            </w:r>
            <w:r w:rsidR="000E5A41" w:rsidRPr="001409F7">
              <w:rPr>
                <w:rFonts w:cstheme="minorBidi"/>
              </w:rPr>
              <w:t>у</w:t>
            </w:r>
            <w:r w:rsidRPr="001409F7">
              <w:rPr>
                <w:rFonts w:cstheme="minorBidi"/>
              </w:rPr>
              <w:t xml:space="preserve"> готовности CIRT и программы </w:t>
            </w:r>
            <w:r w:rsidR="00A06284" w:rsidRPr="001409F7">
              <w:rPr>
                <w:rFonts w:cstheme="minorBidi"/>
              </w:rPr>
              <w:t>создания</w:t>
            </w:r>
            <w:r w:rsidRPr="001409F7">
              <w:rPr>
                <w:rFonts w:cstheme="minorBidi"/>
              </w:rPr>
              <w:t xml:space="preserve"> потенциала на Багамских </w:t>
            </w:r>
            <w:r w:rsidR="000E5A41" w:rsidRPr="001409F7">
              <w:rPr>
                <w:rFonts w:cstheme="minorBidi"/>
              </w:rPr>
              <w:t>О</w:t>
            </w:r>
            <w:r w:rsidRPr="001409F7">
              <w:rPr>
                <w:rFonts w:cstheme="minorBidi"/>
              </w:rPr>
              <w:t>стровах и Барбадосе, а также оказал дополнительную помощь в совершенствовании национальных стратегий кибербезопасности, инструментов кибербезопасности и национального потенциала CIRT.</w:t>
            </w:r>
          </w:p>
          <w:p w14:paraId="5B80AFC7" w14:textId="2B5405C9" w:rsidR="00211BDD" w:rsidRPr="001409F7" w:rsidRDefault="00211BDD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Bidi"/>
              </w:rPr>
            </w:pPr>
            <w:r w:rsidRPr="001409F7">
              <w:rPr>
                <w:rFonts w:cstheme="minorBidi"/>
              </w:rPr>
              <w:t xml:space="preserve">Анализ политики в области защиты </w:t>
            </w:r>
            <w:r w:rsidR="000E5A41" w:rsidRPr="001409F7">
              <w:rPr>
                <w:rFonts w:cstheme="minorBidi"/>
              </w:rPr>
              <w:t>ребенка</w:t>
            </w:r>
            <w:r w:rsidRPr="001409F7">
              <w:rPr>
                <w:rFonts w:cstheme="minorBidi"/>
              </w:rPr>
              <w:t xml:space="preserve"> в онлайновой среде для </w:t>
            </w:r>
            <w:r w:rsidR="000E5A41" w:rsidRPr="001409F7">
              <w:rPr>
                <w:rFonts w:cstheme="minorBidi"/>
              </w:rPr>
              <w:t>Р</w:t>
            </w:r>
            <w:r w:rsidRPr="001409F7">
              <w:rPr>
                <w:rFonts w:cstheme="minorBidi"/>
              </w:rPr>
              <w:t>егиона</w:t>
            </w:r>
            <w:r w:rsidR="000E5A41" w:rsidRPr="001409F7">
              <w:rPr>
                <w:rFonts w:cstheme="minorBidi"/>
              </w:rPr>
              <w:t xml:space="preserve"> Северной и Южной Америки за</w:t>
            </w:r>
            <w:r w:rsidRPr="001409F7">
              <w:rPr>
                <w:rFonts w:cstheme="minorBidi"/>
              </w:rPr>
              <w:t xml:space="preserve"> 2022 г</w:t>
            </w:r>
            <w:r w:rsidR="000E5A41" w:rsidRPr="001409F7">
              <w:rPr>
                <w:rFonts w:cstheme="minorBidi"/>
              </w:rPr>
              <w:t>од</w:t>
            </w:r>
            <w:r w:rsidRPr="001409F7">
              <w:rPr>
                <w:rFonts w:cstheme="minorBidi"/>
              </w:rPr>
              <w:t xml:space="preserve">: </w:t>
            </w:r>
            <w:r w:rsidR="000E5A41" w:rsidRPr="001409F7">
              <w:rPr>
                <w:rFonts w:cstheme="minorBidi"/>
              </w:rPr>
              <w:t>в</w:t>
            </w:r>
            <w:r w:rsidRPr="001409F7">
              <w:rPr>
                <w:rFonts w:cstheme="minorBidi"/>
              </w:rPr>
              <w:t xml:space="preserve"> 2022 </w:t>
            </w:r>
            <w:r w:rsidR="000E5A41" w:rsidRPr="001409F7">
              <w:rPr>
                <w:rFonts w:cstheme="minorBidi"/>
              </w:rPr>
              <w:t>году</w:t>
            </w:r>
            <w:r w:rsidRPr="001409F7">
              <w:rPr>
                <w:rFonts w:cstheme="minorBidi"/>
              </w:rPr>
              <w:t xml:space="preserve"> было </w:t>
            </w:r>
            <w:r w:rsidR="000E5A41" w:rsidRPr="001409F7">
              <w:rPr>
                <w:rFonts w:cstheme="minorBidi"/>
              </w:rPr>
              <w:t xml:space="preserve">подготовлено </w:t>
            </w:r>
            <w:r w:rsidRPr="001409F7">
              <w:rPr>
                <w:rFonts w:cstheme="minorBidi"/>
              </w:rPr>
              <w:t xml:space="preserve">исследование цифровой </w:t>
            </w:r>
            <w:r w:rsidRPr="001409F7">
              <w:rPr>
                <w:rFonts w:cstheme="minorBidi"/>
                <w:lang w:eastAsia="en-GB"/>
              </w:rPr>
              <w:t>политики</w:t>
            </w:r>
            <w:r w:rsidRPr="001409F7">
              <w:rPr>
                <w:rFonts w:cstheme="minorBidi"/>
              </w:rPr>
              <w:t xml:space="preserve"> в области защиты </w:t>
            </w:r>
            <w:r w:rsidR="000E5A41" w:rsidRPr="001409F7">
              <w:rPr>
                <w:rFonts w:cstheme="minorBidi"/>
              </w:rPr>
              <w:t xml:space="preserve">ребенка </w:t>
            </w:r>
            <w:r w:rsidRPr="001409F7">
              <w:rPr>
                <w:rFonts w:cstheme="minorBidi"/>
              </w:rPr>
              <w:t>в онлайновой среде, проведенное на региональном уровне с участием Аргентины, Боливии, Гватемалы, Гондураса, Панамы, Доминиканской Республики и Уругва</w:t>
            </w:r>
            <w:r w:rsidR="000E5A41" w:rsidRPr="001409F7">
              <w:rPr>
                <w:rFonts w:cstheme="minorBidi"/>
              </w:rPr>
              <w:t>я</w:t>
            </w:r>
            <w:r w:rsidRPr="001409F7">
              <w:rPr>
                <w:rFonts w:cstheme="minorBidi"/>
              </w:rPr>
              <w:t>.</w:t>
            </w:r>
          </w:p>
          <w:p w14:paraId="1E89561E" w14:textId="599C2920" w:rsidR="00B406B4" w:rsidRPr="001409F7" w:rsidRDefault="001647FD" w:rsidP="001409F7">
            <w:pPr>
              <w:pStyle w:val="Headingi"/>
              <w:rPr>
                <w:rFonts w:cstheme="minorHAnsi"/>
                <w:i w:val="0"/>
                <w:iCs/>
                <w:highlight w:val="lightGray"/>
              </w:rPr>
            </w:pPr>
            <w:r w:rsidRPr="001409F7">
              <w:t>Регион</w:t>
            </w:r>
            <w:r w:rsidRPr="001409F7">
              <w:rPr>
                <w:rFonts w:cstheme="minorHAnsi"/>
                <w:iCs/>
              </w:rPr>
              <w:t xml:space="preserve"> арабских государств</w:t>
            </w:r>
          </w:p>
          <w:p w14:paraId="582CCDAD" w14:textId="726AA679" w:rsidR="00211BDD" w:rsidRPr="001409F7" w:rsidRDefault="00211BDD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HAnsi"/>
              </w:rPr>
            </w:pPr>
            <w:r w:rsidRPr="001409F7">
              <w:rPr>
                <w:rFonts w:cstheme="minorHAnsi"/>
              </w:rPr>
              <w:t xml:space="preserve">МСЭ </w:t>
            </w:r>
            <w:r w:rsidR="001647FD" w:rsidRPr="001409F7">
              <w:rPr>
                <w:rFonts w:cstheme="minorHAnsi"/>
              </w:rPr>
              <w:t>оказал помощь при</w:t>
            </w:r>
            <w:r w:rsidRPr="001409F7">
              <w:rPr>
                <w:rFonts w:cstheme="minorHAnsi"/>
              </w:rPr>
              <w:t xml:space="preserve"> проведени</w:t>
            </w:r>
            <w:r w:rsidR="001647FD" w:rsidRPr="001409F7">
              <w:rPr>
                <w:rFonts w:cstheme="minorHAnsi"/>
              </w:rPr>
              <w:t>и</w:t>
            </w:r>
            <w:r w:rsidRPr="001409F7">
              <w:rPr>
                <w:rFonts w:cstheme="minorHAnsi"/>
              </w:rPr>
              <w:t xml:space="preserve"> 10-й </w:t>
            </w:r>
            <w:r w:rsidR="001647FD" w:rsidRPr="001409F7">
              <w:rPr>
                <w:rFonts w:cstheme="minorHAnsi"/>
              </w:rPr>
              <w:t>Р</w:t>
            </w:r>
            <w:r w:rsidRPr="001409F7">
              <w:rPr>
                <w:rFonts w:cstheme="minorHAnsi"/>
              </w:rPr>
              <w:t xml:space="preserve">егиональной недели </w:t>
            </w:r>
            <w:r w:rsidR="001647FD" w:rsidRPr="001409F7">
              <w:rPr>
                <w:rFonts w:cstheme="minorHAnsi"/>
              </w:rPr>
              <w:t>тренировочных занятий</w:t>
            </w:r>
            <w:r w:rsidRPr="001409F7">
              <w:rPr>
                <w:rFonts w:cstheme="minorHAnsi"/>
              </w:rPr>
              <w:t xml:space="preserve"> по </w:t>
            </w:r>
            <w:r w:rsidRPr="001409F7">
              <w:rPr>
                <w:rFonts w:cstheme="minorBidi"/>
                <w:lang w:eastAsia="en-GB"/>
              </w:rPr>
              <w:t>кибербезопасности</w:t>
            </w:r>
            <w:r w:rsidRPr="001409F7">
              <w:rPr>
                <w:rFonts w:cstheme="minorHAnsi"/>
              </w:rPr>
              <w:t xml:space="preserve"> в Омане и провел другие мероприятия</w:t>
            </w:r>
            <w:r w:rsidR="00AC0FB1" w:rsidRPr="001409F7">
              <w:rPr>
                <w:rFonts w:cstheme="minorHAnsi"/>
              </w:rPr>
              <w:t xml:space="preserve"> по</w:t>
            </w:r>
            <w:r w:rsidRPr="001409F7">
              <w:rPr>
                <w:rFonts w:cstheme="minorHAnsi"/>
              </w:rPr>
              <w:t xml:space="preserve"> кибербезопасност</w:t>
            </w:r>
            <w:r w:rsidR="00AC0FB1" w:rsidRPr="001409F7">
              <w:rPr>
                <w:rFonts w:cstheme="minorHAnsi"/>
              </w:rPr>
              <w:t xml:space="preserve">и </w:t>
            </w:r>
            <w:r w:rsidRPr="001409F7">
              <w:rPr>
                <w:rFonts w:cstheme="minorHAnsi"/>
              </w:rPr>
              <w:t xml:space="preserve">в сотрудничестве с партнером МСЭ в Омане Арабским региональным центром </w:t>
            </w:r>
            <w:r w:rsidR="001647FD" w:rsidRPr="001409F7">
              <w:rPr>
                <w:rFonts w:cstheme="minorHAnsi"/>
              </w:rPr>
              <w:t xml:space="preserve">по </w:t>
            </w:r>
            <w:r w:rsidRPr="001409F7">
              <w:rPr>
                <w:rFonts w:cstheme="minorHAnsi"/>
              </w:rPr>
              <w:t>кибербезопасности (ARCC).</w:t>
            </w:r>
          </w:p>
          <w:p w14:paraId="14C11E60" w14:textId="7B18C0C0" w:rsidR="00211BDD" w:rsidRPr="001409F7" w:rsidRDefault="001647FD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HAnsi"/>
              </w:rPr>
            </w:pPr>
            <w:r w:rsidRPr="001409F7">
              <w:rPr>
                <w:rFonts w:cstheme="minorHAnsi"/>
              </w:rPr>
              <w:t>Отдельные</w:t>
            </w:r>
            <w:r w:rsidR="00211BDD" w:rsidRPr="001409F7">
              <w:rPr>
                <w:rFonts w:cstheme="minorHAnsi"/>
              </w:rPr>
              <w:t xml:space="preserve"> программы </w:t>
            </w:r>
            <w:r w:rsidRPr="001409F7">
              <w:rPr>
                <w:rFonts w:cstheme="minorHAnsi"/>
              </w:rPr>
              <w:t xml:space="preserve">по </w:t>
            </w:r>
            <w:r w:rsidR="004261E9" w:rsidRPr="001409F7">
              <w:rPr>
                <w:rFonts w:cstheme="minorHAnsi"/>
              </w:rPr>
              <w:t>созданию</w:t>
            </w:r>
            <w:r w:rsidRPr="001409F7">
              <w:rPr>
                <w:rFonts w:cstheme="minorHAnsi"/>
              </w:rPr>
              <w:t xml:space="preserve"> потенциала</w:t>
            </w:r>
            <w:r w:rsidR="00211BDD" w:rsidRPr="001409F7">
              <w:rPr>
                <w:rFonts w:cstheme="minorHAnsi"/>
              </w:rPr>
              <w:t xml:space="preserve"> были также предоставлены для группы </w:t>
            </w:r>
            <w:r w:rsidRPr="001409F7">
              <w:rPr>
                <w:rFonts w:cstheme="minorBidi"/>
                <w:lang w:eastAsia="en-GB"/>
              </w:rPr>
              <w:t>кибербезопасности</w:t>
            </w:r>
            <w:r w:rsidRPr="001409F7">
              <w:rPr>
                <w:rFonts w:cstheme="minorHAnsi"/>
              </w:rPr>
              <w:t xml:space="preserve"> </w:t>
            </w:r>
            <w:r w:rsidR="00211BDD" w:rsidRPr="001409F7">
              <w:rPr>
                <w:rFonts w:cstheme="minorHAnsi"/>
              </w:rPr>
              <w:t xml:space="preserve">Мавритании, а также </w:t>
            </w:r>
            <w:r w:rsidR="00971FAD" w:rsidRPr="001409F7">
              <w:rPr>
                <w:rFonts w:cstheme="minorHAnsi"/>
              </w:rPr>
              <w:t>с целью</w:t>
            </w:r>
            <w:r w:rsidR="00211BDD" w:rsidRPr="001409F7">
              <w:rPr>
                <w:rFonts w:cstheme="minorHAnsi"/>
              </w:rPr>
              <w:t xml:space="preserve"> обучения планированию использования спектра в Сомали.</w:t>
            </w:r>
          </w:p>
          <w:p w14:paraId="32B5F281" w14:textId="1586D9AC" w:rsidR="00211BDD" w:rsidRPr="001409F7" w:rsidRDefault="00211BDD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HAnsi"/>
              </w:rPr>
            </w:pPr>
            <w:r w:rsidRPr="001409F7">
              <w:rPr>
                <w:rFonts w:cstheme="minorHAnsi"/>
              </w:rPr>
              <w:t xml:space="preserve">Региональное </w:t>
            </w:r>
            <w:r w:rsidR="001647FD" w:rsidRPr="001409F7">
              <w:rPr>
                <w:rFonts w:cstheme="minorHAnsi"/>
              </w:rPr>
              <w:t xml:space="preserve">отделение обсудило </w:t>
            </w:r>
            <w:r w:rsidRPr="001409F7">
              <w:rPr>
                <w:rFonts w:cstheme="minorHAnsi"/>
              </w:rPr>
              <w:t xml:space="preserve">с несколькими странами </w:t>
            </w:r>
            <w:r w:rsidR="001647FD" w:rsidRPr="001409F7">
              <w:rPr>
                <w:rFonts w:cstheme="minorHAnsi"/>
              </w:rPr>
              <w:t>А</w:t>
            </w:r>
            <w:r w:rsidRPr="001409F7">
              <w:rPr>
                <w:rFonts w:cstheme="minorHAnsi"/>
              </w:rPr>
              <w:t xml:space="preserve">рабского региона </w:t>
            </w:r>
            <w:r w:rsidRPr="001409F7">
              <w:rPr>
                <w:rFonts w:cstheme="minorBidi"/>
                <w:lang w:eastAsia="en-GB"/>
              </w:rPr>
              <w:t>о</w:t>
            </w:r>
            <w:r w:rsidR="001647FD" w:rsidRPr="001409F7">
              <w:rPr>
                <w:rFonts w:cstheme="minorBidi"/>
                <w:lang w:eastAsia="en-GB"/>
              </w:rPr>
              <w:t>существление</w:t>
            </w:r>
            <w:r w:rsidRPr="001409F7">
              <w:rPr>
                <w:rFonts w:cstheme="minorHAnsi"/>
              </w:rPr>
              <w:t xml:space="preserve"> </w:t>
            </w:r>
            <w:r w:rsidR="001647FD" w:rsidRPr="001409F7">
              <w:rPr>
                <w:rFonts w:cstheme="minorHAnsi"/>
              </w:rPr>
              <w:t>принципов</w:t>
            </w:r>
            <w:r w:rsidRPr="001409F7">
              <w:rPr>
                <w:rFonts w:cstheme="minorHAnsi"/>
              </w:rPr>
              <w:t xml:space="preserve"> национальной стратегии обеспечения безопасности </w:t>
            </w:r>
            <w:r w:rsidR="001647FD" w:rsidRPr="001409F7">
              <w:rPr>
                <w:rFonts w:cstheme="minorHAnsi"/>
              </w:rPr>
              <w:t>ребенка</w:t>
            </w:r>
            <w:r w:rsidRPr="001409F7">
              <w:rPr>
                <w:rFonts w:cstheme="minorHAnsi"/>
              </w:rPr>
              <w:t xml:space="preserve"> в онлайновой среде и формализовало основу для реализации </w:t>
            </w:r>
            <w:r w:rsidR="001647FD" w:rsidRPr="001409F7">
              <w:rPr>
                <w:rFonts w:cstheme="minorHAnsi"/>
              </w:rPr>
              <w:t>Р</w:t>
            </w:r>
            <w:r w:rsidRPr="001409F7">
              <w:rPr>
                <w:rFonts w:cstheme="minorHAnsi"/>
              </w:rPr>
              <w:t>уководящих принципов COP в Марокко.</w:t>
            </w:r>
          </w:p>
          <w:p w14:paraId="2D4765A4" w14:textId="4B99D825" w:rsidR="00211BDD" w:rsidRPr="001409F7" w:rsidRDefault="00211BDD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HAnsi"/>
              </w:rPr>
            </w:pPr>
            <w:r w:rsidRPr="001409F7">
              <w:rPr>
                <w:rFonts w:cstheme="minorHAnsi"/>
              </w:rPr>
              <w:t xml:space="preserve">МСЭ </w:t>
            </w:r>
            <w:r w:rsidR="00F71335" w:rsidRPr="001409F7">
              <w:rPr>
                <w:rFonts w:cstheme="minorHAnsi"/>
              </w:rPr>
              <w:t>постоянно</w:t>
            </w:r>
            <w:r w:rsidRPr="001409F7">
              <w:rPr>
                <w:rFonts w:cstheme="minorHAnsi"/>
              </w:rPr>
              <w:t xml:space="preserve"> взаимодействовал с Национальным </w:t>
            </w:r>
            <w:r w:rsidR="001647FD" w:rsidRPr="001409F7">
              <w:rPr>
                <w:rFonts w:cstheme="minorHAnsi"/>
              </w:rPr>
              <w:t>органом по</w:t>
            </w:r>
            <w:r w:rsidRPr="001409F7">
              <w:rPr>
                <w:rFonts w:cstheme="minorHAnsi"/>
              </w:rPr>
              <w:t xml:space="preserve"> кибербезопасности (NCA) </w:t>
            </w:r>
            <w:r w:rsidRPr="001409F7">
              <w:rPr>
                <w:rFonts w:cstheme="minorBidi"/>
                <w:lang w:eastAsia="en-GB"/>
              </w:rPr>
              <w:t>Саудовской</w:t>
            </w:r>
            <w:r w:rsidRPr="001409F7">
              <w:rPr>
                <w:rFonts w:cstheme="minorHAnsi"/>
              </w:rPr>
              <w:t xml:space="preserve"> Аравии, котор</w:t>
            </w:r>
            <w:r w:rsidR="001647FD" w:rsidRPr="001409F7">
              <w:rPr>
                <w:rFonts w:cstheme="minorHAnsi"/>
              </w:rPr>
              <w:t>ый</w:t>
            </w:r>
            <w:r w:rsidRPr="001409F7">
              <w:rPr>
                <w:rFonts w:cstheme="minorHAnsi"/>
              </w:rPr>
              <w:t xml:space="preserve"> финансир</w:t>
            </w:r>
            <w:r w:rsidR="001647FD" w:rsidRPr="001409F7">
              <w:rPr>
                <w:rFonts w:cstheme="minorHAnsi"/>
              </w:rPr>
              <w:t>ует</w:t>
            </w:r>
            <w:r w:rsidRPr="001409F7">
              <w:rPr>
                <w:rFonts w:cstheme="minorHAnsi"/>
              </w:rPr>
              <w:t xml:space="preserve"> </w:t>
            </w:r>
            <w:r w:rsidR="001647FD" w:rsidRPr="001409F7">
              <w:rPr>
                <w:rFonts w:cstheme="minorHAnsi"/>
              </w:rPr>
              <w:t xml:space="preserve">Глобальный </w:t>
            </w:r>
            <w:r w:rsidRPr="001409F7">
              <w:rPr>
                <w:rFonts w:cstheme="minorHAnsi"/>
              </w:rPr>
              <w:t xml:space="preserve">проект </w:t>
            </w:r>
            <w:r w:rsidR="001647FD" w:rsidRPr="001409F7">
              <w:rPr>
                <w:rFonts w:cstheme="minorHAnsi"/>
              </w:rPr>
              <w:t xml:space="preserve">по </w:t>
            </w:r>
            <w:r w:rsidRPr="001409F7">
              <w:rPr>
                <w:rFonts w:cstheme="minorHAnsi"/>
              </w:rPr>
              <w:t>защит</w:t>
            </w:r>
            <w:r w:rsidR="001647FD" w:rsidRPr="001409F7">
              <w:rPr>
                <w:rFonts w:cstheme="minorHAnsi"/>
              </w:rPr>
              <w:t>е</w:t>
            </w:r>
            <w:r w:rsidRPr="001409F7">
              <w:rPr>
                <w:rFonts w:cstheme="minorHAnsi"/>
              </w:rPr>
              <w:t xml:space="preserve"> </w:t>
            </w:r>
            <w:r w:rsidR="001647FD" w:rsidRPr="001409F7">
              <w:rPr>
                <w:rFonts w:cstheme="minorHAnsi"/>
              </w:rPr>
              <w:t>ребенка</w:t>
            </w:r>
            <w:r w:rsidRPr="001409F7">
              <w:rPr>
                <w:rFonts w:cstheme="minorHAnsi"/>
              </w:rPr>
              <w:t xml:space="preserve"> в онлайновой среде (COP), для дальнейшего изучения возможностей расширения нашего сотрудничества в рамках этой важной инициативы.</w:t>
            </w:r>
          </w:p>
          <w:p w14:paraId="35846D7F" w14:textId="563B2CF9" w:rsidR="00B406B4" w:rsidRPr="001409F7" w:rsidRDefault="001647FD" w:rsidP="001409F7">
            <w:pPr>
              <w:pStyle w:val="Headingi"/>
              <w:rPr>
                <w:rFonts w:cstheme="minorHAnsi"/>
                <w:i w:val="0"/>
                <w:iCs/>
              </w:rPr>
            </w:pPr>
            <w:r w:rsidRPr="001409F7">
              <w:t>Азиатско</w:t>
            </w:r>
            <w:r w:rsidRPr="001409F7">
              <w:rPr>
                <w:rFonts w:cstheme="minorHAnsi"/>
                <w:iCs/>
              </w:rPr>
              <w:t xml:space="preserve">-Тихоокеанский регион </w:t>
            </w:r>
          </w:p>
          <w:p w14:paraId="6CECB72E" w14:textId="453FCAE8" w:rsidR="00211BDD" w:rsidRPr="001409F7" w:rsidRDefault="00211BDD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HAnsi"/>
              </w:rPr>
            </w:pPr>
            <w:r w:rsidRPr="001409F7">
              <w:rPr>
                <w:rFonts w:cstheme="minorHAnsi"/>
              </w:rPr>
              <w:t xml:space="preserve">В 2022 году при финансовой поддержке </w:t>
            </w:r>
            <w:r w:rsidR="001647FD" w:rsidRPr="001409F7">
              <w:rPr>
                <w:rFonts w:cstheme="minorHAnsi"/>
              </w:rPr>
              <w:t xml:space="preserve">Министерства инфраструктуры, транспорта, </w:t>
            </w:r>
            <w:r w:rsidR="001647FD" w:rsidRPr="001409F7">
              <w:rPr>
                <w:rFonts w:cstheme="minorBidi"/>
                <w:lang w:eastAsia="en-GB"/>
              </w:rPr>
              <w:t>регионального</w:t>
            </w:r>
            <w:r w:rsidR="001647FD" w:rsidRPr="001409F7">
              <w:rPr>
                <w:rFonts w:cstheme="minorHAnsi"/>
              </w:rPr>
              <w:t xml:space="preserve"> развития, связи и искусств (DITRDCA) Австралии</w:t>
            </w:r>
            <w:r w:rsidRPr="001409F7">
              <w:rPr>
                <w:rFonts w:cstheme="minorHAnsi"/>
              </w:rPr>
              <w:t xml:space="preserve"> МСЭ реализовал </w:t>
            </w:r>
            <w:r w:rsidR="001647FD" w:rsidRPr="001409F7">
              <w:rPr>
                <w:rFonts w:cstheme="minorHAnsi"/>
              </w:rPr>
              <w:t>рамочный</w:t>
            </w:r>
            <w:r w:rsidRPr="001409F7">
              <w:rPr>
                <w:rFonts w:cstheme="minorHAnsi"/>
              </w:rPr>
              <w:t xml:space="preserve"> проект </w:t>
            </w:r>
            <w:r w:rsidR="001647FD" w:rsidRPr="001409F7">
              <w:rPr>
                <w:rFonts w:cstheme="minorHAnsi"/>
              </w:rPr>
              <w:t>"Осуществление</w:t>
            </w:r>
            <w:r w:rsidRPr="001409F7">
              <w:rPr>
                <w:rFonts w:cstheme="minorHAnsi"/>
              </w:rPr>
              <w:t xml:space="preserve"> региональных инициатив Азиатско-Тихоокеанского региона на</w:t>
            </w:r>
            <w:r w:rsidR="003F7BC4" w:rsidRPr="001409F7">
              <w:rPr>
                <w:rFonts w:cstheme="minorHAnsi"/>
              </w:rPr>
              <w:t xml:space="preserve"> период</w:t>
            </w:r>
            <w:r w:rsidRPr="001409F7">
              <w:rPr>
                <w:rFonts w:cstheme="minorHAnsi"/>
              </w:rPr>
              <w:t xml:space="preserve"> 2020–2021 год</w:t>
            </w:r>
            <w:r w:rsidR="003F7BC4" w:rsidRPr="001409F7">
              <w:rPr>
                <w:rFonts w:cstheme="minorHAnsi"/>
              </w:rPr>
              <w:t>ов</w:t>
            </w:r>
            <w:r w:rsidR="001647FD" w:rsidRPr="001409F7">
              <w:rPr>
                <w:rFonts w:cstheme="minorHAnsi"/>
              </w:rPr>
              <w:t>"</w:t>
            </w:r>
            <w:r w:rsidRPr="001409F7">
              <w:rPr>
                <w:rFonts w:cstheme="minorHAnsi"/>
              </w:rPr>
              <w:t xml:space="preserve">. Это позволило </w:t>
            </w:r>
            <w:r w:rsidR="008C1B65" w:rsidRPr="001409F7">
              <w:rPr>
                <w:rFonts w:cstheme="minorHAnsi"/>
              </w:rPr>
              <w:t>обеспечить</w:t>
            </w:r>
            <w:r w:rsidRPr="001409F7">
              <w:rPr>
                <w:rFonts w:cstheme="minorHAnsi"/>
              </w:rPr>
              <w:t xml:space="preserve"> техническую помощь и поддержку в развитии потенциала, в том числе:</w:t>
            </w:r>
          </w:p>
          <w:p w14:paraId="2A96B629" w14:textId="0BC7D175" w:rsidR="00211BDD" w:rsidRPr="001409F7" w:rsidRDefault="008C1B65" w:rsidP="001409F7">
            <w:pPr>
              <w:pStyle w:val="ListParagraph"/>
              <w:numPr>
                <w:ilvl w:val="0"/>
                <w:numId w:val="58"/>
              </w:numPr>
              <w:tabs>
                <w:tab w:val="clear" w:pos="1134"/>
              </w:tabs>
              <w:spacing w:before="60" w:after="60"/>
              <w:ind w:left="1134" w:hanging="567"/>
              <w:rPr>
                <w:rFonts w:cstheme="minorHAnsi"/>
              </w:rPr>
            </w:pPr>
            <w:r w:rsidRPr="001409F7">
              <w:rPr>
                <w:rFonts w:cstheme="minorHAnsi"/>
              </w:rPr>
              <w:t>подготовку</w:t>
            </w:r>
            <w:r w:rsidR="00211BDD" w:rsidRPr="001409F7">
              <w:rPr>
                <w:rFonts w:cstheme="minorHAnsi"/>
              </w:rPr>
              <w:t xml:space="preserve"> национальной оценки CIRT для Монголии</w:t>
            </w:r>
            <w:r w:rsidRPr="001409F7">
              <w:rPr>
                <w:rFonts w:cstheme="minorHAnsi"/>
              </w:rPr>
              <w:t>;</w:t>
            </w:r>
          </w:p>
          <w:p w14:paraId="72D713BD" w14:textId="33A9E933" w:rsidR="00211BDD" w:rsidRPr="001409F7" w:rsidRDefault="008C1B65" w:rsidP="001409F7">
            <w:pPr>
              <w:pStyle w:val="ListParagraph"/>
              <w:numPr>
                <w:ilvl w:val="0"/>
                <w:numId w:val="58"/>
              </w:numPr>
              <w:tabs>
                <w:tab w:val="clear" w:pos="1134"/>
              </w:tabs>
              <w:spacing w:before="60" w:after="60"/>
              <w:ind w:left="1134" w:hanging="567"/>
              <w:rPr>
                <w:rFonts w:cstheme="minorHAnsi"/>
              </w:rPr>
            </w:pPr>
            <w:r w:rsidRPr="001409F7">
              <w:rPr>
                <w:rFonts w:cstheme="minorHAnsi"/>
              </w:rPr>
              <w:t xml:space="preserve">подготовку </w:t>
            </w:r>
            <w:r w:rsidR="00211BDD" w:rsidRPr="001409F7">
              <w:rPr>
                <w:rFonts w:cstheme="minorHAnsi"/>
              </w:rPr>
              <w:t>национальной оценки CIRT для Кирибати (</w:t>
            </w:r>
            <w:r w:rsidRPr="001409F7">
              <w:rPr>
                <w:rFonts w:cstheme="minorHAnsi"/>
              </w:rPr>
              <w:t xml:space="preserve">дата </w:t>
            </w:r>
            <w:r w:rsidR="00211BDD" w:rsidRPr="001409F7">
              <w:rPr>
                <w:rFonts w:cstheme="minorHAnsi"/>
              </w:rPr>
              <w:t>завершени</w:t>
            </w:r>
            <w:r w:rsidRPr="001409F7">
              <w:rPr>
                <w:rFonts w:cstheme="minorHAnsi"/>
              </w:rPr>
              <w:t>я –</w:t>
            </w:r>
            <w:r w:rsidR="00211BDD" w:rsidRPr="001409F7">
              <w:rPr>
                <w:rFonts w:cstheme="minorHAnsi"/>
              </w:rPr>
              <w:t xml:space="preserve"> 2023 г.) и соответствующее мероприятие по </w:t>
            </w:r>
            <w:r w:rsidR="00AB6081" w:rsidRPr="001409F7">
              <w:rPr>
                <w:rFonts w:cstheme="minorHAnsi"/>
              </w:rPr>
              <w:t>созданию</w:t>
            </w:r>
            <w:r w:rsidR="00211BDD" w:rsidRPr="001409F7">
              <w:rPr>
                <w:rFonts w:cstheme="minorHAnsi"/>
              </w:rPr>
              <w:t xml:space="preserve"> потенциала</w:t>
            </w:r>
            <w:r w:rsidRPr="001409F7">
              <w:rPr>
                <w:rFonts w:cstheme="minorHAnsi"/>
              </w:rPr>
              <w:t>;</w:t>
            </w:r>
          </w:p>
          <w:p w14:paraId="401D397D" w14:textId="19D50415" w:rsidR="00211BDD" w:rsidRPr="001409F7" w:rsidRDefault="00211BDD" w:rsidP="001409F7">
            <w:pPr>
              <w:pStyle w:val="ListParagraph"/>
              <w:numPr>
                <w:ilvl w:val="0"/>
                <w:numId w:val="58"/>
              </w:numPr>
              <w:tabs>
                <w:tab w:val="clear" w:pos="1134"/>
              </w:tabs>
              <w:spacing w:before="60" w:after="60"/>
              <w:ind w:left="1134" w:hanging="567"/>
              <w:rPr>
                <w:rFonts w:cstheme="minorHAnsi"/>
              </w:rPr>
            </w:pPr>
            <w:r w:rsidRPr="001409F7">
              <w:rPr>
                <w:rFonts w:cstheme="minorHAnsi"/>
              </w:rPr>
              <w:t>представление программного документа о текущем состоянии кибербезопасности на Мальдивах</w:t>
            </w:r>
            <w:r w:rsidR="008C1B65" w:rsidRPr="001409F7">
              <w:rPr>
                <w:rFonts w:cstheme="minorHAnsi"/>
              </w:rPr>
              <w:t>;</w:t>
            </w:r>
          </w:p>
          <w:p w14:paraId="3C3345C1" w14:textId="5EFC748D" w:rsidR="00211BDD" w:rsidRPr="001409F7" w:rsidRDefault="008C1B65" w:rsidP="001409F7">
            <w:pPr>
              <w:pStyle w:val="ListParagraph"/>
              <w:numPr>
                <w:ilvl w:val="0"/>
                <w:numId w:val="58"/>
              </w:numPr>
              <w:tabs>
                <w:tab w:val="clear" w:pos="1134"/>
              </w:tabs>
              <w:spacing w:before="60" w:after="60"/>
              <w:ind w:left="1134" w:hanging="567"/>
              <w:rPr>
                <w:rFonts w:cstheme="minorHAnsi"/>
              </w:rPr>
            </w:pPr>
            <w:r w:rsidRPr="001409F7">
              <w:rPr>
                <w:rFonts w:cstheme="minorHAnsi"/>
              </w:rPr>
              <w:t xml:space="preserve">виртуальные тренировочные занятия </w:t>
            </w:r>
            <w:r w:rsidR="00211BDD" w:rsidRPr="001409F7">
              <w:rPr>
                <w:rFonts w:cstheme="minorHAnsi"/>
              </w:rPr>
              <w:t>в Бутане, Пакистане и странах АСЕАН</w:t>
            </w:r>
            <w:r w:rsidRPr="001409F7">
              <w:rPr>
                <w:rFonts w:cstheme="minorHAnsi"/>
              </w:rPr>
              <w:t>;</w:t>
            </w:r>
          </w:p>
          <w:p w14:paraId="26F9B310" w14:textId="71C793FB" w:rsidR="00211BDD" w:rsidRPr="001409F7" w:rsidRDefault="00211BDD" w:rsidP="001409F7">
            <w:pPr>
              <w:pStyle w:val="ListParagraph"/>
              <w:numPr>
                <w:ilvl w:val="0"/>
                <w:numId w:val="58"/>
              </w:numPr>
              <w:tabs>
                <w:tab w:val="clear" w:pos="1134"/>
              </w:tabs>
              <w:spacing w:before="60" w:after="60"/>
              <w:ind w:left="1134" w:hanging="567"/>
              <w:contextualSpacing w:val="0"/>
              <w:rPr>
                <w:rFonts w:cstheme="minorHAnsi"/>
              </w:rPr>
            </w:pPr>
            <w:r w:rsidRPr="001409F7">
              <w:rPr>
                <w:rFonts w:cstheme="minorHAnsi"/>
              </w:rPr>
              <w:lastRenderedPageBreak/>
              <w:t>создание проектов учебных материалов по кибербезопасности для пилот</w:t>
            </w:r>
            <w:r w:rsidR="008C1B65" w:rsidRPr="001409F7">
              <w:rPr>
                <w:rFonts w:cstheme="minorHAnsi"/>
              </w:rPr>
              <w:t xml:space="preserve">ного использования </w:t>
            </w:r>
            <w:r w:rsidRPr="001409F7">
              <w:rPr>
                <w:rFonts w:cstheme="minorHAnsi"/>
              </w:rPr>
              <w:t xml:space="preserve">на уровне сообществ в рамках </w:t>
            </w:r>
            <w:r w:rsidR="008C1B65" w:rsidRPr="001409F7">
              <w:rPr>
                <w:rFonts w:cstheme="minorHAnsi"/>
              </w:rPr>
              <w:t xml:space="preserve">информационно-просветительских </w:t>
            </w:r>
            <w:r w:rsidRPr="001409F7">
              <w:rPr>
                <w:rFonts w:cstheme="minorHAnsi"/>
              </w:rPr>
              <w:t xml:space="preserve">инициатив </w:t>
            </w:r>
            <w:r w:rsidR="008C1B65" w:rsidRPr="001409F7">
              <w:rPr>
                <w:rFonts w:cstheme="minorHAnsi"/>
              </w:rPr>
              <w:t>"</w:t>
            </w:r>
            <w:r w:rsidRPr="001409F7">
              <w:rPr>
                <w:rFonts w:cstheme="minorHAnsi"/>
              </w:rPr>
              <w:t>«Умные</w:t>
            </w:r>
            <w:r w:rsidR="008C1B65" w:rsidRPr="001409F7">
              <w:rPr>
                <w:rFonts w:cstheme="minorHAnsi"/>
              </w:rPr>
              <w:t>»</w:t>
            </w:r>
            <w:r w:rsidRPr="001409F7">
              <w:rPr>
                <w:rFonts w:cstheme="minorHAnsi"/>
              </w:rPr>
              <w:t xml:space="preserve"> деревни</w:t>
            </w:r>
            <w:r w:rsidR="008C1B65" w:rsidRPr="001409F7">
              <w:rPr>
                <w:rFonts w:cstheme="minorHAnsi"/>
              </w:rPr>
              <w:t>"</w:t>
            </w:r>
            <w:r w:rsidRPr="001409F7">
              <w:rPr>
                <w:rFonts w:cstheme="minorHAnsi"/>
              </w:rPr>
              <w:t xml:space="preserve"> и </w:t>
            </w:r>
            <w:r w:rsidR="008C1B65" w:rsidRPr="001409F7">
              <w:rPr>
                <w:rFonts w:cstheme="minorHAnsi"/>
              </w:rPr>
              <w:t>"</w:t>
            </w:r>
            <w:r w:rsidRPr="001409F7">
              <w:rPr>
                <w:rFonts w:cstheme="minorHAnsi"/>
              </w:rPr>
              <w:t>«Умные</w:t>
            </w:r>
            <w:r w:rsidR="008C1B65" w:rsidRPr="001409F7">
              <w:rPr>
                <w:rFonts w:cstheme="minorHAnsi"/>
              </w:rPr>
              <w:t>»</w:t>
            </w:r>
            <w:r w:rsidRPr="001409F7">
              <w:rPr>
                <w:rFonts w:cstheme="minorHAnsi"/>
              </w:rPr>
              <w:t xml:space="preserve"> острова</w:t>
            </w:r>
            <w:r w:rsidR="008C1B65" w:rsidRPr="001409F7">
              <w:rPr>
                <w:rFonts w:cstheme="minorHAnsi"/>
              </w:rPr>
              <w:t>"</w:t>
            </w:r>
            <w:r w:rsidRPr="001409F7">
              <w:rPr>
                <w:rFonts w:cstheme="minorHAnsi"/>
              </w:rPr>
              <w:t>.</w:t>
            </w:r>
          </w:p>
          <w:p w14:paraId="33F63834" w14:textId="118E7929" w:rsidR="00211BDD" w:rsidRPr="001409F7" w:rsidRDefault="00D500E7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HAnsi"/>
              </w:rPr>
            </w:pPr>
            <w:r w:rsidRPr="001409F7">
              <w:rPr>
                <w:rFonts w:cstheme="minorHAnsi"/>
              </w:rPr>
              <w:t xml:space="preserve">В рамках партнерства "РАВНЫЕ" на Филиппинах и в Австралии была </w:t>
            </w:r>
            <w:r w:rsidR="00211BDD" w:rsidRPr="001409F7">
              <w:rPr>
                <w:rFonts w:cstheme="minorHAnsi"/>
              </w:rPr>
              <w:t>организова</w:t>
            </w:r>
            <w:r w:rsidRPr="001409F7">
              <w:rPr>
                <w:rFonts w:cstheme="minorHAnsi"/>
              </w:rPr>
              <w:t>на</w:t>
            </w:r>
            <w:r w:rsidR="00211BDD" w:rsidRPr="001409F7">
              <w:rPr>
                <w:rFonts w:cstheme="minorHAnsi"/>
              </w:rPr>
              <w:t xml:space="preserve"> сери</w:t>
            </w:r>
            <w:r w:rsidRPr="001409F7">
              <w:rPr>
                <w:rFonts w:cstheme="minorHAnsi"/>
              </w:rPr>
              <w:t>я</w:t>
            </w:r>
            <w:r w:rsidR="00211BDD" w:rsidRPr="001409F7">
              <w:rPr>
                <w:rFonts w:cstheme="minorHAnsi"/>
              </w:rPr>
              <w:t xml:space="preserve"> мероприятий </w:t>
            </w:r>
            <w:r w:rsidRPr="001409F7">
              <w:rPr>
                <w:rFonts w:cstheme="minorHAnsi"/>
              </w:rPr>
              <w:t xml:space="preserve">"Ее цифровые навыки" </w:t>
            </w:r>
            <w:r w:rsidR="00426E50" w:rsidRPr="001409F7">
              <w:rPr>
                <w:rFonts w:cstheme="minorHAnsi"/>
              </w:rPr>
              <w:t>по вопросам</w:t>
            </w:r>
            <w:r w:rsidR="00211BDD" w:rsidRPr="001409F7">
              <w:rPr>
                <w:rFonts w:cstheme="minorHAnsi"/>
              </w:rPr>
              <w:t xml:space="preserve"> разработки мобильных приложений, </w:t>
            </w:r>
            <w:r w:rsidR="00211BDD" w:rsidRPr="001409F7">
              <w:rPr>
                <w:rFonts w:cstheme="minorBidi"/>
                <w:lang w:eastAsia="en-GB"/>
              </w:rPr>
              <w:t>онлайн</w:t>
            </w:r>
            <w:r w:rsidRPr="001409F7">
              <w:rPr>
                <w:rFonts w:cstheme="minorBidi"/>
                <w:lang w:eastAsia="en-GB"/>
              </w:rPr>
              <w:t>овой</w:t>
            </w:r>
            <w:r w:rsidRPr="001409F7">
              <w:rPr>
                <w:rFonts w:cstheme="minorHAnsi"/>
              </w:rPr>
              <w:t xml:space="preserve"> </w:t>
            </w:r>
            <w:r w:rsidR="00211BDD" w:rsidRPr="001409F7">
              <w:rPr>
                <w:rFonts w:cstheme="minorHAnsi"/>
              </w:rPr>
              <w:t xml:space="preserve">безопасности для </w:t>
            </w:r>
            <w:r w:rsidRPr="001409F7">
              <w:rPr>
                <w:rFonts w:cstheme="minorHAnsi"/>
              </w:rPr>
              <w:t>девушек</w:t>
            </w:r>
            <w:r w:rsidR="00211BDD" w:rsidRPr="001409F7">
              <w:rPr>
                <w:rFonts w:cstheme="minorHAnsi"/>
              </w:rPr>
              <w:t xml:space="preserve"> и кибербезопасности с участием более 100 девушек из Австралии, Фиджи, Самоа, Филиппин и Вануату.</w:t>
            </w:r>
          </w:p>
          <w:p w14:paraId="25DBE11E" w14:textId="5C4A0CF0" w:rsidR="00211BDD" w:rsidRPr="001409F7" w:rsidRDefault="00211BDD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HAnsi"/>
              </w:rPr>
            </w:pPr>
            <w:r w:rsidRPr="001409F7">
              <w:rPr>
                <w:rFonts w:cstheme="minorHAnsi"/>
              </w:rPr>
              <w:t xml:space="preserve">В Бангладеш, Камбодже, Индонезии, Пакистане и Тиморе-Лешти </w:t>
            </w:r>
            <w:r w:rsidR="00D500E7" w:rsidRPr="001409F7">
              <w:rPr>
                <w:rFonts w:cstheme="minorHAnsi"/>
              </w:rPr>
              <w:t>Р</w:t>
            </w:r>
            <w:r w:rsidRPr="001409F7">
              <w:rPr>
                <w:rFonts w:cstheme="minorHAnsi"/>
              </w:rPr>
              <w:t xml:space="preserve">егиональное отделение МСЭ организовало серию мероприятий для повышения осведомленности о </w:t>
            </w:r>
            <w:r w:rsidR="00D500E7" w:rsidRPr="001409F7">
              <w:rPr>
                <w:rFonts w:cstheme="minorHAnsi"/>
              </w:rPr>
              <w:t>б</w:t>
            </w:r>
            <w:r w:rsidRPr="001409F7">
              <w:rPr>
                <w:rFonts w:cstheme="minorHAnsi"/>
              </w:rPr>
              <w:t>езопасност</w:t>
            </w:r>
            <w:r w:rsidR="00D500E7" w:rsidRPr="001409F7">
              <w:rPr>
                <w:rFonts w:cstheme="minorHAnsi"/>
              </w:rPr>
              <w:t>и</w:t>
            </w:r>
            <w:r w:rsidRPr="001409F7">
              <w:rPr>
                <w:rFonts w:cstheme="minorHAnsi"/>
              </w:rPr>
              <w:t xml:space="preserve"> </w:t>
            </w:r>
            <w:r w:rsidR="00D500E7" w:rsidRPr="001409F7">
              <w:rPr>
                <w:rFonts w:cstheme="minorHAnsi"/>
              </w:rPr>
              <w:t>девушек</w:t>
            </w:r>
            <w:r w:rsidRPr="001409F7">
              <w:rPr>
                <w:rFonts w:cstheme="minorHAnsi"/>
              </w:rPr>
              <w:t xml:space="preserve"> в онлайновой среде</w:t>
            </w:r>
            <w:r w:rsidR="00D500E7" w:rsidRPr="001409F7">
              <w:rPr>
                <w:rFonts w:cstheme="minorHAnsi"/>
              </w:rPr>
              <w:t>, а также</w:t>
            </w:r>
            <w:r w:rsidRPr="001409F7">
              <w:rPr>
                <w:rFonts w:cstheme="minorHAnsi"/>
              </w:rPr>
              <w:t xml:space="preserve"> </w:t>
            </w:r>
            <w:r w:rsidR="00D500E7" w:rsidRPr="001409F7">
              <w:rPr>
                <w:rFonts w:cstheme="minorHAnsi"/>
              </w:rPr>
              <w:t xml:space="preserve">для </w:t>
            </w:r>
            <w:r w:rsidRPr="001409F7">
              <w:rPr>
                <w:rFonts w:cstheme="minorHAnsi"/>
              </w:rPr>
              <w:t xml:space="preserve">продвижения Руководящих </w:t>
            </w:r>
            <w:r w:rsidR="00D500E7" w:rsidRPr="001409F7">
              <w:rPr>
                <w:rFonts w:cstheme="minorHAnsi"/>
              </w:rPr>
              <w:t>указаний</w:t>
            </w:r>
            <w:r w:rsidRPr="001409F7">
              <w:rPr>
                <w:rFonts w:cstheme="minorHAnsi"/>
              </w:rPr>
              <w:t xml:space="preserve"> МСЭ по защите </w:t>
            </w:r>
            <w:r w:rsidR="00D500E7" w:rsidRPr="001409F7">
              <w:rPr>
                <w:rFonts w:cstheme="minorHAnsi"/>
              </w:rPr>
              <w:t>ребенка</w:t>
            </w:r>
            <w:r w:rsidRPr="001409F7">
              <w:rPr>
                <w:rFonts w:cstheme="minorHAnsi"/>
              </w:rPr>
              <w:t xml:space="preserve"> в онлайновой среде. В мероприятиях приняли участие более 1600 девушек и молодых женщин, </w:t>
            </w:r>
            <w:r w:rsidR="00021AEE" w:rsidRPr="001409F7">
              <w:rPr>
                <w:rFonts w:cstheme="minorHAnsi"/>
              </w:rPr>
              <w:t>а</w:t>
            </w:r>
            <w:r w:rsidRPr="001409F7">
              <w:rPr>
                <w:rFonts w:cstheme="minorHAnsi"/>
              </w:rPr>
              <w:t xml:space="preserve"> также администрации стран и </w:t>
            </w:r>
            <w:r w:rsidR="00021AEE" w:rsidRPr="001409F7">
              <w:rPr>
                <w:rFonts w:cstheme="minorHAnsi"/>
              </w:rPr>
              <w:t xml:space="preserve">учреждения </w:t>
            </w:r>
            <w:r w:rsidRPr="001409F7">
              <w:rPr>
                <w:rFonts w:cstheme="minorHAnsi"/>
              </w:rPr>
              <w:t>ООН.</w:t>
            </w:r>
          </w:p>
          <w:p w14:paraId="70990FFE" w14:textId="0843A3DE" w:rsidR="00211BDD" w:rsidRPr="001409F7" w:rsidRDefault="00211BDD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HAnsi"/>
              </w:rPr>
            </w:pPr>
            <w:r w:rsidRPr="001409F7">
              <w:rPr>
                <w:rFonts w:cstheme="minorHAnsi"/>
              </w:rPr>
              <w:t xml:space="preserve">МСЭ подписал совместную декларацию </w:t>
            </w:r>
            <w:r w:rsidR="00A635B5" w:rsidRPr="001409F7">
              <w:rPr>
                <w:rFonts w:cstheme="minorHAnsi"/>
              </w:rPr>
              <w:t xml:space="preserve">с Миссией ЮСАИД по региональному развитию для Азии (RDMA) </w:t>
            </w:r>
            <w:r w:rsidR="00151724" w:rsidRPr="001409F7">
              <w:rPr>
                <w:rFonts w:cstheme="minorHAnsi"/>
              </w:rPr>
              <w:t>о</w:t>
            </w:r>
            <w:r w:rsidRPr="001409F7">
              <w:rPr>
                <w:rFonts w:cstheme="minorHAnsi"/>
              </w:rPr>
              <w:t xml:space="preserve"> продвижени</w:t>
            </w:r>
            <w:r w:rsidR="00151724" w:rsidRPr="001409F7">
              <w:rPr>
                <w:rFonts w:cstheme="minorHAnsi"/>
              </w:rPr>
              <w:t>и</w:t>
            </w:r>
            <w:r w:rsidRPr="001409F7">
              <w:rPr>
                <w:rFonts w:cstheme="minorHAnsi"/>
              </w:rPr>
              <w:t xml:space="preserve"> гендерного равенства и </w:t>
            </w:r>
            <w:r w:rsidR="003B051F" w:rsidRPr="001409F7">
              <w:rPr>
                <w:rFonts w:cstheme="minorHAnsi"/>
              </w:rPr>
              <w:t xml:space="preserve">о стремлении сделать сферу </w:t>
            </w:r>
            <w:r w:rsidR="00151724" w:rsidRPr="001409F7">
              <w:rPr>
                <w:rFonts w:cstheme="minorHAnsi"/>
              </w:rPr>
              <w:t xml:space="preserve">кибербезопасности </w:t>
            </w:r>
            <w:r w:rsidRPr="001409F7">
              <w:rPr>
                <w:rFonts w:cstheme="minorHAnsi"/>
              </w:rPr>
              <w:t>в регионе</w:t>
            </w:r>
            <w:r w:rsidR="003B051F" w:rsidRPr="001409F7">
              <w:rPr>
                <w:rFonts w:cstheme="minorHAnsi"/>
              </w:rPr>
              <w:t xml:space="preserve"> открытой для всех</w:t>
            </w:r>
            <w:r w:rsidRPr="001409F7">
              <w:rPr>
                <w:rFonts w:cstheme="minorHAnsi"/>
              </w:rPr>
              <w:t>. В рамках этого сотрудничества Программа повышения квалификации женщин-журналисто</w:t>
            </w:r>
            <w:r w:rsidR="004D407D" w:rsidRPr="001409F7">
              <w:rPr>
                <w:rFonts w:cstheme="minorHAnsi"/>
              </w:rPr>
              <w:t>к</w:t>
            </w:r>
            <w:r w:rsidRPr="001409F7">
              <w:rPr>
                <w:rFonts w:cstheme="minorHAnsi"/>
              </w:rPr>
              <w:t xml:space="preserve"> в области кибербезопасности в Азиатско-Тихоокеанском регионе </w:t>
            </w:r>
            <w:r w:rsidR="00151724" w:rsidRPr="001409F7">
              <w:rPr>
                <w:rFonts w:cstheme="minorHAnsi"/>
              </w:rPr>
              <w:t>работала над</w:t>
            </w:r>
            <w:r w:rsidRPr="001409F7">
              <w:rPr>
                <w:rFonts w:cstheme="minorHAnsi"/>
              </w:rPr>
              <w:t xml:space="preserve"> созда</w:t>
            </w:r>
            <w:r w:rsidR="00151724" w:rsidRPr="001409F7">
              <w:rPr>
                <w:rFonts w:cstheme="minorHAnsi"/>
              </w:rPr>
              <w:t>нием</w:t>
            </w:r>
            <w:r w:rsidRPr="001409F7">
              <w:rPr>
                <w:rFonts w:cstheme="minorHAnsi"/>
              </w:rPr>
              <w:t xml:space="preserve"> групп</w:t>
            </w:r>
            <w:r w:rsidR="00151724" w:rsidRPr="001409F7">
              <w:rPr>
                <w:rFonts w:cstheme="minorHAnsi"/>
              </w:rPr>
              <w:t>ы</w:t>
            </w:r>
            <w:r w:rsidRPr="001409F7">
              <w:rPr>
                <w:rFonts w:cstheme="minorHAnsi"/>
              </w:rPr>
              <w:t xml:space="preserve"> преданных своему делу журналисто</w:t>
            </w:r>
            <w:r w:rsidR="004D407D" w:rsidRPr="001409F7">
              <w:rPr>
                <w:rFonts w:cstheme="minorHAnsi"/>
              </w:rPr>
              <w:t>к</w:t>
            </w:r>
            <w:r w:rsidRPr="001409F7">
              <w:rPr>
                <w:rFonts w:cstheme="minorHAnsi"/>
              </w:rPr>
              <w:t xml:space="preserve"> по кибербезопасности, чтобы обеспечить широкое освещение киберинцидентов в развивающихся странах Азиатско-Тихоокеанского региона</w:t>
            </w:r>
            <w:r w:rsidR="00151724" w:rsidRPr="001409F7">
              <w:rPr>
                <w:rFonts w:cstheme="minorHAnsi"/>
              </w:rPr>
              <w:t xml:space="preserve"> и</w:t>
            </w:r>
            <w:r w:rsidRPr="001409F7">
              <w:rPr>
                <w:rFonts w:cstheme="minorHAnsi"/>
              </w:rPr>
              <w:t xml:space="preserve"> закрыть </w:t>
            </w:r>
            <w:r w:rsidR="00151724" w:rsidRPr="001409F7">
              <w:rPr>
                <w:rFonts w:cstheme="minorHAnsi"/>
              </w:rPr>
              <w:t xml:space="preserve">гендерный </w:t>
            </w:r>
            <w:r w:rsidRPr="001409F7">
              <w:rPr>
                <w:rFonts w:cstheme="minorHAnsi"/>
              </w:rPr>
              <w:t xml:space="preserve">разрыв </w:t>
            </w:r>
            <w:r w:rsidR="00B83DA0" w:rsidRPr="001409F7">
              <w:rPr>
                <w:rFonts w:cstheme="minorHAnsi"/>
              </w:rPr>
              <w:t>среди</w:t>
            </w:r>
            <w:r w:rsidRPr="001409F7">
              <w:rPr>
                <w:rFonts w:cstheme="minorHAnsi"/>
              </w:rPr>
              <w:t xml:space="preserve"> специалист</w:t>
            </w:r>
            <w:r w:rsidR="00151724" w:rsidRPr="001409F7">
              <w:rPr>
                <w:rFonts w:cstheme="minorHAnsi"/>
              </w:rPr>
              <w:t>ов</w:t>
            </w:r>
            <w:r w:rsidRPr="001409F7">
              <w:rPr>
                <w:rFonts w:cstheme="minorHAnsi"/>
              </w:rPr>
              <w:t xml:space="preserve"> в области кибербезопасности и СМИ. В 2022 году был проведен региональный вебинар</w:t>
            </w:r>
            <w:r w:rsidR="00F553AB" w:rsidRPr="001409F7">
              <w:rPr>
                <w:rFonts w:cstheme="minorHAnsi"/>
              </w:rPr>
              <w:t xml:space="preserve"> по этой теме</w:t>
            </w:r>
            <w:r w:rsidRPr="001409F7">
              <w:rPr>
                <w:rFonts w:cstheme="minorHAnsi"/>
              </w:rPr>
              <w:t>, после чего шесть журналисто</w:t>
            </w:r>
            <w:r w:rsidR="004D407D" w:rsidRPr="001409F7">
              <w:rPr>
                <w:rFonts w:cstheme="minorHAnsi"/>
              </w:rPr>
              <w:t>к</w:t>
            </w:r>
            <w:r w:rsidRPr="001409F7">
              <w:rPr>
                <w:rFonts w:cstheme="minorHAnsi"/>
              </w:rPr>
              <w:t xml:space="preserve"> (из Монголии, Индонезии, Камбоджи и Таиланда) были направлены </w:t>
            </w:r>
            <w:r w:rsidR="004D407D" w:rsidRPr="001409F7">
              <w:rPr>
                <w:rFonts w:cstheme="minorHAnsi"/>
              </w:rPr>
              <w:t xml:space="preserve">на ВКРЭ </w:t>
            </w:r>
            <w:r w:rsidRPr="001409F7">
              <w:rPr>
                <w:rFonts w:cstheme="minorHAnsi"/>
              </w:rPr>
              <w:t>для участия и подготовки репортажей на английском и местных языках.</w:t>
            </w:r>
          </w:p>
          <w:p w14:paraId="505F6063" w14:textId="13E1C387" w:rsidR="00211BDD" w:rsidRPr="001409F7" w:rsidRDefault="00211BDD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HAnsi"/>
              </w:rPr>
            </w:pPr>
            <w:r w:rsidRPr="001409F7">
              <w:rPr>
                <w:rFonts w:cstheme="minorHAnsi"/>
              </w:rPr>
              <w:t xml:space="preserve">МСЭ также </w:t>
            </w:r>
            <w:r w:rsidR="00C87718" w:rsidRPr="001409F7">
              <w:rPr>
                <w:rFonts w:cstheme="minorHAnsi"/>
              </w:rPr>
              <w:t>работал</w:t>
            </w:r>
            <w:r w:rsidRPr="001409F7">
              <w:rPr>
                <w:rFonts w:cstheme="minorHAnsi"/>
              </w:rPr>
              <w:t xml:space="preserve"> с </w:t>
            </w:r>
            <w:r w:rsidR="00F553AB" w:rsidRPr="001409F7">
              <w:rPr>
                <w:rFonts w:cstheme="minorHAnsi"/>
              </w:rPr>
              <w:t xml:space="preserve">Государствами-Членами </w:t>
            </w:r>
            <w:r w:rsidRPr="001409F7">
              <w:rPr>
                <w:rFonts w:cstheme="minorHAnsi"/>
              </w:rPr>
              <w:t xml:space="preserve">в регионе для содействия реализации глобального проекта Cyber4Good, который также поддерживает инициативу </w:t>
            </w:r>
            <w:r w:rsidR="0078125E" w:rsidRPr="001409F7">
              <w:rPr>
                <w:rFonts w:cstheme="minorHAnsi"/>
              </w:rPr>
              <w:t>Цифровой коалиции "</w:t>
            </w:r>
            <w:r w:rsidR="0078125E" w:rsidRPr="001409F7">
              <w:rPr>
                <w:rFonts w:cstheme="minorBidi"/>
                <w:lang w:eastAsia="en-GB"/>
              </w:rPr>
              <w:t>Партнерства</w:t>
            </w:r>
            <w:r w:rsidR="0078125E" w:rsidRPr="001409F7">
              <w:rPr>
                <w:rFonts w:cstheme="minorHAnsi"/>
              </w:rPr>
              <w:t xml:space="preserve"> для подключения" (Partner2Connect)</w:t>
            </w:r>
            <w:r w:rsidRPr="001409F7">
              <w:rPr>
                <w:rFonts w:cstheme="minorHAnsi"/>
              </w:rPr>
              <w:t xml:space="preserve">. МСЭ представил обзор членов Сектора МСЭ-D, </w:t>
            </w:r>
            <w:r w:rsidR="001E24B3" w:rsidRPr="001409F7">
              <w:rPr>
                <w:rFonts w:cstheme="minorHAnsi"/>
              </w:rPr>
              <w:t xml:space="preserve">оказывающих </w:t>
            </w:r>
            <w:r w:rsidRPr="001409F7">
              <w:rPr>
                <w:rFonts w:cstheme="minorHAnsi"/>
              </w:rPr>
              <w:t>поддерж</w:t>
            </w:r>
            <w:r w:rsidR="001E24B3" w:rsidRPr="001409F7">
              <w:rPr>
                <w:rFonts w:cstheme="minorHAnsi"/>
              </w:rPr>
              <w:t>ку</w:t>
            </w:r>
            <w:r w:rsidRPr="001409F7">
              <w:rPr>
                <w:rFonts w:cstheme="minorHAnsi"/>
              </w:rPr>
              <w:t xml:space="preserve"> проект</w:t>
            </w:r>
            <w:r w:rsidR="001E24B3" w:rsidRPr="001409F7">
              <w:rPr>
                <w:rFonts w:cstheme="minorHAnsi"/>
              </w:rPr>
              <w:t>у</w:t>
            </w:r>
            <w:r w:rsidRPr="001409F7">
              <w:rPr>
                <w:rFonts w:cstheme="minorHAnsi"/>
              </w:rPr>
              <w:t xml:space="preserve">, и </w:t>
            </w:r>
            <w:r w:rsidR="00C87718" w:rsidRPr="001409F7">
              <w:rPr>
                <w:rFonts w:cstheme="minorHAnsi"/>
              </w:rPr>
              <w:t>помогал</w:t>
            </w:r>
            <w:r w:rsidRPr="001409F7">
              <w:rPr>
                <w:rFonts w:cstheme="minorHAnsi"/>
              </w:rPr>
              <w:t xml:space="preserve"> взаимодейств</w:t>
            </w:r>
            <w:r w:rsidR="00C87718" w:rsidRPr="001409F7">
              <w:rPr>
                <w:rFonts w:cstheme="minorHAnsi"/>
              </w:rPr>
              <w:t>овать</w:t>
            </w:r>
            <w:r w:rsidRPr="001409F7">
              <w:rPr>
                <w:rFonts w:cstheme="minorHAnsi"/>
              </w:rPr>
              <w:t xml:space="preserve"> с </w:t>
            </w:r>
            <w:r w:rsidR="0078125E" w:rsidRPr="001409F7">
              <w:rPr>
                <w:rFonts w:cstheme="minorHAnsi"/>
              </w:rPr>
              <w:t xml:space="preserve">Государствами-Членами </w:t>
            </w:r>
            <w:r w:rsidRPr="001409F7">
              <w:rPr>
                <w:rFonts w:cstheme="minorHAnsi"/>
              </w:rPr>
              <w:t>по вопросам использования услуг Cyber4Good.</w:t>
            </w:r>
          </w:p>
          <w:p w14:paraId="592133E0" w14:textId="2F96F898" w:rsidR="00B406B4" w:rsidRPr="001409F7" w:rsidRDefault="0078125E" w:rsidP="001409F7">
            <w:pPr>
              <w:pStyle w:val="Headingi"/>
              <w:rPr>
                <w:rFonts w:cstheme="minorHAnsi"/>
                <w:i w:val="0"/>
                <w:iCs/>
              </w:rPr>
            </w:pPr>
            <w:r w:rsidRPr="001409F7">
              <w:t>Регион</w:t>
            </w:r>
            <w:r w:rsidRPr="001409F7">
              <w:rPr>
                <w:rFonts w:cstheme="minorHAnsi"/>
                <w:iCs/>
              </w:rPr>
              <w:t xml:space="preserve"> СНГ </w:t>
            </w:r>
          </w:p>
          <w:p w14:paraId="790A2B36" w14:textId="43BAB438" w:rsidR="00A662B8" w:rsidRPr="001409F7" w:rsidRDefault="00A662B8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Bidi"/>
                <w:lang w:eastAsia="en-GB"/>
              </w:rPr>
            </w:pPr>
            <w:r w:rsidRPr="001409F7">
              <w:rPr>
                <w:rFonts w:cstheme="minorHAnsi"/>
              </w:rPr>
              <w:t xml:space="preserve">В 2022 </w:t>
            </w:r>
            <w:r w:rsidRPr="001409F7">
              <w:rPr>
                <w:rFonts w:cstheme="minorBidi"/>
                <w:lang w:eastAsia="en-GB"/>
              </w:rPr>
              <w:t xml:space="preserve">году завершена оценка готовности CIRT для Беларуси, которая прошла техническую </w:t>
            </w:r>
            <w:r w:rsidR="0078125E" w:rsidRPr="001409F7">
              <w:rPr>
                <w:rFonts w:cstheme="minorBidi"/>
                <w:lang w:eastAsia="en-GB"/>
              </w:rPr>
              <w:t xml:space="preserve">проверку, проведенную </w:t>
            </w:r>
            <w:r w:rsidRPr="001409F7">
              <w:rPr>
                <w:rFonts w:cstheme="minorBidi"/>
                <w:lang w:eastAsia="en-GB"/>
              </w:rPr>
              <w:t>национальными экспертами при поддержке МСЭ.</w:t>
            </w:r>
          </w:p>
          <w:p w14:paraId="1628A969" w14:textId="465515B4" w:rsidR="00A662B8" w:rsidRPr="001409F7" w:rsidRDefault="00A662B8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HAnsi"/>
              </w:rPr>
            </w:pPr>
            <w:r w:rsidRPr="001409F7">
              <w:rPr>
                <w:rFonts w:cstheme="minorBidi"/>
                <w:lang w:eastAsia="en-GB"/>
              </w:rPr>
              <w:t xml:space="preserve">МСЭ провел </w:t>
            </w:r>
            <w:r w:rsidR="00EC72B1" w:rsidRPr="001409F7">
              <w:rPr>
                <w:rFonts w:cstheme="minorBidi"/>
                <w:lang w:eastAsia="en-GB"/>
              </w:rPr>
              <w:t xml:space="preserve">Межрегиональные учения по кибербезопасности для СНГ и </w:t>
            </w:r>
            <w:r w:rsidR="001D70AA" w:rsidRPr="001409F7">
              <w:rPr>
                <w:rFonts w:cstheme="minorBidi"/>
                <w:lang w:eastAsia="en-GB"/>
              </w:rPr>
              <w:t>а</w:t>
            </w:r>
            <w:r w:rsidR="00EC72B1" w:rsidRPr="001409F7">
              <w:rPr>
                <w:rFonts w:cstheme="minorBidi"/>
                <w:lang w:eastAsia="en-GB"/>
              </w:rPr>
              <w:t xml:space="preserve">рабских государств </w:t>
            </w:r>
            <w:r w:rsidRPr="001409F7">
              <w:rPr>
                <w:rFonts w:cstheme="minorBidi"/>
                <w:lang w:eastAsia="en-GB"/>
              </w:rPr>
              <w:t>для укрепления</w:t>
            </w:r>
            <w:r w:rsidRPr="001409F7">
              <w:rPr>
                <w:rFonts w:cstheme="minorHAnsi"/>
              </w:rPr>
              <w:t xml:space="preserve"> институционального потенциала реагирования на инциденты в регионах.</w:t>
            </w:r>
          </w:p>
          <w:p w14:paraId="3151AE25" w14:textId="7573F920" w:rsidR="00A662B8" w:rsidRPr="001409F7" w:rsidRDefault="00A662B8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HAnsi"/>
              </w:rPr>
            </w:pPr>
            <w:r w:rsidRPr="001409F7">
              <w:rPr>
                <w:rFonts w:cstheme="minorHAnsi"/>
              </w:rPr>
              <w:t xml:space="preserve">Азербайджан, Казахстан, Кыргызстан, Российская Федерация и Узбекистан </w:t>
            </w:r>
            <w:r w:rsidR="00EC72B1" w:rsidRPr="001409F7">
              <w:rPr>
                <w:rFonts w:cstheme="minorHAnsi"/>
              </w:rPr>
              <w:t xml:space="preserve">используют GCI как ключевой ориентир при планировании и осуществлении национальной политики </w:t>
            </w:r>
            <w:r w:rsidR="00EC72B1" w:rsidRPr="001409F7">
              <w:rPr>
                <w:rFonts w:cstheme="minorBidi"/>
                <w:lang w:eastAsia="en-GB"/>
              </w:rPr>
              <w:t>кибербезопасности</w:t>
            </w:r>
            <w:r w:rsidRPr="001409F7">
              <w:rPr>
                <w:rFonts w:cstheme="minorHAnsi"/>
              </w:rPr>
              <w:t xml:space="preserve">. В период с 2018 по 2022 год МСЭ предоставлял поддержку и </w:t>
            </w:r>
            <w:r w:rsidR="00F00216" w:rsidRPr="001409F7">
              <w:rPr>
                <w:rFonts w:cstheme="minorHAnsi"/>
              </w:rPr>
              <w:t xml:space="preserve">проводил </w:t>
            </w:r>
            <w:r w:rsidRPr="001409F7">
              <w:rPr>
                <w:rFonts w:cstheme="minorHAnsi"/>
              </w:rPr>
              <w:t xml:space="preserve">обучение по запросам этих Государств-Членов. </w:t>
            </w:r>
            <w:r w:rsidR="007149E7" w:rsidRPr="001409F7">
              <w:rPr>
                <w:rFonts w:cstheme="minorHAnsi"/>
              </w:rPr>
              <w:t xml:space="preserve">Для Туркменистана было проведено специальное </w:t>
            </w:r>
            <w:r w:rsidRPr="001409F7">
              <w:rPr>
                <w:rFonts w:cstheme="minorHAnsi"/>
              </w:rPr>
              <w:t>онлайн</w:t>
            </w:r>
            <w:r w:rsidR="00533E8A" w:rsidRPr="001409F7">
              <w:rPr>
                <w:rFonts w:cstheme="minorHAnsi"/>
              </w:rPr>
              <w:t>ов</w:t>
            </w:r>
            <w:r w:rsidR="007149E7" w:rsidRPr="001409F7">
              <w:rPr>
                <w:rFonts w:cstheme="minorHAnsi"/>
              </w:rPr>
              <w:t>ое учебное занятие</w:t>
            </w:r>
            <w:r w:rsidRPr="001409F7">
              <w:rPr>
                <w:rFonts w:cstheme="minorHAnsi"/>
              </w:rPr>
              <w:t>.</w:t>
            </w:r>
          </w:p>
          <w:p w14:paraId="56BA38E0" w14:textId="209A3B7C" w:rsidR="00A662B8" w:rsidRPr="001409F7" w:rsidRDefault="00AF2B31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HAnsi"/>
              </w:rPr>
            </w:pPr>
            <w:r w:rsidRPr="001409F7">
              <w:rPr>
                <w:rFonts w:cstheme="minorHAnsi"/>
              </w:rPr>
              <w:t xml:space="preserve">В партнерстве с Институтом ЮНЕСКО по информационным технологиям в образовании (ИИТО ЮНЕСКО) был выпущен бесплатный дистанционный курс обучения для преподавателей "Информационная безопасность в цифровом образовательном пространстве"; курс </w:t>
            </w:r>
            <w:r w:rsidR="00AB01E5" w:rsidRPr="001409F7">
              <w:rPr>
                <w:rFonts w:cstheme="minorHAnsi"/>
              </w:rPr>
              <w:t>доступен</w:t>
            </w:r>
            <w:r w:rsidRPr="001409F7">
              <w:rPr>
                <w:rFonts w:cstheme="minorHAnsi"/>
              </w:rPr>
              <w:t xml:space="preserve"> на платформе </w:t>
            </w:r>
            <w:hyperlink r:id="rId32" w:anchor="/courseManagement/courseDetail/b15a8dca-a240-47c1-8f52-4562cd22876f" w:history="1">
              <w:r w:rsidRPr="001409F7">
                <w:rPr>
                  <w:rStyle w:val="Hyperlink"/>
                  <w:rFonts w:cstheme="minorHAnsi"/>
                </w:rPr>
                <w:t>E-library</w:t>
              </w:r>
            </w:hyperlink>
            <w:r w:rsidRPr="001409F7">
              <w:rPr>
                <w:rFonts w:cstheme="minorHAnsi"/>
              </w:rPr>
              <w:t>.</w:t>
            </w:r>
          </w:p>
          <w:p w14:paraId="422E3D15" w14:textId="242BACAF" w:rsidR="00A662B8" w:rsidRPr="001409F7" w:rsidRDefault="00A662B8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HAnsi"/>
              </w:rPr>
            </w:pPr>
            <w:r w:rsidRPr="001409F7">
              <w:rPr>
                <w:rFonts w:cstheme="minorHAnsi"/>
              </w:rPr>
              <w:t xml:space="preserve">В Армении </w:t>
            </w:r>
            <w:r w:rsidR="00AF2B31" w:rsidRPr="001409F7">
              <w:rPr>
                <w:rFonts w:cstheme="minorHAnsi"/>
              </w:rPr>
              <w:t xml:space="preserve">были переведены на армянский язык и широко распространяются Руководящие </w:t>
            </w:r>
            <w:r w:rsidR="00AF2B31" w:rsidRPr="001409F7">
              <w:rPr>
                <w:rFonts w:cstheme="minorBidi"/>
                <w:lang w:eastAsia="en-GB"/>
              </w:rPr>
              <w:t>указания</w:t>
            </w:r>
            <w:r w:rsidR="00AF2B31" w:rsidRPr="001409F7">
              <w:rPr>
                <w:rFonts w:cstheme="minorHAnsi"/>
              </w:rPr>
              <w:t xml:space="preserve"> по </w:t>
            </w:r>
            <w:r w:rsidRPr="001409F7">
              <w:rPr>
                <w:rFonts w:cstheme="minorHAnsi"/>
              </w:rPr>
              <w:t xml:space="preserve">COP </w:t>
            </w:r>
            <w:r w:rsidR="00AF2B31" w:rsidRPr="001409F7">
              <w:rPr>
                <w:rFonts w:cstheme="minorHAnsi"/>
              </w:rPr>
              <w:t xml:space="preserve">для </w:t>
            </w:r>
            <w:hyperlink r:id="rId33" w:history="1">
              <w:r w:rsidR="00AF2B31" w:rsidRPr="001409F7">
                <w:rPr>
                  <w:rStyle w:val="Hyperlink"/>
                  <w:rFonts w:cstheme="minorHAnsi"/>
                </w:rPr>
                <w:t>директивных органов</w:t>
              </w:r>
            </w:hyperlink>
            <w:r w:rsidR="00AF2B31" w:rsidRPr="001409F7">
              <w:rPr>
                <w:rFonts w:cstheme="minorHAnsi"/>
              </w:rPr>
              <w:t xml:space="preserve">, </w:t>
            </w:r>
            <w:hyperlink r:id="rId34" w:history="1">
              <w:r w:rsidR="00AF2B31" w:rsidRPr="001409F7">
                <w:rPr>
                  <w:rStyle w:val="Hyperlink"/>
                  <w:rFonts w:cstheme="minorHAnsi"/>
                </w:rPr>
                <w:t>отрасли</w:t>
              </w:r>
            </w:hyperlink>
            <w:r w:rsidR="00AF2B31" w:rsidRPr="001409F7">
              <w:rPr>
                <w:rFonts w:cstheme="minorHAnsi"/>
              </w:rPr>
              <w:t xml:space="preserve">, </w:t>
            </w:r>
            <w:hyperlink r:id="rId35" w:history="1">
              <w:r w:rsidR="00AF2B31" w:rsidRPr="001409F7">
                <w:rPr>
                  <w:rStyle w:val="Hyperlink"/>
                  <w:rFonts w:cstheme="minorHAnsi"/>
                </w:rPr>
                <w:t>родителей и преподавателей</w:t>
              </w:r>
            </w:hyperlink>
            <w:r w:rsidRPr="001409F7">
              <w:rPr>
                <w:rFonts w:cstheme="minorHAnsi"/>
              </w:rPr>
              <w:t>. В 2022</w:t>
            </w:r>
            <w:r w:rsidR="00047359" w:rsidRPr="001409F7">
              <w:rPr>
                <w:rFonts w:cstheme="minorHAnsi"/>
              </w:rPr>
              <w:t> </w:t>
            </w:r>
            <w:r w:rsidRPr="001409F7">
              <w:rPr>
                <w:rFonts w:cstheme="minorHAnsi"/>
              </w:rPr>
              <w:t xml:space="preserve">году </w:t>
            </w:r>
            <w:r w:rsidR="003642B0" w:rsidRPr="001409F7">
              <w:rPr>
                <w:rFonts w:cstheme="minorHAnsi"/>
              </w:rPr>
              <w:t xml:space="preserve">в </w:t>
            </w:r>
            <w:r w:rsidRPr="001409F7">
              <w:rPr>
                <w:rFonts w:cstheme="minorHAnsi"/>
              </w:rPr>
              <w:t>сери</w:t>
            </w:r>
            <w:r w:rsidR="003642B0" w:rsidRPr="001409F7">
              <w:rPr>
                <w:rFonts w:cstheme="minorHAnsi"/>
              </w:rPr>
              <w:t>и</w:t>
            </w:r>
            <w:r w:rsidRPr="001409F7">
              <w:rPr>
                <w:rFonts w:cstheme="minorHAnsi"/>
              </w:rPr>
              <w:t xml:space="preserve"> </w:t>
            </w:r>
            <w:r w:rsidR="00DF463C" w:rsidRPr="001409F7">
              <w:rPr>
                <w:rFonts w:cstheme="minorHAnsi"/>
              </w:rPr>
              <w:t xml:space="preserve">очных </w:t>
            </w:r>
            <w:r w:rsidR="007149E7" w:rsidRPr="001409F7">
              <w:rPr>
                <w:rFonts w:cstheme="minorHAnsi"/>
              </w:rPr>
              <w:t>учебных занятий</w:t>
            </w:r>
            <w:r w:rsidRPr="001409F7">
              <w:rPr>
                <w:rFonts w:cstheme="minorHAnsi"/>
              </w:rPr>
              <w:t xml:space="preserve"> </w:t>
            </w:r>
            <w:r w:rsidR="003642B0" w:rsidRPr="001409F7">
              <w:rPr>
                <w:rFonts w:cstheme="minorHAnsi"/>
              </w:rPr>
              <w:t>участвовало</w:t>
            </w:r>
            <w:r w:rsidRPr="001409F7">
              <w:rPr>
                <w:rFonts w:cstheme="minorHAnsi"/>
              </w:rPr>
              <w:t xml:space="preserve"> 1400 детей </w:t>
            </w:r>
            <w:r w:rsidR="00DF463C" w:rsidRPr="001409F7">
              <w:rPr>
                <w:rFonts w:cstheme="minorHAnsi"/>
              </w:rPr>
              <w:t>из</w:t>
            </w:r>
            <w:r w:rsidRPr="001409F7">
              <w:rPr>
                <w:rFonts w:cstheme="minorHAnsi"/>
              </w:rPr>
              <w:t xml:space="preserve"> 29 школ </w:t>
            </w:r>
            <w:r w:rsidR="00DF463C" w:rsidRPr="001409F7">
              <w:rPr>
                <w:rFonts w:cstheme="minorHAnsi"/>
              </w:rPr>
              <w:t xml:space="preserve">в </w:t>
            </w:r>
            <w:r w:rsidRPr="001409F7">
              <w:rPr>
                <w:rFonts w:cstheme="minorHAnsi"/>
              </w:rPr>
              <w:t>10 разных регион</w:t>
            </w:r>
            <w:r w:rsidR="00DF463C" w:rsidRPr="001409F7">
              <w:rPr>
                <w:rFonts w:cstheme="minorHAnsi"/>
              </w:rPr>
              <w:t>ах</w:t>
            </w:r>
            <w:r w:rsidRPr="001409F7">
              <w:rPr>
                <w:rFonts w:cstheme="minorHAnsi"/>
              </w:rPr>
              <w:t>, чтобы повысить осведомленность по этой теме.</w:t>
            </w:r>
          </w:p>
          <w:p w14:paraId="18C1828E" w14:textId="6C56CF49" w:rsidR="00A662B8" w:rsidRPr="001409F7" w:rsidRDefault="00BA35C7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Bidi"/>
              </w:rPr>
            </w:pPr>
            <w:r w:rsidRPr="001409F7">
              <w:rPr>
                <w:rFonts w:cstheme="minorBidi"/>
              </w:rPr>
              <w:t>В Казахстане в партнерстве с ЮНИСЕФ проведена оценка состояния защиты ребенка в онлайновой среде</w:t>
            </w:r>
            <w:r w:rsidR="00A662B8" w:rsidRPr="001409F7">
              <w:rPr>
                <w:rFonts w:cstheme="minorBidi"/>
              </w:rPr>
              <w:t xml:space="preserve">. </w:t>
            </w:r>
            <w:r w:rsidRPr="001409F7">
              <w:rPr>
                <w:rFonts w:cstheme="minorBidi"/>
              </w:rPr>
              <w:t>Работа включала в себя оценку существующих в стране мер, связанных с безопасностью в интернете, и разработку конкретных рекомендаций для каждо</w:t>
            </w:r>
            <w:r w:rsidR="00AA0038" w:rsidRPr="001409F7">
              <w:rPr>
                <w:rFonts w:cstheme="minorBidi"/>
              </w:rPr>
              <w:t>го</w:t>
            </w:r>
            <w:r w:rsidRPr="001409F7">
              <w:rPr>
                <w:rFonts w:cstheme="minorBidi"/>
              </w:rPr>
              <w:t xml:space="preserve"> ключево</w:t>
            </w:r>
            <w:r w:rsidR="00AA0038" w:rsidRPr="001409F7">
              <w:rPr>
                <w:rFonts w:cstheme="minorBidi"/>
              </w:rPr>
              <w:t>го</w:t>
            </w:r>
            <w:r w:rsidRPr="001409F7">
              <w:rPr>
                <w:rFonts w:cstheme="minorBidi"/>
              </w:rPr>
              <w:t xml:space="preserve"> </w:t>
            </w:r>
            <w:r w:rsidR="00AA0038" w:rsidRPr="001409F7">
              <w:rPr>
                <w:rFonts w:cstheme="minorBidi"/>
              </w:rPr>
              <w:lastRenderedPageBreak/>
              <w:t>сектора</w:t>
            </w:r>
            <w:r w:rsidRPr="001409F7">
              <w:rPr>
                <w:rFonts w:cstheme="minorBidi"/>
              </w:rPr>
              <w:t xml:space="preserve"> и </w:t>
            </w:r>
            <w:r w:rsidRPr="001409F7">
              <w:rPr>
                <w:rFonts w:cstheme="minorBidi"/>
                <w:lang w:eastAsia="en-GB"/>
              </w:rPr>
              <w:t>ответственного</w:t>
            </w:r>
            <w:r w:rsidRPr="001409F7">
              <w:rPr>
                <w:rFonts w:cstheme="minorBidi"/>
              </w:rPr>
              <w:t xml:space="preserve"> министерства, направленных на усиление национального законодательства и потенциала</w:t>
            </w:r>
            <w:r w:rsidR="00AA0038" w:rsidRPr="001409F7">
              <w:rPr>
                <w:rFonts w:cstheme="minorBidi"/>
              </w:rPr>
              <w:t>, чтобы сделать интернет безопасным для детей</w:t>
            </w:r>
            <w:r w:rsidR="00A662B8" w:rsidRPr="001409F7">
              <w:rPr>
                <w:rFonts w:cstheme="minorBidi"/>
              </w:rPr>
              <w:t>.</w:t>
            </w:r>
          </w:p>
          <w:p w14:paraId="0F9AA8B3" w14:textId="3F118C8D" w:rsidR="00B406B4" w:rsidRPr="001409F7" w:rsidRDefault="00C013DB" w:rsidP="001409F7">
            <w:pPr>
              <w:pStyle w:val="Headingi"/>
            </w:pPr>
            <w:r w:rsidRPr="001409F7">
              <w:t xml:space="preserve">Европейский регион </w:t>
            </w:r>
          </w:p>
          <w:p w14:paraId="4DB65E3C" w14:textId="520E58BD" w:rsidR="00A662B8" w:rsidRPr="001409F7" w:rsidRDefault="00A662B8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Bidi"/>
              </w:rPr>
            </w:pPr>
            <w:r w:rsidRPr="001409F7">
              <w:rPr>
                <w:rFonts w:cstheme="minorBidi"/>
              </w:rPr>
              <w:t xml:space="preserve">Албания является первой страной, </w:t>
            </w:r>
            <w:r w:rsidR="004410BF" w:rsidRPr="001409F7">
              <w:rPr>
                <w:rFonts w:cstheme="minorBidi"/>
              </w:rPr>
              <w:t xml:space="preserve">в пилотном режиме </w:t>
            </w:r>
            <w:r w:rsidRPr="001409F7">
              <w:rPr>
                <w:rFonts w:cstheme="minorBidi"/>
              </w:rPr>
              <w:t xml:space="preserve">развернувшей Глобальную программу </w:t>
            </w:r>
            <w:r w:rsidR="004410BF" w:rsidRPr="001409F7">
              <w:rPr>
                <w:rFonts w:cstheme="minorBidi"/>
              </w:rPr>
              <w:t xml:space="preserve">по </w:t>
            </w:r>
            <w:r w:rsidRPr="001409F7">
              <w:rPr>
                <w:rFonts w:cstheme="minorBidi"/>
              </w:rPr>
              <w:t>защит</w:t>
            </w:r>
            <w:r w:rsidR="004410BF" w:rsidRPr="001409F7">
              <w:rPr>
                <w:rFonts w:cstheme="minorBidi"/>
              </w:rPr>
              <w:t>е</w:t>
            </w:r>
            <w:r w:rsidRPr="001409F7">
              <w:rPr>
                <w:rFonts w:cstheme="minorBidi"/>
              </w:rPr>
              <w:t xml:space="preserve"> </w:t>
            </w:r>
            <w:r w:rsidR="004410BF" w:rsidRPr="001409F7">
              <w:rPr>
                <w:rFonts w:cstheme="minorBidi"/>
              </w:rPr>
              <w:t xml:space="preserve">ребенка </w:t>
            </w:r>
            <w:r w:rsidRPr="001409F7">
              <w:rPr>
                <w:rFonts w:cstheme="minorBidi"/>
              </w:rPr>
              <w:t>в онлайновой среде на национальном уровне. К концу 2022</w:t>
            </w:r>
            <w:r w:rsidR="004410BF" w:rsidRPr="001409F7">
              <w:rPr>
                <w:rFonts w:cstheme="minorBidi"/>
              </w:rPr>
              <w:t> </w:t>
            </w:r>
            <w:r w:rsidRPr="001409F7">
              <w:rPr>
                <w:rFonts w:cstheme="minorBidi"/>
              </w:rPr>
              <w:t xml:space="preserve">года </w:t>
            </w:r>
            <w:r w:rsidRPr="001409F7">
              <w:rPr>
                <w:rFonts w:cstheme="minorBidi"/>
                <w:lang w:eastAsia="en-GB"/>
              </w:rPr>
              <w:t>250</w:t>
            </w:r>
            <w:r w:rsidR="008B3B17">
              <w:rPr>
                <w:rFonts w:cstheme="minorBidi"/>
                <w:lang w:val="en-US"/>
              </w:rPr>
              <w:t> </w:t>
            </w:r>
            <w:r w:rsidRPr="001409F7">
              <w:rPr>
                <w:rFonts w:cstheme="minorBidi"/>
              </w:rPr>
              <w:t>учащихся средних школ, 320 родителей и педагогов, а также 50</w:t>
            </w:r>
            <w:r w:rsidR="00087384" w:rsidRPr="001409F7">
              <w:rPr>
                <w:rFonts w:cstheme="minorBidi"/>
              </w:rPr>
              <w:t> </w:t>
            </w:r>
            <w:r w:rsidRPr="001409F7">
              <w:rPr>
                <w:rFonts w:cstheme="minorBidi"/>
              </w:rPr>
              <w:t>представителей отрасл</w:t>
            </w:r>
            <w:r w:rsidR="004410BF" w:rsidRPr="001409F7">
              <w:rPr>
                <w:rFonts w:cstheme="minorBidi"/>
              </w:rPr>
              <w:t>и</w:t>
            </w:r>
            <w:r w:rsidRPr="001409F7">
              <w:rPr>
                <w:rFonts w:cstheme="minorBidi"/>
              </w:rPr>
              <w:t xml:space="preserve"> прошли обучение по вопросам защиты </w:t>
            </w:r>
            <w:r w:rsidR="004410BF" w:rsidRPr="001409F7">
              <w:rPr>
                <w:rFonts w:cstheme="minorBidi"/>
              </w:rPr>
              <w:t>ребенка</w:t>
            </w:r>
            <w:r w:rsidRPr="001409F7">
              <w:rPr>
                <w:rFonts w:cstheme="minorBidi"/>
              </w:rPr>
              <w:t xml:space="preserve"> в онлайновой среде на </w:t>
            </w:r>
            <w:r w:rsidR="004410BF" w:rsidRPr="001409F7">
              <w:rPr>
                <w:rFonts w:cstheme="minorBidi"/>
              </w:rPr>
              <w:t>базе</w:t>
            </w:r>
            <w:r w:rsidRPr="001409F7">
              <w:rPr>
                <w:rFonts w:cstheme="minorBidi"/>
              </w:rPr>
              <w:t xml:space="preserve"> </w:t>
            </w:r>
            <w:r w:rsidR="004410BF" w:rsidRPr="001409F7">
              <w:rPr>
                <w:rFonts w:cstheme="minorBidi"/>
              </w:rPr>
              <w:t xml:space="preserve">Руководящих указаний по </w:t>
            </w:r>
            <w:r w:rsidRPr="001409F7">
              <w:rPr>
                <w:rFonts w:cstheme="minorBidi"/>
              </w:rPr>
              <w:t>COP МСЭ.</w:t>
            </w:r>
          </w:p>
          <w:p w14:paraId="4A203065" w14:textId="2A7141A2" w:rsidR="00A662B8" w:rsidRPr="001409F7" w:rsidRDefault="004410BF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Bidi"/>
                <w:lang w:eastAsia="en-GB"/>
              </w:rPr>
            </w:pPr>
            <w:r w:rsidRPr="001409F7">
              <w:rPr>
                <w:rFonts w:cstheme="minorBidi"/>
              </w:rPr>
              <w:t xml:space="preserve">По просьбе </w:t>
            </w:r>
            <w:r w:rsidRPr="001409F7">
              <w:rPr>
                <w:rFonts w:cstheme="minorBidi"/>
                <w:lang w:eastAsia="en-GB"/>
              </w:rPr>
              <w:t>Министерства информационного общества и администрации Северной Македонии и в сотрудничестве с ним была проведена национальная оценка уровня безопасности ребенка в онлайновой среде</w:t>
            </w:r>
            <w:r w:rsidR="00A662B8" w:rsidRPr="001409F7">
              <w:rPr>
                <w:rFonts w:cstheme="minorBidi"/>
                <w:lang w:eastAsia="en-GB"/>
              </w:rPr>
              <w:t xml:space="preserve">. В отчете </w:t>
            </w:r>
            <w:r w:rsidRPr="001409F7">
              <w:rPr>
                <w:rFonts w:cstheme="minorBidi"/>
                <w:lang w:eastAsia="en-GB"/>
              </w:rPr>
              <w:t>дана</w:t>
            </w:r>
            <w:r w:rsidR="00A662B8" w:rsidRPr="001409F7">
              <w:rPr>
                <w:rFonts w:cstheme="minorBidi"/>
                <w:lang w:eastAsia="en-GB"/>
              </w:rPr>
              <w:t xml:space="preserve"> оценка существующей инфраструктуры, образовательной и организационной деятельности и законодательства о защите </w:t>
            </w:r>
            <w:r w:rsidR="00931C70" w:rsidRPr="001409F7">
              <w:rPr>
                <w:rFonts w:cstheme="minorBidi"/>
                <w:lang w:eastAsia="en-GB"/>
              </w:rPr>
              <w:t>ребенка</w:t>
            </w:r>
            <w:r w:rsidR="00A662B8" w:rsidRPr="001409F7">
              <w:rPr>
                <w:rFonts w:cstheme="minorBidi"/>
                <w:lang w:eastAsia="en-GB"/>
              </w:rPr>
              <w:t xml:space="preserve">, а также </w:t>
            </w:r>
            <w:r w:rsidR="00931C70" w:rsidRPr="001409F7">
              <w:rPr>
                <w:rFonts w:cstheme="minorBidi"/>
                <w:lang w:eastAsia="en-GB"/>
              </w:rPr>
              <w:t xml:space="preserve">содержатся </w:t>
            </w:r>
            <w:r w:rsidR="00A662B8" w:rsidRPr="001409F7">
              <w:rPr>
                <w:rFonts w:cstheme="minorBidi"/>
                <w:lang w:eastAsia="en-GB"/>
              </w:rPr>
              <w:t xml:space="preserve">рекомендации </w:t>
            </w:r>
            <w:r w:rsidR="00931C70" w:rsidRPr="001409F7">
              <w:rPr>
                <w:rFonts w:cstheme="minorBidi"/>
                <w:lang w:eastAsia="en-GB"/>
              </w:rPr>
              <w:t>в отношении</w:t>
            </w:r>
            <w:r w:rsidR="00A662B8" w:rsidRPr="001409F7">
              <w:rPr>
                <w:rFonts w:cstheme="minorBidi"/>
                <w:lang w:eastAsia="en-GB"/>
              </w:rPr>
              <w:t xml:space="preserve"> национальной стратегии безопасности в </w:t>
            </w:r>
            <w:r w:rsidR="00931C70" w:rsidRPr="001409F7">
              <w:rPr>
                <w:rFonts w:cstheme="minorBidi"/>
                <w:lang w:eastAsia="en-GB"/>
              </w:rPr>
              <w:t>онлайновой среде</w:t>
            </w:r>
            <w:r w:rsidR="00A662B8" w:rsidRPr="001409F7">
              <w:rPr>
                <w:rFonts w:cstheme="minorBidi"/>
                <w:lang w:eastAsia="en-GB"/>
              </w:rPr>
              <w:t xml:space="preserve"> и план</w:t>
            </w:r>
            <w:r w:rsidR="00931C70" w:rsidRPr="001409F7">
              <w:rPr>
                <w:rFonts w:cstheme="minorBidi"/>
                <w:lang w:eastAsia="en-GB"/>
              </w:rPr>
              <w:t>а</w:t>
            </w:r>
            <w:r w:rsidR="00A662B8" w:rsidRPr="001409F7">
              <w:rPr>
                <w:rFonts w:cstheme="minorBidi"/>
                <w:lang w:eastAsia="en-GB"/>
              </w:rPr>
              <w:t xml:space="preserve"> действий по </w:t>
            </w:r>
            <w:r w:rsidR="00931C70" w:rsidRPr="001409F7">
              <w:rPr>
                <w:rFonts w:cstheme="minorBidi"/>
                <w:lang w:eastAsia="en-GB"/>
              </w:rPr>
              <w:t>усилению</w:t>
            </w:r>
            <w:r w:rsidR="00A662B8" w:rsidRPr="001409F7">
              <w:rPr>
                <w:rFonts w:cstheme="minorBidi"/>
                <w:lang w:eastAsia="en-GB"/>
              </w:rPr>
              <w:t xml:space="preserve"> безопасности в </w:t>
            </w:r>
            <w:r w:rsidR="00931C70" w:rsidRPr="001409F7">
              <w:rPr>
                <w:rFonts w:cstheme="minorBidi"/>
                <w:lang w:eastAsia="en-GB"/>
              </w:rPr>
              <w:t>онлайновой среде</w:t>
            </w:r>
            <w:r w:rsidR="00A662B8" w:rsidRPr="001409F7">
              <w:rPr>
                <w:rFonts w:cstheme="minorBidi"/>
                <w:lang w:eastAsia="en-GB"/>
              </w:rPr>
              <w:t xml:space="preserve">. </w:t>
            </w:r>
            <w:r w:rsidR="00891CE5" w:rsidRPr="001409F7">
              <w:rPr>
                <w:rFonts w:cstheme="minorBidi"/>
                <w:lang w:eastAsia="en-GB"/>
              </w:rPr>
              <w:t>С учетом результатов о</w:t>
            </w:r>
            <w:r w:rsidR="00A662B8" w:rsidRPr="001409F7">
              <w:rPr>
                <w:rFonts w:cstheme="minorBidi"/>
                <w:lang w:eastAsia="en-GB"/>
              </w:rPr>
              <w:t>ценк</w:t>
            </w:r>
            <w:r w:rsidR="00891CE5" w:rsidRPr="001409F7">
              <w:rPr>
                <w:rFonts w:cstheme="minorBidi"/>
                <w:lang w:eastAsia="en-GB"/>
              </w:rPr>
              <w:t>и</w:t>
            </w:r>
            <w:r w:rsidR="00A662B8" w:rsidRPr="001409F7">
              <w:rPr>
                <w:rFonts w:cstheme="minorBidi"/>
                <w:lang w:eastAsia="en-GB"/>
              </w:rPr>
              <w:t xml:space="preserve"> и </w:t>
            </w:r>
            <w:r w:rsidR="00891CE5" w:rsidRPr="001409F7">
              <w:rPr>
                <w:rFonts w:cstheme="minorBidi"/>
                <w:lang w:eastAsia="en-GB"/>
              </w:rPr>
              <w:t xml:space="preserve">по завершении </w:t>
            </w:r>
            <w:r w:rsidR="00A662B8" w:rsidRPr="001409F7">
              <w:rPr>
                <w:rFonts w:cstheme="minorBidi"/>
                <w:lang w:eastAsia="en-GB"/>
              </w:rPr>
              <w:t>соответствующ</w:t>
            </w:r>
            <w:r w:rsidR="00891CE5" w:rsidRPr="001409F7">
              <w:rPr>
                <w:rFonts w:cstheme="minorBidi"/>
                <w:lang w:eastAsia="en-GB"/>
              </w:rPr>
              <w:t>его</w:t>
            </w:r>
            <w:r w:rsidR="00A662B8" w:rsidRPr="001409F7">
              <w:rPr>
                <w:rFonts w:cstheme="minorBidi"/>
                <w:lang w:eastAsia="en-GB"/>
              </w:rPr>
              <w:t xml:space="preserve"> национальн</w:t>
            </w:r>
            <w:r w:rsidR="00891CE5" w:rsidRPr="001409F7">
              <w:rPr>
                <w:rFonts w:cstheme="minorBidi"/>
                <w:lang w:eastAsia="en-GB"/>
              </w:rPr>
              <w:t>ого</w:t>
            </w:r>
            <w:r w:rsidR="00A662B8" w:rsidRPr="001409F7">
              <w:rPr>
                <w:rFonts w:cstheme="minorBidi"/>
                <w:lang w:eastAsia="en-GB"/>
              </w:rPr>
              <w:t xml:space="preserve"> семинар</w:t>
            </w:r>
            <w:r w:rsidR="00891CE5" w:rsidRPr="001409F7">
              <w:rPr>
                <w:rFonts w:cstheme="minorBidi"/>
                <w:lang w:eastAsia="en-GB"/>
              </w:rPr>
              <w:t>а-практикума</w:t>
            </w:r>
            <w:r w:rsidR="00A662B8" w:rsidRPr="001409F7">
              <w:rPr>
                <w:rFonts w:cstheme="minorBidi"/>
                <w:lang w:eastAsia="en-GB"/>
              </w:rPr>
              <w:t xml:space="preserve"> </w:t>
            </w:r>
            <w:r w:rsidR="00891CE5" w:rsidRPr="001409F7">
              <w:rPr>
                <w:rFonts w:cstheme="minorBidi"/>
                <w:lang w:eastAsia="en-GB"/>
              </w:rPr>
              <w:t>был</w:t>
            </w:r>
            <w:r w:rsidR="00A662B8" w:rsidRPr="001409F7">
              <w:rPr>
                <w:rFonts w:cstheme="minorBidi"/>
                <w:lang w:eastAsia="en-GB"/>
              </w:rPr>
              <w:t xml:space="preserve"> подписан Меморандум о сотрудничестве между Министерством информационного общества и администрации и Министерством образования.</w:t>
            </w:r>
          </w:p>
          <w:p w14:paraId="376B259C" w14:textId="4156B9FE" w:rsidR="00A662B8" w:rsidRPr="001409F7" w:rsidRDefault="00DD7241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Bidi"/>
                <w:lang w:eastAsia="en-GB"/>
              </w:rPr>
            </w:pPr>
            <w:r w:rsidRPr="001409F7">
              <w:rPr>
                <w:rFonts w:cstheme="minorBidi"/>
                <w:lang w:eastAsia="en-GB"/>
              </w:rPr>
              <w:t>МСЭ в</w:t>
            </w:r>
            <w:r w:rsidR="00A662B8" w:rsidRPr="001409F7">
              <w:rPr>
                <w:rFonts w:cstheme="minorBidi"/>
                <w:lang w:eastAsia="en-GB"/>
              </w:rPr>
              <w:t xml:space="preserve"> сотрудничестве с Мальтийским фондом благосостояния общества проводит модуль подготовки инструкторов для социальных работников, работающих в средних школах. </w:t>
            </w:r>
            <w:r w:rsidR="00C567DE" w:rsidRPr="001409F7">
              <w:rPr>
                <w:rFonts w:cstheme="minorBidi"/>
                <w:lang w:eastAsia="en-GB"/>
              </w:rPr>
              <w:t>В</w:t>
            </w:r>
            <w:r w:rsidR="008B3B17">
              <w:rPr>
                <w:rFonts w:cstheme="minorBidi"/>
                <w:lang w:val="en-US" w:eastAsia="en-GB"/>
              </w:rPr>
              <w:t> </w:t>
            </w:r>
            <w:r w:rsidR="00C567DE" w:rsidRPr="001409F7">
              <w:rPr>
                <w:rFonts w:cstheme="minorBidi"/>
                <w:lang w:eastAsia="en-GB"/>
              </w:rPr>
              <w:t>рамках п</w:t>
            </w:r>
            <w:r w:rsidR="00A662B8" w:rsidRPr="001409F7">
              <w:rPr>
                <w:rFonts w:cstheme="minorBidi"/>
                <w:lang w:eastAsia="en-GB"/>
              </w:rPr>
              <w:t>ерв</w:t>
            </w:r>
            <w:r w:rsidR="00C567DE" w:rsidRPr="001409F7">
              <w:rPr>
                <w:rFonts w:cstheme="minorBidi"/>
                <w:lang w:eastAsia="en-GB"/>
              </w:rPr>
              <w:t>ого</w:t>
            </w:r>
            <w:r w:rsidR="00A662B8" w:rsidRPr="001409F7">
              <w:rPr>
                <w:rFonts w:cstheme="minorBidi"/>
                <w:lang w:eastAsia="en-GB"/>
              </w:rPr>
              <w:t xml:space="preserve"> модул</w:t>
            </w:r>
            <w:r w:rsidR="00C567DE" w:rsidRPr="001409F7">
              <w:rPr>
                <w:rFonts w:cstheme="minorBidi"/>
                <w:lang w:eastAsia="en-GB"/>
              </w:rPr>
              <w:t>я</w:t>
            </w:r>
            <w:r w:rsidR="00A662B8" w:rsidRPr="001409F7">
              <w:rPr>
                <w:rFonts w:cstheme="minorBidi"/>
                <w:lang w:eastAsia="en-GB"/>
              </w:rPr>
              <w:t xml:space="preserve">, </w:t>
            </w:r>
            <w:r w:rsidR="003642B0" w:rsidRPr="001409F7">
              <w:rPr>
                <w:rFonts w:cstheme="minorBidi"/>
                <w:lang w:eastAsia="en-GB"/>
              </w:rPr>
              <w:t>проводившегося</w:t>
            </w:r>
            <w:r w:rsidR="00C567DE" w:rsidRPr="001409F7">
              <w:rPr>
                <w:rFonts w:cstheme="minorBidi"/>
                <w:lang w:eastAsia="en-GB"/>
              </w:rPr>
              <w:t xml:space="preserve"> </w:t>
            </w:r>
            <w:r w:rsidR="00A662B8" w:rsidRPr="001409F7">
              <w:rPr>
                <w:rFonts w:cstheme="minorBidi"/>
                <w:lang w:eastAsia="en-GB"/>
              </w:rPr>
              <w:t>в 2022 году, обуч</w:t>
            </w:r>
            <w:r w:rsidR="00C567DE" w:rsidRPr="001409F7">
              <w:rPr>
                <w:rFonts w:cstheme="minorBidi"/>
                <w:lang w:eastAsia="en-GB"/>
              </w:rPr>
              <w:t>ение прошли</w:t>
            </w:r>
            <w:r w:rsidR="00A662B8" w:rsidRPr="001409F7">
              <w:rPr>
                <w:rFonts w:cstheme="minorBidi"/>
                <w:lang w:eastAsia="en-GB"/>
              </w:rPr>
              <w:t xml:space="preserve"> 35 инструкторов.</w:t>
            </w:r>
          </w:p>
          <w:p w14:paraId="092B7B17" w14:textId="07BDFEE6" w:rsidR="00B406B4" w:rsidRPr="001409F7" w:rsidRDefault="00A662B8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Bidi"/>
              </w:rPr>
            </w:pPr>
            <w:r w:rsidRPr="001409F7">
              <w:rPr>
                <w:rFonts w:cstheme="minorBidi"/>
                <w:lang w:eastAsia="en-GB"/>
              </w:rPr>
              <w:t xml:space="preserve">БРЭ оказало помощь в оценке готовности Молдовы создать национальную группу реагирования на компьютерные инциденты (CIRT). </w:t>
            </w:r>
            <w:r w:rsidR="0090636C" w:rsidRPr="001409F7">
              <w:rPr>
                <w:rFonts w:cstheme="minorBidi"/>
                <w:lang w:eastAsia="en-GB"/>
              </w:rPr>
              <w:t>Используя результаты этой</w:t>
            </w:r>
            <w:r w:rsidR="00B7091B" w:rsidRPr="001409F7">
              <w:rPr>
                <w:rFonts w:cstheme="minorBidi"/>
                <w:lang w:eastAsia="en-GB"/>
              </w:rPr>
              <w:t xml:space="preserve"> оценки</w:t>
            </w:r>
            <w:r w:rsidR="0090636C" w:rsidRPr="001409F7">
              <w:rPr>
                <w:rFonts w:cstheme="minorBidi"/>
                <w:lang w:eastAsia="en-GB"/>
              </w:rPr>
              <w:t>, участники</w:t>
            </w:r>
            <w:r w:rsidRPr="001409F7">
              <w:rPr>
                <w:rFonts w:cstheme="minorBidi"/>
              </w:rPr>
              <w:t xml:space="preserve"> дв</w:t>
            </w:r>
            <w:r w:rsidR="0090636C" w:rsidRPr="001409F7">
              <w:rPr>
                <w:rFonts w:cstheme="minorBidi"/>
              </w:rPr>
              <w:t>ух</w:t>
            </w:r>
            <w:r w:rsidRPr="001409F7">
              <w:rPr>
                <w:rFonts w:cstheme="minorBidi"/>
              </w:rPr>
              <w:t xml:space="preserve"> семинар</w:t>
            </w:r>
            <w:r w:rsidR="0090636C" w:rsidRPr="001409F7">
              <w:rPr>
                <w:rFonts w:cstheme="minorBidi"/>
              </w:rPr>
              <w:t>ов</w:t>
            </w:r>
            <w:r w:rsidR="00AC11B6" w:rsidRPr="001409F7">
              <w:rPr>
                <w:rFonts w:cstheme="minorBidi"/>
              </w:rPr>
              <w:t>-практикум</w:t>
            </w:r>
            <w:r w:rsidR="0090636C" w:rsidRPr="001409F7">
              <w:rPr>
                <w:rFonts w:cstheme="minorBidi"/>
              </w:rPr>
              <w:t>ов</w:t>
            </w:r>
            <w:r w:rsidR="00AC11B6" w:rsidRPr="001409F7">
              <w:rPr>
                <w:rFonts w:cstheme="minorBidi"/>
              </w:rPr>
              <w:t xml:space="preserve"> для руководителей</w:t>
            </w:r>
            <w:r w:rsidRPr="001409F7">
              <w:rPr>
                <w:rFonts w:cstheme="minorBidi"/>
              </w:rPr>
              <w:t xml:space="preserve"> </w:t>
            </w:r>
            <w:r w:rsidR="00AC11B6" w:rsidRPr="001409F7">
              <w:rPr>
                <w:rFonts w:cstheme="minorBidi"/>
              </w:rPr>
              <w:t>получили</w:t>
            </w:r>
            <w:r w:rsidRPr="001409F7">
              <w:rPr>
                <w:rFonts w:cstheme="minorBidi"/>
              </w:rPr>
              <w:t xml:space="preserve"> возможность подтвердить выводы анализа и набор рекомендаций по созданию национальной CSIRT.</w:t>
            </w:r>
          </w:p>
        </w:tc>
      </w:tr>
    </w:tbl>
    <w:p w14:paraId="6974AA4A" w14:textId="7E9E4FF4" w:rsidR="00B406B4" w:rsidRPr="001409F7" w:rsidRDefault="001409F7" w:rsidP="001409F7">
      <w:pPr>
        <w:pStyle w:val="Heading1"/>
      </w:pPr>
      <w:r>
        <w:lastRenderedPageBreak/>
        <w:t>4</w:t>
      </w:r>
      <w:r>
        <w:tab/>
      </w:r>
      <w:r w:rsidR="00AC11B6" w:rsidRPr="001409F7">
        <w:t>Охват цифровыми технологиями: разработка всеохватывающей политики для обеспечения равных возможностей доступа к ИКТ и их использования</w:t>
      </w:r>
    </w:p>
    <w:p w14:paraId="3BB5B5DF" w14:textId="18756311" w:rsidR="00B406B4" w:rsidRPr="001409F7" w:rsidRDefault="002E4BBB" w:rsidP="00170675">
      <w:pPr>
        <w:pStyle w:val="Headingb"/>
        <w:tabs>
          <w:tab w:val="clear" w:pos="794"/>
        </w:tabs>
        <w:ind w:left="0" w:firstLine="0"/>
        <w:rPr>
          <w:rFonts w:eastAsiaTheme="minorHAnsi"/>
          <w:szCs w:val="24"/>
        </w:rPr>
      </w:pPr>
      <w:r w:rsidRPr="001409F7">
        <w:rPr>
          <w:rFonts w:eastAsiaTheme="minorHAnsi"/>
          <w:szCs w:val="24"/>
        </w:rPr>
        <w:t xml:space="preserve">Охват цифровыми технологиями </w:t>
      </w:r>
    </w:p>
    <w:p w14:paraId="450EEF72" w14:textId="7133F4D7" w:rsidR="00B406B4" w:rsidRPr="001409F7" w:rsidRDefault="00A662B8" w:rsidP="001409F7">
      <w:pPr>
        <w:rPr>
          <w:rFonts w:cstheme="minorHAnsi"/>
          <w:szCs w:val="24"/>
        </w:rPr>
      </w:pPr>
      <w:r w:rsidRPr="001409F7">
        <w:rPr>
          <w:rFonts w:cstheme="minorHAnsi"/>
          <w:szCs w:val="24"/>
        </w:rPr>
        <w:t xml:space="preserve">БРЭ </w:t>
      </w:r>
      <w:r w:rsidRPr="001409F7">
        <w:t>провело</w:t>
      </w:r>
      <w:r w:rsidRPr="001409F7">
        <w:rPr>
          <w:rFonts w:cstheme="minorHAnsi"/>
          <w:szCs w:val="24"/>
        </w:rPr>
        <w:t xml:space="preserve"> несколько учебных программ, способствующих охвату цифровыми технологиями различных групп:</w:t>
      </w:r>
    </w:p>
    <w:p w14:paraId="31A4C8BB" w14:textId="5B1E216D" w:rsidR="00A662B8" w:rsidRPr="001409F7" w:rsidRDefault="001409F7" w:rsidP="001409F7">
      <w:pPr>
        <w:pStyle w:val="enumlev1"/>
      </w:pPr>
      <w:r w:rsidRPr="001409F7">
        <w:t>−</w:t>
      </w:r>
      <w:r w:rsidRPr="001409F7">
        <w:tab/>
      </w:r>
      <w:r w:rsidR="00A662B8" w:rsidRPr="001409F7">
        <w:t>459</w:t>
      </w:r>
      <w:r w:rsidR="00F37457" w:rsidRPr="001409F7">
        <w:t xml:space="preserve"> слушателей, интересующихся вопросами</w:t>
      </w:r>
      <w:r w:rsidR="00A662B8" w:rsidRPr="001409F7">
        <w:t xml:space="preserve"> ИКТ/цифровой доступности</w:t>
      </w:r>
      <w:r w:rsidR="00F37457" w:rsidRPr="001409F7">
        <w:t xml:space="preserve">, из 75 стран приняли участие в </w:t>
      </w:r>
      <w:r w:rsidR="007149E7" w:rsidRPr="001409F7">
        <w:t>учебных курсах</w:t>
      </w:r>
      <w:r w:rsidR="00F37457" w:rsidRPr="001409F7">
        <w:t xml:space="preserve"> для руководителей, включающих очные и виртуальные сессии, во время </w:t>
      </w:r>
      <w:r w:rsidR="00A662B8" w:rsidRPr="001409F7">
        <w:t xml:space="preserve">региональных тематических мероприятиях, таких как региональные форумы </w:t>
      </w:r>
      <w:r w:rsidR="00F37457" w:rsidRPr="001409F7">
        <w:t>"Доступные – ИКТ для ВСЕХ"</w:t>
      </w:r>
      <w:r w:rsidR="00A662B8" w:rsidRPr="001409F7">
        <w:t xml:space="preserve"> (для </w:t>
      </w:r>
      <w:hyperlink r:id="rId36" w:history="1">
        <w:r w:rsidR="00A662B8" w:rsidRPr="001409F7">
          <w:rPr>
            <w:rStyle w:val="Hyperlink"/>
            <w:rFonts w:cstheme="minorHAnsi"/>
          </w:rPr>
          <w:t>Ази</w:t>
        </w:r>
        <w:r w:rsidR="00F37457" w:rsidRPr="001409F7">
          <w:rPr>
            <w:rStyle w:val="Hyperlink"/>
            <w:rFonts w:cstheme="minorHAnsi"/>
          </w:rPr>
          <w:t>атско-</w:t>
        </w:r>
        <w:r w:rsidR="00A662B8" w:rsidRPr="001409F7">
          <w:rPr>
            <w:rStyle w:val="Hyperlink"/>
            <w:rFonts w:cstheme="minorHAnsi"/>
          </w:rPr>
          <w:t>Тихоокеанского региона</w:t>
        </w:r>
      </w:hyperlink>
      <w:r w:rsidR="00A662B8" w:rsidRPr="001409F7">
        <w:t xml:space="preserve">, </w:t>
      </w:r>
      <w:hyperlink r:id="rId37" w:anchor=":~:text=The%209th%20edition%20of%20Accessible,)%2C%20the%20Brazilian%20regulatory%20authority." w:history="1">
        <w:r w:rsidR="00A662B8" w:rsidRPr="001409F7">
          <w:rPr>
            <w:rStyle w:val="Hyperlink"/>
            <w:rFonts w:cstheme="minorHAnsi"/>
          </w:rPr>
          <w:t>Северной и Южной Америки</w:t>
        </w:r>
      </w:hyperlink>
      <w:r w:rsidR="00A662B8" w:rsidRPr="001409F7">
        <w:t xml:space="preserve">, </w:t>
      </w:r>
      <w:hyperlink r:id="rId38" w:anchor=":~:text=The%20special%20event%20for%20Europe,virtually%20on%206%20December%202022." w:history="1">
        <w:r w:rsidR="00A662B8" w:rsidRPr="001409F7">
          <w:rPr>
            <w:rStyle w:val="Hyperlink"/>
            <w:rFonts w:cstheme="minorHAnsi"/>
          </w:rPr>
          <w:t>Европы</w:t>
        </w:r>
      </w:hyperlink>
      <w:r w:rsidR="00A662B8" w:rsidRPr="001409F7">
        <w:t xml:space="preserve"> и </w:t>
      </w:r>
      <w:hyperlink r:id="rId39" w:anchor=":~:text=The%20International%20Telecommunication%20Union%20(ITU,in%20Arabic%2C%20English%20and%20French." w:history="1">
        <w:r w:rsidR="00A662B8" w:rsidRPr="001409F7">
          <w:rPr>
            <w:rStyle w:val="Hyperlink"/>
            <w:rFonts w:cstheme="minorHAnsi"/>
          </w:rPr>
          <w:t>арабских государств</w:t>
        </w:r>
      </w:hyperlink>
      <w:r w:rsidR="00F37457" w:rsidRPr="001409F7">
        <w:t>)</w:t>
      </w:r>
      <w:r w:rsidR="00A662B8" w:rsidRPr="001409F7">
        <w:t>.</w:t>
      </w:r>
    </w:p>
    <w:p w14:paraId="19B56E4D" w14:textId="65F4CF7C" w:rsidR="00A662B8" w:rsidRPr="001409F7" w:rsidRDefault="001409F7" w:rsidP="001409F7">
      <w:pPr>
        <w:pStyle w:val="enumlev1"/>
      </w:pPr>
      <w:r w:rsidRPr="001409F7">
        <w:t>−</w:t>
      </w:r>
      <w:r w:rsidRPr="001409F7">
        <w:tab/>
      </w:r>
      <w:r w:rsidR="00A662B8" w:rsidRPr="001409F7">
        <w:t xml:space="preserve">Около 700 участников зарегистрировались для онлайнового самостоятельного обучения МСЭ по доступности ИКТ, и более 3000 заинтересованных сторон использовали ресурсы МСЭ-D </w:t>
      </w:r>
      <w:r w:rsidR="00F37457" w:rsidRPr="001409F7">
        <w:t>по вопросам</w:t>
      </w:r>
      <w:r w:rsidR="00A662B8" w:rsidRPr="001409F7">
        <w:t xml:space="preserve"> ИКТ/цифровой доступности.</w:t>
      </w:r>
    </w:p>
    <w:p w14:paraId="7C8166B0" w14:textId="3205E80F" w:rsidR="00A662B8" w:rsidRPr="001409F7" w:rsidRDefault="001409F7" w:rsidP="001409F7">
      <w:pPr>
        <w:pStyle w:val="enumlev1"/>
      </w:pPr>
      <w:r w:rsidRPr="001409F7">
        <w:t>−</w:t>
      </w:r>
      <w:r w:rsidRPr="001409F7">
        <w:tab/>
      </w:r>
      <w:r w:rsidR="00F93B63" w:rsidRPr="001409F7">
        <w:t>Открытый</w:t>
      </w:r>
      <w:r w:rsidR="00A662B8" w:rsidRPr="001409F7">
        <w:t xml:space="preserve"> онлайн</w:t>
      </w:r>
      <w:r w:rsidR="00F93B63" w:rsidRPr="001409F7">
        <w:t xml:space="preserve">овый курс </w:t>
      </w:r>
      <w:r w:rsidR="000E007B" w:rsidRPr="001409F7">
        <w:t>для самостоятельного обучения</w:t>
      </w:r>
      <w:r w:rsidR="00F93B63" w:rsidRPr="001409F7">
        <w:t xml:space="preserve">, посвященный теме </w:t>
      </w:r>
      <w:hyperlink r:id="rId40" w:history="1">
        <w:r w:rsidR="00F93B63" w:rsidRPr="001409F7">
          <w:rPr>
            <w:rStyle w:val="Hyperlink"/>
            <w:rFonts w:cstheme="minorHAnsi"/>
          </w:rPr>
          <w:t>"ИКТ для обеспечения лучших условий старения и средств к существованию в цифровой среде"</w:t>
        </w:r>
      </w:hyperlink>
      <w:r w:rsidR="00F93B63" w:rsidRPr="001409F7">
        <w:t>,</w:t>
      </w:r>
      <w:r w:rsidR="00A662B8" w:rsidRPr="001409F7">
        <w:t xml:space="preserve"> теперь доступ</w:t>
      </w:r>
      <w:r w:rsidR="00F93B63" w:rsidRPr="001409F7">
        <w:t>ен</w:t>
      </w:r>
      <w:r w:rsidR="00A662B8" w:rsidRPr="001409F7">
        <w:t xml:space="preserve"> на английском, французском и испанском языках.</w:t>
      </w:r>
    </w:p>
    <w:p w14:paraId="2B167616" w14:textId="33D1D168" w:rsidR="00A662B8" w:rsidRPr="001409F7" w:rsidRDefault="001409F7" w:rsidP="001409F7">
      <w:pPr>
        <w:pStyle w:val="enumlev1"/>
      </w:pPr>
      <w:r w:rsidRPr="001409F7">
        <w:t>−</w:t>
      </w:r>
      <w:r w:rsidRPr="001409F7">
        <w:tab/>
      </w:r>
      <w:r w:rsidR="00A662B8" w:rsidRPr="001409F7">
        <w:t xml:space="preserve">Также были проведены две программы обучения коренных народов. В сотрудничестве с Фондом развития коренных народов Латинской Америки и Карибского бассейна (FILAC) БРЭ провело </w:t>
      </w:r>
      <w:r w:rsidR="00C73EBD" w:rsidRPr="001409F7">
        <w:t xml:space="preserve">онлайновое </w:t>
      </w:r>
      <w:r w:rsidR="003D70CF" w:rsidRPr="001409F7">
        <w:t xml:space="preserve">обучение двух потоков по </w:t>
      </w:r>
      <w:r w:rsidR="00A662B8" w:rsidRPr="001409F7">
        <w:t>программ</w:t>
      </w:r>
      <w:r w:rsidR="003D70CF" w:rsidRPr="001409F7">
        <w:t>е</w:t>
      </w:r>
      <w:r w:rsidR="00A662B8" w:rsidRPr="001409F7">
        <w:t xml:space="preserve"> под руководством наставника, охватывающей темы, связанные с </w:t>
      </w:r>
      <w:hyperlink r:id="rId41" w:history="1">
        <w:r w:rsidR="003D70CF" w:rsidRPr="001409F7">
          <w:rPr>
            <w:rStyle w:val="Hyperlink"/>
            <w:rFonts w:asciiTheme="minorHAnsi" w:hAnsiTheme="minorHAnsi" w:cstheme="minorHAnsi"/>
          </w:rPr>
          <w:t>инновационными средствами связи, призванными укреплять потенциал общин коренных народов, с особым упором на вопросы создания, управления и эксплуатации сет</w:t>
        </w:r>
        <w:r w:rsidR="004A060A" w:rsidRPr="001409F7">
          <w:rPr>
            <w:rStyle w:val="Hyperlink"/>
            <w:rFonts w:asciiTheme="minorHAnsi" w:hAnsiTheme="minorHAnsi" w:cstheme="minorHAnsi"/>
          </w:rPr>
          <w:t>ей</w:t>
        </w:r>
      </w:hyperlink>
      <w:r w:rsidR="00A662B8" w:rsidRPr="001409F7">
        <w:t xml:space="preserve">. Кроме того, через Академию МСЭ и очное обучение в Колумбии была проведена смешанная программа обучения под руководством наставников </w:t>
      </w:r>
      <w:r w:rsidR="00A662B8" w:rsidRPr="001409F7">
        <w:lastRenderedPageBreak/>
        <w:t xml:space="preserve">для </w:t>
      </w:r>
      <w:hyperlink r:id="rId42" w:history="1">
        <w:r w:rsidR="00A662B8" w:rsidRPr="001409F7">
          <w:rPr>
            <w:rStyle w:val="Hyperlink"/>
            <w:rFonts w:asciiTheme="minorHAnsi" w:hAnsiTheme="minorHAnsi" w:cstheme="minorHAnsi"/>
          </w:rPr>
          <w:t xml:space="preserve">менеджеров </w:t>
        </w:r>
        <w:r w:rsidR="003D70CF" w:rsidRPr="001409F7">
          <w:rPr>
            <w:rStyle w:val="Hyperlink"/>
            <w:rFonts w:asciiTheme="minorHAnsi" w:hAnsiTheme="minorHAnsi" w:cstheme="minorHAnsi"/>
          </w:rPr>
          <w:t>сетей ИКТ в сообществах коренных и сельских жителей Латинской Америки</w:t>
        </w:r>
      </w:hyperlink>
      <w:r w:rsidR="00A662B8" w:rsidRPr="001409F7">
        <w:t xml:space="preserve">. Эта программа </w:t>
      </w:r>
      <w:r w:rsidR="001C5EE8" w:rsidRPr="001409F7">
        <w:t>появилась в</w:t>
      </w:r>
      <w:r w:rsidR="00A662B8" w:rsidRPr="001409F7">
        <w:t xml:space="preserve"> результат</w:t>
      </w:r>
      <w:r w:rsidR="001C5EE8" w:rsidRPr="001409F7">
        <w:t>е</w:t>
      </w:r>
      <w:r w:rsidR="00A662B8" w:rsidRPr="001409F7">
        <w:t xml:space="preserve"> совместных усилий МСЭ, </w:t>
      </w:r>
      <w:r w:rsidR="003D70CF" w:rsidRPr="001409F7">
        <w:t xml:space="preserve">ассоциации </w:t>
      </w:r>
      <w:r w:rsidR="00A662B8" w:rsidRPr="001409F7">
        <w:t xml:space="preserve">Redes por la Diversidad, Equidad y Sustentabilidad AC и организаций, </w:t>
      </w:r>
      <w:r w:rsidR="003D70CF" w:rsidRPr="001409F7">
        <w:t xml:space="preserve">занимающихся вопросами связи </w:t>
      </w:r>
      <w:r w:rsidR="001C5EE8" w:rsidRPr="001409F7">
        <w:t xml:space="preserve">в </w:t>
      </w:r>
      <w:r w:rsidR="00A662B8" w:rsidRPr="001409F7">
        <w:t>сообщества</w:t>
      </w:r>
      <w:r w:rsidR="001C5EE8" w:rsidRPr="001409F7">
        <w:t>х</w:t>
      </w:r>
      <w:r w:rsidR="00A662B8" w:rsidRPr="001409F7">
        <w:t xml:space="preserve"> и </w:t>
      </w:r>
      <w:r w:rsidR="001C5EE8" w:rsidRPr="001409F7">
        <w:t xml:space="preserve">у </w:t>
      </w:r>
      <w:r w:rsidR="00A662B8" w:rsidRPr="001409F7">
        <w:t>коренны</w:t>
      </w:r>
      <w:r w:rsidR="001C5EE8" w:rsidRPr="001409F7">
        <w:t>х</w:t>
      </w:r>
      <w:r w:rsidR="00A662B8" w:rsidRPr="001409F7">
        <w:t xml:space="preserve"> народ</w:t>
      </w:r>
      <w:r w:rsidR="001C5EE8" w:rsidRPr="001409F7">
        <w:t>ов</w:t>
      </w:r>
      <w:r w:rsidR="00A662B8" w:rsidRPr="001409F7">
        <w:t xml:space="preserve"> в </w:t>
      </w:r>
      <w:r w:rsidR="001C5EE8" w:rsidRPr="001409F7">
        <w:t>Латинской Америке и странах Карибского региона</w:t>
      </w:r>
      <w:r w:rsidR="00A662B8" w:rsidRPr="001409F7">
        <w:t>, которые разработали программу Techio Comunitario (</w:t>
      </w:r>
      <w:r w:rsidR="001C5EE8" w:rsidRPr="001409F7">
        <w:t>см.</w:t>
      </w:r>
      <w:r w:rsidR="00A662B8" w:rsidRPr="001409F7">
        <w:t xml:space="preserve"> </w:t>
      </w:r>
      <w:hyperlink r:id="rId43" w:history="1">
        <w:r w:rsidR="00A662B8" w:rsidRPr="001409F7">
          <w:rPr>
            <w:rStyle w:val="Hyperlink"/>
            <w:rFonts w:asciiTheme="minorHAnsi" w:hAnsiTheme="minorHAnsi" w:cstheme="minorHAnsi"/>
          </w:rPr>
          <w:t>видео</w:t>
        </w:r>
      </w:hyperlink>
      <w:r w:rsidR="00A662B8" w:rsidRPr="001409F7">
        <w:t>, подготовленное участниками).</w:t>
      </w:r>
    </w:p>
    <w:p w14:paraId="194F32AC" w14:textId="2131F30D" w:rsidR="00B406B4" w:rsidRPr="001409F7" w:rsidRDefault="00BA266C" w:rsidP="00170675">
      <w:pPr>
        <w:pStyle w:val="Headingb"/>
        <w:tabs>
          <w:tab w:val="clear" w:pos="794"/>
        </w:tabs>
        <w:ind w:left="0" w:firstLine="0"/>
        <w:rPr>
          <w:szCs w:val="24"/>
        </w:rPr>
      </w:pPr>
      <w:r w:rsidRPr="001409F7">
        <w:t>Доступность</w:t>
      </w:r>
      <w:r w:rsidRPr="001409F7">
        <w:rPr>
          <w:szCs w:val="24"/>
        </w:rPr>
        <w:t xml:space="preserve"> ИКТ </w:t>
      </w:r>
    </w:p>
    <w:p w14:paraId="72CED7C0" w14:textId="2DF80F37" w:rsidR="00B61929" w:rsidRPr="001409F7" w:rsidRDefault="00B61929" w:rsidP="001409F7">
      <w:pPr>
        <w:rPr>
          <w:rFonts w:cstheme="minorHAnsi"/>
          <w:szCs w:val="24"/>
        </w:rPr>
      </w:pPr>
      <w:r w:rsidRPr="001409F7">
        <w:rPr>
          <w:rFonts w:cstheme="minorHAnsi"/>
          <w:szCs w:val="24"/>
        </w:rPr>
        <w:t xml:space="preserve">Был </w:t>
      </w:r>
      <w:r w:rsidRPr="001409F7">
        <w:t>открыт</w:t>
      </w:r>
      <w:r w:rsidRPr="001409F7">
        <w:rPr>
          <w:rFonts w:cstheme="minorHAnsi"/>
          <w:szCs w:val="24"/>
        </w:rPr>
        <w:t xml:space="preserve"> доступ к ряду руковод</w:t>
      </w:r>
      <w:r w:rsidR="00BA266C" w:rsidRPr="001409F7">
        <w:rPr>
          <w:rFonts w:cstheme="minorHAnsi"/>
          <w:szCs w:val="24"/>
        </w:rPr>
        <w:t>ящих указаний</w:t>
      </w:r>
      <w:r w:rsidRPr="001409F7">
        <w:rPr>
          <w:rFonts w:cstheme="minorHAnsi"/>
          <w:szCs w:val="24"/>
        </w:rPr>
        <w:t xml:space="preserve">, </w:t>
      </w:r>
      <w:r w:rsidR="00BA266C" w:rsidRPr="001409F7">
        <w:rPr>
          <w:rFonts w:cstheme="minorHAnsi"/>
          <w:szCs w:val="24"/>
        </w:rPr>
        <w:t>комплектов материалов</w:t>
      </w:r>
      <w:r w:rsidRPr="001409F7">
        <w:rPr>
          <w:rFonts w:cstheme="minorHAnsi"/>
          <w:szCs w:val="24"/>
        </w:rPr>
        <w:t xml:space="preserve"> и онлайн</w:t>
      </w:r>
      <w:r w:rsidR="00BA266C" w:rsidRPr="001409F7">
        <w:rPr>
          <w:rFonts w:cstheme="minorHAnsi"/>
          <w:szCs w:val="24"/>
        </w:rPr>
        <w:t xml:space="preserve">овых </w:t>
      </w:r>
      <w:r w:rsidRPr="001409F7">
        <w:rPr>
          <w:rFonts w:cstheme="minorHAnsi"/>
          <w:szCs w:val="24"/>
        </w:rPr>
        <w:t xml:space="preserve">курсов </w:t>
      </w:r>
      <w:r w:rsidR="000E007B" w:rsidRPr="001409F7">
        <w:rPr>
          <w:rFonts w:cstheme="minorHAnsi"/>
          <w:szCs w:val="24"/>
        </w:rPr>
        <w:t>для самостоятельного обучения</w:t>
      </w:r>
      <w:r w:rsidRPr="001409F7">
        <w:rPr>
          <w:rFonts w:cstheme="minorHAnsi"/>
          <w:szCs w:val="24"/>
        </w:rPr>
        <w:t xml:space="preserve">, в том числе к </w:t>
      </w:r>
      <w:hyperlink r:id="rId44" w:history="1">
        <w:r w:rsidRPr="001409F7">
          <w:rPr>
            <w:rStyle w:val="Hyperlink"/>
            <w:rFonts w:cstheme="minorHAnsi"/>
            <w:szCs w:val="24"/>
          </w:rPr>
          <w:t>Руководству МСЭ</w:t>
        </w:r>
        <w:r w:rsidR="00BA266C" w:rsidRPr="001409F7">
          <w:rPr>
            <w:rStyle w:val="Hyperlink"/>
            <w:rFonts w:cstheme="minorHAnsi"/>
            <w:szCs w:val="24"/>
          </w:rPr>
          <w:t>–</w:t>
        </w:r>
        <w:r w:rsidRPr="001409F7">
          <w:rPr>
            <w:rStyle w:val="Hyperlink"/>
            <w:rFonts w:cstheme="minorHAnsi"/>
            <w:szCs w:val="24"/>
          </w:rPr>
          <w:t xml:space="preserve">МОТ по </w:t>
        </w:r>
        <w:r w:rsidR="00BA266C" w:rsidRPr="001409F7">
          <w:rPr>
            <w:rStyle w:val="Hyperlink"/>
            <w:rFonts w:cstheme="minorHAnsi"/>
            <w:szCs w:val="24"/>
          </w:rPr>
          <w:t>онлайновым систем</w:t>
        </w:r>
        <w:r w:rsidR="00532D8D" w:rsidRPr="001409F7">
          <w:rPr>
            <w:rStyle w:val="Hyperlink"/>
            <w:rFonts w:cstheme="minorHAnsi"/>
            <w:szCs w:val="24"/>
          </w:rPr>
          <w:t>ам</w:t>
        </w:r>
        <w:r w:rsidR="00BA266C" w:rsidRPr="001409F7">
          <w:rPr>
            <w:rStyle w:val="Hyperlink"/>
            <w:rFonts w:cstheme="minorHAnsi"/>
            <w:szCs w:val="24"/>
          </w:rPr>
          <w:t xml:space="preserve"> поиска работы и подбора персонала</w:t>
        </w:r>
      </w:hyperlink>
      <w:r w:rsidRPr="001409F7">
        <w:rPr>
          <w:rFonts w:cstheme="minorHAnsi"/>
          <w:szCs w:val="24"/>
        </w:rPr>
        <w:t>, а также к соответствующему онлайн</w:t>
      </w:r>
      <w:r w:rsidR="00503519" w:rsidRPr="001409F7">
        <w:rPr>
          <w:rFonts w:cstheme="minorHAnsi"/>
          <w:szCs w:val="24"/>
        </w:rPr>
        <w:t xml:space="preserve">овому </w:t>
      </w:r>
      <w:r w:rsidRPr="001409F7">
        <w:rPr>
          <w:rFonts w:cstheme="minorHAnsi"/>
          <w:szCs w:val="24"/>
        </w:rPr>
        <w:t xml:space="preserve">курсу на английском языке </w:t>
      </w:r>
      <w:r w:rsidR="000E007B" w:rsidRPr="001409F7">
        <w:rPr>
          <w:rFonts w:cstheme="minorHAnsi"/>
          <w:szCs w:val="24"/>
        </w:rPr>
        <w:t>для самостоятельного обучения</w:t>
      </w:r>
      <w:r w:rsidR="00503519" w:rsidRPr="001409F7">
        <w:rPr>
          <w:rFonts w:cstheme="minorHAnsi"/>
          <w:szCs w:val="24"/>
        </w:rPr>
        <w:t xml:space="preserve"> </w:t>
      </w:r>
      <w:hyperlink r:id="rId45" w:history="1">
        <w:r w:rsidR="00503519" w:rsidRPr="001409F7">
          <w:rPr>
            <w:rStyle w:val="Hyperlink"/>
            <w:rFonts w:cstheme="minorHAnsi"/>
            <w:szCs w:val="24"/>
          </w:rPr>
          <w:t>"Как обеспечить доступность всех систем онлайнового поиска работы и подбора персонала для всех"</w:t>
        </w:r>
      </w:hyperlink>
      <w:r w:rsidRPr="001409F7">
        <w:rPr>
          <w:rFonts w:cstheme="minorHAnsi"/>
          <w:szCs w:val="24"/>
        </w:rPr>
        <w:t>; онлайнов</w:t>
      </w:r>
      <w:r w:rsidR="004A060A" w:rsidRPr="001409F7">
        <w:rPr>
          <w:rFonts w:cstheme="minorHAnsi"/>
          <w:szCs w:val="24"/>
        </w:rPr>
        <w:t>ому</w:t>
      </w:r>
      <w:r w:rsidRPr="001409F7">
        <w:rPr>
          <w:rFonts w:cstheme="minorHAnsi"/>
          <w:szCs w:val="24"/>
        </w:rPr>
        <w:t xml:space="preserve"> </w:t>
      </w:r>
      <w:r w:rsidR="00503519" w:rsidRPr="001409F7">
        <w:rPr>
          <w:rFonts w:cstheme="minorHAnsi"/>
          <w:szCs w:val="24"/>
        </w:rPr>
        <w:t>курс</w:t>
      </w:r>
      <w:r w:rsidR="004A060A" w:rsidRPr="001409F7">
        <w:rPr>
          <w:rFonts w:cstheme="minorHAnsi"/>
          <w:szCs w:val="24"/>
        </w:rPr>
        <w:t>у</w:t>
      </w:r>
      <w:r w:rsidRPr="001409F7">
        <w:rPr>
          <w:rFonts w:cstheme="minorHAnsi"/>
          <w:szCs w:val="24"/>
        </w:rPr>
        <w:t xml:space="preserve"> МСЭ-D </w:t>
      </w:r>
      <w:r w:rsidR="000E007B" w:rsidRPr="001409F7">
        <w:rPr>
          <w:rFonts w:cstheme="minorHAnsi"/>
          <w:szCs w:val="24"/>
        </w:rPr>
        <w:t>для самостоятельного обучения</w:t>
      </w:r>
      <w:r w:rsidRPr="001409F7">
        <w:rPr>
          <w:rFonts w:cstheme="minorHAnsi"/>
          <w:szCs w:val="24"/>
        </w:rPr>
        <w:t xml:space="preserve"> </w:t>
      </w:r>
      <w:hyperlink r:id="rId46" w:history="1">
        <w:r w:rsidR="00503519" w:rsidRPr="001409F7">
          <w:rPr>
            <w:rStyle w:val="Hyperlink"/>
            <w:rFonts w:cstheme="minorHAnsi"/>
            <w:szCs w:val="24"/>
          </w:rPr>
          <w:t>"Как обеспечить открытую для всех цифровую связь во время кризисов и в чрезвычайных ситуациях"</w:t>
        </w:r>
      </w:hyperlink>
      <w:r w:rsidRPr="001409F7">
        <w:rPr>
          <w:rFonts w:cstheme="minorHAnsi"/>
          <w:szCs w:val="24"/>
        </w:rPr>
        <w:t xml:space="preserve"> на арабском языке (в дополнение к существующим версиям на английском, французском и испанском языках); </w:t>
      </w:r>
      <w:r w:rsidR="00503519" w:rsidRPr="001409F7">
        <w:rPr>
          <w:rFonts w:cstheme="minorHAnsi"/>
          <w:szCs w:val="24"/>
        </w:rPr>
        <w:t>комплект</w:t>
      </w:r>
      <w:r w:rsidR="004A060A" w:rsidRPr="001409F7">
        <w:rPr>
          <w:rFonts w:cstheme="minorHAnsi"/>
          <w:szCs w:val="24"/>
        </w:rPr>
        <w:t>у</w:t>
      </w:r>
      <w:r w:rsidR="00503519" w:rsidRPr="001409F7">
        <w:rPr>
          <w:rFonts w:cstheme="minorHAnsi"/>
          <w:szCs w:val="24"/>
        </w:rPr>
        <w:t xml:space="preserve"> материалов и инструмент</w:t>
      </w:r>
      <w:r w:rsidR="004A060A" w:rsidRPr="001409F7">
        <w:rPr>
          <w:rFonts w:cstheme="minorHAnsi"/>
          <w:szCs w:val="24"/>
        </w:rPr>
        <w:t>у</w:t>
      </w:r>
      <w:r w:rsidR="00503519" w:rsidRPr="001409F7">
        <w:rPr>
          <w:rFonts w:cstheme="minorHAnsi"/>
          <w:szCs w:val="24"/>
        </w:rPr>
        <w:t xml:space="preserve"> самооценки МСЭ по реализации доступности ИКТ "На пути к созданию открытых для всех цифровых сообществ"</w:t>
      </w:r>
      <w:r w:rsidRPr="001409F7">
        <w:rPr>
          <w:rFonts w:cstheme="minorHAnsi"/>
          <w:szCs w:val="24"/>
        </w:rPr>
        <w:t xml:space="preserve"> на русском и испанском языках.</w:t>
      </w:r>
    </w:p>
    <w:p w14:paraId="55F7467C" w14:textId="3657BEFE" w:rsidR="00B406B4" w:rsidRPr="001409F7" w:rsidRDefault="00B61929" w:rsidP="001409F7">
      <w:pPr>
        <w:rPr>
          <w:rFonts w:cstheme="minorHAnsi"/>
          <w:szCs w:val="24"/>
        </w:rPr>
      </w:pPr>
      <w:r w:rsidRPr="001409F7">
        <w:rPr>
          <w:rFonts w:cstheme="minorHAnsi"/>
          <w:szCs w:val="24"/>
        </w:rPr>
        <w:t xml:space="preserve">БРЭ </w:t>
      </w:r>
      <w:r w:rsidR="00503519" w:rsidRPr="001409F7">
        <w:rPr>
          <w:rFonts w:cstheme="minorHAnsi"/>
          <w:szCs w:val="24"/>
        </w:rPr>
        <w:t>дало</w:t>
      </w:r>
      <w:r w:rsidRPr="001409F7">
        <w:rPr>
          <w:rFonts w:cstheme="minorHAnsi"/>
          <w:szCs w:val="24"/>
        </w:rPr>
        <w:t xml:space="preserve"> экспертные рекомендации по доступности ИКТ для поддержки усилий членов МСЭ по </w:t>
      </w:r>
      <w:r w:rsidRPr="001409F7">
        <w:t>расширению</w:t>
      </w:r>
      <w:r w:rsidRPr="001409F7">
        <w:rPr>
          <w:rFonts w:cstheme="minorHAnsi"/>
          <w:szCs w:val="24"/>
        </w:rPr>
        <w:t xml:space="preserve"> </w:t>
      </w:r>
      <w:r w:rsidR="00503519" w:rsidRPr="001409F7">
        <w:rPr>
          <w:rFonts w:cstheme="minorHAnsi"/>
          <w:szCs w:val="24"/>
        </w:rPr>
        <w:t>охвата</w:t>
      </w:r>
      <w:r w:rsidRPr="001409F7">
        <w:rPr>
          <w:rFonts w:cstheme="minorHAnsi"/>
          <w:szCs w:val="24"/>
        </w:rPr>
        <w:t xml:space="preserve"> цифровым</w:t>
      </w:r>
      <w:r w:rsidR="00503519" w:rsidRPr="001409F7">
        <w:rPr>
          <w:rFonts w:cstheme="minorHAnsi"/>
          <w:szCs w:val="24"/>
        </w:rPr>
        <w:t>и</w:t>
      </w:r>
      <w:r w:rsidRPr="001409F7">
        <w:rPr>
          <w:rFonts w:cstheme="minorHAnsi"/>
          <w:szCs w:val="24"/>
        </w:rPr>
        <w:t xml:space="preserve"> технологиям</w:t>
      </w:r>
      <w:r w:rsidR="00503519" w:rsidRPr="001409F7">
        <w:rPr>
          <w:rFonts w:cstheme="minorHAnsi"/>
          <w:szCs w:val="24"/>
        </w:rPr>
        <w:t>и</w:t>
      </w:r>
      <w:r w:rsidRPr="001409F7">
        <w:rPr>
          <w:rFonts w:cstheme="minorHAnsi"/>
          <w:szCs w:val="24"/>
        </w:rPr>
        <w:t xml:space="preserve"> на национальном и региональном уровнях и </w:t>
      </w:r>
      <w:hyperlink r:id="rId47" w:history="1">
        <w:r w:rsidRPr="001409F7">
          <w:rPr>
            <w:rStyle w:val="Hyperlink"/>
            <w:rFonts w:cstheme="minorHAnsi"/>
            <w:szCs w:val="24"/>
          </w:rPr>
          <w:t xml:space="preserve">повысило осведомленность более чем </w:t>
        </w:r>
        <w:r w:rsidR="00503519" w:rsidRPr="001409F7">
          <w:rPr>
            <w:rStyle w:val="Hyperlink"/>
            <w:rFonts w:cstheme="minorHAnsi"/>
            <w:szCs w:val="24"/>
          </w:rPr>
          <w:t xml:space="preserve">о </w:t>
        </w:r>
        <w:r w:rsidRPr="001409F7">
          <w:rPr>
            <w:rStyle w:val="Hyperlink"/>
            <w:rFonts w:cstheme="minorHAnsi"/>
            <w:szCs w:val="24"/>
          </w:rPr>
          <w:t>70 доступных инструментах и ресурсах по ИКТ/цифровой доступности</w:t>
        </w:r>
      </w:hyperlink>
      <w:r w:rsidRPr="001409F7">
        <w:rPr>
          <w:rFonts w:cstheme="minorHAnsi"/>
          <w:szCs w:val="24"/>
        </w:rPr>
        <w:t xml:space="preserve"> на </w:t>
      </w:r>
      <w:r w:rsidR="00503519" w:rsidRPr="001409F7">
        <w:rPr>
          <w:rFonts w:cstheme="minorHAnsi"/>
          <w:szCs w:val="24"/>
        </w:rPr>
        <w:t>разных</w:t>
      </w:r>
      <w:r w:rsidRPr="001409F7">
        <w:rPr>
          <w:rFonts w:cstheme="minorHAnsi"/>
          <w:szCs w:val="24"/>
        </w:rPr>
        <w:t xml:space="preserve"> языках</w:t>
      </w:r>
      <w:r w:rsidR="00224BE7" w:rsidRPr="001409F7">
        <w:rPr>
          <w:rFonts w:cstheme="minorHAnsi"/>
          <w:szCs w:val="24"/>
        </w:rPr>
        <w:t>, служ</w:t>
      </w:r>
      <w:r w:rsidR="00EF685A" w:rsidRPr="001409F7">
        <w:rPr>
          <w:rFonts w:cstheme="minorHAnsi"/>
          <w:szCs w:val="24"/>
        </w:rPr>
        <w:t>ащих</w:t>
      </w:r>
      <w:r w:rsidR="00224BE7" w:rsidRPr="001409F7">
        <w:rPr>
          <w:rFonts w:cstheme="minorHAnsi"/>
          <w:szCs w:val="24"/>
        </w:rPr>
        <w:t xml:space="preserve"> примером</w:t>
      </w:r>
      <w:r w:rsidRPr="001409F7">
        <w:rPr>
          <w:rFonts w:cstheme="minorHAnsi"/>
          <w:szCs w:val="24"/>
        </w:rPr>
        <w:t xml:space="preserve"> универсального дизайна технологии, которые необходимы для содействия процессу цифровой трансформации</w:t>
      </w:r>
      <w:r w:rsidR="00224BE7" w:rsidRPr="001409F7">
        <w:rPr>
          <w:rFonts w:cstheme="minorHAnsi"/>
          <w:szCs w:val="24"/>
        </w:rPr>
        <w:t>, охватывающе</w:t>
      </w:r>
      <w:r w:rsidR="00162A6E" w:rsidRPr="001409F7">
        <w:rPr>
          <w:rFonts w:cstheme="minorHAnsi"/>
          <w:szCs w:val="24"/>
        </w:rPr>
        <w:t>й</w:t>
      </w:r>
      <w:r w:rsidR="00224BE7" w:rsidRPr="001409F7">
        <w:rPr>
          <w:rFonts w:cstheme="minorHAnsi"/>
          <w:szCs w:val="24"/>
        </w:rPr>
        <w:t xml:space="preserve"> </w:t>
      </w:r>
      <w:r w:rsidRPr="001409F7">
        <w:rPr>
          <w:rFonts w:cstheme="minorHAnsi"/>
          <w:szCs w:val="24"/>
        </w:rPr>
        <w:t>всех, независимо от возраста, пола, способностей или местонахождения.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B406B4" w:rsidRPr="001409F7" w14:paraId="19CE1FCC" w14:textId="77777777" w:rsidTr="00E13128">
        <w:tc>
          <w:tcPr>
            <w:tcW w:w="9776" w:type="dxa"/>
          </w:tcPr>
          <w:p w14:paraId="0A57D459" w14:textId="546649B3" w:rsidR="00B406B4" w:rsidRPr="001409F7" w:rsidRDefault="00CE00D5" w:rsidP="00170675">
            <w:pPr>
              <w:pStyle w:val="Headingb"/>
              <w:tabs>
                <w:tab w:val="clear" w:pos="794"/>
              </w:tabs>
              <w:ind w:left="0" w:firstLine="0"/>
              <w:rPr>
                <w:rFonts w:cstheme="minorHAnsi"/>
                <w:b w:val="0"/>
                <w:bCs/>
              </w:rPr>
            </w:pPr>
            <w:r w:rsidRPr="001409F7">
              <w:lastRenderedPageBreak/>
              <w:t>Региональные</w:t>
            </w:r>
            <w:r w:rsidRPr="001409F7">
              <w:rPr>
                <w:rFonts w:cstheme="minorHAnsi"/>
                <w:bCs/>
              </w:rPr>
              <w:t xml:space="preserve"> инициативы </w:t>
            </w:r>
          </w:p>
          <w:p w14:paraId="667A10E1" w14:textId="7478ABDE" w:rsidR="006A73CA" w:rsidRPr="001409F7" w:rsidRDefault="00CE00D5" w:rsidP="001409F7">
            <w:pPr>
              <w:pStyle w:val="Headingi"/>
              <w:rPr>
                <w:rFonts w:cstheme="minorHAnsi"/>
                <w:i w:val="0"/>
                <w:iCs/>
              </w:rPr>
            </w:pPr>
            <w:r w:rsidRPr="001409F7">
              <w:t>Африканский</w:t>
            </w:r>
            <w:r w:rsidRPr="001409F7">
              <w:rPr>
                <w:rFonts w:cstheme="minorHAnsi"/>
                <w:iCs/>
              </w:rPr>
              <w:t xml:space="preserve"> регион </w:t>
            </w:r>
          </w:p>
          <w:p w14:paraId="73E66A91" w14:textId="3DE7C789" w:rsidR="006A73CA" w:rsidRPr="001409F7" w:rsidRDefault="00B61929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HAnsi"/>
              </w:rPr>
            </w:pPr>
            <w:r w:rsidRPr="001409F7">
              <w:rPr>
                <w:rFonts w:cstheme="minorHAnsi"/>
              </w:rPr>
              <w:t xml:space="preserve">Празднование Дня </w:t>
            </w:r>
            <w:r w:rsidR="00B91C4D" w:rsidRPr="001409F7">
              <w:rPr>
                <w:rFonts w:cstheme="minorHAnsi"/>
              </w:rPr>
              <w:t>"</w:t>
            </w:r>
            <w:r w:rsidRPr="001409F7">
              <w:rPr>
                <w:rFonts w:cstheme="minorHAnsi"/>
              </w:rPr>
              <w:t>Девушки в ИКТ</w:t>
            </w:r>
            <w:r w:rsidR="00B91C4D" w:rsidRPr="001409F7">
              <w:rPr>
                <w:rFonts w:cstheme="minorHAnsi"/>
              </w:rPr>
              <w:t>"</w:t>
            </w:r>
            <w:r w:rsidRPr="001409F7">
              <w:rPr>
                <w:rFonts w:cstheme="minorHAnsi"/>
              </w:rPr>
              <w:t xml:space="preserve"> в 2022 г</w:t>
            </w:r>
            <w:r w:rsidR="00B91C4D" w:rsidRPr="001409F7">
              <w:rPr>
                <w:rFonts w:cstheme="minorHAnsi"/>
              </w:rPr>
              <w:t>оду</w:t>
            </w:r>
            <w:r w:rsidRPr="001409F7">
              <w:rPr>
                <w:rFonts w:cstheme="minorHAnsi"/>
              </w:rPr>
              <w:t xml:space="preserve">: 28 апреля День </w:t>
            </w:r>
            <w:r w:rsidR="00B91C4D" w:rsidRPr="001409F7">
              <w:rPr>
                <w:rFonts w:cstheme="minorHAnsi"/>
              </w:rPr>
              <w:t xml:space="preserve">"Девушки в ИКТ" </w:t>
            </w:r>
            <w:r w:rsidRPr="001409F7">
              <w:rPr>
                <w:rFonts w:cstheme="minorHAnsi"/>
              </w:rPr>
              <w:t xml:space="preserve">отмечался в </w:t>
            </w:r>
            <w:r w:rsidR="00B91C4D" w:rsidRPr="001409F7">
              <w:rPr>
                <w:rFonts w:cstheme="minorHAnsi"/>
              </w:rPr>
              <w:t>А</w:t>
            </w:r>
            <w:r w:rsidRPr="001409F7">
              <w:rPr>
                <w:rFonts w:cstheme="minorHAnsi"/>
              </w:rPr>
              <w:t xml:space="preserve">фриканском регионе </w:t>
            </w:r>
            <w:r w:rsidR="00696CD2" w:rsidRPr="001409F7">
              <w:rPr>
                <w:rFonts w:cstheme="minorHAnsi"/>
              </w:rPr>
              <w:t>вместе</w:t>
            </w:r>
            <w:r w:rsidRPr="001409F7">
              <w:rPr>
                <w:rFonts w:cstheme="minorHAnsi"/>
              </w:rPr>
              <w:t xml:space="preserve"> с </w:t>
            </w:r>
            <w:r w:rsidR="00B91C4D" w:rsidRPr="001409F7">
              <w:rPr>
                <w:rFonts w:cstheme="minorHAnsi"/>
              </w:rPr>
              <w:t xml:space="preserve">посланниками молодежи от инициативы "Поколение подключений" </w:t>
            </w:r>
            <w:r w:rsidRPr="001409F7">
              <w:rPr>
                <w:rFonts w:cstheme="minorHAnsi"/>
              </w:rPr>
              <w:t>и Африканской сетью женщин</w:t>
            </w:r>
            <w:r w:rsidR="00B91C4D" w:rsidRPr="001409F7">
              <w:rPr>
                <w:rFonts w:cstheme="minorHAnsi"/>
              </w:rPr>
              <w:t>, к которым присоединились несколько участниц онлайн и около 100 девушек в Аддис-Абебе, Эфиопия</w:t>
            </w:r>
            <w:r w:rsidRPr="001409F7">
              <w:rPr>
                <w:rFonts w:cstheme="minorHAnsi"/>
              </w:rPr>
              <w:t xml:space="preserve">. В ходе мероприятия в качестве основной темы обсуждались проблемы и возможности безопасного доступа в </w:t>
            </w:r>
            <w:r w:rsidR="0009412E" w:rsidRPr="001409F7">
              <w:rPr>
                <w:rFonts w:cstheme="minorHAnsi"/>
              </w:rPr>
              <w:t>и</w:t>
            </w:r>
            <w:r w:rsidRPr="001409F7">
              <w:rPr>
                <w:rFonts w:cstheme="minorHAnsi"/>
              </w:rPr>
              <w:t xml:space="preserve">нтернет. </w:t>
            </w:r>
            <w:r w:rsidR="0009412E" w:rsidRPr="001409F7">
              <w:rPr>
                <w:rFonts w:cstheme="minorHAnsi"/>
              </w:rPr>
              <w:t>Праздн</w:t>
            </w:r>
            <w:r w:rsidR="002B19EC" w:rsidRPr="001409F7">
              <w:rPr>
                <w:rFonts w:cstheme="minorHAnsi"/>
              </w:rPr>
              <w:t>ичные мероприятия</w:t>
            </w:r>
            <w:r w:rsidR="0009412E" w:rsidRPr="001409F7">
              <w:rPr>
                <w:rFonts w:cstheme="minorHAnsi"/>
              </w:rPr>
              <w:t xml:space="preserve"> </w:t>
            </w:r>
            <w:r w:rsidRPr="001409F7">
              <w:rPr>
                <w:rFonts w:cstheme="minorHAnsi"/>
              </w:rPr>
              <w:t>также проводились различными партнерами, включая правительства более чем 20 стран региона.</w:t>
            </w:r>
            <w:r w:rsidR="0009412E" w:rsidRPr="001409F7">
              <w:rPr>
                <w:rFonts w:cstheme="minorHAnsi"/>
              </w:rPr>
              <w:t xml:space="preserve"> </w:t>
            </w:r>
            <w:r w:rsidR="00285958" w:rsidRPr="001409F7">
              <w:rPr>
                <w:rFonts w:cstheme="minorHAnsi"/>
              </w:rPr>
              <w:t xml:space="preserve">В Камеруне празднование </w:t>
            </w:r>
            <w:r w:rsidRPr="001409F7">
              <w:rPr>
                <w:rFonts w:cstheme="minorHAnsi"/>
              </w:rPr>
              <w:t>Всемирн</w:t>
            </w:r>
            <w:r w:rsidR="00285958" w:rsidRPr="001409F7">
              <w:rPr>
                <w:rFonts w:cstheme="minorHAnsi"/>
              </w:rPr>
              <w:t>ого</w:t>
            </w:r>
            <w:r w:rsidRPr="001409F7">
              <w:rPr>
                <w:rFonts w:cstheme="minorHAnsi"/>
              </w:rPr>
              <w:t xml:space="preserve"> д</w:t>
            </w:r>
            <w:r w:rsidR="00285958" w:rsidRPr="001409F7">
              <w:rPr>
                <w:rFonts w:cstheme="minorHAnsi"/>
              </w:rPr>
              <w:t>ня</w:t>
            </w:r>
            <w:r w:rsidRPr="001409F7">
              <w:rPr>
                <w:rFonts w:cstheme="minorHAnsi"/>
              </w:rPr>
              <w:t xml:space="preserve"> электросвязи и информационного общества и Д</w:t>
            </w:r>
            <w:r w:rsidR="00285958" w:rsidRPr="001409F7">
              <w:rPr>
                <w:rFonts w:cstheme="minorHAnsi"/>
              </w:rPr>
              <w:t>ня</w:t>
            </w:r>
            <w:r w:rsidRPr="001409F7">
              <w:rPr>
                <w:rFonts w:cstheme="minorHAnsi"/>
              </w:rPr>
              <w:t xml:space="preserve"> </w:t>
            </w:r>
            <w:r w:rsidR="00285958" w:rsidRPr="001409F7">
              <w:rPr>
                <w:rFonts w:cstheme="minorHAnsi"/>
              </w:rPr>
              <w:t xml:space="preserve">"Девушки в ИКТ" проходило </w:t>
            </w:r>
            <w:r w:rsidRPr="001409F7">
              <w:rPr>
                <w:rFonts w:cstheme="minorHAnsi"/>
              </w:rPr>
              <w:t xml:space="preserve">в течение месяца </w:t>
            </w:r>
            <w:r w:rsidR="003E7426" w:rsidRPr="001409F7">
              <w:rPr>
                <w:rFonts w:cstheme="minorHAnsi"/>
              </w:rPr>
              <w:t>и включало</w:t>
            </w:r>
            <w:r w:rsidRPr="001409F7">
              <w:rPr>
                <w:rFonts w:cstheme="minorHAnsi"/>
              </w:rPr>
              <w:t xml:space="preserve"> </w:t>
            </w:r>
            <w:r w:rsidR="007149E7" w:rsidRPr="001409F7">
              <w:rPr>
                <w:rFonts w:cstheme="minorHAnsi"/>
              </w:rPr>
              <w:t>учебные занятия</w:t>
            </w:r>
            <w:r w:rsidRPr="001409F7">
              <w:rPr>
                <w:rFonts w:cstheme="minorHAnsi"/>
              </w:rPr>
              <w:t>, конференции и бесед</w:t>
            </w:r>
            <w:r w:rsidR="003E7426" w:rsidRPr="001409F7">
              <w:rPr>
                <w:rFonts w:cstheme="minorHAnsi"/>
              </w:rPr>
              <w:t>ы</w:t>
            </w:r>
            <w:r w:rsidRPr="001409F7">
              <w:rPr>
                <w:rFonts w:cstheme="minorHAnsi"/>
              </w:rPr>
              <w:t xml:space="preserve"> в школах, хакатон, конкурс на лучшие </w:t>
            </w:r>
            <w:r w:rsidRPr="001409F7">
              <w:rPr>
                <w:rFonts w:cstheme="minorBidi"/>
                <w:lang w:eastAsia="en-GB"/>
              </w:rPr>
              <w:t>решения</w:t>
            </w:r>
            <w:r w:rsidRPr="001409F7">
              <w:rPr>
                <w:rFonts w:cstheme="minorHAnsi"/>
              </w:rPr>
              <w:t xml:space="preserve"> и проекты в области ИКТ и обучение более 300 дев</w:t>
            </w:r>
            <w:r w:rsidR="003E7426" w:rsidRPr="001409F7">
              <w:rPr>
                <w:rFonts w:cstheme="minorHAnsi"/>
              </w:rPr>
              <w:t>ушек</w:t>
            </w:r>
            <w:r w:rsidRPr="001409F7">
              <w:rPr>
                <w:rFonts w:cstheme="minorHAnsi"/>
              </w:rPr>
              <w:t xml:space="preserve"> программированию. В Замбии Центр цифровой трансформации также </w:t>
            </w:r>
            <w:r w:rsidR="005634F3" w:rsidRPr="001409F7">
              <w:rPr>
                <w:rFonts w:cstheme="minorHAnsi"/>
              </w:rPr>
              <w:t>провел курс обучения цифровым навыкам в области ИКТ для</w:t>
            </w:r>
            <w:r w:rsidRPr="001409F7">
              <w:rPr>
                <w:rFonts w:cstheme="minorHAnsi"/>
              </w:rPr>
              <w:t xml:space="preserve"> 150</w:t>
            </w:r>
            <w:r w:rsidR="003E7426" w:rsidRPr="001409F7">
              <w:rPr>
                <w:rFonts w:cstheme="minorHAnsi"/>
              </w:rPr>
              <w:t> </w:t>
            </w:r>
            <w:r w:rsidR="005634F3" w:rsidRPr="001409F7">
              <w:rPr>
                <w:rFonts w:cstheme="minorHAnsi"/>
              </w:rPr>
              <w:t xml:space="preserve">девушек из находящихся в неблагоприятном положении сообществ </w:t>
            </w:r>
            <w:r w:rsidRPr="001409F7">
              <w:rPr>
                <w:rFonts w:cstheme="minorHAnsi"/>
              </w:rPr>
              <w:t>и вдохновил их на изучение предметов STEM.</w:t>
            </w:r>
            <w:r w:rsidR="00285958" w:rsidRPr="001409F7">
              <w:rPr>
                <w:rFonts w:cstheme="minorHAnsi"/>
              </w:rPr>
              <w:t xml:space="preserve"> </w:t>
            </w:r>
          </w:p>
          <w:p w14:paraId="69932CEB" w14:textId="64F2D8F9" w:rsidR="006A73CA" w:rsidRPr="001409F7" w:rsidRDefault="005634F3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HAnsi"/>
              </w:rPr>
            </w:pPr>
            <w:r w:rsidRPr="001409F7">
              <w:rPr>
                <w:rFonts w:cstheme="minorHAnsi"/>
              </w:rPr>
              <w:t xml:space="preserve">Был начат второй этап инициативы "Африканские девушки </w:t>
            </w:r>
            <w:r w:rsidR="00F23C5C" w:rsidRPr="001409F7">
              <w:rPr>
                <w:rFonts w:cstheme="minorHAnsi"/>
              </w:rPr>
              <w:t>могут писать коды</w:t>
            </w:r>
            <w:r w:rsidRPr="001409F7">
              <w:rPr>
                <w:rFonts w:cstheme="minorHAnsi"/>
              </w:rPr>
              <w:t>" (AGCCI), организованный в сотрудничестве с Комиссией Африканского союза, Структурой "ООН</w:t>
            </w:r>
            <w:r w:rsidR="008B3B17">
              <w:rPr>
                <w:rFonts w:cstheme="minorHAnsi"/>
              </w:rPr>
              <w:noBreakHyphen/>
            </w:r>
            <w:r w:rsidRPr="001409F7">
              <w:rPr>
                <w:rFonts w:cstheme="minorHAnsi"/>
              </w:rPr>
              <w:t>женщины", ЭКА ООН, ЮНИСЕФ, ЮНЕСКО и другими партнерами при финансовой поддержке правительства Бельгии</w:t>
            </w:r>
            <w:r w:rsidR="006A73CA" w:rsidRPr="001409F7">
              <w:rPr>
                <w:rFonts w:cstheme="minorHAnsi"/>
              </w:rPr>
              <w:t>.</w:t>
            </w:r>
            <w:r w:rsidR="00B61929" w:rsidRPr="001409F7">
              <w:t xml:space="preserve"> </w:t>
            </w:r>
            <w:r w:rsidR="00B61929" w:rsidRPr="001409F7">
              <w:rPr>
                <w:rFonts w:cstheme="minorHAnsi"/>
              </w:rPr>
              <w:t xml:space="preserve">Второй этап будет направлен на обучение </w:t>
            </w:r>
            <w:r w:rsidR="003E7426" w:rsidRPr="001409F7">
              <w:rPr>
                <w:rFonts w:cstheme="minorHAnsi"/>
              </w:rPr>
              <w:t>девушек</w:t>
            </w:r>
            <w:r w:rsidR="00B61929" w:rsidRPr="001409F7">
              <w:rPr>
                <w:rFonts w:cstheme="minorHAnsi"/>
              </w:rPr>
              <w:t xml:space="preserve"> цифровым навыкам в рамках национальных программ в </w:t>
            </w:r>
            <w:r w:rsidR="003D3EBE" w:rsidRPr="001409F7">
              <w:rPr>
                <w:rFonts w:cstheme="minorHAnsi"/>
              </w:rPr>
              <w:t>11</w:t>
            </w:r>
            <w:r w:rsidR="00B61929" w:rsidRPr="001409F7">
              <w:rPr>
                <w:rFonts w:cstheme="minorHAnsi"/>
              </w:rPr>
              <w:t xml:space="preserve"> выбранных странах.</w:t>
            </w:r>
          </w:p>
          <w:p w14:paraId="4E2F111B" w14:textId="69E108DE" w:rsidR="005C76E0" w:rsidRPr="001409F7" w:rsidRDefault="00E713C8" w:rsidP="001409F7">
            <w:pPr>
              <w:pStyle w:val="Headingi"/>
              <w:rPr>
                <w:rFonts w:cstheme="minorHAnsi"/>
                <w:i w:val="0"/>
                <w:iCs/>
              </w:rPr>
            </w:pPr>
            <w:r w:rsidRPr="001409F7">
              <w:t>Регион</w:t>
            </w:r>
            <w:r w:rsidRPr="001409F7">
              <w:rPr>
                <w:rFonts w:cstheme="minorHAnsi"/>
                <w:iCs/>
              </w:rPr>
              <w:t xml:space="preserve"> Северной и Южной Америки</w:t>
            </w:r>
          </w:p>
          <w:p w14:paraId="51C83997" w14:textId="04E2789B" w:rsidR="00B61929" w:rsidRPr="001409F7" w:rsidRDefault="00B97177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HAnsi"/>
              </w:rPr>
            </w:pPr>
            <w:r w:rsidRPr="001409F7">
              <w:rPr>
                <w:rFonts w:cstheme="minorHAnsi"/>
              </w:rPr>
              <w:t xml:space="preserve">В Бразилиа в ноябре в тесном сотрудничестве с бразильской администрацией ANATEL была проведена </w:t>
            </w:r>
            <w:r w:rsidR="00B61929" w:rsidRPr="001409F7">
              <w:rPr>
                <w:rFonts w:cstheme="minorHAnsi"/>
              </w:rPr>
              <w:t>9-</w:t>
            </w:r>
            <w:r w:rsidRPr="001409F7">
              <w:rPr>
                <w:rFonts w:cstheme="minorHAnsi"/>
              </w:rPr>
              <w:t>я</w:t>
            </w:r>
            <w:r w:rsidR="00B61929" w:rsidRPr="001409F7">
              <w:rPr>
                <w:rFonts w:cstheme="minorHAnsi"/>
              </w:rPr>
              <w:t xml:space="preserve"> </w:t>
            </w:r>
            <w:r w:rsidRPr="001409F7">
              <w:rPr>
                <w:rFonts w:cstheme="minorHAnsi"/>
              </w:rPr>
              <w:t>выставка</w:t>
            </w:r>
            <w:r w:rsidR="00B61929" w:rsidRPr="001409F7">
              <w:rPr>
                <w:rFonts w:cstheme="minorHAnsi"/>
              </w:rPr>
              <w:t xml:space="preserve"> </w:t>
            </w:r>
            <w:r w:rsidRPr="001409F7">
              <w:rPr>
                <w:rFonts w:cstheme="minorHAnsi"/>
              </w:rPr>
              <w:t>"Доступная Северная и Южная Америка"</w:t>
            </w:r>
            <w:r w:rsidR="00B61929" w:rsidRPr="001409F7">
              <w:rPr>
                <w:rFonts w:cstheme="minorHAnsi"/>
              </w:rPr>
              <w:t xml:space="preserve">. </w:t>
            </w:r>
            <w:r w:rsidRPr="001409F7">
              <w:rPr>
                <w:rFonts w:cstheme="minorHAnsi"/>
              </w:rPr>
              <w:t>В мероприятии приняли участие о</w:t>
            </w:r>
            <w:r w:rsidR="00B61929" w:rsidRPr="001409F7">
              <w:rPr>
                <w:rFonts w:cstheme="minorHAnsi"/>
              </w:rPr>
              <w:t xml:space="preserve">коло 190 участников из 11 стран, чтобы поделиться передовым опытом, а также обсудить актуальные вопросы, связанные с охватом цифровыми технологиями и </w:t>
            </w:r>
            <w:r w:rsidR="00B61929" w:rsidRPr="001409F7">
              <w:rPr>
                <w:rFonts w:cstheme="minorBidi"/>
                <w:lang w:eastAsia="en-GB"/>
              </w:rPr>
              <w:t>доступн</w:t>
            </w:r>
            <w:r w:rsidRPr="001409F7">
              <w:rPr>
                <w:rFonts w:cstheme="minorBidi"/>
                <w:lang w:eastAsia="en-GB"/>
              </w:rPr>
              <w:t>остью</w:t>
            </w:r>
            <w:r w:rsidR="00B61929" w:rsidRPr="001409F7">
              <w:rPr>
                <w:rFonts w:cstheme="minorHAnsi"/>
              </w:rPr>
              <w:t xml:space="preserve"> ИКТ. Во время мероприятия МСЭ провел </w:t>
            </w:r>
            <w:r w:rsidR="007149E7" w:rsidRPr="001409F7">
              <w:rPr>
                <w:rFonts w:cstheme="minorHAnsi"/>
              </w:rPr>
              <w:t>учебное занятие</w:t>
            </w:r>
            <w:r w:rsidR="00B61929" w:rsidRPr="001409F7">
              <w:rPr>
                <w:rFonts w:cstheme="minorHAnsi"/>
              </w:rPr>
              <w:t xml:space="preserve"> для руководителей по основам доступности ИКТ и ключевым </w:t>
            </w:r>
            <w:r w:rsidRPr="001409F7">
              <w:rPr>
                <w:rFonts w:cstheme="minorHAnsi"/>
              </w:rPr>
              <w:t>понятиям</w:t>
            </w:r>
            <w:r w:rsidR="00B61929" w:rsidRPr="001409F7">
              <w:rPr>
                <w:rFonts w:cstheme="minorHAnsi"/>
              </w:rPr>
              <w:t xml:space="preserve"> охвата цифровыми технологиями. </w:t>
            </w:r>
          </w:p>
          <w:p w14:paraId="64F686D0" w14:textId="2714FCB7" w:rsidR="00B61929" w:rsidRPr="001409F7" w:rsidRDefault="00C2135E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HAnsi"/>
              </w:rPr>
            </w:pPr>
            <w:r w:rsidRPr="001409F7">
              <w:rPr>
                <w:rFonts w:cstheme="minorHAnsi"/>
              </w:rPr>
              <w:t>В партнерстве с META была реализована инициатив</w:t>
            </w:r>
            <w:r w:rsidR="00E05D09" w:rsidRPr="001409F7">
              <w:rPr>
                <w:rFonts w:cstheme="minorHAnsi"/>
              </w:rPr>
              <w:t>а</w:t>
            </w:r>
            <w:r w:rsidRPr="001409F7">
              <w:rPr>
                <w:rFonts w:cstheme="minorHAnsi"/>
              </w:rPr>
              <w:t xml:space="preserve"> "Американские девушки могут писать коды" </w:t>
            </w:r>
            <w:r w:rsidR="00B61929" w:rsidRPr="001409F7">
              <w:rPr>
                <w:rFonts w:cstheme="minorHAnsi"/>
              </w:rPr>
              <w:t xml:space="preserve">(AGCC). В 2022 году более 1000 девушек и молодых женщин приняли участие в </w:t>
            </w:r>
            <w:r w:rsidRPr="001409F7">
              <w:rPr>
                <w:rFonts w:cstheme="minorBidi"/>
                <w:lang w:eastAsia="en-GB"/>
              </w:rPr>
              <w:t>онлайновых</w:t>
            </w:r>
            <w:r w:rsidR="00B61929" w:rsidRPr="001409F7">
              <w:rPr>
                <w:rFonts w:cstheme="minorHAnsi"/>
              </w:rPr>
              <w:t xml:space="preserve"> и очных учебных мероприятиях AGCC. </w:t>
            </w:r>
            <w:r w:rsidRPr="001409F7">
              <w:rPr>
                <w:rFonts w:cstheme="minorHAnsi"/>
              </w:rPr>
              <w:t>Было подготовлено шесть отчетов о политике и стратегиях обеспечения гендерного равенства при расширении охвата цифровыми технологиями д</w:t>
            </w:r>
            <w:r w:rsidR="00B61929" w:rsidRPr="001409F7">
              <w:rPr>
                <w:rFonts w:cstheme="minorHAnsi"/>
              </w:rPr>
              <w:t>ля стран-бенефициаров проекта (Аргентина, Бразилия, Эквадор и Мексика), а</w:t>
            </w:r>
            <w:r w:rsidR="008B3B17">
              <w:rPr>
                <w:rFonts w:cstheme="minorHAnsi"/>
                <w:lang w:val="en-US"/>
              </w:rPr>
              <w:t> </w:t>
            </w:r>
            <w:r w:rsidR="00B61929" w:rsidRPr="001409F7">
              <w:rPr>
                <w:rFonts w:cstheme="minorHAnsi"/>
              </w:rPr>
              <w:t>также</w:t>
            </w:r>
            <w:r w:rsidRPr="001409F7">
              <w:rPr>
                <w:rFonts w:cstheme="minorHAnsi"/>
              </w:rPr>
              <w:t xml:space="preserve"> был начат</w:t>
            </w:r>
            <w:r w:rsidR="00B61929" w:rsidRPr="001409F7">
              <w:rPr>
                <w:rFonts w:cstheme="minorHAnsi"/>
              </w:rPr>
              <w:t xml:space="preserve"> ряд </w:t>
            </w:r>
            <w:hyperlink r:id="rId48" w:history="1">
              <w:r w:rsidR="00B61929" w:rsidRPr="001409F7">
                <w:rPr>
                  <w:rStyle w:val="Hyperlink"/>
                  <w:rFonts w:cstheme="minorHAnsi"/>
                </w:rPr>
                <w:t>цифровых кампаний по возможностям обучения</w:t>
              </w:r>
            </w:hyperlink>
            <w:r w:rsidR="00B61929" w:rsidRPr="001409F7">
              <w:rPr>
                <w:rFonts w:cstheme="minorHAnsi"/>
              </w:rPr>
              <w:t>.</w:t>
            </w:r>
          </w:p>
          <w:p w14:paraId="7750118F" w14:textId="26E32C7B" w:rsidR="00B61929" w:rsidRPr="001409F7" w:rsidRDefault="00B61929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HAnsi"/>
              </w:rPr>
            </w:pPr>
            <w:r w:rsidRPr="001409F7">
              <w:rPr>
                <w:rFonts w:cstheme="minorHAnsi"/>
              </w:rPr>
              <w:t xml:space="preserve">Региональное отделение МСЭ для Северной и Южной Америки приступило к реализации </w:t>
            </w:r>
            <w:r w:rsidR="00E313B4" w:rsidRPr="001409F7">
              <w:rPr>
                <w:rFonts w:cstheme="minorHAnsi"/>
              </w:rPr>
              <w:t>и</w:t>
            </w:r>
            <w:r w:rsidRPr="001409F7">
              <w:rPr>
                <w:rFonts w:cstheme="minorHAnsi"/>
              </w:rPr>
              <w:t xml:space="preserve">нициативы </w:t>
            </w:r>
            <w:r w:rsidR="00E313B4" w:rsidRPr="001409F7">
              <w:rPr>
                <w:rFonts w:cstheme="minorHAnsi"/>
              </w:rPr>
              <w:t>"Комплект цифровых материалов</w:t>
            </w:r>
            <w:r w:rsidRPr="001409F7">
              <w:rPr>
                <w:rFonts w:cstheme="minorHAnsi"/>
              </w:rPr>
              <w:t xml:space="preserve"> для развития навыков предпринимателей, а также микро- и малых предприятий</w:t>
            </w:r>
            <w:r w:rsidR="00E313B4" w:rsidRPr="001409F7">
              <w:rPr>
                <w:rFonts w:cstheme="minorHAnsi"/>
              </w:rPr>
              <w:t>"</w:t>
            </w:r>
            <w:r w:rsidRPr="001409F7">
              <w:rPr>
                <w:rFonts w:cstheme="minorHAnsi"/>
              </w:rPr>
              <w:t xml:space="preserve">, </w:t>
            </w:r>
            <w:r w:rsidR="00F11725" w:rsidRPr="001409F7">
              <w:rPr>
                <w:rFonts w:cstheme="minorHAnsi"/>
              </w:rPr>
              <w:t xml:space="preserve">комплект </w:t>
            </w:r>
            <w:r w:rsidRPr="001409F7">
              <w:rPr>
                <w:rFonts w:cstheme="minorHAnsi"/>
              </w:rPr>
              <w:t>состо</w:t>
            </w:r>
            <w:r w:rsidR="00F11725" w:rsidRPr="001409F7">
              <w:rPr>
                <w:rFonts w:cstheme="minorHAnsi"/>
              </w:rPr>
              <w:t>ит</w:t>
            </w:r>
            <w:r w:rsidRPr="001409F7">
              <w:rPr>
                <w:rFonts w:cstheme="minorHAnsi"/>
              </w:rPr>
              <w:t xml:space="preserve"> из </w:t>
            </w:r>
            <w:r w:rsidR="00E313B4" w:rsidRPr="001409F7">
              <w:rPr>
                <w:rFonts w:cstheme="minorHAnsi"/>
              </w:rPr>
              <w:t xml:space="preserve">справочника </w:t>
            </w:r>
            <w:r w:rsidRPr="001409F7">
              <w:rPr>
                <w:rFonts w:cstheme="minorHAnsi"/>
              </w:rPr>
              <w:t xml:space="preserve">и 37 сопутствующих </w:t>
            </w:r>
            <w:r w:rsidRPr="001409F7">
              <w:rPr>
                <w:rFonts w:cstheme="minorBidi"/>
                <w:lang w:eastAsia="en-GB"/>
              </w:rPr>
              <w:t>видеороликов</w:t>
            </w:r>
            <w:r w:rsidRPr="001409F7">
              <w:rPr>
                <w:rFonts w:cstheme="minorHAnsi"/>
              </w:rPr>
              <w:t xml:space="preserve">. МСЭ в партнерстве со </w:t>
            </w:r>
            <w:r w:rsidR="00E313B4" w:rsidRPr="001409F7">
              <w:rPr>
                <w:rFonts w:cstheme="minorHAnsi"/>
              </w:rPr>
              <w:t>С</w:t>
            </w:r>
            <w:r w:rsidRPr="001409F7">
              <w:rPr>
                <w:rFonts w:cstheme="minorHAnsi"/>
              </w:rPr>
              <w:t xml:space="preserve">труктурой </w:t>
            </w:r>
            <w:r w:rsidR="00E313B4" w:rsidRPr="001409F7">
              <w:rPr>
                <w:rFonts w:cstheme="minorHAnsi"/>
              </w:rPr>
              <w:t>"</w:t>
            </w:r>
            <w:r w:rsidRPr="001409F7">
              <w:rPr>
                <w:rFonts w:cstheme="minorHAnsi"/>
              </w:rPr>
              <w:t>ООН-женщины</w:t>
            </w:r>
            <w:r w:rsidR="00E313B4" w:rsidRPr="001409F7">
              <w:rPr>
                <w:rFonts w:cstheme="minorHAnsi"/>
              </w:rPr>
              <w:t>"</w:t>
            </w:r>
            <w:r w:rsidRPr="001409F7">
              <w:rPr>
                <w:rFonts w:cstheme="minorHAnsi"/>
              </w:rPr>
              <w:t xml:space="preserve"> опробовал </w:t>
            </w:r>
            <w:r w:rsidR="00E313B4" w:rsidRPr="001409F7">
              <w:rPr>
                <w:rFonts w:cstheme="minorHAnsi"/>
              </w:rPr>
              <w:t>комплект материалов</w:t>
            </w:r>
            <w:r w:rsidRPr="001409F7">
              <w:rPr>
                <w:rFonts w:cstheme="minorHAnsi"/>
              </w:rPr>
              <w:t xml:space="preserve"> </w:t>
            </w:r>
            <w:r w:rsidR="00AD659A" w:rsidRPr="001409F7">
              <w:rPr>
                <w:rFonts w:cstheme="minorHAnsi"/>
              </w:rPr>
              <w:t xml:space="preserve">в Сальвадоре </w:t>
            </w:r>
            <w:r w:rsidRPr="001409F7">
              <w:rPr>
                <w:rFonts w:cstheme="minorHAnsi"/>
              </w:rPr>
              <w:t>на 15 микропредприятиях, возглавляемых женщинами.</w:t>
            </w:r>
          </w:p>
          <w:p w14:paraId="58185841" w14:textId="1D468B31" w:rsidR="00B61929" w:rsidRPr="001409F7" w:rsidRDefault="00B61929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HAnsi"/>
              </w:rPr>
            </w:pPr>
            <w:r w:rsidRPr="001409F7">
              <w:rPr>
                <w:rFonts w:cstheme="minorHAnsi"/>
              </w:rPr>
              <w:t xml:space="preserve">МСЭ вместе со своим партнером </w:t>
            </w:r>
            <w:r w:rsidR="004D59A9" w:rsidRPr="001409F7">
              <w:rPr>
                <w:rFonts w:cstheme="minorHAnsi"/>
              </w:rPr>
              <w:t>Фондом</w:t>
            </w:r>
            <w:r w:rsidRPr="001409F7">
              <w:rPr>
                <w:rFonts w:cstheme="minorHAnsi"/>
              </w:rPr>
              <w:t xml:space="preserve"> Gran Chaco (FGC) приступил</w:t>
            </w:r>
            <w:r w:rsidR="006E07EE" w:rsidRPr="001409F7">
              <w:rPr>
                <w:rFonts w:cstheme="minorHAnsi"/>
              </w:rPr>
              <w:t>и</w:t>
            </w:r>
            <w:r w:rsidRPr="001409F7">
              <w:rPr>
                <w:rFonts w:cstheme="minorHAnsi"/>
              </w:rPr>
              <w:t xml:space="preserve"> к реализации проекта </w:t>
            </w:r>
            <w:r w:rsidR="004D59A9" w:rsidRPr="001409F7">
              <w:rPr>
                <w:rFonts w:cstheme="minorHAnsi"/>
              </w:rPr>
              <w:t>"Охват</w:t>
            </w:r>
            <w:r w:rsidRPr="001409F7">
              <w:rPr>
                <w:rFonts w:cstheme="minorHAnsi"/>
              </w:rPr>
              <w:t xml:space="preserve"> молодежи цифровы</w:t>
            </w:r>
            <w:r w:rsidR="004D59A9" w:rsidRPr="001409F7">
              <w:rPr>
                <w:rFonts w:cstheme="minorHAnsi"/>
              </w:rPr>
              <w:t>ми</w:t>
            </w:r>
            <w:r w:rsidRPr="001409F7">
              <w:rPr>
                <w:rFonts w:cstheme="minorHAnsi"/>
              </w:rPr>
              <w:t xml:space="preserve"> технологи</w:t>
            </w:r>
            <w:r w:rsidR="004D59A9" w:rsidRPr="001409F7">
              <w:rPr>
                <w:rFonts w:cstheme="minorHAnsi"/>
              </w:rPr>
              <w:t>ями"</w:t>
            </w:r>
            <w:r w:rsidR="006E07EE" w:rsidRPr="001409F7">
              <w:rPr>
                <w:rFonts w:cstheme="minorHAnsi"/>
              </w:rPr>
              <w:t>,</w:t>
            </w:r>
            <w:r w:rsidRPr="001409F7">
              <w:rPr>
                <w:rFonts w:cstheme="minorHAnsi"/>
              </w:rPr>
              <w:t xml:space="preserve"> для </w:t>
            </w:r>
            <w:r w:rsidR="006E07EE" w:rsidRPr="001409F7">
              <w:rPr>
                <w:rFonts w:cstheme="minorHAnsi"/>
              </w:rPr>
              <w:t xml:space="preserve">того чтобы </w:t>
            </w:r>
            <w:r w:rsidRPr="001409F7">
              <w:rPr>
                <w:rFonts w:cstheme="minorHAnsi"/>
              </w:rPr>
              <w:t>продв</w:t>
            </w:r>
            <w:r w:rsidR="006E07EE" w:rsidRPr="001409F7">
              <w:rPr>
                <w:rFonts w:cstheme="minorHAnsi"/>
              </w:rPr>
              <w:t>игать</w:t>
            </w:r>
            <w:r w:rsidRPr="001409F7">
              <w:rPr>
                <w:rFonts w:cstheme="minorHAnsi"/>
              </w:rPr>
              <w:t xml:space="preserve"> деятельност</w:t>
            </w:r>
            <w:r w:rsidR="006E07EE" w:rsidRPr="001409F7">
              <w:rPr>
                <w:rFonts w:cstheme="minorHAnsi"/>
              </w:rPr>
              <w:t>ь</w:t>
            </w:r>
            <w:r w:rsidRPr="001409F7">
              <w:rPr>
                <w:rFonts w:cstheme="minorHAnsi"/>
              </w:rPr>
              <w:t xml:space="preserve"> по развитию потенциала </w:t>
            </w:r>
            <w:r w:rsidR="006E07EE" w:rsidRPr="001409F7">
              <w:rPr>
                <w:rFonts w:cstheme="minorHAnsi"/>
              </w:rPr>
              <w:t xml:space="preserve">в области </w:t>
            </w:r>
            <w:r w:rsidRPr="001409F7">
              <w:rPr>
                <w:rFonts w:cstheme="minorHAnsi"/>
              </w:rPr>
              <w:t xml:space="preserve">ИКТ в интересах молодежи из региона Гран-Чако, отдаленной </w:t>
            </w:r>
            <w:r w:rsidR="006E07EE" w:rsidRPr="001409F7">
              <w:rPr>
                <w:rFonts w:cstheme="minorHAnsi"/>
              </w:rPr>
              <w:t>области</w:t>
            </w:r>
            <w:r w:rsidRPr="001409F7">
              <w:rPr>
                <w:rFonts w:cstheme="minorHAnsi"/>
              </w:rPr>
              <w:t xml:space="preserve"> Аргентин</w:t>
            </w:r>
            <w:r w:rsidR="006E07EE" w:rsidRPr="001409F7">
              <w:rPr>
                <w:rFonts w:cstheme="minorHAnsi"/>
              </w:rPr>
              <w:t>ы</w:t>
            </w:r>
            <w:r w:rsidRPr="001409F7">
              <w:rPr>
                <w:rFonts w:cstheme="minorHAnsi"/>
              </w:rPr>
              <w:t>, Боливии и Парагва</w:t>
            </w:r>
            <w:r w:rsidR="006E07EE" w:rsidRPr="001409F7">
              <w:rPr>
                <w:rFonts w:cstheme="minorHAnsi"/>
              </w:rPr>
              <w:t>я</w:t>
            </w:r>
            <w:r w:rsidRPr="001409F7">
              <w:rPr>
                <w:rFonts w:cstheme="minorHAnsi"/>
              </w:rPr>
              <w:t xml:space="preserve">, где проживают уязвимые сельские и коренные общины, а также </w:t>
            </w:r>
            <w:r w:rsidR="00DA2651" w:rsidRPr="001409F7">
              <w:rPr>
                <w:rFonts w:cstheme="minorHAnsi"/>
              </w:rPr>
              <w:t xml:space="preserve">чтобы </w:t>
            </w:r>
            <w:r w:rsidRPr="001409F7">
              <w:rPr>
                <w:rFonts w:cstheme="minorHAnsi"/>
              </w:rPr>
              <w:t>оказывать поддержку этим странам в разработке национальных стратегий по созданию благоприятной среды для молодежных инноваций и предпринимательства.</w:t>
            </w:r>
          </w:p>
          <w:p w14:paraId="205ED906" w14:textId="4C5D5C3B" w:rsidR="00B406B4" w:rsidRPr="001409F7" w:rsidRDefault="006E07EE" w:rsidP="001409F7">
            <w:pPr>
              <w:pStyle w:val="Headingi"/>
              <w:rPr>
                <w:rFonts w:cstheme="minorHAnsi"/>
                <w:i w:val="0"/>
                <w:iCs/>
              </w:rPr>
            </w:pPr>
            <w:r w:rsidRPr="001409F7">
              <w:t>Р</w:t>
            </w:r>
            <w:r w:rsidR="00B61929" w:rsidRPr="001409F7">
              <w:t>егион</w:t>
            </w:r>
            <w:r w:rsidR="00B61929" w:rsidRPr="001409F7">
              <w:rPr>
                <w:rFonts w:cstheme="minorHAnsi"/>
                <w:iCs/>
              </w:rPr>
              <w:t xml:space="preserve"> арабских государств </w:t>
            </w:r>
          </w:p>
          <w:p w14:paraId="1D8ACC99" w14:textId="1379A7F7" w:rsidR="00B61929" w:rsidRPr="001409F7" w:rsidRDefault="00B61929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Bidi"/>
              </w:rPr>
            </w:pPr>
            <w:r w:rsidRPr="001409F7">
              <w:rPr>
                <w:rFonts w:cstheme="minorBidi"/>
              </w:rPr>
              <w:t xml:space="preserve">МСЭ </w:t>
            </w:r>
            <w:r w:rsidR="00680EF8" w:rsidRPr="001409F7">
              <w:rPr>
                <w:rFonts w:cstheme="minorBidi"/>
                <w:lang w:eastAsia="en-GB"/>
              </w:rPr>
              <w:t>занимается</w:t>
            </w:r>
            <w:r w:rsidR="00680EF8" w:rsidRPr="001409F7">
              <w:rPr>
                <w:rFonts w:cstheme="minorBidi"/>
              </w:rPr>
              <w:t xml:space="preserve"> мерами</w:t>
            </w:r>
            <w:r w:rsidRPr="001409F7">
              <w:rPr>
                <w:rFonts w:cstheme="minorBidi"/>
              </w:rPr>
              <w:t xml:space="preserve"> по </w:t>
            </w:r>
            <w:r w:rsidR="00B40632" w:rsidRPr="001409F7">
              <w:rPr>
                <w:rFonts w:cstheme="minorBidi"/>
              </w:rPr>
              <w:t xml:space="preserve">обеспечению </w:t>
            </w:r>
            <w:r w:rsidRPr="001409F7">
              <w:rPr>
                <w:rFonts w:cstheme="minorBidi"/>
              </w:rPr>
              <w:t>охват</w:t>
            </w:r>
            <w:r w:rsidR="00B40632" w:rsidRPr="001409F7">
              <w:rPr>
                <w:rFonts w:cstheme="minorBidi"/>
              </w:rPr>
              <w:t>а</w:t>
            </w:r>
            <w:r w:rsidRPr="001409F7">
              <w:rPr>
                <w:rFonts w:cstheme="minorBidi"/>
              </w:rPr>
              <w:t xml:space="preserve"> цифровыми технологиями, </w:t>
            </w:r>
            <w:r w:rsidR="00680EF8" w:rsidRPr="001409F7">
              <w:rPr>
                <w:rFonts w:cstheme="minorBidi"/>
              </w:rPr>
              <w:t>в том числе</w:t>
            </w:r>
            <w:r w:rsidRPr="001409F7">
              <w:rPr>
                <w:rFonts w:cstheme="minorBidi"/>
              </w:rPr>
              <w:t xml:space="preserve"> предоставл</w:t>
            </w:r>
            <w:r w:rsidR="00680EF8" w:rsidRPr="001409F7">
              <w:rPr>
                <w:rFonts w:cstheme="minorBidi"/>
              </w:rPr>
              <w:t>яет</w:t>
            </w:r>
            <w:r w:rsidRPr="001409F7">
              <w:rPr>
                <w:rFonts w:cstheme="minorBidi"/>
              </w:rPr>
              <w:t xml:space="preserve"> ресурс</w:t>
            </w:r>
            <w:r w:rsidR="00680EF8" w:rsidRPr="001409F7">
              <w:rPr>
                <w:rFonts w:cstheme="minorBidi"/>
              </w:rPr>
              <w:t>ы</w:t>
            </w:r>
            <w:r w:rsidRPr="001409F7">
              <w:rPr>
                <w:rFonts w:cstheme="minorBidi"/>
              </w:rPr>
              <w:t xml:space="preserve"> на арабском языке для обеспечения доступности ИКТ, организ</w:t>
            </w:r>
            <w:r w:rsidR="00680EF8" w:rsidRPr="001409F7">
              <w:rPr>
                <w:rFonts w:cstheme="minorBidi"/>
              </w:rPr>
              <w:t>ует</w:t>
            </w:r>
            <w:r w:rsidRPr="001409F7">
              <w:rPr>
                <w:rFonts w:cstheme="minorBidi"/>
              </w:rPr>
              <w:t xml:space="preserve"> </w:t>
            </w:r>
            <w:r w:rsidRPr="001409F7">
              <w:rPr>
                <w:rFonts w:cstheme="minorBidi"/>
              </w:rPr>
              <w:lastRenderedPageBreak/>
              <w:t>мероприяти</w:t>
            </w:r>
            <w:r w:rsidR="00680EF8" w:rsidRPr="001409F7">
              <w:rPr>
                <w:rFonts w:cstheme="minorBidi"/>
              </w:rPr>
              <w:t>я</w:t>
            </w:r>
            <w:r w:rsidRPr="001409F7">
              <w:rPr>
                <w:rFonts w:cstheme="minorBidi"/>
              </w:rPr>
              <w:t xml:space="preserve"> </w:t>
            </w:r>
            <w:r w:rsidR="006E07EE" w:rsidRPr="001409F7">
              <w:rPr>
                <w:rFonts w:cstheme="minorBidi"/>
              </w:rPr>
              <w:t>"</w:t>
            </w:r>
            <w:r w:rsidRPr="001409F7">
              <w:rPr>
                <w:rFonts w:cstheme="minorBidi"/>
              </w:rPr>
              <w:t>Девушки в ИКТ</w:t>
            </w:r>
            <w:r w:rsidR="006E07EE" w:rsidRPr="001409F7">
              <w:rPr>
                <w:rFonts w:cstheme="minorBidi"/>
              </w:rPr>
              <w:t>"</w:t>
            </w:r>
            <w:r w:rsidR="00680EF8" w:rsidRPr="001409F7">
              <w:rPr>
                <w:rFonts w:cstheme="minorBidi"/>
              </w:rPr>
              <w:t xml:space="preserve">, а также помогает в проведении </w:t>
            </w:r>
            <w:r w:rsidRPr="001409F7">
              <w:rPr>
                <w:rFonts w:cstheme="minorBidi"/>
              </w:rPr>
              <w:t>мероприятий по учету гендерн</w:t>
            </w:r>
            <w:r w:rsidR="00680EF8" w:rsidRPr="001409F7">
              <w:rPr>
                <w:rFonts w:cstheme="minorBidi"/>
              </w:rPr>
              <w:t>ых</w:t>
            </w:r>
            <w:r w:rsidRPr="001409F7">
              <w:rPr>
                <w:rFonts w:cstheme="minorBidi"/>
              </w:rPr>
              <w:t xml:space="preserve"> </w:t>
            </w:r>
            <w:r w:rsidR="00680EF8" w:rsidRPr="001409F7">
              <w:rPr>
                <w:rFonts w:cstheme="minorBidi"/>
              </w:rPr>
              <w:t>аспектов</w:t>
            </w:r>
            <w:r w:rsidRPr="001409F7">
              <w:rPr>
                <w:rFonts w:cstheme="minorBidi"/>
              </w:rPr>
              <w:t>.</w:t>
            </w:r>
          </w:p>
          <w:p w14:paraId="2045F112" w14:textId="267590EA" w:rsidR="00B61929" w:rsidRPr="001409F7" w:rsidRDefault="00B61929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Bidi"/>
                <w:lang w:eastAsia="en-GB"/>
              </w:rPr>
            </w:pPr>
            <w:r w:rsidRPr="001409F7">
              <w:rPr>
                <w:rFonts w:cstheme="minorBidi"/>
              </w:rPr>
              <w:t xml:space="preserve">Региональное отделение в сотрудничестве с несколькими региональными партнерами организовало </w:t>
            </w:r>
            <w:r w:rsidRPr="001409F7">
              <w:rPr>
                <w:rFonts w:cstheme="minorBidi"/>
                <w:lang w:eastAsia="en-GB"/>
              </w:rPr>
              <w:t xml:space="preserve">Неделю охвата цифровыми технологиями, </w:t>
            </w:r>
            <w:r w:rsidR="00520DB3" w:rsidRPr="001409F7">
              <w:rPr>
                <w:rFonts w:cstheme="minorBidi"/>
                <w:lang w:eastAsia="en-GB"/>
              </w:rPr>
              <w:t xml:space="preserve">во время которой по всему региону была проведена </w:t>
            </w:r>
            <w:r w:rsidRPr="001409F7">
              <w:rPr>
                <w:rFonts w:cstheme="minorBidi"/>
                <w:lang w:eastAsia="en-GB"/>
              </w:rPr>
              <w:t>сери</w:t>
            </w:r>
            <w:r w:rsidR="00520DB3" w:rsidRPr="001409F7">
              <w:rPr>
                <w:rFonts w:cstheme="minorBidi"/>
                <w:lang w:eastAsia="en-GB"/>
              </w:rPr>
              <w:t>я</w:t>
            </w:r>
            <w:r w:rsidRPr="001409F7">
              <w:rPr>
                <w:rFonts w:cstheme="minorBidi"/>
                <w:lang w:eastAsia="en-GB"/>
              </w:rPr>
              <w:t xml:space="preserve"> мероприятий национально</w:t>
            </w:r>
            <w:r w:rsidR="00520DB3" w:rsidRPr="001409F7">
              <w:rPr>
                <w:rFonts w:cstheme="minorBidi"/>
                <w:lang w:eastAsia="en-GB"/>
              </w:rPr>
              <w:t>го</w:t>
            </w:r>
            <w:r w:rsidRPr="001409F7">
              <w:rPr>
                <w:rFonts w:cstheme="minorBidi"/>
                <w:lang w:eastAsia="en-GB"/>
              </w:rPr>
              <w:t xml:space="preserve"> уровн</w:t>
            </w:r>
            <w:r w:rsidR="00520DB3" w:rsidRPr="001409F7">
              <w:rPr>
                <w:rFonts w:cstheme="minorBidi"/>
                <w:lang w:eastAsia="en-GB"/>
              </w:rPr>
              <w:t>я</w:t>
            </w:r>
            <w:r w:rsidRPr="001409F7">
              <w:rPr>
                <w:rFonts w:cstheme="minorBidi"/>
                <w:lang w:eastAsia="en-GB"/>
              </w:rPr>
              <w:t xml:space="preserve">, </w:t>
            </w:r>
            <w:r w:rsidR="00520DB3" w:rsidRPr="001409F7">
              <w:rPr>
                <w:rFonts w:cstheme="minorBidi"/>
                <w:lang w:eastAsia="en-GB"/>
              </w:rPr>
              <w:t>посвященных вопросам</w:t>
            </w:r>
            <w:r w:rsidRPr="001409F7">
              <w:rPr>
                <w:rFonts w:cstheme="minorBidi"/>
                <w:lang w:eastAsia="en-GB"/>
              </w:rPr>
              <w:t xml:space="preserve"> охват</w:t>
            </w:r>
            <w:r w:rsidR="00520DB3" w:rsidRPr="001409F7">
              <w:rPr>
                <w:rFonts w:cstheme="minorBidi"/>
                <w:lang w:eastAsia="en-GB"/>
              </w:rPr>
              <w:t>а</w:t>
            </w:r>
            <w:r w:rsidRPr="001409F7">
              <w:rPr>
                <w:rFonts w:cstheme="minorBidi"/>
                <w:lang w:eastAsia="en-GB"/>
              </w:rPr>
              <w:t xml:space="preserve"> цифровыми технологиями.</w:t>
            </w:r>
          </w:p>
          <w:p w14:paraId="4EF83986" w14:textId="22180EA4" w:rsidR="00B61929" w:rsidRPr="001409F7" w:rsidRDefault="00B61929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Bidi"/>
                <w:lang w:eastAsia="en-GB"/>
              </w:rPr>
            </w:pPr>
            <w:r w:rsidRPr="001409F7">
              <w:rPr>
                <w:rFonts w:cstheme="minorBidi"/>
                <w:lang w:eastAsia="en-GB"/>
              </w:rPr>
              <w:t>МСЭ также работает над расширением прав и возможностей молодежи</w:t>
            </w:r>
            <w:r w:rsidR="00520DB3" w:rsidRPr="001409F7">
              <w:rPr>
                <w:rFonts w:cstheme="minorBidi"/>
                <w:lang w:eastAsia="en-GB"/>
              </w:rPr>
              <w:t>, привлекая</w:t>
            </w:r>
            <w:r w:rsidRPr="001409F7">
              <w:rPr>
                <w:rFonts w:cstheme="minorBidi"/>
                <w:lang w:eastAsia="en-GB"/>
              </w:rPr>
              <w:t xml:space="preserve"> </w:t>
            </w:r>
            <w:r w:rsidR="00520DB3" w:rsidRPr="001409F7">
              <w:rPr>
                <w:rFonts w:cstheme="minorBidi"/>
                <w:lang w:eastAsia="en-GB"/>
              </w:rPr>
              <w:t xml:space="preserve">посланников молодежи от инициативы "Поколение подключений", </w:t>
            </w:r>
            <w:r w:rsidRPr="001409F7">
              <w:rPr>
                <w:rFonts w:cstheme="minorBidi"/>
                <w:lang w:eastAsia="en-GB"/>
              </w:rPr>
              <w:t>и организует мероприятия, посвященные цифровой доступности.</w:t>
            </w:r>
          </w:p>
          <w:p w14:paraId="28E40FCE" w14:textId="3D8CF9B6" w:rsidR="00B61929" w:rsidRPr="001409F7" w:rsidRDefault="00022E89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Bidi"/>
                <w:lang w:eastAsia="en-GB"/>
              </w:rPr>
            </w:pPr>
            <w:r w:rsidRPr="001409F7">
              <w:rPr>
                <w:rFonts w:cstheme="minorBidi"/>
                <w:lang w:eastAsia="en-GB"/>
              </w:rPr>
              <w:t>Было проведено в виртуальном формате в</w:t>
            </w:r>
            <w:r w:rsidR="00B61929" w:rsidRPr="001409F7">
              <w:rPr>
                <w:rFonts w:cstheme="minorBidi"/>
                <w:lang w:eastAsia="en-GB"/>
              </w:rPr>
              <w:t xml:space="preserve">торое </w:t>
            </w:r>
            <w:r w:rsidRPr="001409F7">
              <w:rPr>
                <w:rFonts w:cstheme="minorBidi"/>
                <w:lang w:eastAsia="en-GB"/>
              </w:rPr>
              <w:t>мероприятие "Доступный Арабский регион: ИКТ для всех"</w:t>
            </w:r>
            <w:r w:rsidR="00B61929" w:rsidRPr="001409F7">
              <w:rPr>
                <w:rFonts w:cstheme="minorBidi"/>
                <w:lang w:eastAsia="en-GB"/>
              </w:rPr>
              <w:t xml:space="preserve"> с целью содействия </w:t>
            </w:r>
            <w:r w:rsidRPr="001409F7">
              <w:rPr>
                <w:rFonts w:cstheme="minorBidi"/>
                <w:lang w:eastAsia="en-GB"/>
              </w:rPr>
              <w:t xml:space="preserve">реализации принципа доступности цифровых технологий </w:t>
            </w:r>
            <w:r w:rsidR="00B61929" w:rsidRPr="001409F7">
              <w:rPr>
                <w:rFonts w:cstheme="minorBidi"/>
                <w:lang w:eastAsia="en-GB"/>
              </w:rPr>
              <w:t xml:space="preserve">и </w:t>
            </w:r>
            <w:r w:rsidRPr="001409F7">
              <w:rPr>
                <w:rFonts w:cstheme="minorBidi"/>
                <w:lang w:eastAsia="en-GB"/>
              </w:rPr>
              <w:t>включения вопросов доступности цифровых технологий в основные направления деятельности</w:t>
            </w:r>
            <w:r w:rsidR="00B61929" w:rsidRPr="001409F7">
              <w:rPr>
                <w:rFonts w:cstheme="minorBidi"/>
                <w:lang w:eastAsia="en-GB"/>
              </w:rPr>
              <w:t>.</w:t>
            </w:r>
          </w:p>
          <w:p w14:paraId="2CF8FA65" w14:textId="18DA33B6" w:rsidR="00B61929" w:rsidRPr="001409F7" w:rsidRDefault="00022E89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HAnsi"/>
              </w:rPr>
            </w:pPr>
            <w:r w:rsidRPr="001409F7">
              <w:rPr>
                <w:rFonts w:cstheme="minorBidi"/>
                <w:lang w:eastAsia="en-GB"/>
              </w:rPr>
              <w:t>"Сеть женщин"</w:t>
            </w:r>
            <w:r w:rsidRPr="001409F7">
              <w:rPr>
                <w:rFonts w:cstheme="minorHAnsi"/>
              </w:rPr>
              <w:t xml:space="preserve"> в </w:t>
            </w:r>
            <w:r w:rsidR="008F520A" w:rsidRPr="001409F7">
              <w:rPr>
                <w:rFonts w:cstheme="minorHAnsi"/>
              </w:rPr>
              <w:t>Р</w:t>
            </w:r>
            <w:r w:rsidRPr="001409F7">
              <w:rPr>
                <w:rFonts w:cstheme="minorHAnsi"/>
              </w:rPr>
              <w:t xml:space="preserve">егионе арабских государств </w:t>
            </w:r>
            <w:r w:rsidR="00B61929" w:rsidRPr="001409F7">
              <w:rPr>
                <w:rFonts w:cstheme="minorHAnsi"/>
              </w:rPr>
              <w:t>(NoW ARAB) учредила руководящий комитет и провела собрания для поддержки и расширения участия женщин-делегатов в конференциях МСЭ.</w:t>
            </w:r>
          </w:p>
          <w:p w14:paraId="05A618A8" w14:textId="3ADF4D58" w:rsidR="00B406B4" w:rsidRPr="001409F7" w:rsidRDefault="00B61929" w:rsidP="001409F7">
            <w:pPr>
              <w:pStyle w:val="Headingi"/>
              <w:rPr>
                <w:rFonts w:cstheme="minorHAnsi"/>
                <w:i w:val="0"/>
                <w:iCs/>
              </w:rPr>
            </w:pPr>
            <w:r w:rsidRPr="001409F7">
              <w:t>Азиатско</w:t>
            </w:r>
            <w:r w:rsidRPr="001409F7">
              <w:rPr>
                <w:rFonts w:cstheme="minorHAnsi"/>
                <w:iCs/>
              </w:rPr>
              <w:t xml:space="preserve">-Тихоокеанский регион </w:t>
            </w:r>
          </w:p>
          <w:p w14:paraId="43F81BC8" w14:textId="5CC19893" w:rsidR="00B61929" w:rsidRPr="001409F7" w:rsidRDefault="00022E89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HAnsi"/>
              </w:rPr>
            </w:pPr>
            <w:r w:rsidRPr="001409F7">
              <w:rPr>
                <w:rFonts w:cstheme="minorHAnsi"/>
              </w:rPr>
              <w:t>Что касается</w:t>
            </w:r>
            <w:r w:rsidR="00B61929" w:rsidRPr="001409F7">
              <w:rPr>
                <w:rFonts w:cstheme="minorHAnsi"/>
              </w:rPr>
              <w:t xml:space="preserve"> работ</w:t>
            </w:r>
            <w:r w:rsidRPr="001409F7">
              <w:rPr>
                <w:rFonts w:cstheme="minorHAnsi"/>
              </w:rPr>
              <w:t>ы по вопросу</w:t>
            </w:r>
            <w:r w:rsidR="00B61929" w:rsidRPr="001409F7">
              <w:rPr>
                <w:rFonts w:cstheme="minorHAnsi"/>
              </w:rPr>
              <w:t xml:space="preserve"> доступност</w:t>
            </w:r>
            <w:r w:rsidRPr="001409F7">
              <w:rPr>
                <w:rFonts w:cstheme="minorHAnsi"/>
              </w:rPr>
              <w:t>и</w:t>
            </w:r>
            <w:r w:rsidR="00B61929" w:rsidRPr="001409F7">
              <w:rPr>
                <w:rFonts w:cstheme="minorHAnsi"/>
              </w:rPr>
              <w:t xml:space="preserve"> ИКТ</w:t>
            </w:r>
            <w:r w:rsidRPr="001409F7">
              <w:rPr>
                <w:rFonts w:cstheme="minorHAnsi"/>
              </w:rPr>
              <w:t>, то</w:t>
            </w:r>
            <w:r w:rsidR="00B61929" w:rsidRPr="001409F7">
              <w:rPr>
                <w:rFonts w:cstheme="minorHAnsi"/>
              </w:rPr>
              <w:t xml:space="preserve"> в общей сложности 25 </w:t>
            </w:r>
            <w:r w:rsidR="00DE1FC1" w:rsidRPr="001409F7">
              <w:rPr>
                <w:rFonts w:cstheme="minorHAnsi"/>
              </w:rPr>
              <w:t>директивных и</w:t>
            </w:r>
            <w:r w:rsidR="00B61929" w:rsidRPr="001409F7">
              <w:rPr>
                <w:rFonts w:cstheme="minorHAnsi"/>
              </w:rPr>
              <w:t xml:space="preserve"> </w:t>
            </w:r>
            <w:r w:rsidR="00DE1FC1" w:rsidRPr="001409F7">
              <w:rPr>
                <w:rFonts w:cstheme="minorHAnsi"/>
              </w:rPr>
              <w:t xml:space="preserve">регуляторных </w:t>
            </w:r>
            <w:r w:rsidR="00B61929" w:rsidRPr="001409F7">
              <w:rPr>
                <w:rFonts w:cstheme="minorBidi"/>
                <w:lang w:eastAsia="en-GB"/>
              </w:rPr>
              <w:t>органов</w:t>
            </w:r>
            <w:r w:rsidR="00B61929" w:rsidRPr="001409F7">
              <w:rPr>
                <w:rFonts w:cstheme="minorHAnsi"/>
              </w:rPr>
              <w:t xml:space="preserve"> и </w:t>
            </w:r>
            <w:r w:rsidRPr="001409F7">
              <w:rPr>
                <w:rFonts w:cstheme="minorHAnsi"/>
              </w:rPr>
              <w:t>ОГО</w:t>
            </w:r>
            <w:r w:rsidR="00B61929" w:rsidRPr="001409F7">
              <w:rPr>
                <w:rFonts w:cstheme="minorHAnsi"/>
              </w:rPr>
              <w:t xml:space="preserve"> из 14 стран, </w:t>
            </w:r>
            <w:r w:rsidR="00B6737B" w:rsidRPr="001409F7">
              <w:rPr>
                <w:rFonts w:cstheme="minorHAnsi"/>
              </w:rPr>
              <w:t>в том числе из</w:t>
            </w:r>
            <w:r w:rsidR="00B61929" w:rsidRPr="001409F7">
              <w:rPr>
                <w:rFonts w:cstheme="minorHAnsi"/>
              </w:rPr>
              <w:t xml:space="preserve"> Южн</w:t>
            </w:r>
            <w:r w:rsidR="00B6737B" w:rsidRPr="001409F7">
              <w:rPr>
                <w:rFonts w:cstheme="minorHAnsi"/>
              </w:rPr>
              <w:t>ой</w:t>
            </w:r>
            <w:r w:rsidR="00B61929" w:rsidRPr="001409F7">
              <w:rPr>
                <w:rFonts w:cstheme="minorHAnsi"/>
              </w:rPr>
              <w:t xml:space="preserve"> Ази</w:t>
            </w:r>
            <w:r w:rsidR="00B6737B" w:rsidRPr="001409F7">
              <w:rPr>
                <w:rFonts w:cstheme="minorHAnsi"/>
              </w:rPr>
              <w:t>и</w:t>
            </w:r>
            <w:r w:rsidR="00B61929" w:rsidRPr="001409F7">
              <w:rPr>
                <w:rFonts w:cstheme="minorHAnsi"/>
              </w:rPr>
              <w:t>, Северн</w:t>
            </w:r>
            <w:r w:rsidR="00B6737B" w:rsidRPr="001409F7">
              <w:rPr>
                <w:rFonts w:cstheme="minorHAnsi"/>
              </w:rPr>
              <w:t>ой</w:t>
            </w:r>
            <w:r w:rsidR="00B61929" w:rsidRPr="001409F7">
              <w:rPr>
                <w:rFonts w:cstheme="minorHAnsi"/>
              </w:rPr>
              <w:t xml:space="preserve"> Ази</w:t>
            </w:r>
            <w:r w:rsidR="00B6737B" w:rsidRPr="001409F7">
              <w:rPr>
                <w:rFonts w:cstheme="minorHAnsi"/>
              </w:rPr>
              <w:t>и</w:t>
            </w:r>
            <w:r w:rsidR="00B61929" w:rsidRPr="001409F7">
              <w:rPr>
                <w:rFonts w:cstheme="minorHAnsi"/>
              </w:rPr>
              <w:t>, Юго-Восточн</w:t>
            </w:r>
            <w:r w:rsidR="00B6737B" w:rsidRPr="001409F7">
              <w:rPr>
                <w:rFonts w:cstheme="minorHAnsi"/>
              </w:rPr>
              <w:t>ой</w:t>
            </w:r>
            <w:r w:rsidR="00B61929" w:rsidRPr="001409F7">
              <w:rPr>
                <w:rFonts w:cstheme="minorHAnsi"/>
              </w:rPr>
              <w:t xml:space="preserve"> Ази</w:t>
            </w:r>
            <w:r w:rsidR="00B6737B" w:rsidRPr="001409F7">
              <w:rPr>
                <w:rFonts w:cstheme="minorHAnsi"/>
              </w:rPr>
              <w:t>и</w:t>
            </w:r>
            <w:r w:rsidR="00B61929" w:rsidRPr="001409F7">
              <w:rPr>
                <w:rFonts w:cstheme="minorHAnsi"/>
              </w:rPr>
              <w:t xml:space="preserve"> и Тихоокеанск</w:t>
            </w:r>
            <w:r w:rsidR="00B6737B" w:rsidRPr="001409F7">
              <w:rPr>
                <w:rFonts w:cstheme="minorHAnsi"/>
              </w:rPr>
              <w:t>ого</w:t>
            </w:r>
            <w:r w:rsidR="00B61929" w:rsidRPr="001409F7">
              <w:rPr>
                <w:rFonts w:cstheme="minorHAnsi"/>
              </w:rPr>
              <w:t xml:space="preserve"> регион</w:t>
            </w:r>
            <w:r w:rsidR="00B6737B" w:rsidRPr="001409F7">
              <w:rPr>
                <w:rFonts w:cstheme="minorHAnsi"/>
              </w:rPr>
              <w:t>а</w:t>
            </w:r>
            <w:r w:rsidR="00B61929" w:rsidRPr="001409F7">
              <w:rPr>
                <w:rFonts w:cstheme="minorHAnsi"/>
              </w:rPr>
              <w:t xml:space="preserve">, </w:t>
            </w:r>
            <w:r w:rsidR="008F520A" w:rsidRPr="001409F7">
              <w:rPr>
                <w:rFonts w:cstheme="minorHAnsi"/>
              </w:rPr>
              <w:t>создавали</w:t>
            </w:r>
            <w:r w:rsidR="00B61929" w:rsidRPr="001409F7">
              <w:rPr>
                <w:rFonts w:cstheme="minorHAnsi"/>
              </w:rPr>
              <w:t xml:space="preserve"> потенциал в </w:t>
            </w:r>
            <w:r w:rsidR="00B6737B" w:rsidRPr="001409F7">
              <w:rPr>
                <w:rFonts w:cstheme="minorHAnsi"/>
              </w:rPr>
              <w:t>области</w:t>
            </w:r>
            <w:r w:rsidR="00B61929" w:rsidRPr="001409F7">
              <w:rPr>
                <w:rFonts w:cstheme="minorHAnsi"/>
              </w:rPr>
              <w:t xml:space="preserve"> доступности ИКТ и оценки доступности ИКТ при поддержке </w:t>
            </w:r>
            <w:r w:rsidR="00B6737B" w:rsidRPr="001409F7">
              <w:rPr>
                <w:rFonts w:cstheme="minorHAnsi"/>
              </w:rPr>
              <w:t>Министерства инфраструктуры, транспорта, регионального развития и связи (DITRDC) Австралии</w:t>
            </w:r>
            <w:r w:rsidR="00B61929" w:rsidRPr="001409F7">
              <w:rPr>
                <w:rFonts w:cstheme="minorHAnsi"/>
              </w:rPr>
              <w:t>.</w:t>
            </w:r>
          </w:p>
          <w:p w14:paraId="01EE941F" w14:textId="29F6AF3A" w:rsidR="00B61929" w:rsidRPr="001409F7" w:rsidRDefault="00F1532E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Bidi"/>
                <w:lang w:eastAsia="en-GB"/>
              </w:rPr>
            </w:pPr>
            <w:r w:rsidRPr="001409F7">
              <w:rPr>
                <w:rFonts w:cstheme="minorHAnsi"/>
              </w:rPr>
              <w:t>Был п</w:t>
            </w:r>
            <w:r w:rsidR="00B6737B" w:rsidRPr="001409F7">
              <w:rPr>
                <w:rFonts w:cstheme="minorHAnsi"/>
              </w:rPr>
              <w:t xml:space="preserve">роведен пилотный учебный курс для людей с ограниченными возможностями, по итогам которого </w:t>
            </w:r>
            <w:r w:rsidR="00B61929" w:rsidRPr="001409F7">
              <w:rPr>
                <w:rFonts w:cstheme="minorHAnsi"/>
              </w:rPr>
              <w:t>20 слепых и слабовидящих людей повысил</w:t>
            </w:r>
            <w:r w:rsidR="00B6737B" w:rsidRPr="001409F7">
              <w:rPr>
                <w:rFonts w:cstheme="minorHAnsi"/>
              </w:rPr>
              <w:t>и</w:t>
            </w:r>
            <w:r w:rsidR="00B61929" w:rsidRPr="001409F7">
              <w:rPr>
                <w:rFonts w:cstheme="minorHAnsi"/>
              </w:rPr>
              <w:t xml:space="preserve"> цифровую грамотность. Эта </w:t>
            </w:r>
            <w:r w:rsidR="00B6737B" w:rsidRPr="001409F7">
              <w:rPr>
                <w:rFonts w:cstheme="minorHAnsi"/>
              </w:rPr>
              <w:t>пилотная</w:t>
            </w:r>
            <w:r w:rsidR="00B61929" w:rsidRPr="001409F7">
              <w:rPr>
                <w:rFonts w:cstheme="minorHAnsi"/>
              </w:rPr>
              <w:t xml:space="preserve"> </w:t>
            </w:r>
            <w:r w:rsidR="00B61929" w:rsidRPr="001409F7">
              <w:rPr>
                <w:rFonts w:cstheme="minorBidi"/>
                <w:lang w:eastAsia="en-GB"/>
              </w:rPr>
              <w:t>программа является частью технической помощи МСЭ Пакистану по созданию доступн</w:t>
            </w:r>
            <w:r w:rsidR="00B6737B" w:rsidRPr="001409F7">
              <w:rPr>
                <w:rFonts w:cstheme="minorBidi"/>
                <w:lang w:eastAsia="en-GB"/>
              </w:rPr>
              <w:t>ых</w:t>
            </w:r>
            <w:r w:rsidR="00B61929" w:rsidRPr="001409F7">
              <w:rPr>
                <w:rFonts w:cstheme="minorBidi"/>
                <w:lang w:eastAsia="en-GB"/>
              </w:rPr>
              <w:t xml:space="preserve"> интернет-кафе для всех, </w:t>
            </w:r>
            <w:r w:rsidR="00B6737B" w:rsidRPr="001409F7">
              <w:rPr>
                <w:rFonts w:cstheme="minorBidi"/>
                <w:lang w:eastAsia="en-GB"/>
              </w:rPr>
              <w:t>прежде всего</w:t>
            </w:r>
            <w:r w:rsidR="00B61929" w:rsidRPr="001409F7">
              <w:rPr>
                <w:rFonts w:cstheme="minorBidi"/>
                <w:lang w:eastAsia="en-GB"/>
              </w:rPr>
              <w:t xml:space="preserve"> для людей с ограниченными возможностями. Обучение проводилось при поддержке DITRDC и в сотрудничестве с DTC Пакистан</w:t>
            </w:r>
            <w:r w:rsidR="00B6737B" w:rsidRPr="001409F7">
              <w:rPr>
                <w:rFonts w:cstheme="minorBidi"/>
                <w:lang w:eastAsia="en-GB"/>
              </w:rPr>
              <w:t>а</w:t>
            </w:r>
            <w:r w:rsidR="00B61929" w:rsidRPr="001409F7">
              <w:rPr>
                <w:rFonts w:cstheme="minorBidi"/>
                <w:lang w:eastAsia="en-GB"/>
              </w:rPr>
              <w:t>.</w:t>
            </w:r>
          </w:p>
          <w:p w14:paraId="551FF127" w14:textId="5F7EDC98" w:rsidR="00B61929" w:rsidRPr="001409F7" w:rsidRDefault="00457502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Bidi"/>
                <w:lang w:eastAsia="en-GB"/>
              </w:rPr>
            </w:pPr>
            <w:r w:rsidRPr="001409F7">
              <w:rPr>
                <w:rFonts w:cstheme="minorBidi"/>
                <w:lang w:eastAsia="en-GB"/>
              </w:rPr>
              <w:t xml:space="preserve">В рамках содействия обеспечению </w:t>
            </w:r>
            <w:r w:rsidR="00B61929" w:rsidRPr="001409F7">
              <w:rPr>
                <w:rFonts w:cstheme="minorBidi"/>
                <w:lang w:eastAsia="en-GB"/>
              </w:rPr>
              <w:t>охват</w:t>
            </w:r>
            <w:r w:rsidRPr="001409F7">
              <w:rPr>
                <w:rFonts w:cstheme="minorBidi"/>
                <w:lang w:eastAsia="en-GB"/>
              </w:rPr>
              <w:t>а</w:t>
            </w:r>
            <w:r w:rsidR="00B61929" w:rsidRPr="001409F7">
              <w:rPr>
                <w:rFonts w:cstheme="minorBidi"/>
                <w:lang w:eastAsia="en-GB"/>
              </w:rPr>
              <w:t xml:space="preserve"> цифровыми технологиями на национальном уровне в Пакистане МСЭ при поддержке </w:t>
            </w:r>
            <w:r w:rsidRPr="001409F7">
              <w:rPr>
                <w:rFonts w:cstheme="minorBidi"/>
                <w:lang w:eastAsia="en-GB"/>
              </w:rPr>
              <w:t xml:space="preserve">Министерства информационных технологий и электросвязи (МИТЭ) Пакистана </w:t>
            </w:r>
            <w:r w:rsidR="00B61929" w:rsidRPr="001409F7">
              <w:rPr>
                <w:rFonts w:cstheme="minorBidi"/>
                <w:lang w:eastAsia="en-GB"/>
              </w:rPr>
              <w:t xml:space="preserve">и DITRDC </w:t>
            </w:r>
            <w:r w:rsidRPr="001409F7">
              <w:rPr>
                <w:rFonts w:cstheme="minorBidi"/>
                <w:lang w:eastAsia="en-GB"/>
              </w:rPr>
              <w:t>провел</w:t>
            </w:r>
            <w:r w:rsidR="00B61929" w:rsidRPr="001409F7">
              <w:rPr>
                <w:rFonts w:cstheme="minorBidi"/>
                <w:lang w:eastAsia="en-GB"/>
              </w:rPr>
              <w:t xml:space="preserve"> </w:t>
            </w:r>
            <w:r w:rsidRPr="001409F7">
              <w:rPr>
                <w:rFonts w:cstheme="minorBidi"/>
                <w:lang w:eastAsia="en-GB"/>
              </w:rPr>
              <w:t>в Исламабаде, Пакистан, Н</w:t>
            </w:r>
            <w:r w:rsidR="00B61929" w:rsidRPr="001409F7">
              <w:rPr>
                <w:rFonts w:cstheme="minorBidi"/>
                <w:lang w:eastAsia="en-GB"/>
              </w:rPr>
              <w:t xml:space="preserve">еделю охвата цифровыми технологиями </w:t>
            </w:r>
            <w:r w:rsidRPr="001409F7">
              <w:rPr>
                <w:rFonts w:cstheme="minorBidi"/>
                <w:lang w:eastAsia="en-GB"/>
              </w:rPr>
              <w:t>"</w:t>
            </w:r>
            <w:r w:rsidR="0042569E" w:rsidRPr="001409F7">
              <w:rPr>
                <w:rFonts w:cstheme="minorBidi"/>
                <w:lang w:eastAsia="en-GB"/>
              </w:rPr>
              <w:t>Реальные</w:t>
            </w:r>
            <w:r w:rsidR="00B61929" w:rsidRPr="001409F7">
              <w:rPr>
                <w:rFonts w:cstheme="minorBidi"/>
                <w:lang w:eastAsia="en-GB"/>
              </w:rPr>
              <w:t xml:space="preserve"> ИКТ для все</w:t>
            </w:r>
            <w:r w:rsidRPr="001409F7">
              <w:rPr>
                <w:rFonts w:cstheme="minorBidi"/>
                <w:lang w:eastAsia="en-GB"/>
              </w:rPr>
              <w:t>х"</w:t>
            </w:r>
            <w:r w:rsidR="00B61929" w:rsidRPr="001409F7">
              <w:rPr>
                <w:rFonts w:cstheme="minorBidi"/>
                <w:lang w:eastAsia="en-GB"/>
              </w:rPr>
              <w:t>. Мероприятие способствова</w:t>
            </w:r>
            <w:r w:rsidRPr="001409F7">
              <w:rPr>
                <w:rFonts w:cstheme="minorBidi"/>
                <w:lang w:eastAsia="en-GB"/>
              </w:rPr>
              <w:t>ло</w:t>
            </w:r>
            <w:r w:rsidR="00B61929" w:rsidRPr="001409F7">
              <w:rPr>
                <w:rFonts w:cstheme="minorBidi"/>
                <w:lang w:eastAsia="en-GB"/>
              </w:rPr>
              <w:t xml:space="preserve"> </w:t>
            </w:r>
            <w:r w:rsidR="002D05DE" w:rsidRPr="001409F7">
              <w:rPr>
                <w:rFonts w:cstheme="minorBidi"/>
                <w:lang w:eastAsia="en-GB"/>
              </w:rPr>
              <w:t xml:space="preserve">использованию </w:t>
            </w:r>
            <w:r w:rsidR="00B61929" w:rsidRPr="001409F7">
              <w:rPr>
                <w:rFonts w:cstheme="minorBidi"/>
                <w:lang w:eastAsia="en-GB"/>
              </w:rPr>
              <w:t>многосторонне</w:t>
            </w:r>
            <w:r w:rsidR="002D05DE" w:rsidRPr="001409F7">
              <w:rPr>
                <w:rFonts w:cstheme="minorBidi"/>
                <w:lang w:eastAsia="en-GB"/>
              </w:rPr>
              <w:t>го</w:t>
            </w:r>
            <w:r w:rsidR="00B61929" w:rsidRPr="001409F7">
              <w:rPr>
                <w:rFonts w:cstheme="minorBidi"/>
                <w:lang w:eastAsia="en-GB"/>
              </w:rPr>
              <w:t xml:space="preserve"> подход</w:t>
            </w:r>
            <w:r w:rsidR="002D05DE" w:rsidRPr="001409F7">
              <w:rPr>
                <w:rFonts w:cstheme="minorBidi"/>
                <w:lang w:eastAsia="en-GB"/>
              </w:rPr>
              <w:t>а</w:t>
            </w:r>
            <w:r w:rsidR="00B61929" w:rsidRPr="001409F7">
              <w:rPr>
                <w:rFonts w:cstheme="minorBidi"/>
                <w:lang w:eastAsia="en-GB"/>
              </w:rPr>
              <w:t xml:space="preserve"> к цифровому развитию</w:t>
            </w:r>
            <w:r w:rsidR="00521C60" w:rsidRPr="001409F7">
              <w:rPr>
                <w:rFonts w:cstheme="minorBidi"/>
                <w:lang w:eastAsia="en-GB"/>
              </w:rPr>
              <w:t>, предполагающ</w:t>
            </w:r>
            <w:r w:rsidR="002D05DE" w:rsidRPr="001409F7">
              <w:rPr>
                <w:rFonts w:cstheme="minorBidi"/>
                <w:lang w:eastAsia="en-GB"/>
              </w:rPr>
              <w:t>его</w:t>
            </w:r>
            <w:r w:rsidR="00521C60" w:rsidRPr="001409F7">
              <w:rPr>
                <w:rFonts w:cstheme="minorBidi"/>
                <w:lang w:eastAsia="en-GB"/>
              </w:rPr>
              <w:t xml:space="preserve"> открытость для всех</w:t>
            </w:r>
            <w:r w:rsidR="00B61929" w:rsidRPr="001409F7">
              <w:rPr>
                <w:rFonts w:cstheme="minorBidi"/>
                <w:lang w:eastAsia="en-GB"/>
              </w:rPr>
              <w:t xml:space="preserve">, </w:t>
            </w:r>
            <w:r w:rsidR="00574DE0" w:rsidRPr="001409F7">
              <w:rPr>
                <w:rFonts w:cstheme="minorBidi"/>
                <w:lang w:eastAsia="en-GB"/>
              </w:rPr>
              <w:t xml:space="preserve">в том числе </w:t>
            </w:r>
            <w:r w:rsidR="00C93564" w:rsidRPr="001409F7">
              <w:rPr>
                <w:rFonts w:cstheme="minorBidi"/>
                <w:lang w:eastAsia="en-GB"/>
              </w:rPr>
              <w:t xml:space="preserve">в </w:t>
            </w:r>
            <w:r w:rsidR="00574DE0" w:rsidRPr="001409F7">
              <w:rPr>
                <w:rFonts w:cstheme="minorBidi"/>
                <w:lang w:eastAsia="en-GB"/>
              </w:rPr>
              <w:t>реализации</w:t>
            </w:r>
            <w:r w:rsidR="00B61929" w:rsidRPr="001409F7">
              <w:rPr>
                <w:rFonts w:cstheme="minorBidi"/>
                <w:lang w:eastAsia="en-GB"/>
              </w:rPr>
              <w:t xml:space="preserve"> тр</w:t>
            </w:r>
            <w:r w:rsidR="00574DE0" w:rsidRPr="001409F7">
              <w:rPr>
                <w:rFonts w:cstheme="minorBidi"/>
                <w:lang w:eastAsia="en-GB"/>
              </w:rPr>
              <w:t>ех</w:t>
            </w:r>
            <w:r w:rsidR="00B61929" w:rsidRPr="001409F7">
              <w:rPr>
                <w:rFonts w:cstheme="minorBidi"/>
                <w:lang w:eastAsia="en-GB"/>
              </w:rPr>
              <w:t xml:space="preserve"> текущи</w:t>
            </w:r>
            <w:r w:rsidR="00574DE0" w:rsidRPr="001409F7">
              <w:rPr>
                <w:rFonts w:cstheme="minorBidi"/>
                <w:lang w:eastAsia="en-GB"/>
              </w:rPr>
              <w:t>х</w:t>
            </w:r>
            <w:r w:rsidR="00B61929" w:rsidRPr="001409F7">
              <w:rPr>
                <w:rFonts w:cstheme="minorBidi"/>
                <w:lang w:eastAsia="en-GB"/>
              </w:rPr>
              <w:t xml:space="preserve"> </w:t>
            </w:r>
            <w:r w:rsidR="00574DE0" w:rsidRPr="001409F7">
              <w:rPr>
                <w:rFonts w:cstheme="minorBidi"/>
                <w:lang w:eastAsia="en-GB"/>
              </w:rPr>
              <w:t xml:space="preserve">инициатив по </w:t>
            </w:r>
            <w:r w:rsidR="00752D74" w:rsidRPr="001409F7">
              <w:rPr>
                <w:rFonts w:cstheme="minorBidi"/>
                <w:lang w:eastAsia="en-GB"/>
              </w:rPr>
              <w:t xml:space="preserve">обеспечению </w:t>
            </w:r>
            <w:r w:rsidR="00574DE0" w:rsidRPr="001409F7">
              <w:rPr>
                <w:rFonts w:cstheme="minorBidi"/>
                <w:lang w:eastAsia="en-GB"/>
              </w:rPr>
              <w:t>охват</w:t>
            </w:r>
            <w:r w:rsidR="00752D74" w:rsidRPr="001409F7">
              <w:rPr>
                <w:rFonts w:cstheme="minorBidi"/>
                <w:lang w:eastAsia="en-GB"/>
              </w:rPr>
              <w:t>а</w:t>
            </w:r>
            <w:r w:rsidR="00574DE0" w:rsidRPr="001409F7">
              <w:rPr>
                <w:rFonts w:cstheme="minorBidi"/>
                <w:lang w:eastAsia="en-GB"/>
              </w:rPr>
              <w:t xml:space="preserve"> цифровыми технологиями –</w:t>
            </w:r>
            <w:r w:rsidR="00B61929" w:rsidRPr="001409F7">
              <w:rPr>
                <w:rFonts w:cstheme="minorBidi"/>
                <w:lang w:eastAsia="en-GB"/>
              </w:rPr>
              <w:t xml:space="preserve"> День </w:t>
            </w:r>
            <w:r w:rsidR="00574DE0" w:rsidRPr="001409F7">
              <w:rPr>
                <w:rFonts w:cstheme="minorBidi"/>
                <w:lang w:eastAsia="en-GB"/>
              </w:rPr>
              <w:t>"Девушки в ИКТ"</w:t>
            </w:r>
            <w:r w:rsidR="00B61929" w:rsidRPr="001409F7">
              <w:rPr>
                <w:rFonts w:cstheme="minorBidi"/>
                <w:lang w:eastAsia="en-GB"/>
              </w:rPr>
              <w:t xml:space="preserve">, Защита </w:t>
            </w:r>
            <w:r w:rsidR="00574DE0" w:rsidRPr="001409F7">
              <w:rPr>
                <w:rFonts w:cstheme="minorBidi"/>
                <w:lang w:eastAsia="en-GB"/>
              </w:rPr>
              <w:t>ребенка</w:t>
            </w:r>
            <w:r w:rsidR="00B61929" w:rsidRPr="001409F7">
              <w:rPr>
                <w:rFonts w:cstheme="minorBidi"/>
                <w:lang w:eastAsia="en-GB"/>
              </w:rPr>
              <w:t xml:space="preserve"> в </w:t>
            </w:r>
            <w:r w:rsidR="00574DE0" w:rsidRPr="001409F7">
              <w:rPr>
                <w:rFonts w:cstheme="minorBidi"/>
                <w:lang w:eastAsia="en-GB"/>
              </w:rPr>
              <w:t xml:space="preserve">онлайновой среде </w:t>
            </w:r>
            <w:r w:rsidR="00B61929" w:rsidRPr="001409F7">
              <w:rPr>
                <w:rFonts w:cstheme="minorBidi"/>
                <w:lang w:eastAsia="en-GB"/>
              </w:rPr>
              <w:t>и обучение для лиц с ограниченными возможностями</w:t>
            </w:r>
            <w:r w:rsidR="00574DE0" w:rsidRPr="001409F7">
              <w:rPr>
                <w:rFonts w:cstheme="minorBidi"/>
                <w:lang w:eastAsia="en-GB"/>
              </w:rPr>
              <w:t xml:space="preserve"> цифровой грамотности</w:t>
            </w:r>
            <w:r w:rsidR="00B61929" w:rsidRPr="001409F7">
              <w:rPr>
                <w:rFonts w:cstheme="minorBidi"/>
                <w:lang w:eastAsia="en-GB"/>
              </w:rPr>
              <w:t>. Кроме того, МСЭ организовал пять семинаров</w:t>
            </w:r>
            <w:r w:rsidR="00EC3325" w:rsidRPr="001409F7">
              <w:rPr>
                <w:rFonts w:cstheme="minorBidi"/>
                <w:lang w:eastAsia="en-GB"/>
              </w:rPr>
              <w:t>-практикумов</w:t>
            </w:r>
            <w:r w:rsidR="00B61929" w:rsidRPr="001409F7">
              <w:rPr>
                <w:rFonts w:cstheme="minorBidi"/>
                <w:lang w:eastAsia="en-GB"/>
              </w:rPr>
              <w:t xml:space="preserve"> по разработке мобильных приложений и электронной </w:t>
            </w:r>
            <w:r w:rsidR="00EC3325" w:rsidRPr="001409F7">
              <w:rPr>
                <w:rFonts w:cstheme="minorBidi"/>
                <w:lang w:eastAsia="en-GB"/>
              </w:rPr>
              <w:t>торговле</w:t>
            </w:r>
            <w:r w:rsidR="00B61929" w:rsidRPr="001409F7">
              <w:rPr>
                <w:rFonts w:cstheme="minorBidi"/>
                <w:lang w:eastAsia="en-GB"/>
              </w:rPr>
              <w:t>.</w:t>
            </w:r>
          </w:p>
          <w:p w14:paraId="1D0010FA" w14:textId="603C9903" w:rsidR="00B61929" w:rsidRPr="001409F7" w:rsidRDefault="00B61929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Bidi"/>
                <w:lang w:eastAsia="en-GB"/>
              </w:rPr>
            </w:pPr>
            <w:r w:rsidRPr="001409F7">
              <w:rPr>
                <w:rFonts w:cstheme="minorBidi"/>
                <w:lang w:eastAsia="en-GB"/>
              </w:rPr>
              <w:t xml:space="preserve">В Таиланде в 2022 году </w:t>
            </w:r>
            <w:r w:rsidR="00B65B86" w:rsidRPr="001409F7">
              <w:rPr>
                <w:rFonts w:cstheme="minorBidi"/>
                <w:lang w:eastAsia="en-GB"/>
              </w:rPr>
              <w:t>было проведено</w:t>
            </w:r>
            <w:r w:rsidRPr="001409F7">
              <w:rPr>
                <w:rFonts w:cstheme="minorBidi"/>
                <w:lang w:eastAsia="en-GB"/>
              </w:rPr>
              <w:t xml:space="preserve"> шесть </w:t>
            </w:r>
            <w:r w:rsidR="007149E7" w:rsidRPr="001409F7">
              <w:rPr>
                <w:rFonts w:cstheme="minorBidi"/>
                <w:lang w:eastAsia="en-GB"/>
              </w:rPr>
              <w:t>учебных занятий</w:t>
            </w:r>
            <w:r w:rsidRPr="001409F7">
              <w:rPr>
                <w:rFonts w:cstheme="minorBidi"/>
                <w:lang w:eastAsia="en-GB"/>
              </w:rPr>
              <w:t xml:space="preserve"> по лидерству, цифровой грамотности, охвату </w:t>
            </w:r>
            <w:r w:rsidR="00B65B86" w:rsidRPr="001409F7">
              <w:rPr>
                <w:rFonts w:cstheme="minorBidi"/>
                <w:lang w:eastAsia="en-GB"/>
              </w:rPr>
              <w:t xml:space="preserve">цифровыми технологиями </w:t>
            </w:r>
            <w:r w:rsidRPr="001409F7">
              <w:rPr>
                <w:rFonts w:cstheme="minorBidi"/>
                <w:lang w:eastAsia="en-GB"/>
              </w:rPr>
              <w:t xml:space="preserve">с участием 310 девушек и молодых женщин при поддержке </w:t>
            </w:r>
            <w:r w:rsidR="00B65B86" w:rsidRPr="001409F7">
              <w:rPr>
                <w:rFonts w:cstheme="minorBidi"/>
                <w:lang w:eastAsia="en-GB"/>
              </w:rPr>
              <w:t>Управлени</w:t>
            </w:r>
            <w:r w:rsidR="00EC7392" w:rsidRPr="001409F7">
              <w:rPr>
                <w:rFonts w:cstheme="minorBidi"/>
                <w:lang w:eastAsia="en-GB"/>
              </w:rPr>
              <w:t>я</w:t>
            </w:r>
            <w:r w:rsidR="00B65B86" w:rsidRPr="001409F7">
              <w:rPr>
                <w:rFonts w:cstheme="minorBidi"/>
                <w:lang w:eastAsia="en-GB"/>
              </w:rPr>
              <w:t xml:space="preserve"> Национальной комиссии по радиовещанию и электросвязи (NBTC</w:t>
            </w:r>
            <w:r w:rsidRPr="001409F7">
              <w:rPr>
                <w:rFonts w:cstheme="minorBidi"/>
                <w:lang w:eastAsia="en-GB"/>
              </w:rPr>
              <w:t xml:space="preserve">), </w:t>
            </w:r>
            <w:r w:rsidR="00B65B86" w:rsidRPr="001409F7">
              <w:rPr>
                <w:rFonts w:cstheme="minorBidi"/>
                <w:lang w:eastAsia="en-GB"/>
              </w:rPr>
              <w:t>Министерства цифровой экономики и цифрового общества Таиланда</w:t>
            </w:r>
            <w:r w:rsidRPr="001409F7">
              <w:rPr>
                <w:rFonts w:cstheme="minorBidi"/>
                <w:lang w:eastAsia="en-GB"/>
              </w:rPr>
              <w:t xml:space="preserve">, </w:t>
            </w:r>
            <w:r w:rsidR="00B65B86" w:rsidRPr="001409F7">
              <w:rPr>
                <w:rFonts w:cstheme="minorBidi"/>
                <w:lang w:eastAsia="en-GB"/>
              </w:rPr>
              <w:t>Азиатско-Тихоокеанского сообщества электросвязи (АТСЭ)</w:t>
            </w:r>
            <w:r w:rsidRPr="001409F7">
              <w:rPr>
                <w:rFonts w:cstheme="minorBidi"/>
                <w:lang w:eastAsia="en-GB"/>
              </w:rPr>
              <w:t xml:space="preserve">, </w:t>
            </w:r>
            <w:r w:rsidR="00B65B86" w:rsidRPr="001409F7">
              <w:rPr>
                <w:rFonts w:cstheme="minorBidi"/>
                <w:lang w:eastAsia="en-GB"/>
              </w:rPr>
              <w:t>учреждений</w:t>
            </w:r>
            <w:r w:rsidRPr="001409F7">
              <w:rPr>
                <w:rFonts w:cstheme="minorBidi"/>
                <w:lang w:eastAsia="en-GB"/>
              </w:rPr>
              <w:t xml:space="preserve"> ООН и </w:t>
            </w:r>
            <w:r w:rsidR="00B65B86" w:rsidRPr="001409F7">
              <w:rPr>
                <w:rFonts w:cstheme="minorBidi"/>
                <w:lang w:eastAsia="en-GB"/>
              </w:rPr>
              <w:t>академических организаций</w:t>
            </w:r>
            <w:r w:rsidRPr="001409F7">
              <w:rPr>
                <w:rFonts w:cstheme="minorBidi"/>
                <w:lang w:eastAsia="en-GB"/>
              </w:rPr>
              <w:t>.</w:t>
            </w:r>
          </w:p>
          <w:p w14:paraId="61147181" w14:textId="2490465E" w:rsidR="00B61929" w:rsidRPr="001409F7" w:rsidRDefault="004D560E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HAnsi"/>
              </w:rPr>
            </w:pPr>
            <w:r w:rsidRPr="001409F7">
              <w:rPr>
                <w:rFonts w:cstheme="minorBidi"/>
                <w:lang w:eastAsia="en-GB"/>
              </w:rPr>
              <w:t>В рамках инициативы "</w:t>
            </w:r>
            <w:r w:rsidR="00B61929" w:rsidRPr="001409F7">
              <w:rPr>
                <w:rFonts w:cstheme="minorBidi"/>
                <w:lang w:eastAsia="en-GB"/>
              </w:rPr>
              <w:t xml:space="preserve">Индонезийские женщины в </w:t>
            </w:r>
            <w:r w:rsidR="00D105B6" w:rsidRPr="001409F7">
              <w:rPr>
                <w:rFonts w:cstheme="minorBidi"/>
                <w:lang w:eastAsia="en-GB"/>
              </w:rPr>
              <w:t xml:space="preserve">сфере </w:t>
            </w:r>
            <w:r w:rsidR="00B61929" w:rsidRPr="001409F7">
              <w:rPr>
                <w:rFonts w:cstheme="minorBidi"/>
                <w:lang w:eastAsia="en-GB"/>
              </w:rPr>
              <w:t>технологи</w:t>
            </w:r>
            <w:r w:rsidR="00D105B6" w:rsidRPr="001409F7">
              <w:rPr>
                <w:rFonts w:cstheme="minorBidi"/>
                <w:lang w:eastAsia="en-GB"/>
              </w:rPr>
              <w:t>й</w:t>
            </w:r>
            <w:r w:rsidRPr="001409F7">
              <w:rPr>
                <w:rFonts w:cstheme="minorBidi"/>
                <w:lang w:eastAsia="en-GB"/>
              </w:rPr>
              <w:t>"</w:t>
            </w:r>
            <w:r w:rsidR="00B61929" w:rsidRPr="001409F7">
              <w:rPr>
                <w:rFonts w:cstheme="minorBidi"/>
                <w:lang w:eastAsia="en-GB"/>
              </w:rPr>
              <w:t xml:space="preserve"> </w:t>
            </w:r>
            <w:r w:rsidRPr="001409F7">
              <w:rPr>
                <w:rFonts w:cstheme="minorBidi"/>
                <w:lang w:eastAsia="en-GB"/>
              </w:rPr>
              <w:t>при поддержке МСЭ и Министерства транспорта</w:t>
            </w:r>
            <w:r w:rsidRPr="001409F7">
              <w:rPr>
                <w:rFonts w:cstheme="minorHAnsi"/>
              </w:rPr>
              <w:t xml:space="preserve"> и связи Тимора-Лешти, а также национальных заинтересованных сторон </w:t>
            </w:r>
            <w:r w:rsidR="00B61929" w:rsidRPr="001409F7">
              <w:rPr>
                <w:rFonts w:cstheme="minorHAnsi"/>
              </w:rPr>
              <w:t>прове</w:t>
            </w:r>
            <w:r w:rsidRPr="001409F7">
              <w:rPr>
                <w:rFonts w:cstheme="minorHAnsi"/>
              </w:rPr>
              <w:t>ден</w:t>
            </w:r>
            <w:r w:rsidR="007149E7" w:rsidRPr="001409F7">
              <w:rPr>
                <w:rFonts w:cstheme="minorHAnsi"/>
              </w:rPr>
              <w:t xml:space="preserve">о учебное занятие </w:t>
            </w:r>
            <w:r w:rsidR="00B61929" w:rsidRPr="001409F7">
              <w:rPr>
                <w:rFonts w:cstheme="minorHAnsi"/>
              </w:rPr>
              <w:t xml:space="preserve">по программированию на </w:t>
            </w:r>
            <w:r w:rsidRPr="001409F7">
              <w:rPr>
                <w:rFonts w:cstheme="minorHAnsi"/>
              </w:rPr>
              <w:t xml:space="preserve">языке </w:t>
            </w:r>
            <w:r w:rsidR="00B61929" w:rsidRPr="001409F7">
              <w:rPr>
                <w:rFonts w:cstheme="minorHAnsi"/>
              </w:rPr>
              <w:t>Python с участием 1500</w:t>
            </w:r>
            <w:r w:rsidR="008B3B17">
              <w:rPr>
                <w:rFonts w:cstheme="minorHAnsi"/>
                <w:lang w:val="en-US"/>
              </w:rPr>
              <w:t> </w:t>
            </w:r>
            <w:r w:rsidRPr="001409F7">
              <w:rPr>
                <w:rFonts w:cstheme="minorHAnsi"/>
              </w:rPr>
              <w:t>слушател</w:t>
            </w:r>
            <w:r w:rsidR="007E53EF" w:rsidRPr="001409F7">
              <w:rPr>
                <w:rFonts w:cstheme="minorHAnsi"/>
              </w:rPr>
              <w:t>ьниц</w:t>
            </w:r>
            <w:r w:rsidR="00B61929" w:rsidRPr="001409F7">
              <w:rPr>
                <w:rFonts w:cstheme="minorHAnsi"/>
              </w:rPr>
              <w:t xml:space="preserve"> (молодых женщин). </w:t>
            </w:r>
          </w:p>
          <w:p w14:paraId="24EC9310" w14:textId="64EF15A7" w:rsidR="00B61929" w:rsidRPr="001409F7" w:rsidRDefault="00B61929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HAnsi"/>
              </w:rPr>
            </w:pPr>
            <w:r w:rsidRPr="001409F7">
              <w:rPr>
                <w:rFonts w:cstheme="minorHAnsi"/>
              </w:rPr>
              <w:t xml:space="preserve">В рамках Дня </w:t>
            </w:r>
            <w:r w:rsidR="000A2B0C" w:rsidRPr="001409F7">
              <w:rPr>
                <w:rFonts w:cstheme="minorHAnsi"/>
              </w:rPr>
              <w:t xml:space="preserve">"Девушки в ИКТ" </w:t>
            </w:r>
            <w:r w:rsidRPr="001409F7">
              <w:rPr>
                <w:rFonts w:cstheme="minorHAnsi"/>
              </w:rPr>
              <w:t xml:space="preserve">в Таиланде, Индонезии, Камбодже, Тиморе-Лешти и Пакистане МСЭ совместно с партнерами Дня </w:t>
            </w:r>
            <w:r w:rsidR="000A2B0C" w:rsidRPr="001409F7">
              <w:rPr>
                <w:rFonts w:cstheme="minorHAnsi"/>
              </w:rPr>
              <w:t>"Девушки в ИКТ"</w:t>
            </w:r>
            <w:r w:rsidRPr="001409F7">
              <w:rPr>
                <w:rFonts w:cstheme="minorHAnsi"/>
              </w:rPr>
              <w:t xml:space="preserve"> из правительств</w:t>
            </w:r>
            <w:r w:rsidR="000A2B0C" w:rsidRPr="001409F7">
              <w:rPr>
                <w:rFonts w:cstheme="minorHAnsi"/>
              </w:rPr>
              <w:t>енных структур</w:t>
            </w:r>
            <w:r w:rsidRPr="001409F7">
              <w:rPr>
                <w:rFonts w:cstheme="minorHAnsi"/>
              </w:rPr>
              <w:t xml:space="preserve">, </w:t>
            </w:r>
            <w:r w:rsidR="000A2B0C" w:rsidRPr="001409F7">
              <w:rPr>
                <w:rFonts w:cstheme="minorHAnsi"/>
              </w:rPr>
              <w:t>учреждений</w:t>
            </w:r>
            <w:r w:rsidRPr="001409F7">
              <w:rPr>
                <w:rFonts w:cstheme="minorHAnsi"/>
              </w:rPr>
              <w:t xml:space="preserve"> ООН, частного сектора, </w:t>
            </w:r>
            <w:r w:rsidR="00BB0333" w:rsidRPr="001409F7">
              <w:rPr>
                <w:rFonts w:cstheme="minorHAnsi"/>
              </w:rPr>
              <w:t>академических организаций</w:t>
            </w:r>
            <w:r w:rsidRPr="001409F7">
              <w:rPr>
                <w:rFonts w:cstheme="minorHAnsi"/>
              </w:rPr>
              <w:t xml:space="preserve">, гражданского общества и </w:t>
            </w:r>
            <w:r w:rsidRPr="001409F7">
              <w:rPr>
                <w:rFonts w:cstheme="minorHAnsi"/>
              </w:rPr>
              <w:lastRenderedPageBreak/>
              <w:t>молодежн</w:t>
            </w:r>
            <w:r w:rsidR="00BB0333" w:rsidRPr="001409F7">
              <w:rPr>
                <w:rFonts w:cstheme="minorHAnsi"/>
              </w:rPr>
              <w:t>ых</w:t>
            </w:r>
            <w:r w:rsidRPr="001409F7">
              <w:rPr>
                <w:rFonts w:cstheme="minorHAnsi"/>
              </w:rPr>
              <w:t xml:space="preserve"> организаци</w:t>
            </w:r>
            <w:r w:rsidR="00BB0333" w:rsidRPr="001409F7">
              <w:rPr>
                <w:rFonts w:cstheme="minorHAnsi"/>
              </w:rPr>
              <w:t xml:space="preserve">й </w:t>
            </w:r>
            <w:r w:rsidR="000A648C" w:rsidRPr="001409F7">
              <w:rPr>
                <w:rFonts w:cstheme="minorHAnsi"/>
              </w:rPr>
              <w:t>провели</w:t>
            </w:r>
            <w:r w:rsidR="00BB0333" w:rsidRPr="001409F7">
              <w:rPr>
                <w:rFonts w:cstheme="minorHAnsi"/>
              </w:rPr>
              <w:t xml:space="preserve"> 14 </w:t>
            </w:r>
            <w:r w:rsidR="007149E7" w:rsidRPr="001409F7">
              <w:rPr>
                <w:rFonts w:cstheme="minorHAnsi"/>
              </w:rPr>
              <w:t>учебных занятий</w:t>
            </w:r>
            <w:r w:rsidRPr="001409F7">
              <w:rPr>
                <w:rFonts w:cstheme="minorHAnsi"/>
              </w:rPr>
              <w:t xml:space="preserve">, </w:t>
            </w:r>
            <w:r w:rsidR="00BB0333" w:rsidRPr="001409F7">
              <w:rPr>
                <w:rFonts w:cstheme="minorHAnsi"/>
              </w:rPr>
              <w:t>в которых участвовало</w:t>
            </w:r>
            <w:r w:rsidRPr="001409F7">
              <w:rPr>
                <w:rFonts w:cstheme="minorHAnsi"/>
              </w:rPr>
              <w:t xml:space="preserve"> более 2200</w:t>
            </w:r>
            <w:r w:rsidR="008B3B17">
              <w:rPr>
                <w:rFonts w:cstheme="minorHAnsi"/>
                <w:lang w:val="en-US"/>
              </w:rPr>
              <w:t> </w:t>
            </w:r>
            <w:r w:rsidRPr="001409F7">
              <w:rPr>
                <w:rFonts w:cstheme="minorHAnsi"/>
              </w:rPr>
              <w:t xml:space="preserve">девушек и молодых женщин </w:t>
            </w:r>
            <w:r w:rsidR="00BB0333" w:rsidRPr="001409F7">
              <w:rPr>
                <w:rFonts w:cstheme="minorHAnsi"/>
              </w:rPr>
              <w:t>из</w:t>
            </w:r>
            <w:r w:rsidRPr="001409F7">
              <w:rPr>
                <w:rFonts w:cstheme="minorHAnsi"/>
              </w:rPr>
              <w:t xml:space="preserve"> Азиатско-Тихоокеанско</w:t>
            </w:r>
            <w:r w:rsidR="00BB0333" w:rsidRPr="001409F7">
              <w:rPr>
                <w:rFonts w:cstheme="minorHAnsi"/>
              </w:rPr>
              <w:t>го</w:t>
            </w:r>
            <w:r w:rsidRPr="001409F7">
              <w:rPr>
                <w:rFonts w:cstheme="minorHAnsi"/>
              </w:rPr>
              <w:t xml:space="preserve"> регион</w:t>
            </w:r>
            <w:r w:rsidR="00BB0333" w:rsidRPr="001409F7">
              <w:rPr>
                <w:rFonts w:cstheme="minorHAnsi"/>
              </w:rPr>
              <w:t>а</w:t>
            </w:r>
            <w:r w:rsidRPr="001409F7">
              <w:rPr>
                <w:rFonts w:cstheme="minorHAnsi"/>
              </w:rPr>
              <w:t>.</w:t>
            </w:r>
          </w:p>
          <w:p w14:paraId="39CF30D8" w14:textId="28328815" w:rsidR="00B61929" w:rsidRPr="001409F7" w:rsidRDefault="00B61929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HAnsi"/>
              </w:rPr>
            </w:pPr>
            <w:r w:rsidRPr="001409F7">
              <w:rPr>
                <w:rFonts w:cstheme="minorHAnsi"/>
              </w:rPr>
              <w:t xml:space="preserve">В апреле 2022 года МСЭ организовал гибридное мероприятие по обучению цифровым навыкам </w:t>
            </w:r>
            <w:r w:rsidR="00B967FF" w:rsidRPr="001409F7">
              <w:rPr>
                <w:rFonts w:cstheme="minorHAnsi"/>
              </w:rPr>
              <w:t>"Поколение подключений – Азиатско-Тихоокеанский регион</w:t>
            </w:r>
            <w:r w:rsidRPr="001409F7">
              <w:rPr>
                <w:rFonts w:cstheme="minorHAnsi"/>
              </w:rPr>
              <w:t xml:space="preserve">: </w:t>
            </w:r>
            <w:r w:rsidR="00B967FF" w:rsidRPr="001409F7">
              <w:rPr>
                <w:rFonts w:cstheme="minorHAnsi"/>
              </w:rPr>
              <w:t>в</w:t>
            </w:r>
            <w:r w:rsidRPr="001409F7">
              <w:rPr>
                <w:rFonts w:cstheme="minorHAnsi"/>
              </w:rPr>
              <w:t xml:space="preserve">хождение в индустрию </w:t>
            </w:r>
            <w:r w:rsidRPr="001409F7">
              <w:rPr>
                <w:rFonts w:cstheme="minorBidi"/>
                <w:lang w:eastAsia="en-GB"/>
              </w:rPr>
              <w:t>ИКТ</w:t>
            </w:r>
            <w:r w:rsidR="00B967FF" w:rsidRPr="001409F7">
              <w:rPr>
                <w:rFonts w:cstheme="minorHAnsi"/>
              </w:rPr>
              <w:t>"</w:t>
            </w:r>
            <w:r w:rsidRPr="001409F7">
              <w:rPr>
                <w:rFonts w:cstheme="minorHAnsi"/>
              </w:rPr>
              <w:t xml:space="preserve">. </w:t>
            </w:r>
            <w:r w:rsidR="005A1028" w:rsidRPr="001409F7">
              <w:rPr>
                <w:rFonts w:cstheme="minorHAnsi"/>
              </w:rPr>
              <w:t>Принимающей стороной</w:t>
            </w:r>
            <w:r w:rsidRPr="001409F7">
              <w:rPr>
                <w:rFonts w:cstheme="minorHAnsi"/>
              </w:rPr>
              <w:t xml:space="preserve"> мероприятия выступила компания Huawei в Таиланде,</w:t>
            </w:r>
            <w:r w:rsidR="005A1028" w:rsidRPr="001409F7">
              <w:rPr>
                <w:rFonts w:cstheme="minorHAnsi"/>
              </w:rPr>
              <w:t xml:space="preserve"> и</w:t>
            </w:r>
            <w:r w:rsidRPr="001409F7">
              <w:rPr>
                <w:rFonts w:cstheme="minorHAnsi"/>
              </w:rPr>
              <w:t xml:space="preserve"> в нем приняли участие 20 тайских девушек из сельских районов и </w:t>
            </w:r>
            <w:r w:rsidR="005A1028" w:rsidRPr="001409F7">
              <w:rPr>
                <w:rFonts w:cstheme="minorHAnsi"/>
              </w:rPr>
              <w:t>посланники молодежи от инициативы "Поколение подключений</w:t>
            </w:r>
            <w:r w:rsidR="00030471" w:rsidRPr="001409F7">
              <w:rPr>
                <w:rFonts w:cstheme="minorHAnsi"/>
              </w:rPr>
              <w:t>"</w:t>
            </w:r>
            <w:r w:rsidR="005A1028" w:rsidRPr="001409F7">
              <w:rPr>
                <w:rFonts w:cstheme="minorHAnsi"/>
              </w:rPr>
              <w:t xml:space="preserve"> </w:t>
            </w:r>
            <w:r w:rsidR="00030471" w:rsidRPr="001409F7">
              <w:rPr>
                <w:rFonts w:cstheme="minorHAnsi"/>
              </w:rPr>
              <w:t>в</w:t>
            </w:r>
            <w:r w:rsidR="005A1028" w:rsidRPr="001409F7">
              <w:rPr>
                <w:rFonts w:cstheme="minorHAnsi"/>
              </w:rPr>
              <w:t xml:space="preserve"> Азиатско-Тихоокеанск</w:t>
            </w:r>
            <w:r w:rsidR="00030471" w:rsidRPr="001409F7">
              <w:rPr>
                <w:rFonts w:cstheme="minorHAnsi"/>
              </w:rPr>
              <w:t>ом</w:t>
            </w:r>
            <w:r w:rsidR="005A1028" w:rsidRPr="001409F7">
              <w:rPr>
                <w:rFonts w:cstheme="minorHAnsi"/>
              </w:rPr>
              <w:t xml:space="preserve"> регион</w:t>
            </w:r>
            <w:r w:rsidR="00030471" w:rsidRPr="001409F7">
              <w:rPr>
                <w:rFonts w:cstheme="minorHAnsi"/>
              </w:rPr>
              <w:t>е</w:t>
            </w:r>
            <w:r w:rsidRPr="001409F7">
              <w:rPr>
                <w:rFonts w:cstheme="minorHAnsi"/>
              </w:rPr>
              <w:t>.</w:t>
            </w:r>
          </w:p>
          <w:p w14:paraId="47A5F43B" w14:textId="58BAB285" w:rsidR="00B406B4" w:rsidRPr="001409F7" w:rsidRDefault="00E713C8" w:rsidP="001409F7">
            <w:pPr>
              <w:pStyle w:val="Headingi"/>
              <w:rPr>
                <w:rFonts w:cstheme="minorHAnsi"/>
                <w:i w:val="0"/>
                <w:iCs/>
              </w:rPr>
            </w:pPr>
            <w:r w:rsidRPr="001409F7">
              <w:t>Регион</w:t>
            </w:r>
            <w:r w:rsidRPr="001409F7">
              <w:rPr>
                <w:rFonts w:cstheme="minorHAnsi"/>
                <w:iCs/>
              </w:rPr>
              <w:t xml:space="preserve"> СНГ</w:t>
            </w:r>
          </w:p>
          <w:p w14:paraId="44974889" w14:textId="2633D770" w:rsidR="00B406B4" w:rsidRPr="001409F7" w:rsidRDefault="002F25C8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HAnsi"/>
              </w:rPr>
            </w:pPr>
            <w:r w:rsidRPr="001409F7">
              <w:rPr>
                <w:rStyle w:val="normaltextrun"/>
                <w:rFonts w:cstheme="minorHAnsi"/>
                <w:shd w:val="clear" w:color="auto" w:fill="FFFFFF"/>
              </w:rPr>
              <w:t xml:space="preserve">В период с 2018 по 2022 год МСЭ продолжал поддерживать работу специализированных центров для детей с ограниченными возможностями в Беларуси (два центра в Минске и Витебске при </w:t>
            </w:r>
            <w:r w:rsidRPr="001409F7">
              <w:rPr>
                <w:rFonts w:cstheme="minorBidi"/>
                <w:lang w:eastAsia="en-GB"/>
              </w:rPr>
              <w:t>Белорусской</w:t>
            </w:r>
            <w:r w:rsidRPr="001409F7">
              <w:rPr>
                <w:rStyle w:val="normaltextrun"/>
                <w:rFonts w:cstheme="minorHAnsi"/>
                <w:shd w:val="clear" w:color="auto" w:fill="FFFFFF"/>
              </w:rPr>
              <w:t xml:space="preserve"> государственной академии связи) и в Кыргызстане (один центр в Бишкеке при Институте электроники и телекоммуникаций).</w:t>
            </w:r>
          </w:p>
          <w:p w14:paraId="1EFF9C13" w14:textId="7D4F15BE" w:rsidR="00B61929" w:rsidRPr="001409F7" w:rsidRDefault="00B61929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HAnsi"/>
              </w:rPr>
            </w:pPr>
            <w:r w:rsidRPr="001409F7">
              <w:rPr>
                <w:rFonts w:cstheme="minorHAnsi"/>
              </w:rPr>
              <w:t xml:space="preserve">В феврале 2022 года </w:t>
            </w:r>
            <w:r w:rsidR="00101530" w:rsidRPr="001409F7">
              <w:rPr>
                <w:rFonts w:cstheme="minorHAnsi"/>
              </w:rPr>
              <w:t>Р</w:t>
            </w:r>
            <w:r w:rsidRPr="001409F7">
              <w:rPr>
                <w:rFonts w:cstheme="minorHAnsi"/>
              </w:rPr>
              <w:t xml:space="preserve">егиональные отделения МСЭ для СНГ и Европы приняли участие в </w:t>
            </w:r>
            <w:hyperlink r:id="rId49" w:history="1">
              <w:r w:rsidR="00101530" w:rsidRPr="001409F7">
                <w:rPr>
                  <w:rStyle w:val="Hyperlink"/>
                  <w:rFonts w:cstheme="minorHAnsi"/>
                </w:rPr>
                <w:t>Европейском региональном саммите по вопросам инвалидности ("Перспективы общеевропейского международного сотрудничества")</w:t>
              </w:r>
            </w:hyperlink>
            <w:r w:rsidRPr="001409F7">
              <w:rPr>
                <w:rFonts w:cstheme="minorHAnsi"/>
              </w:rPr>
              <w:t xml:space="preserve">. </w:t>
            </w:r>
            <w:r w:rsidR="00101530" w:rsidRPr="001409F7">
              <w:rPr>
                <w:rFonts w:cstheme="minorHAnsi"/>
              </w:rPr>
              <w:t xml:space="preserve">МСЭ представил опыт создания центров обучения цифровым навыкам людей с инвалидностью, работу по повышению потенциала </w:t>
            </w:r>
            <w:r w:rsidR="00101530" w:rsidRPr="001409F7">
              <w:rPr>
                <w:rFonts w:cstheme="minorBidi"/>
                <w:lang w:eastAsia="en-GB"/>
              </w:rPr>
              <w:t>преподавателей</w:t>
            </w:r>
            <w:r w:rsidR="00101530" w:rsidRPr="001409F7">
              <w:rPr>
                <w:rFonts w:cstheme="minorHAnsi"/>
              </w:rPr>
              <w:t xml:space="preserve"> центров, а также исследовательскую работу в указанной сфере.</w:t>
            </w:r>
          </w:p>
          <w:p w14:paraId="36D8E8DB" w14:textId="44B6E3E9" w:rsidR="00B61929" w:rsidRPr="001409F7" w:rsidRDefault="00101530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HAnsi"/>
              </w:rPr>
            </w:pPr>
            <w:r w:rsidRPr="001409F7">
              <w:rPr>
                <w:rFonts w:cstheme="minorHAnsi"/>
              </w:rPr>
              <w:t>В рамках Регионального форума ЕЭК ООН по устойчивому развитию 6 апреля 2022 года состоялось виртуальное мероприятие "</w:t>
            </w:r>
            <w:r w:rsidR="00424FB4" w:rsidRPr="001409F7">
              <w:rPr>
                <w:rFonts w:cstheme="minorHAnsi"/>
              </w:rPr>
              <w:t>Охват ц</w:t>
            </w:r>
            <w:r w:rsidRPr="001409F7">
              <w:rPr>
                <w:rFonts w:cstheme="minorHAnsi"/>
              </w:rPr>
              <w:t>ифров</w:t>
            </w:r>
            <w:r w:rsidR="00424FB4" w:rsidRPr="001409F7">
              <w:rPr>
                <w:rFonts w:cstheme="minorHAnsi"/>
              </w:rPr>
              <w:t>ыми технологиями</w:t>
            </w:r>
            <w:r w:rsidRPr="001409F7">
              <w:rPr>
                <w:rFonts w:cstheme="minorHAnsi"/>
              </w:rPr>
              <w:t xml:space="preserve"> для людей с ограниченными возможностями "</w:t>
            </w:r>
            <w:r w:rsidR="00B61929" w:rsidRPr="001409F7">
              <w:rPr>
                <w:rFonts w:cstheme="minorHAnsi"/>
              </w:rPr>
              <w:t xml:space="preserve">, организованное Региональным отделением МСЭ для СНГ при поддержке </w:t>
            </w:r>
            <w:r w:rsidR="006D2B89" w:rsidRPr="001409F7">
              <w:rPr>
                <w:rFonts w:cstheme="minorHAnsi"/>
              </w:rPr>
              <w:t>Института ЮНЕСКО по информационным технологиям в образовании (ИИТО ЮНЕСКО)</w:t>
            </w:r>
            <w:r w:rsidR="00B61929" w:rsidRPr="001409F7">
              <w:rPr>
                <w:rFonts w:cstheme="minorHAnsi"/>
              </w:rPr>
              <w:t xml:space="preserve">, </w:t>
            </w:r>
            <w:r w:rsidR="006D2B89" w:rsidRPr="001409F7">
              <w:rPr>
                <w:rFonts w:cstheme="minorHAnsi"/>
              </w:rPr>
              <w:t xml:space="preserve">на </w:t>
            </w:r>
            <w:r w:rsidR="006D2B89" w:rsidRPr="001409F7">
              <w:rPr>
                <w:rFonts w:cstheme="minorBidi"/>
                <w:lang w:eastAsia="en-GB"/>
              </w:rPr>
              <w:t>котором</w:t>
            </w:r>
            <w:r w:rsidR="006D2B89" w:rsidRPr="001409F7">
              <w:rPr>
                <w:rFonts w:cstheme="minorHAnsi"/>
              </w:rPr>
              <w:t xml:space="preserve"> </w:t>
            </w:r>
            <w:r w:rsidR="00B61929" w:rsidRPr="001409F7">
              <w:rPr>
                <w:rFonts w:cstheme="minorHAnsi"/>
              </w:rPr>
              <w:t>представител</w:t>
            </w:r>
            <w:r w:rsidR="006D2B89" w:rsidRPr="001409F7">
              <w:rPr>
                <w:rFonts w:cstheme="minorHAnsi"/>
              </w:rPr>
              <w:t>и</w:t>
            </w:r>
            <w:r w:rsidR="00B61929" w:rsidRPr="001409F7">
              <w:rPr>
                <w:rFonts w:cstheme="minorHAnsi"/>
              </w:rPr>
              <w:t xml:space="preserve"> Армении</w:t>
            </w:r>
            <w:r w:rsidR="006D2B89" w:rsidRPr="001409F7">
              <w:rPr>
                <w:rFonts w:cstheme="minorHAnsi"/>
              </w:rPr>
              <w:t xml:space="preserve"> и</w:t>
            </w:r>
            <w:r w:rsidR="00B61929" w:rsidRPr="001409F7">
              <w:rPr>
                <w:rFonts w:cstheme="minorHAnsi"/>
              </w:rPr>
              <w:t xml:space="preserve"> Кыргызстан</w:t>
            </w:r>
            <w:r w:rsidR="006D2B89" w:rsidRPr="001409F7">
              <w:rPr>
                <w:rFonts w:cstheme="minorHAnsi"/>
              </w:rPr>
              <w:t>а</w:t>
            </w:r>
            <w:r w:rsidR="00B61929" w:rsidRPr="001409F7">
              <w:rPr>
                <w:rFonts w:cstheme="minorHAnsi"/>
              </w:rPr>
              <w:t xml:space="preserve"> </w:t>
            </w:r>
            <w:r w:rsidR="006D2B89" w:rsidRPr="001409F7">
              <w:rPr>
                <w:rFonts w:cstheme="minorHAnsi"/>
              </w:rPr>
              <w:t>по</w:t>
            </w:r>
            <w:r w:rsidR="00B61929" w:rsidRPr="001409F7">
              <w:rPr>
                <w:rFonts w:cstheme="minorHAnsi"/>
              </w:rPr>
              <w:t>дели</w:t>
            </w:r>
            <w:r w:rsidR="006D2B89" w:rsidRPr="001409F7">
              <w:rPr>
                <w:rFonts w:cstheme="minorHAnsi"/>
              </w:rPr>
              <w:t>лись собственным опытом</w:t>
            </w:r>
            <w:r w:rsidR="00B61929" w:rsidRPr="001409F7">
              <w:rPr>
                <w:rFonts w:cstheme="minorHAnsi"/>
              </w:rPr>
              <w:t xml:space="preserve"> и </w:t>
            </w:r>
            <w:r w:rsidR="006E2FFD" w:rsidRPr="001409F7">
              <w:rPr>
                <w:rFonts w:cstheme="minorHAnsi"/>
              </w:rPr>
              <w:t xml:space="preserve">выступили в поддержку расширения </w:t>
            </w:r>
            <w:r w:rsidR="00B61929" w:rsidRPr="001409F7">
              <w:rPr>
                <w:rFonts w:cstheme="minorHAnsi"/>
              </w:rPr>
              <w:t>цифров</w:t>
            </w:r>
            <w:r w:rsidR="006E2FFD" w:rsidRPr="001409F7">
              <w:rPr>
                <w:rFonts w:cstheme="minorHAnsi"/>
              </w:rPr>
              <w:t>ой</w:t>
            </w:r>
            <w:r w:rsidR="00B61929" w:rsidRPr="001409F7">
              <w:rPr>
                <w:rFonts w:cstheme="minorHAnsi"/>
              </w:rPr>
              <w:t xml:space="preserve"> доступност</w:t>
            </w:r>
            <w:r w:rsidR="006E2FFD" w:rsidRPr="001409F7">
              <w:rPr>
                <w:rFonts w:cstheme="minorHAnsi"/>
              </w:rPr>
              <w:t>и</w:t>
            </w:r>
            <w:r w:rsidR="00B61929" w:rsidRPr="001409F7">
              <w:rPr>
                <w:rFonts w:cstheme="minorHAnsi"/>
              </w:rPr>
              <w:t xml:space="preserve">. На мероприятии также был представлен обзор текущей практики обеспечения охвата </w:t>
            </w:r>
            <w:r w:rsidR="006E2FFD" w:rsidRPr="001409F7">
              <w:rPr>
                <w:rFonts w:cstheme="minorHAnsi"/>
              </w:rPr>
              <w:t xml:space="preserve">цифровыми технологиями </w:t>
            </w:r>
            <w:r w:rsidR="00B61929" w:rsidRPr="001409F7">
              <w:rPr>
                <w:rFonts w:cstheme="minorHAnsi"/>
              </w:rPr>
              <w:t xml:space="preserve">лиц с ограниченными возможностями и обмен уроками, извлеченными </w:t>
            </w:r>
            <w:r w:rsidR="006E2FFD" w:rsidRPr="001409F7">
              <w:rPr>
                <w:rFonts w:cstheme="minorHAnsi"/>
              </w:rPr>
              <w:t>при</w:t>
            </w:r>
            <w:r w:rsidR="00B61929" w:rsidRPr="001409F7">
              <w:rPr>
                <w:rFonts w:cstheme="minorHAnsi"/>
              </w:rPr>
              <w:t xml:space="preserve"> обучени</w:t>
            </w:r>
            <w:r w:rsidR="006E2FFD" w:rsidRPr="001409F7">
              <w:rPr>
                <w:rFonts w:cstheme="minorHAnsi"/>
              </w:rPr>
              <w:t>и</w:t>
            </w:r>
            <w:r w:rsidR="00B61929" w:rsidRPr="001409F7">
              <w:rPr>
                <w:rFonts w:cstheme="minorHAnsi"/>
              </w:rPr>
              <w:t xml:space="preserve"> цифровым навыкам лиц с ограниченными возможностями.</w:t>
            </w:r>
          </w:p>
          <w:p w14:paraId="0D2EBD77" w14:textId="6847319E" w:rsidR="00B61929" w:rsidRPr="001409F7" w:rsidRDefault="00F06AF9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HAnsi"/>
              </w:rPr>
            </w:pPr>
            <w:r w:rsidRPr="001409F7">
              <w:rPr>
                <w:rFonts w:cstheme="minorHAnsi"/>
              </w:rPr>
              <w:t>В октябре 2022 года с</w:t>
            </w:r>
            <w:r w:rsidR="00B61929" w:rsidRPr="001409F7">
              <w:rPr>
                <w:rFonts w:cstheme="minorHAnsi"/>
              </w:rPr>
              <w:t xml:space="preserve">овместно с Санкт-Петербургским университетом </w:t>
            </w:r>
            <w:r w:rsidRPr="001409F7">
              <w:rPr>
                <w:rFonts w:cstheme="minorHAnsi"/>
              </w:rPr>
              <w:t xml:space="preserve">телекоммуникаций была </w:t>
            </w:r>
            <w:r w:rsidR="00B61929" w:rsidRPr="001409F7">
              <w:rPr>
                <w:rFonts w:cstheme="minorHAnsi"/>
              </w:rPr>
              <w:t xml:space="preserve">проведена </w:t>
            </w:r>
            <w:r w:rsidR="00B61929" w:rsidRPr="001409F7">
              <w:rPr>
                <w:rFonts w:cstheme="minorBidi"/>
                <w:lang w:eastAsia="en-GB"/>
              </w:rPr>
              <w:t>Молодежная</w:t>
            </w:r>
            <w:r w:rsidR="00B61929" w:rsidRPr="001409F7">
              <w:rPr>
                <w:rFonts w:cstheme="minorHAnsi"/>
              </w:rPr>
              <w:t xml:space="preserve"> модель МСЭ, в которой приняли участие молодые люди, </w:t>
            </w:r>
            <w:r w:rsidRPr="001409F7">
              <w:rPr>
                <w:rFonts w:cstheme="minorHAnsi"/>
              </w:rPr>
              <w:t>желающие получить знания об</w:t>
            </w:r>
            <w:r w:rsidR="00B61929" w:rsidRPr="001409F7">
              <w:rPr>
                <w:rFonts w:cstheme="minorHAnsi"/>
              </w:rPr>
              <w:t xml:space="preserve"> МСЭ.</w:t>
            </w:r>
          </w:p>
          <w:p w14:paraId="68943837" w14:textId="5530FB4C" w:rsidR="00B61929" w:rsidRPr="001409F7" w:rsidRDefault="00B61929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HAnsi"/>
              </w:rPr>
            </w:pPr>
            <w:r w:rsidRPr="001409F7">
              <w:rPr>
                <w:rFonts w:cstheme="minorHAnsi"/>
              </w:rPr>
              <w:t xml:space="preserve">В честь Международного дня </w:t>
            </w:r>
            <w:r w:rsidR="00C366FC" w:rsidRPr="001409F7">
              <w:rPr>
                <w:rFonts w:cstheme="minorHAnsi"/>
              </w:rPr>
              <w:t>"</w:t>
            </w:r>
            <w:r w:rsidRPr="001409F7">
              <w:rPr>
                <w:rFonts w:cstheme="minorHAnsi"/>
              </w:rPr>
              <w:t>Девушки в ИКТ</w:t>
            </w:r>
            <w:r w:rsidR="00C366FC" w:rsidRPr="001409F7">
              <w:rPr>
                <w:rFonts w:cstheme="minorHAnsi"/>
              </w:rPr>
              <w:t>"</w:t>
            </w:r>
            <w:r w:rsidRPr="001409F7">
              <w:rPr>
                <w:rFonts w:cstheme="minorHAnsi"/>
              </w:rPr>
              <w:t xml:space="preserve">, который </w:t>
            </w:r>
            <w:r w:rsidR="00C366FC" w:rsidRPr="001409F7">
              <w:rPr>
                <w:rFonts w:cstheme="minorHAnsi"/>
              </w:rPr>
              <w:t>отмечался</w:t>
            </w:r>
            <w:r w:rsidRPr="001409F7">
              <w:rPr>
                <w:rFonts w:cstheme="minorHAnsi"/>
              </w:rPr>
              <w:t xml:space="preserve"> 28 апреля 2022 года, в Ташкенте, Узбекистан, состоялся региональный онлайн</w:t>
            </w:r>
            <w:r w:rsidR="00C366FC" w:rsidRPr="001409F7">
              <w:rPr>
                <w:rFonts w:cstheme="minorHAnsi"/>
              </w:rPr>
              <w:t xml:space="preserve">овый </w:t>
            </w:r>
            <w:r w:rsidRPr="001409F7">
              <w:rPr>
                <w:rFonts w:cstheme="minorHAnsi"/>
              </w:rPr>
              <w:t xml:space="preserve">диалог на тему </w:t>
            </w:r>
            <w:r w:rsidR="00C366FC" w:rsidRPr="001409F7">
              <w:rPr>
                <w:rFonts w:cstheme="minorHAnsi"/>
              </w:rPr>
              <w:t xml:space="preserve">"Развитие цифровых </w:t>
            </w:r>
            <w:r w:rsidR="00C366FC" w:rsidRPr="001409F7">
              <w:rPr>
                <w:rFonts w:cstheme="minorBidi"/>
                <w:lang w:eastAsia="en-GB"/>
              </w:rPr>
              <w:t>навыков</w:t>
            </w:r>
            <w:r w:rsidR="00C366FC" w:rsidRPr="001409F7">
              <w:rPr>
                <w:rFonts w:cstheme="minorHAnsi"/>
              </w:rPr>
              <w:t xml:space="preserve"> – что мы предлагаем"</w:t>
            </w:r>
            <w:r w:rsidRPr="001409F7">
              <w:rPr>
                <w:rFonts w:cstheme="minorHAnsi"/>
              </w:rPr>
              <w:t xml:space="preserve"> и </w:t>
            </w:r>
            <w:r w:rsidR="00C366FC" w:rsidRPr="001409F7">
              <w:rPr>
                <w:rFonts w:cstheme="minorHAnsi"/>
              </w:rPr>
              <w:t>Р</w:t>
            </w:r>
            <w:r w:rsidRPr="001409F7">
              <w:rPr>
                <w:rFonts w:cstheme="minorHAnsi"/>
              </w:rPr>
              <w:t xml:space="preserve">егиональный круглый стол. </w:t>
            </w:r>
            <w:r w:rsidR="00C366FC" w:rsidRPr="001409F7">
              <w:rPr>
                <w:rFonts w:cstheme="minorHAnsi"/>
              </w:rPr>
              <w:t>Данные мероприятия, направленные на преодоление гендерного цифрового разрыва, а также на повышение мотивации девушек и женщин получать образование и работать в сфере STEM, были организованы МСЭ при поддержке Министерства по развитию информационных технологий и коммуникаций Республики Узбекистан</w:t>
            </w:r>
            <w:r w:rsidRPr="001409F7">
              <w:rPr>
                <w:rFonts w:cstheme="minorHAnsi"/>
              </w:rPr>
              <w:t xml:space="preserve">. Присутствовало более 70 участников, </w:t>
            </w:r>
            <w:r w:rsidR="00C366FC" w:rsidRPr="001409F7">
              <w:rPr>
                <w:rFonts w:cstheme="minorHAnsi"/>
              </w:rPr>
              <w:t>в том числе</w:t>
            </w:r>
            <w:r w:rsidRPr="001409F7">
              <w:rPr>
                <w:rFonts w:cstheme="minorHAnsi"/>
              </w:rPr>
              <w:t xml:space="preserve"> различные Государства-Члены и Члены Секторов.</w:t>
            </w:r>
          </w:p>
          <w:p w14:paraId="57EECD36" w14:textId="05525EC8" w:rsidR="00B61929" w:rsidRPr="001409F7" w:rsidRDefault="00B61929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Bidi"/>
              </w:rPr>
            </w:pPr>
            <w:r w:rsidRPr="001409F7">
              <w:rPr>
                <w:rFonts w:cstheme="minorBidi"/>
              </w:rPr>
              <w:t xml:space="preserve">С августа по октябрь 2022 года в партнерстве с ПРООН в Узбекистане было проведено исследование </w:t>
            </w:r>
            <w:r w:rsidR="00C366FC" w:rsidRPr="001409F7">
              <w:rPr>
                <w:rFonts w:cstheme="minorBidi"/>
              </w:rPr>
              <w:t xml:space="preserve">ситуации в области </w:t>
            </w:r>
            <w:r w:rsidRPr="001409F7">
              <w:rPr>
                <w:rFonts w:cstheme="minorBidi"/>
              </w:rPr>
              <w:t xml:space="preserve">цифрового гендерного разрыва. </w:t>
            </w:r>
            <w:r w:rsidR="00C366FC" w:rsidRPr="001409F7">
              <w:rPr>
                <w:rFonts w:cstheme="minorBidi"/>
              </w:rPr>
              <w:t>Исследование проведено в онлайн- и оффлайн-форматах во всех регионах страны, и в нем принял</w:t>
            </w:r>
            <w:r w:rsidR="00497585" w:rsidRPr="001409F7">
              <w:rPr>
                <w:rFonts w:cstheme="minorBidi"/>
              </w:rPr>
              <w:t>о</w:t>
            </w:r>
            <w:r w:rsidR="00C366FC" w:rsidRPr="001409F7">
              <w:rPr>
                <w:rFonts w:cstheme="minorBidi"/>
              </w:rPr>
              <w:t xml:space="preserve"> участие более 9000</w:t>
            </w:r>
            <w:r w:rsidR="008B3B17">
              <w:rPr>
                <w:rFonts w:cstheme="minorBidi"/>
                <w:lang w:val="en-US"/>
              </w:rPr>
              <w:t> </w:t>
            </w:r>
            <w:r w:rsidR="00C366FC" w:rsidRPr="001409F7">
              <w:rPr>
                <w:rFonts w:cstheme="minorBidi"/>
              </w:rPr>
              <w:t>респондентов</w:t>
            </w:r>
            <w:r w:rsidRPr="001409F7">
              <w:rPr>
                <w:rFonts w:cstheme="minorBidi"/>
              </w:rPr>
              <w:t xml:space="preserve">. </w:t>
            </w:r>
            <w:r w:rsidR="00C366FC" w:rsidRPr="001409F7">
              <w:rPr>
                <w:rFonts w:cstheme="minorBidi"/>
              </w:rPr>
              <w:t xml:space="preserve">В результате получены репрезентативные данные о различных аспектах гендерного </w:t>
            </w:r>
            <w:r w:rsidR="00C366FC" w:rsidRPr="001409F7">
              <w:rPr>
                <w:rFonts w:cstheme="minorBidi"/>
                <w:lang w:eastAsia="en-GB"/>
              </w:rPr>
              <w:t>цифрового</w:t>
            </w:r>
            <w:r w:rsidR="00C366FC" w:rsidRPr="001409F7">
              <w:rPr>
                <w:rFonts w:cstheme="minorBidi"/>
              </w:rPr>
              <w:t xml:space="preserve"> разрыва в Узбекистане, включая разрыв во владении устройствами для выхода в интернет, цифровыми навыками (в основе лежит методология МСЭ), доступе к интернету, а также основные барьеры, препятствующие более активному использованию интернета</w:t>
            </w:r>
            <w:r w:rsidRPr="001409F7">
              <w:rPr>
                <w:rFonts w:cstheme="minorBidi"/>
              </w:rPr>
              <w:t xml:space="preserve">. </w:t>
            </w:r>
            <w:r w:rsidR="00C366FC" w:rsidRPr="001409F7">
              <w:rPr>
                <w:rFonts w:cstheme="minorBidi"/>
              </w:rPr>
              <w:t xml:space="preserve">Результаты исследования будут использованы для анализа текущей ситуации в стране и планирования </w:t>
            </w:r>
            <w:r w:rsidR="00497585" w:rsidRPr="001409F7">
              <w:rPr>
                <w:rFonts w:cstheme="minorBidi"/>
              </w:rPr>
              <w:t>дальнейшей</w:t>
            </w:r>
            <w:r w:rsidR="00C366FC" w:rsidRPr="001409F7">
              <w:rPr>
                <w:rFonts w:cstheme="minorBidi"/>
              </w:rPr>
              <w:t xml:space="preserve"> деятельности</w:t>
            </w:r>
            <w:r w:rsidRPr="001409F7">
              <w:rPr>
                <w:rFonts w:cstheme="minorBidi"/>
              </w:rPr>
              <w:t>.</w:t>
            </w:r>
          </w:p>
          <w:p w14:paraId="30C5F21A" w14:textId="4405DC6A" w:rsidR="00B406B4" w:rsidRPr="001409F7" w:rsidRDefault="00E713C8" w:rsidP="001409F7">
            <w:pPr>
              <w:pStyle w:val="Headingi"/>
            </w:pPr>
            <w:r w:rsidRPr="001409F7">
              <w:t>Европейский регион</w:t>
            </w:r>
          </w:p>
          <w:p w14:paraId="4CC284D1" w14:textId="67839CC3" w:rsidR="00EC0523" w:rsidRPr="001409F7" w:rsidRDefault="00C366FC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eastAsia="Calibri" w:cs="Calibri"/>
              </w:rPr>
            </w:pPr>
            <w:r w:rsidRPr="001409F7">
              <w:rPr>
                <w:rFonts w:eastAsia="Calibri" w:cs="Calibri"/>
              </w:rPr>
              <w:t>В декабре 2022 года в</w:t>
            </w:r>
            <w:r w:rsidR="00EC0523" w:rsidRPr="001409F7">
              <w:rPr>
                <w:rFonts w:eastAsia="Calibri" w:cs="Calibri"/>
              </w:rPr>
              <w:t xml:space="preserve"> рамках четвертого </w:t>
            </w:r>
            <w:r w:rsidRPr="001409F7">
              <w:rPr>
                <w:rFonts w:eastAsia="Calibri" w:cs="Calibri"/>
              </w:rPr>
              <w:t xml:space="preserve">форума "Доступная Европа – ИКТ для ВСЕХ" </w:t>
            </w:r>
            <w:r w:rsidR="00EC0523" w:rsidRPr="001409F7">
              <w:rPr>
                <w:rFonts w:eastAsia="Calibri" w:cs="Calibri"/>
              </w:rPr>
              <w:t xml:space="preserve">было проведено </w:t>
            </w:r>
            <w:r w:rsidR="00774235" w:rsidRPr="001409F7">
              <w:rPr>
                <w:rFonts w:eastAsia="Calibri" w:cs="Calibri"/>
              </w:rPr>
              <w:t>п</w:t>
            </w:r>
            <w:r w:rsidR="00EC0523" w:rsidRPr="001409F7">
              <w:rPr>
                <w:rFonts w:eastAsia="Calibri" w:cs="Calibri"/>
              </w:rPr>
              <w:t xml:space="preserve">разднование Международного дня </w:t>
            </w:r>
            <w:r w:rsidR="00774235" w:rsidRPr="001409F7">
              <w:rPr>
                <w:rFonts w:eastAsia="Calibri" w:cs="Calibri"/>
              </w:rPr>
              <w:t>инвалидов</w:t>
            </w:r>
            <w:r w:rsidR="00EC0523" w:rsidRPr="001409F7">
              <w:rPr>
                <w:rFonts w:eastAsia="Calibri" w:cs="Calibri"/>
              </w:rPr>
              <w:t xml:space="preserve">. Мероприятие подчеркнуло важность выработки согласованного подхода для обеспечения полного и равноправного </w:t>
            </w:r>
            <w:r w:rsidR="00EC0523" w:rsidRPr="001409F7">
              <w:rPr>
                <w:rFonts w:eastAsia="Calibri" w:cs="Calibri"/>
              </w:rPr>
              <w:lastRenderedPageBreak/>
              <w:t xml:space="preserve">участия людей с ограниченными возможностями в цифровом мире. </w:t>
            </w:r>
            <w:r w:rsidR="00774235" w:rsidRPr="001409F7">
              <w:rPr>
                <w:rFonts w:eastAsia="Calibri" w:cs="Calibri"/>
              </w:rPr>
              <w:t>На нем</w:t>
            </w:r>
            <w:r w:rsidR="00EC0523" w:rsidRPr="001409F7">
              <w:rPr>
                <w:rFonts w:eastAsia="Calibri" w:cs="Calibri"/>
              </w:rPr>
              <w:t xml:space="preserve"> также </w:t>
            </w:r>
            <w:r w:rsidR="00774235" w:rsidRPr="001409F7">
              <w:rPr>
                <w:rFonts w:eastAsia="Calibri" w:cs="Calibri"/>
              </w:rPr>
              <w:t xml:space="preserve">был </w:t>
            </w:r>
            <w:r w:rsidR="00EC0523" w:rsidRPr="001409F7">
              <w:rPr>
                <w:rFonts w:eastAsia="Calibri" w:cs="Calibri"/>
              </w:rPr>
              <w:t>рассмотре</w:t>
            </w:r>
            <w:r w:rsidR="00774235" w:rsidRPr="001409F7">
              <w:rPr>
                <w:rFonts w:eastAsia="Calibri" w:cs="Calibri"/>
              </w:rPr>
              <w:t>н вопрос о</w:t>
            </w:r>
            <w:r w:rsidR="00EC0523" w:rsidRPr="001409F7">
              <w:rPr>
                <w:rFonts w:eastAsia="Calibri" w:cs="Calibri"/>
              </w:rPr>
              <w:t xml:space="preserve"> важност</w:t>
            </w:r>
            <w:r w:rsidR="00774235" w:rsidRPr="001409F7">
              <w:rPr>
                <w:rFonts w:eastAsia="Calibri" w:cs="Calibri"/>
              </w:rPr>
              <w:t>и</w:t>
            </w:r>
            <w:r w:rsidR="00EC0523" w:rsidRPr="001409F7">
              <w:rPr>
                <w:rFonts w:eastAsia="Calibri" w:cs="Calibri"/>
              </w:rPr>
              <w:t xml:space="preserve"> стандартизации цифровых инструментов и услуг для </w:t>
            </w:r>
            <w:r w:rsidR="00EC0523" w:rsidRPr="001409F7">
              <w:rPr>
                <w:rFonts w:cstheme="minorBidi"/>
                <w:lang w:eastAsia="en-GB"/>
              </w:rPr>
              <w:t>удовлетворения</w:t>
            </w:r>
            <w:r w:rsidR="00EC0523" w:rsidRPr="001409F7">
              <w:rPr>
                <w:rFonts w:eastAsia="Calibri" w:cs="Calibri"/>
              </w:rPr>
              <w:t xml:space="preserve"> потребностей людей с ограниченными возможностями. В</w:t>
            </w:r>
            <w:r w:rsidR="00774235" w:rsidRPr="001409F7">
              <w:rPr>
                <w:rFonts w:eastAsia="Calibri" w:cs="Calibri"/>
              </w:rPr>
              <w:t xml:space="preserve"> связи с проведением </w:t>
            </w:r>
            <w:r w:rsidR="00EC0523" w:rsidRPr="001409F7">
              <w:rPr>
                <w:rFonts w:eastAsia="Calibri" w:cs="Calibri"/>
              </w:rPr>
              <w:t>Европейск</w:t>
            </w:r>
            <w:r w:rsidR="00774235" w:rsidRPr="001409F7">
              <w:rPr>
                <w:rFonts w:eastAsia="Calibri" w:cs="Calibri"/>
              </w:rPr>
              <w:t>ого</w:t>
            </w:r>
            <w:r w:rsidR="00EC0523" w:rsidRPr="001409F7">
              <w:rPr>
                <w:rFonts w:eastAsia="Calibri" w:cs="Calibri"/>
              </w:rPr>
              <w:t xml:space="preserve"> год</w:t>
            </w:r>
            <w:r w:rsidR="00774235" w:rsidRPr="001409F7">
              <w:rPr>
                <w:rFonts w:eastAsia="Calibri" w:cs="Calibri"/>
              </w:rPr>
              <w:t>а</w:t>
            </w:r>
            <w:r w:rsidR="00EC0523" w:rsidRPr="001409F7">
              <w:rPr>
                <w:rFonts w:eastAsia="Calibri" w:cs="Calibri"/>
              </w:rPr>
              <w:t xml:space="preserve"> молодежи мероприятие также включало специальный молодежный сегмент.</w:t>
            </w:r>
          </w:p>
          <w:p w14:paraId="778759DF" w14:textId="19FC051D" w:rsidR="00EC0523" w:rsidRPr="001409F7" w:rsidRDefault="00774235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eastAsia="Calibri" w:cs="Calibri"/>
              </w:rPr>
            </w:pPr>
            <w:r w:rsidRPr="001409F7">
              <w:rPr>
                <w:rFonts w:eastAsia="Calibri" w:cs="Calibri"/>
              </w:rPr>
              <w:t>В честь</w:t>
            </w:r>
            <w:r w:rsidR="00EC0523" w:rsidRPr="001409F7">
              <w:rPr>
                <w:rFonts w:eastAsia="Calibri" w:cs="Calibri"/>
              </w:rPr>
              <w:t xml:space="preserve"> Международно</w:t>
            </w:r>
            <w:r w:rsidRPr="001409F7">
              <w:rPr>
                <w:rFonts w:eastAsia="Calibri" w:cs="Calibri"/>
              </w:rPr>
              <w:t>го</w:t>
            </w:r>
            <w:r w:rsidR="00EC0523" w:rsidRPr="001409F7">
              <w:rPr>
                <w:rFonts w:eastAsia="Calibri" w:cs="Calibri"/>
              </w:rPr>
              <w:t xml:space="preserve"> дн</w:t>
            </w:r>
            <w:r w:rsidRPr="001409F7">
              <w:rPr>
                <w:rFonts w:eastAsia="Calibri" w:cs="Calibri"/>
              </w:rPr>
              <w:t>я</w:t>
            </w:r>
            <w:r w:rsidR="00EC0523" w:rsidRPr="001409F7">
              <w:rPr>
                <w:rFonts w:eastAsia="Calibri" w:cs="Calibri"/>
              </w:rPr>
              <w:t xml:space="preserve"> </w:t>
            </w:r>
            <w:r w:rsidRPr="001409F7">
              <w:rPr>
                <w:rFonts w:eastAsia="Calibri" w:cs="Calibri"/>
              </w:rPr>
              <w:t xml:space="preserve">"Девушки в ИКТ" совместно с региональной инициативой "Сеть женщин" (NoW) </w:t>
            </w:r>
            <w:r w:rsidR="00EC0523" w:rsidRPr="001409F7">
              <w:rPr>
                <w:rFonts w:eastAsia="Calibri" w:cs="Calibri"/>
              </w:rPr>
              <w:t>было проведено мероприятие</w:t>
            </w:r>
            <w:r w:rsidRPr="001409F7">
              <w:rPr>
                <w:rFonts w:eastAsia="Calibri" w:cs="Calibri"/>
              </w:rPr>
              <w:t xml:space="preserve">, </w:t>
            </w:r>
            <w:r w:rsidR="00EC0523" w:rsidRPr="001409F7">
              <w:rPr>
                <w:rFonts w:eastAsia="Calibri" w:cs="Calibri"/>
              </w:rPr>
              <w:t>направлен</w:t>
            </w:r>
            <w:r w:rsidR="00831F1D" w:rsidRPr="001409F7">
              <w:rPr>
                <w:rFonts w:eastAsia="Calibri" w:cs="Calibri"/>
              </w:rPr>
              <w:t>ное</w:t>
            </w:r>
            <w:r w:rsidR="00EC0523" w:rsidRPr="001409F7">
              <w:rPr>
                <w:rFonts w:eastAsia="Calibri" w:cs="Calibri"/>
              </w:rPr>
              <w:t xml:space="preserve"> на то, чтобы предоставить </w:t>
            </w:r>
            <w:r w:rsidR="00C17FC6" w:rsidRPr="001409F7">
              <w:rPr>
                <w:rFonts w:eastAsia="Calibri" w:cs="Calibri"/>
              </w:rPr>
              <w:t>статусным</w:t>
            </w:r>
            <w:r w:rsidR="00EC0523" w:rsidRPr="001409F7">
              <w:rPr>
                <w:rFonts w:eastAsia="Calibri" w:cs="Calibri"/>
              </w:rPr>
              <w:t xml:space="preserve"> </w:t>
            </w:r>
            <w:r w:rsidRPr="001409F7">
              <w:rPr>
                <w:rFonts w:eastAsia="Calibri" w:cs="Calibri"/>
              </w:rPr>
              <w:t>участницам</w:t>
            </w:r>
            <w:r w:rsidR="00EC0523" w:rsidRPr="001409F7">
              <w:rPr>
                <w:rFonts w:eastAsia="Calibri" w:cs="Calibri"/>
              </w:rPr>
              <w:t xml:space="preserve"> Европейской региональной </w:t>
            </w:r>
            <w:r w:rsidRPr="001409F7">
              <w:rPr>
                <w:rFonts w:eastAsia="Calibri" w:cs="Calibri"/>
              </w:rPr>
              <w:t xml:space="preserve">инициативы "Сеть женщин" </w:t>
            </w:r>
            <w:r w:rsidR="00B85B75" w:rsidRPr="001409F7">
              <w:rPr>
                <w:rFonts w:eastAsia="Calibri" w:cs="Calibri"/>
              </w:rPr>
              <w:t>площадку, чтобы</w:t>
            </w:r>
            <w:r w:rsidR="00EC0523" w:rsidRPr="001409F7">
              <w:rPr>
                <w:rFonts w:eastAsia="Calibri" w:cs="Calibri"/>
              </w:rPr>
              <w:t xml:space="preserve"> </w:t>
            </w:r>
            <w:r w:rsidR="00EC0523" w:rsidRPr="001409F7">
              <w:rPr>
                <w:rFonts w:cstheme="minorBidi"/>
                <w:lang w:eastAsia="en-GB"/>
              </w:rPr>
              <w:t>обменяться</w:t>
            </w:r>
            <w:r w:rsidR="00EC0523" w:rsidRPr="001409F7">
              <w:rPr>
                <w:rFonts w:eastAsia="Calibri" w:cs="Calibri"/>
              </w:rPr>
              <w:t xml:space="preserve"> личным опытом</w:t>
            </w:r>
            <w:r w:rsidR="00B85B75" w:rsidRPr="001409F7">
              <w:rPr>
                <w:rFonts w:eastAsia="Calibri" w:cs="Calibri"/>
              </w:rPr>
              <w:t>,</w:t>
            </w:r>
            <w:r w:rsidR="00EC0523" w:rsidRPr="001409F7">
              <w:rPr>
                <w:rFonts w:eastAsia="Calibri" w:cs="Calibri"/>
              </w:rPr>
              <w:t xml:space="preserve"> </w:t>
            </w:r>
            <w:r w:rsidR="00B85B75" w:rsidRPr="001409F7">
              <w:rPr>
                <w:rFonts w:eastAsia="Calibri" w:cs="Calibri"/>
              </w:rPr>
              <w:t>стать</w:t>
            </w:r>
            <w:r w:rsidR="00EC0523" w:rsidRPr="001409F7">
              <w:rPr>
                <w:rFonts w:eastAsia="Calibri" w:cs="Calibri"/>
              </w:rPr>
              <w:t xml:space="preserve"> образцо</w:t>
            </w:r>
            <w:r w:rsidR="00B85B75" w:rsidRPr="001409F7">
              <w:rPr>
                <w:rFonts w:eastAsia="Calibri" w:cs="Calibri"/>
              </w:rPr>
              <w:t>м</w:t>
            </w:r>
            <w:r w:rsidR="00EC0523" w:rsidRPr="001409F7">
              <w:rPr>
                <w:rFonts w:eastAsia="Calibri" w:cs="Calibri"/>
              </w:rPr>
              <w:t xml:space="preserve"> для подражания</w:t>
            </w:r>
            <w:r w:rsidR="00831F1D" w:rsidRPr="001409F7">
              <w:rPr>
                <w:rFonts w:eastAsia="Calibri" w:cs="Calibri"/>
              </w:rPr>
              <w:t xml:space="preserve"> и </w:t>
            </w:r>
            <w:r w:rsidR="00D5488D" w:rsidRPr="001409F7">
              <w:rPr>
                <w:rFonts w:eastAsia="Calibri" w:cs="Calibri"/>
              </w:rPr>
              <w:t xml:space="preserve">таким образом </w:t>
            </w:r>
            <w:r w:rsidR="00EC0523" w:rsidRPr="001409F7">
              <w:rPr>
                <w:rFonts w:eastAsia="Calibri" w:cs="Calibri"/>
              </w:rPr>
              <w:t xml:space="preserve">побудить европейских девушек и молодых женщин </w:t>
            </w:r>
            <w:r w:rsidR="00EB1265" w:rsidRPr="001409F7">
              <w:rPr>
                <w:rFonts w:eastAsia="Calibri" w:cs="Calibri"/>
              </w:rPr>
              <w:t>делать выбор в пользу</w:t>
            </w:r>
            <w:r w:rsidR="00EC0523" w:rsidRPr="001409F7">
              <w:rPr>
                <w:rFonts w:eastAsia="Calibri" w:cs="Calibri"/>
              </w:rPr>
              <w:t xml:space="preserve"> образовани</w:t>
            </w:r>
            <w:r w:rsidR="00EB1265" w:rsidRPr="001409F7">
              <w:rPr>
                <w:rFonts w:eastAsia="Calibri" w:cs="Calibri"/>
              </w:rPr>
              <w:t>я</w:t>
            </w:r>
            <w:r w:rsidR="00EC0523" w:rsidRPr="001409F7">
              <w:rPr>
                <w:rFonts w:eastAsia="Calibri" w:cs="Calibri"/>
              </w:rPr>
              <w:t xml:space="preserve"> и карьер</w:t>
            </w:r>
            <w:r w:rsidR="00EB1265" w:rsidRPr="001409F7">
              <w:rPr>
                <w:rFonts w:eastAsia="Calibri" w:cs="Calibri"/>
              </w:rPr>
              <w:t>ы</w:t>
            </w:r>
            <w:r w:rsidR="00EC0523" w:rsidRPr="001409F7">
              <w:rPr>
                <w:rFonts w:eastAsia="Calibri" w:cs="Calibri"/>
              </w:rPr>
              <w:t xml:space="preserve"> в </w:t>
            </w:r>
            <w:r w:rsidR="00B85B75" w:rsidRPr="001409F7">
              <w:rPr>
                <w:rFonts w:eastAsia="Calibri" w:cs="Calibri"/>
              </w:rPr>
              <w:t>сфере</w:t>
            </w:r>
            <w:r w:rsidR="00EC0523" w:rsidRPr="001409F7">
              <w:rPr>
                <w:rFonts w:eastAsia="Calibri" w:cs="Calibri"/>
              </w:rPr>
              <w:t xml:space="preserve"> STEM.</w:t>
            </w:r>
          </w:p>
          <w:p w14:paraId="6991CF64" w14:textId="2587333E" w:rsidR="00B406B4" w:rsidRPr="001409F7" w:rsidRDefault="00EC0523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eastAsia="Calibri" w:cs="Calibri"/>
              </w:rPr>
            </w:pPr>
            <w:r w:rsidRPr="001409F7">
              <w:rPr>
                <w:rFonts w:eastAsia="Calibri" w:cs="Calibri"/>
              </w:rPr>
              <w:t xml:space="preserve">В рамках Регионального форума ЕЭК ООН по устойчивому развитию МСЭ внес вклад в </w:t>
            </w:r>
            <w:r w:rsidR="009B591D" w:rsidRPr="001409F7">
              <w:rPr>
                <w:rFonts w:eastAsia="Calibri" w:cs="Calibri"/>
              </w:rPr>
              <w:t xml:space="preserve">работу </w:t>
            </w:r>
            <w:r w:rsidRPr="001409F7">
              <w:rPr>
                <w:rFonts w:eastAsia="Calibri" w:cs="Calibri"/>
              </w:rPr>
              <w:t>кругл</w:t>
            </w:r>
            <w:r w:rsidR="009B591D" w:rsidRPr="001409F7">
              <w:rPr>
                <w:rFonts w:eastAsia="Calibri" w:cs="Calibri"/>
              </w:rPr>
              <w:t>ого</w:t>
            </w:r>
            <w:r w:rsidRPr="001409F7">
              <w:rPr>
                <w:rFonts w:eastAsia="Calibri" w:cs="Calibri"/>
              </w:rPr>
              <w:t xml:space="preserve"> стол</w:t>
            </w:r>
            <w:r w:rsidR="009B591D" w:rsidRPr="001409F7">
              <w:rPr>
                <w:rFonts w:eastAsia="Calibri" w:cs="Calibri"/>
              </w:rPr>
              <w:t>а</w:t>
            </w:r>
            <w:r w:rsidRPr="001409F7">
              <w:rPr>
                <w:rFonts w:eastAsia="Calibri" w:cs="Calibri"/>
              </w:rPr>
              <w:t xml:space="preserve"> деловых кругов на тему </w:t>
            </w:r>
            <w:r w:rsidR="00345180" w:rsidRPr="001409F7">
              <w:rPr>
                <w:rFonts w:eastAsia="Calibri" w:cs="Calibri"/>
              </w:rPr>
              <w:t xml:space="preserve">"Достижение гендерного равенства </w:t>
            </w:r>
            <w:r w:rsidRPr="001409F7">
              <w:rPr>
                <w:rFonts w:eastAsia="Calibri" w:cs="Calibri"/>
              </w:rPr>
              <w:t>и лидерств</w:t>
            </w:r>
            <w:r w:rsidR="00345180" w:rsidRPr="001409F7">
              <w:rPr>
                <w:rFonts w:eastAsia="Calibri" w:cs="Calibri"/>
              </w:rPr>
              <w:t xml:space="preserve">о женщин </w:t>
            </w:r>
            <w:r w:rsidRPr="001409F7">
              <w:rPr>
                <w:rFonts w:eastAsia="Calibri" w:cs="Calibri"/>
              </w:rPr>
              <w:t>в отдельных отраслях</w:t>
            </w:r>
            <w:r w:rsidR="00345180" w:rsidRPr="001409F7">
              <w:rPr>
                <w:rFonts w:eastAsia="Calibri" w:cs="Calibri"/>
              </w:rPr>
              <w:t>"</w:t>
            </w:r>
            <w:r w:rsidRPr="001409F7">
              <w:rPr>
                <w:rFonts w:eastAsia="Calibri" w:cs="Calibri"/>
              </w:rPr>
              <w:t>, посвященн</w:t>
            </w:r>
            <w:r w:rsidR="0066268F" w:rsidRPr="001409F7">
              <w:rPr>
                <w:rFonts w:eastAsia="Calibri" w:cs="Calibri"/>
              </w:rPr>
              <w:t>ого</w:t>
            </w:r>
            <w:r w:rsidRPr="001409F7">
              <w:rPr>
                <w:rFonts w:eastAsia="Calibri" w:cs="Calibri"/>
              </w:rPr>
              <w:t xml:space="preserve"> гендерному цифровому разрыву и женщинам в технологи</w:t>
            </w:r>
            <w:r w:rsidR="0066268F" w:rsidRPr="001409F7">
              <w:rPr>
                <w:rFonts w:eastAsia="Calibri" w:cs="Calibri"/>
              </w:rPr>
              <w:t>ческой отрасли</w:t>
            </w:r>
            <w:r w:rsidRPr="001409F7">
              <w:rPr>
                <w:rFonts w:eastAsia="Calibri" w:cs="Calibri"/>
              </w:rPr>
              <w:t>.</w:t>
            </w:r>
          </w:p>
        </w:tc>
      </w:tr>
    </w:tbl>
    <w:p w14:paraId="13A6A13D" w14:textId="3744E9E6" w:rsidR="00B406B4" w:rsidRPr="001409F7" w:rsidRDefault="001409F7" w:rsidP="001409F7">
      <w:pPr>
        <w:pStyle w:val="Heading1"/>
      </w:pPr>
      <w:r>
        <w:lastRenderedPageBreak/>
        <w:t>5</w:t>
      </w:r>
      <w:r>
        <w:tab/>
      </w:r>
      <w:proofErr w:type="gramStart"/>
      <w:r w:rsidR="00345180" w:rsidRPr="001409F7">
        <w:t>Экосистемы</w:t>
      </w:r>
      <w:proofErr w:type="gramEnd"/>
      <w:r w:rsidR="00345180" w:rsidRPr="001409F7">
        <w:t xml:space="preserve"> цифровых инноваций: ускорение цифровой трансформации путем формирования опирающихся на предпринимательство инноваций и конкурентоспособных цифровых экосистем</w:t>
      </w:r>
    </w:p>
    <w:p w14:paraId="7A84699D" w14:textId="5B5762C6" w:rsidR="00B406B4" w:rsidRPr="001409F7" w:rsidRDefault="00345180" w:rsidP="00170675">
      <w:pPr>
        <w:pStyle w:val="Headingb"/>
        <w:tabs>
          <w:tab w:val="clear" w:pos="794"/>
        </w:tabs>
        <w:ind w:left="0" w:firstLine="0"/>
        <w:rPr>
          <w:szCs w:val="24"/>
        </w:rPr>
      </w:pPr>
      <w:r w:rsidRPr="001409F7">
        <w:t>Конкурсы</w:t>
      </w:r>
      <w:r w:rsidRPr="001409F7">
        <w:rPr>
          <w:szCs w:val="24"/>
        </w:rPr>
        <w:t xml:space="preserve"> инноваций</w:t>
      </w:r>
    </w:p>
    <w:p w14:paraId="44D49EAD" w14:textId="3E89E96F" w:rsidR="00B406B4" w:rsidRPr="001409F7" w:rsidRDefault="009830E0" w:rsidP="001409F7">
      <w:pPr>
        <w:rPr>
          <w:rFonts w:cstheme="minorHAnsi"/>
          <w:szCs w:val="24"/>
        </w:rPr>
      </w:pPr>
      <w:hyperlink r:id="rId50" w:history="1">
        <w:r w:rsidR="00345180" w:rsidRPr="001409F7">
          <w:rPr>
            <w:rStyle w:val="Hyperlink"/>
            <w:rFonts w:cstheme="minorHAnsi"/>
            <w:szCs w:val="24"/>
          </w:rPr>
          <w:t>Конкурсы инноваций</w:t>
        </w:r>
      </w:hyperlink>
      <w:r w:rsidR="00345180" w:rsidRPr="001409F7">
        <w:rPr>
          <w:rFonts w:cstheme="minorHAnsi"/>
          <w:szCs w:val="24"/>
        </w:rPr>
        <w:t xml:space="preserve"> служат открытой платформой, на которой люди представляют свои идеи и проекты, направленные на содействие цифровой трансформации жизни отдельных лиц, сообществ и </w:t>
      </w:r>
      <w:r w:rsidR="00345180" w:rsidRPr="001409F7">
        <w:t>общества</w:t>
      </w:r>
      <w:r w:rsidR="00345180" w:rsidRPr="001409F7">
        <w:rPr>
          <w:rFonts w:cstheme="minorHAnsi"/>
          <w:szCs w:val="24"/>
        </w:rPr>
        <w:t xml:space="preserve"> в целом благодаря инновациям. Этот конкурс </w:t>
      </w:r>
      <w:hyperlink r:id="rId51" w:history="1">
        <w:r w:rsidR="00345180" w:rsidRPr="001409F7">
          <w:rPr>
            <w:rStyle w:val="Hyperlink"/>
            <w:rFonts w:cstheme="minorHAnsi"/>
            <w:szCs w:val="24"/>
          </w:rPr>
          <w:t>изменил жизнь</w:t>
        </w:r>
      </w:hyperlink>
      <w:r w:rsidR="00345180" w:rsidRPr="001409F7">
        <w:rPr>
          <w:rFonts w:cstheme="minorHAnsi"/>
          <w:szCs w:val="24"/>
        </w:rPr>
        <w:t xml:space="preserve"> многих его участников. </w:t>
      </w:r>
      <w:r w:rsidR="00B61929" w:rsidRPr="001409F7">
        <w:rPr>
          <w:rFonts w:cstheme="minorHAnsi"/>
          <w:szCs w:val="24"/>
        </w:rPr>
        <w:t>В</w:t>
      </w:r>
      <w:r>
        <w:rPr>
          <w:rFonts w:cstheme="minorHAnsi"/>
          <w:szCs w:val="24"/>
        </w:rPr>
        <w:t> </w:t>
      </w:r>
      <w:r w:rsidR="00B61929" w:rsidRPr="001409F7">
        <w:rPr>
          <w:rFonts w:cstheme="minorHAnsi"/>
          <w:szCs w:val="24"/>
        </w:rPr>
        <w:t xml:space="preserve">2022 году МСЭ в партнерстве с ЮНФПА и ВОИС </w:t>
      </w:r>
      <w:r w:rsidR="00345180" w:rsidRPr="001409F7">
        <w:rPr>
          <w:rFonts w:cstheme="minorHAnsi"/>
          <w:szCs w:val="24"/>
        </w:rPr>
        <w:t>организовал</w:t>
      </w:r>
      <w:r w:rsidR="00B61929" w:rsidRPr="001409F7">
        <w:rPr>
          <w:rFonts w:cstheme="minorHAnsi"/>
          <w:szCs w:val="24"/>
        </w:rPr>
        <w:t xml:space="preserve"> </w:t>
      </w:r>
      <w:hyperlink r:id="rId52" w:history="1">
        <w:r w:rsidR="00B61929" w:rsidRPr="001409F7">
          <w:rPr>
            <w:rStyle w:val="Hyperlink"/>
            <w:rFonts w:cstheme="minorHAnsi"/>
            <w:szCs w:val="24"/>
          </w:rPr>
          <w:t>инновационн</w:t>
        </w:r>
        <w:r w:rsidR="00345180" w:rsidRPr="001409F7">
          <w:rPr>
            <w:rStyle w:val="Hyperlink"/>
            <w:rFonts w:cstheme="minorHAnsi"/>
            <w:szCs w:val="24"/>
          </w:rPr>
          <w:t>ый</w:t>
        </w:r>
        <w:r w:rsidR="00B61929" w:rsidRPr="001409F7">
          <w:rPr>
            <w:rStyle w:val="Hyperlink"/>
            <w:rFonts w:cstheme="minorHAnsi"/>
            <w:szCs w:val="24"/>
          </w:rPr>
          <w:t xml:space="preserve"> </w:t>
        </w:r>
        <w:r w:rsidR="00345180" w:rsidRPr="001409F7">
          <w:rPr>
            <w:rStyle w:val="Hyperlink"/>
            <w:rFonts w:cstheme="minorHAnsi"/>
            <w:szCs w:val="24"/>
          </w:rPr>
          <w:t>конкурс с целью</w:t>
        </w:r>
        <w:r w:rsidR="00B61929" w:rsidRPr="001409F7">
          <w:rPr>
            <w:rStyle w:val="Hyperlink"/>
            <w:rFonts w:cstheme="minorHAnsi"/>
            <w:szCs w:val="24"/>
          </w:rPr>
          <w:t xml:space="preserve"> расширени</w:t>
        </w:r>
        <w:r w:rsidR="00345180" w:rsidRPr="001409F7">
          <w:rPr>
            <w:rStyle w:val="Hyperlink"/>
            <w:rFonts w:cstheme="minorHAnsi"/>
            <w:szCs w:val="24"/>
          </w:rPr>
          <w:t>я</w:t>
        </w:r>
        <w:r w:rsidR="00B61929" w:rsidRPr="001409F7">
          <w:rPr>
            <w:rStyle w:val="Hyperlink"/>
            <w:rFonts w:cstheme="minorHAnsi"/>
            <w:szCs w:val="24"/>
          </w:rPr>
          <w:t xml:space="preserve"> прав и возможностей женщин и дев</w:t>
        </w:r>
        <w:r w:rsidR="00345180" w:rsidRPr="001409F7">
          <w:rPr>
            <w:rStyle w:val="Hyperlink"/>
            <w:rFonts w:cstheme="minorHAnsi"/>
            <w:szCs w:val="24"/>
          </w:rPr>
          <w:t>ушек</w:t>
        </w:r>
      </w:hyperlink>
      <w:r w:rsidR="00B61929" w:rsidRPr="001409F7">
        <w:rPr>
          <w:rFonts w:cstheme="minorHAnsi"/>
          <w:szCs w:val="24"/>
        </w:rPr>
        <w:t xml:space="preserve">. Партнеры выбрали 10 предложений, которые </w:t>
      </w:r>
      <w:r w:rsidR="00345180" w:rsidRPr="001409F7">
        <w:rPr>
          <w:rFonts w:cstheme="minorHAnsi"/>
          <w:szCs w:val="24"/>
        </w:rPr>
        <w:t xml:space="preserve">одержали победу и </w:t>
      </w:r>
      <w:r w:rsidR="00B61929" w:rsidRPr="001409F7">
        <w:rPr>
          <w:rFonts w:cstheme="minorHAnsi"/>
          <w:szCs w:val="24"/>
        </w:rPr>
        <w:t>получили до 60 000 долларов США от ЮНФПА</w:t>
      </w:r>
      <w:r w:rsidR="00345180" w:rsidRPr="001409F7">
        <w:rPr>
          <w:rFonts w:cstheme="minorHAnsi"/>
          <w:szCs w:val="24"/>
        </w:rPr>
        <w:t xml:space="preserve"> для </w:t>
      </w:r>
      <w:r w:rsidR="00B61929" w:rsidRPr="001409F7">
        <w:rPr>
          <w:rFonts w:cstheme="minorHAnsi"/>
          <w:szCs w:val="24"/>
        </w:rPr>
        <w:t>масштабирова</w:t>
      </w:r>
      <w:r w:rsidR="00345180" w:rsidRPr="001409F7">
        <w:rPr>
          <w:rFonts w:cstheme="minorHAnsi"/>
          <w:szCs w:val="24"/>
        </w:rPr>
        <w:t>ния</w:t>
      </w:r>
      <w:r w:rsidR="00B61929" w:rsidRPr="001409F7">
        <w:rPr>
          <w:rFonts w:cstheme="minorHAnsi"/>
          <w:szCs w:val="24"/>
        </w:rPr>
        <w:t xml:space="preserve"> свои</w:t>
      </w:r>
      <w:r w:rsidR="00345180" w:rsidRPr="001409F7">
        <w:rPr>
          <w:rFonts w:cstheme="minorHAnsi"/>
          <w:szCs w:val="24"/>
        </w:rPr>
        <w:t>х</w:t>
      </w:r>
      <w:r w:rsidR="00B61929" w:rsidRPr="001409F7">
        <w:rPr>
          <w:rFonts w:cstheme="minorHAnsi"/>
          <w:szCs w:val="24"/>
        </w:rPr>
        <w:t xml:space="preserve"> инноваци</w:t>
      </w:r>
      <w:r w:rsidR="00345180" w:rsidRPr="001409F7">
        <w:rPr>
          <w:rFonts w:cstheme="minorHAnsi"/>
          <w:szCs w:val="24"/>
        </w:rPr>
        <w:t>й</w:t>
      </w:r>
      <w:r w:rsidR="00B61929" w:rsidRPr="001409F7">
        <w:rPr>
          <w:rFonts w:cstheme="minorHAnsi"/>
          <w:szCs w:val="24"/>
        </w:rPr>
        <w:t xml:space="preserve">. МСЭ </w:t>
      </w:r>
      <w:r w:rsidR="00345180" w:rsidRPr="001409F7">
        <w:rPr>
          <w:rFonts w:cstheme="minorHAnsi"/>
          <w:szCs w:val="24"/>
        </w:rPr>
        <w:t>обеспечил</w:t>
      </w:r>
      <w:r w:rsidR="00B61929" w:rsidRPr="001409F7">
        <w:rPr>
          <w:rFonts w:cstheme="minorHAnsi"/>
          <w:szCs w:val="24"/>
        </w:rPr>
        <w:t xml:space="preserve"> наставничество и возможности для обучения, необходимые для масштабирования инноваций. </w:t>
      </w:r>
      <w:r w:rsidR="000E023E" w:rsidRPr="001409F7">
        <w:rPr>
          <w:rFonts w:cstheme="minorHAnsi"/>
          <w:szCs w:val="24"/>
        </w:rPr>
        <w:t xml:space="preserve">Кроме того, </w:t>
      </w:r>
      <w:r w:rsidR="00B61929" w:rsidRPr="001409F7">
        <w:rPr>
          <w:rFonts w:cstheme="minorHAnsi"/>
          <w:szCs w:val="24"/>
        </w:rPr>
        <w:t xml:space="preserve">МСЭ совместно с </w:t>
      </w:r>
      <w:hyperlink r:id="rId53" w:history="1">
        <w:r w:rsidR="00B61929" w:rsidRPr="001409F7">
          <w:rPr>
            <w:rStyle w:val="Hyperlink"/>
            <w:rFonts w:cstheme="minorHAnsi"/>
            <w:szCs w:val="24"/>
          </w:rPr>
          <w:t>Акселератором женского предпринимательства</w:t>
        </w:r>
      </w:hyperlink>
      <w:r w:rsidR="00B61929" w:rsidRPr="001409F7">
        <w:rPr>
          <w:rFonts w:cstheme="minorHAnsi"/>
          <w:szCs w:val="24"/>
        </w:rPr>
        <w:t xml:space="preserve"> (WEA) и </w:t>
      </w:r>
      <w:r w:rsidR="004C2122" w:rsidRPr="001409F7">
        <w:rPr>
          <w:rFonts w:cstheme="minorHAnsi"/>
          <w:szCs w:val="24"/>
        </w:rPr>
        <w:t xml:space="preserve">компанией </w:t>
      </w:r>
      <w:hyperlink r:id="rId54" w:history="1">
        <w:r w:rsidR="00B61929" w:rsidRPr="001409F7">
          <w:rPr>
            <w:rStyle w:val="Hyperlink"/>
            <w:rFonts w:cstheme="minorHAnsi"/>
            <w:szCs w:val="24"/>
          </w:rPr>
          <w:t>Mary Kay Global</w:t>
        </w:r>
      </w:hyperlink>
      <w:r w:rsidR="000973E9" w:rsidRPr="001409F7">
        <w:rPr>
          <w:rFonts w:cstheme="minorHAnsi"/>
          <w:szCs w:val="24"/>
        </w:rPr>
        <w:t xml:space="preserve"> проводит аналогичн</w:t>
      </w:r>
      <w:r w:rsidR="004C2122" w:rsidRPr="001409F7">
        <w:rPr>
          <w:rFonts w:cstheme="minorHAnsi"/>
          <w:szCs w:val="24"/>
        </w:rPr>
        <w:t>ый</w:t>
      </w:r>
      <w:r w:rsidR="000973E9" w:rsidRPr="001409F7">
        <w:rPr>
          <w:rFonts w:cstheme="minorHAnsi"/>
          <w:szCs w:val="24"/>
        </w:rPr>
        <w:t xml:space="preserve"> инновационн</w:t>
      </w:r>
      <w:r w:rsidR="004C2122" w:rsidRPr="001409F7">
        <w:rPr>
          <w:rFonts w:cstheme="minorHAnsi"/>
          <w:szCs w:val="24"/>
        </w:rPr>
        <w:t>ый</w:t>
      </w:r>
      <w:r w:rsidR="000973E9" w:rsidRPr="001409F7">
        <w:rPr>
          <w:rFonts w:cstheme="minorHAnsi"/>
          <w:szCs w:val="24"/>
        </w:rPr>
        <w:t xml:space="preserve"> </w:t>
      </w:r>
      <w:r w:rsidR="004C2122" w:rsidRPr="001409F7">
        <w:rPr>
          <w:rFonts w:cstheme="minorHAnsi"/>
          <w:szCs w:val="24"/>
        </w:rPr>
        <w:t>конкурс</w:t>
      </w:r>
      <w:r w:rsidR="000973E9" w:rsidRPr="001409F7">
        <w:rPr>
          <w:rFonts w:cstheme="minorHAnsi"/>
          <w:szCs w:val="24"/>
        </w:rPr>
        <w:t xml:space="preserve"> WEA Digital Innovation</w:t>
      </w:r>
      <w:r w:rsidR="00B66C8F" w:rsidRPr="001409F7">
        <w:rPr>
          <w:rFonts w:cstheme="minorHAnsi"/>
          <w:szCs w:val="24"/>
        </w:rPr>
        <w:t xml:space="preserve"> ("Цифровые инновации WEA") в соответствии с </w:t>
      </w:r>
      <w:r w:rsidR="00B61929" w:rsidRPr="001409F7">
        <w:rPr>
          <w:rFonts w:cstheme="minorHAnsi"/>
          <w:szCs w:val="24"/>
        </w:rPr>
        <w:t>обязательство</w:t>
      </w:r>
      <w:r w:rsidR="00B66C8F" w:rsidRPr="001409F7">
        <w:rPr>
          <w:rFonts w:cstheme="minorHAnsi"/>
          <w:szCs w:val="24"/>
        </w:rPr>
        <w:t>м</w:t>
      </w:r>
      <w:r w:rsidR="00B61929" w:rsidRPr="001409F7">
        <w:rPr>
          <w:rFonts w:cstheme="minorHAnsi"/>
          <w:szCs w:val="24"/>
        </w:rPr>
        <w:t xml:space="preserve"> WEA расширить возможности 5 </w:t>
      </w:r>
      <w:r w:rsidR="00CB780D" w:rsidRPr="001409F7">
        <w:rPr>
          <w:rFonts w:cstheme="minorHAnsi"/>
          <w:szCs w:val="24"/>
        </w:rPr>
        <w:t>млн.</w:t>
      </w:r>
      <w:r w:rsidR="00B61929" w:rsidRPr="001409F7">
        <w:rPr>
          <w:rFonts w:cstheme="minorHAnsi"/>
          <w:szCs w:val="24"/>
        </w:rPr>
        <w:t xml:space="preserve"> женщин-предпринимателей к 2030 году. </w:t>
      </w:r>
    </w:p>
    <w:p w14:paraId="2BD82964" w14:textId="2F1647C9" w:rsidR="00B406B4" w:rsidRPr="001409F7" w:rsidRDefault="00AB0713" w:rsidP="00170675">
      <w:pPr>
        <w:pStyle w:val="Headingb"/>
        <w:tabs>
          <w:tab w:val="clear" w:pos="794"/>
        </w:tabs>
        <w:ind w:left="0" w:firstLine="0"/>
        <w:rPr>
          <w:szCs w:val="24"/>
          <w:highlight w:val="green"/>
        </w:rPr>
      </w:pPr>
      <w:bookmarkStart w:id="11" w:name="_Toc100266103"/>
      <w:r w:rsidRPr="001409F7">
        <w:t>Стратегии</w:t>
      </w:r>
      <w:r w:rsidRPr="001409F7">
        <w:rPr>
          <w:szCs w:val="24"/>
        </w:rPr>
        <w:t>, дорожные карты и проекты в области развития экосистем</w:t>
      </w:r>
      <w:bookmarkEnd w:id="11"/>
    </w:p>
    <w:p w14:paraId="1EB8B34D" w14:textId="666D40AC" w:rsidR="00B406B4" w:rsidRPr="001409F7" w:rsidRDefault="001034DD" w:rsidP="001409F7">
      <w:pPr>
        <w:rPr>
          <w:rFonts w:cstheme="minorHAnsi"/>
          <w:szCs w:val="24"/>
          <w:highlight w:val="lightGray"/>
          <w:shd w:val="clear" w:color="auto" w:fill="FFFF00"/>
        </w:rPr>
      </w:pPr>
      <w:r w:rsidRPr="001409F7">
        <w:rPr>
          <w:rFonts w:cstheme="minorHAnsi"/>
          <w:szCs w:val="24"/>
        </w:rPr>
        <w:t>МСЭ путем оказания технического содействия помог странам провести точный анализ состояния их экосистем цифровых инноваций и разработать стратегии для их включения в национальную политику</w:t>
      </w:r>
      <w:r w:rsidR="00B406B4" w:rsidRPr="001409F7">
        <w:rPr>
          <w:rFonts w:cstheme="minorHAnsi"/>
          <w:szCs w:val="24"/>
        </w:rPr>
        <w:t xml:space="preserve">. </w:t>
      </w:r>
      <w:r w:rsidR="00B61929" w:rsidRPr="001409F7">
        <w:rPr>
          <w:rFonts w:cstheme="minorHAnsi"/>
          <w:szCs w:val="24"/>
        </w:rPr>
        <w:t xml:space="preserve">Грузии, Мали, Черногории, Нигеру, Северной Македонии, Филиппинам, Сербии и Тринидаду и Тобаго </w:t>
      </w:r>
      <w:r w:rsidRPr="001409F7">
        <w:rPr>
          <w:rFonts w:cstheme="minorHAnsi"/>
          <w:szCs w:val="24"/>
        </w:rPr>
        <w:t>была оказана техническая помощь в разработке профилей цифровых инноваций, представляющих собой концепции экосистем, направленные на ускорение цифровой трансформации на основе предпринимательства и инноваций</w:t>
      </w:r>
      <w:r w:rsidR="00B61929" w:rsidRPr="001409F7">
        <w:rPr>
          <w:rFonts w:cstheme="minorHAnsi"/>
          <w:szCs w:val="24"/>
        </w:rPr>
        <w:t xml:space="preserve">. </w:t>
      </w:r>
      <w:r w:rsidRPr="001409F7">
        <w:rPr>
          <w:rFonts w:cstheme="minorHAnsi"/>
          <w:szCs w:val="24"/>
        </w:rPr>
        <w:t>МСЭ также провел со странами работу по созданию проверенных моделей или механизмов, позволяющих ускорить распространение цифровых инноваций на национальном уровне</w:t>
      </w:r>
      <w:r w:rsidR="00B61929" w:rsidRPr="001409F7">
        <w:rPr>
          <w:rFonts w:cstheme="minorHAnsi"/>
          <w:szCs w:val="24"/>
        </w:rPr>
        <w:t xml:space="preserve">. </w:t>
      </w:r>
      <w:r w:rsidRPr="001409F7">
        <w:rPr>
          <w:rFonts w:cstheme="minorHAnsi"/>
          <w:szCs w:val="24"/>
        </w:rPr>
        <w:t>В 2021 году МСЭ начал сотрудничать с Южно-Африканской Республикой в рамках многолетнего проекта по созданию Африканского центра цифровой трансформации для содействия ускорению цифровой трансформации во всех ключевых секторах экономики</w:t>
      </w:r>
      <w:r w:rsidR="00B61929" w:rsidRPr="001409F7">
        <w:rPr>
          <w:rFonts w:cstheme="minorHAnsi"/>
          <w:szCs w:val="24"/>
        </w:rPr>
        <w:t>.</w:t>
      </w:r>
      <w:r w:rsidRPr="001409F7">
        <w:rPr>
          <w:rFonts w:cstheme="minorHAnsi"/>
          <w:szCs w:val="24"/>
        </w:rPr>
        <w:t xml:space="preserve"> Тестирование плана для Центра также началось в 2021 году, что в будущем даст возможность оказания дополнительной технической помощи.</w:t>
      </w:r>
      <w:r w:rsidRPr="001409F7">
        <w:t xml:space="preserve"> </w:t>
      </w:r>
      <w:r w:rsidRPr="001409F7">
        <w:rPr>
          <w:rFonts w:cstheme="minorHAnsi"/>
          <w:szCs w:val="24"/>
        </w:rPr>
        <w:t>Наконец, в 2021 году была подготовлена и начала работу программа наставничества в области создания инновационного потенциала</w:t>
      </w:r>
      <w:r w:rsidR="00B406B4" w:rsidRPr="001409F7">
        <w:rPr>
          <w:rFonts w:cstheme="minorHAnsi"/>
          <w:szCs w:val="24"/>
          <w:shd w:val="clear" w:color="auto" w:fill="FFFFFF"/>
        </w:rPr>
        <w:t xml:space="preserve">. </w:t>
      </w:r>
      <w:r w:rsidR="00B61929" w:rsidRPr="001409F7">
        <w:rPr>
          <w:rFonts w:cstheme="minorHAnsi"/>
          <w:szCs w:val="24"/>
          <w:shd w:val="clear" w:color="auto" w:fill="FFFFFF"/>
        </w:rPr>
        <w:t xml:space="preserve">В 2022 году МСЭ вместе с ЮНФПА ускорил разработку нового проекта Tech4Youth, </w:t>
      </w:r>
      <w:r w:rsidRPr="001409F7">
        <w:rPr>
          <w:rFonts w:cstheme="minorHAnsi"/>
          <w:szCs w:val="24"/>
          <w:shd w:val="clear" w:color="auto" w:fill="FFFFFF"/>
        </w:rPr>
        <w:t xml:space="preserve">в результате чего </w:t>
      </w:r>
      <w:r w:rsidR="00CB0E6A" w:rsidRPr="001409F7">
        <w:rPr>
          <w:rFonts w:cstheme="minorHAnsi"/>
          <w:szCs w:val="24"/>
          <w:shd w:val="clear" w:color="auto" w:fill="FFFFFF"/>
        </w:rPr>
        <w:t xml:space="preserve">стартовала </w:t>
      </w:r>
      <w:r w:rsidR="00B61929" w:rsidRPr="001409F7">
        <w:rPr>
          <w:rFonts w:cstheme="minorHAnsi"/>
          <w:szCs w:val="24"/>
          <w:shd w:val="clear" w:color="auto" w:fill="FFFFFF"/>
        </w:rPr>
        <w:t>платформ</w:t>
      </w:r>
      <w:r w:rsidRPr="001409F7">
        <w:rPr>
          <w:rFonts w:cstheme="minorHAnsi"/>
          <w:szCs w:val="24"/>
          <w:shd w:val="clear" w:color="auto" w:fill="FFFFFF"/>
        </w:rPr>
        <w:t>а</w:t>
      </w:r>
      <w:r w:rsidR="00B61929" w:rsidRPr="001409F7">
        <w:rPr>
          <w:rFonts w:cstheme="minorHAnsi"/>
          <w:szCs w:val="24"/>
          <w:shd w:val="clear" w:color="auto" w:fill="FFFFFF"/>
        </w:rPr>
        <w:t xml:space="preserve"> под названием Tech4Girls, </w:t>
      </w:r>
      <w:r w:rsidRPr="001409F7">
        <w:rPr>
          <w:rFonts w:cstheme="minorHAnsi"/>
          <w:szCs w:val="24"/>
          <w:shd w:val="clear" w:color="auto" w:fill="FFFFFF"/>
        </w:rPr>
        <w:t xml:space="preserve">на которой </w:t>
      </w:r>
      <w:r w:rsidR="0039759E" w:rsidRPr="001409F7">
        <w:rPr>
          <w:rFonts w:cstheme="minorHAnsi"/>
          <w:szCs w:val="24"/>
          <w:shd w:val="clear" w:color="auto" w:fill="FFFFFF"/>
        </w:rPr>
        <w:t>в рамках двух программ Tech4Girls про</w:t>
      </w:r>
      <w:r w:rsidR="007A780E" w:rsidRPr="001409F7">
        <w:rPr>
          <w:rFonts w:cstheme="minorHAnsi"/>
          <w:szCs w:val="24"/>
          <w:shd w:val="clear" w:color="auto" w:fill="FFFFFF"/>
        </w:rPr>
        <w:t>шл</w:t>
      </w:r>
      <w:r w:rsidR="0039759E" w:rsidRPr="001409F7">
        <w:rPr>
          <w:rFonts w:cstheme="minorHAnsi"/>
          <w:szCs w:val="24"/>
          <w:shd w:val="clear" w:color="auto" w:fill="FFFFFF"/>
        </w:rPr>
        <w:t>о подготовку</w:t>
      </w:r>
      <w:r w:rsidRPr="001409F7">
        <w:rPr>
          <w:rFonts w:cstheme="minorHAnsi"/>
          <w:szCs w:val="24"/>
          <w:shd w:val="clear" w:color="auto" w:fill="FFFFFF"/>
        </w:rPr>
        <w:t xml:space="preserve"> </w:t>
      </w:r>
      <w:r w:rsidR="00B61929" w:rsidRPr="001409F7">
        <w:rPr>
          <w:rFonts w:cstheme="minorHAnsi"/>
          <w:szCs w:val="24"/>
          <w:shd w:val="clear" w:color="auto" w:fill="FFFFFF"/>
        </w:rPr>
        <w:t>дв</w:t>
      </w:r>
      <w:r w:rsidR="00F35BF6" w:rsidRPr="001409F7">
        <w:rPr>
          <w:rFonts w:cstheme="minorHAnsi"/>
          <w:szCs w:val="24"/>
          <w:shd w:val="clear" w:color="auto" w:fill="FFFFFF"/>
        </w:rPr>
        <w:t>а потока</w:t>
      </w:r>
      <w:r w:rsidR="00B61929" w:rsidRPr="001409F7">
        <w:rPr>
          <w:rFonts w:cstheme="minorHAnsi"/>
          <w:szCs w:val="24"/>
          <w:shd w:val="clear" w:color="auto" w:fill="FFFFFF"/>
        </w:rPr>
        <w:t xml:space="preserve"> участни</w:t>
      </w:r>
      <w:r w:rsidR="00F35BF6" w:rsidRPr="001409F7">
        <w:rPr>
          <w:rFonts w:cstheme="minorHAnsi"/>
          <w:szCs w:val="24"/>
          <w:shd w:val="clear" w:color="auto" w:fill="FFFFFF"/>
        </w:rPr>
        <w:t>ц</w:t>
      </w:r>
      <w:r w:rsidRPr="001409F7">
        <w:rPr>
          <w:rFonts w:cstheme="minorHAnsi"/>
          <w:szCs w:val="24"/>
          <w:shd w:val="clear" w:color="auto" w:fill="FFFFFF"/>
        </w:rPr>
        <w:t xml:space="preserve"> –</w:t>
      </w:r>
      <w:r w:rsidR="00B61929" w:rsidRPr="001409F7">
        <w:rPr>
          <w:rFonts w:cstheme="minorHAnsi"/>
          <w:szCs w:val="24"/>
          <w:shd w:val="clear" w:color="auto" w:fill="FFFFFF"/>
        </w:rPr>
        <w:t xml:space="preserve"> </w:t>
      </w:r>
      <w:r w:rsidR="0039759E" w:rsidRPr="001409F7">
        <w:rPr>
          <w:rFonts w:cstheme="minorHAnsi"/>
          <w:szCs w:val="24"/>
          <w:shd w:val="clear" w:color="auto" w:fill="FFFFFF"/>
        </w:rPr>
        <w:t>девушек</w:t>
      </w:r>
      <w:r w:rsidR="00B61929" w:rsidRPr="001409F7">
        <w:rPr>
          <w:rFonts w:cstheme="minorHAnsi"/>
          <w:szCs w:val="24"/>
          <w:shd w:val="clear" w:color="auto" w:fill="FFFFFF"/>
        </w:rPr>
        <w:t xml:space="preserve"> в возрасте от 16 до 24 лет.</w:t>
      </w:r>
    </w:p>
    <w:p w14:paraId="176FF631" w14:textId="3077C9E9" w:rsidR="00B61929" w:rsidRPr="001409F7" w:rsidRDefault="005D5BC1" w:rsidP="00E13128">
      <w:pPr>
        <w:spacing w:after="120"/>
        <w:rPr>
          <w:rFonts w:eastAsia="Calibri" w:cstheme="minorHAnsi"/>
          <w:szCs w:val="24"/>
        </w:rPr>
      </w:pPr>
      <w:r w:rsidRPr="001409F7">
        <w:rPr>
          <w:rFonts w:eastAsia="Calibri" w:cstheme="minorHAnsi"/>
          <w:szCs w:val="24"/>
        </w:rPr>
        <w:lastRenderedPageBreak/>
        <w:t>В</w:t>
      </w:r>
      <w:r w:rsidR="00B61929" w:rsidRPr="001409F7">
        <w:rPr>
          <w:rFonts w:eastAsia="Calibri" w:cstheme="minorHAnsi"/>
          <w:szCs w:val="24"/>
        </w:rPr>
        <w:t xml:space="preserve"> рамках Глобального молодежного форума параллельно с ВКРЭ </w:t>
      </w:r>
      <w:r w:rsidRPr="001409F7">
        <w:rPr>
          <w:rFonts w:eastAsia="Calibri" w:cstheme="minorHAnsi"/>
          <w:szCs w:val="24"/>
        </w:rPr>
        <w:t>МСЭ организ</w:t>
      </w:r>
      <w:r w:rsidR="00544F66" w:rsidRPr="001409F7">
        <w:rPr>
          <w:rFonts w:eastAsia="Calibri" w:cstheme="minorHAnsi"/>
          <w:szCs w:val="24"/>
        </w:rPr>
        <w:t>овало</w:t>
      </w:r>
      <w:r w:rsidRPr="001409F7">
        <w:rPr>
          <w:rFonts w:eastAsia="Calibri" w:cstheme="minorHAnsi"/>
          <w:szCs w:val="24"/>
        </w:rPr>
        <w:t xml:space="preserve"> сопутствующее мероприятие </w:t>
      </w:r>
      <w:hyperlink r:id="rId55" w:history="1">
        <w:r w:rsidR="00A2088E" w:rsidRPr="001409F7">
          <w:rPr>
            <w:rStyle w:val="Hyperlink"/>
            <w:rFonts w:eastAsia="Calibri" w:cstheme="minorHAnsi"/>
            <w:szCs w:val="24"/>
          </w:rPr>
          <w:t>"</w:t>
        </w:r>
        <w:r w:rsidR="00B61929" w:rsidRPr="001409F7">
          <w:rPr>
            <w:rStyle w:val="Hyperlink"/>
            <w:rFonts w:eastAsia="Calibri" w:cstheme="minorHAnsi"/>
            <w:szCs w:val="24"/>
          </w:rPr>
          <w:t>Innov4Youth</w:t>
        </w:r>
        <w:r w:rsidR="00A2088E" w:rsidRPr="001409F7">
          <w:rPr>
            <w:rStyle w:val="Hyperlink"/>
            <w:rFonts w:eastAsia="Calibri" w:cstheme="minorHAnsi"/>
            <w:szCs w:val="24"/>
          </w:rPr>
          <w:t>:</w:t>
        </w:r>
        <w:r w:rsidR="00B61929" w:rsidRPr="001409F7">
          <w:rPr>
            <w:rStyle w:val="Hyperlink"/>
            <w:rFonts w:eastAsia="Calibri" w:cstheme="minorHAnsi"/>
            <w:szCs w:val="24"/>
          </w:rPr>
          <w:t xml:space="preserve"> </w:t>
        </w:r>
        <w:r w:rsidR="00A2088E" w:rsidRPr="001409F7">
          <w:rPr>
            <w:rStyle w:val="Hyperlink"/>
            <w:rFonts w:eastAsia="Calibri" w:cstheme="minorHAnsi"/>
            <w:szCs w:val="24"/>
          </w:rPr>
          <w:t>устранение пробелов"</w:t>
        </w:r>
      </w:hyperlink>
      <w:r w:rsidR="00B61929" w:rsidRPr="001409F7">
        <w:rPr>
          <w:rFonts w:eastAsia="Calibri" w:cstheme="minorHAnsi"/>
          <w:szCs w:val="24"/>
        </w:rPr>
        <w:t xml:space="preserve">. Мероприятие было посвящено механизмам, которые </w:t>
      </w:r>
      <w:r w:rsidR="00A2088E" w:rsidRPr="001409F7">
        <w:rPr>
          <w:rFonts w:eastAsia="Calibri" w:cstheme="minorHAnsi"/>
          <w:szCs w:val="24"/>
        </w:rPr>
        <w:t xml:space="preserve">должны начать работать на </w:t>
      </w:r>
      <w:r w:rsidR="00063905" w:rsidRPr="001409F7">
        <w:rPr>
          <w:rFonts w:eastAsia="Calibri" w:cstheme="minorHAnsi"/>
          <w:szCs w:val="24"/>
        </w:rPr>
        <w:t>благо</w:t>
      </w:r>
      <w:r w:rsidR="00B61929" w:rsidRPr="001409F7">
        <w:rPr>
          <w:rFonts w:eastAsia="Calibri" w:cstheme="minorHAnsi"/>
          <w:szCs w:val="24"/>
        </w:rPr>
        <w:t xml:space="preserve"> молодых африканских талантов, в том числе </w:t>
      </w:r>
      <w:r w:rsidR="005C495F" w:rsidRPr="001409F7">
        <w:rPr>
          <w:rFonts w:eastAsia="Calibri" w:cstheme="minorHAnsi"/>
          <w:szCs w:val="24"/>
        </w:rPr>
        <w:t>принятию</w:t>
      </w:r>
      <w:r w:rsidR="00B61929" w:rsidRPr="001409F7">
        <w:rPr>
          <w:rFonts w:eastAsia="Calibri" w:cstheme="minorHAnsi"/>
          <w:szCs w:val="24"/>
        </w:rPr>
        <w:t xml:space="preserve"> обязательств </w:t>
      </w:r>
      <w:r w:rsidR="00755B38" w:rsidRPr="001409F7">
        <w:rPr>
          <w:rFonts w:eastAsia="Calibri" w:cstheme="minorHAnsi"/>
          <w:szCs w:val="24"/>
        </w:rPr>
        <w:t>в пользу</w:t>
      </w:r>
      <w:r w:rsidR="00B61929" w:rsidRPr="001409F7">
        <w:rPr>
          <w:rFonts w:eastAsia="Calibri" w:cstheme="minorHAnsi"/>
          <w:szCs w:val="24"/>
        </w:rPr>
        <w:t xml:space="preserve"> </w:t>
      </w:r>
      <w:r w:rsidR="00A2088E" w:rsidRPr="001409F7">
        <w:rPr>
          <w:rFonts w:eastAsia="Calibri" w:cstheme="minorHAnsi"/>
          <w:szCs w:val="24"/>
        </w:rPr>
        <w:t>цифровой коалиции "Партнерство для подключения" (P2C)</w:t>
      </w:r>
      <w:r w:rsidR="00B61929" w:rsidRPr="001409F7">
        <w:rPr>
          <w:rFonts w:eastAsia="Calibri" w:cstheme="minorHAnsi"/>
          <w:szCs w:val="24"/>
        </w:rPr>
        <w:t>.</w:t>
      </w:r>
    </w:p>
    <w:p w14:paraId="335E27B9" w14:textId="6BD85FE1" w:rsidR="00787066" w:rsidRPr="001409F7" w:rsidRDefault="008374ED" w:rsidP="001409F7">
      <w:pPr>
        <w:rPr>
          <w:rFonts w:cstheme="minorHAnsi"/>
          <w:szCs w:val="24"/>
        </w:rPr>
      </w:pPr>
      <w:r w:rsidRPr="001409F7">
        <w:rPr>
          <w:rFonts w:cstheme="minorHAnsi"/>
          <w:szCs w:val="24"/>
        </w:rPr>
        <w:t xml:space="preserve">Развитие потенциала в сфере инноваций и экосистем расширяет возможности заинтересованных сторон в области инноваций и предпринимательства, что позволяет им проводить оценку системных проблем цифровых экосистем и разрабатывать целевые меры по обеспечению устойчивости и </w:t>
      </w:r>
      <w:r w:rsidRPr="001409F7">
        <w:t>конкурентоспособности</w:t>
      </w:r>
      <w:r w:rsidRPr="001409F7">
        <w:rPr>
          <w:rFonts w:cstheme="minorHAnsi"/>
          <w:szCs w:val="24"/>
        </w:rPr>
        <w:t xml:space="preserve"> экосистем</w:t>
      </w:r>
      <w:r w:rsidR="00B406B4" w:rsidRPr="001409F7">
        <w:rPr>
          <w:rFonts w:cstheme="minorHAnsi"/>
          <w:szCs w:val="24"/>
        </w:rPr>
        <w:t xml:space="preserve">. </w:t>
      </w:r>
      <w:r w:rsidR="00B61929" w:rsidRPr="001409F7">
        <w:rPr>
          <w:rFonts w:cstheme="minorHAnsi"/>
          <w:szCs w:val="24"/>
        </w:rPr>
        <w:t>В 2022 году МСЭ организовал несколько курсов, в том числе продолж</w:t>
      </w:r>
      <w:r w:rsidRPr="001409F7">
        <w:rPr>
          <w:rFonts w:cstheme="minorHAnsi"/>
          <w:szCs w:val="24"/>
        </w:rPr>
        <w:t>ил преподавание</w:t>
      </w:r>
      <w:r w:rsidR="00B61929" w:rsidRPr="001409F7">
        <w:rPr>
          <w:rFonts w:cstheme="minorHAnsi"/>
          <w:szCs w:val="24"/>
        </w:rPr>
        <w:t xml:space="preserve"> курс</w:t>
      </w:r>
      <w:r w:rsidRPr="001409F7">
        <w:rPr>
          <w:rFonts w:cstheme="minorHAnsi"/>
          <w:szCs w:val="24"/>
        </w:rPr>
        <w:t>а</w:t>
      </w:r>
      <w:r w:rsidR="00B61929" w:rsidRPr="001409F7">
        <w:rPr>
          <w:rFonts w:cstheme="minorHAnsi"/>
          <w:szCs w:val="24"/>
        </w:rPr>
        <w:t xml:space="preserve"> </w:t>
      </w:r>
      <w:r w:rsidR="00E31F1F" w:rsidRPr="001409F7">
        <w:rPr>
          <w:rFonts w:cstheme="minorHAnsi"/>
          <w:szCs w:val="24"/>
        </w:rPr>
        <w:t>101 "Э</w:t>
      </w:r>
      <w:r w:rsidR="00B61929" w:rsidRPr="001409F7">
        <w:rPr>
          <w:rFonts w:cstheme="minorHAnsi"/>
          <w:szCs w:val="24"/>
        </w:rPr>
        <w:t>косистемы</w:t>
      </w:r>
      <w:r w:rsidR="00E31F1F" w:rsidRPr="001409F7">
        <w:rPr>
          <w:rFonts w:cstheme="minorHAnsi"/>
          <w:szCs w:val="24"/>
        </w:rPr>
        <w:t>"</w:t>
      </w:r>
      <w:r w:rsidR="00B61929" w:rsidRPr="001409F7">
        <w:rPr>
          <w:rFonts w:cstheme="minorHAnsi"/>
          <w:szCs w:val="24"/>
        </w:rPr>
        <w:t xml:space="preserve"> на всех языках, а также </w:t>
      </w:r>
      <w:r w:rsidRPr="001409F7">
        <w:rPr>
          <w:rFonts w:cstheme="minorHAnsi"/>
          <w:szCs w:val="24"/>
        </w:rPr>
        <w:t xml:space="preserve">сделал доступными </w:t>
      </w:r>
      <w:r w:rsidR="00B61929" w:rsidRPr="001409F7">
        <w:rPr>
          <w:rFonts w:cstheme="minorHAnsi"/>
          <w:szCs w:val="24"/>
        </w:rPr>
        <w:t>новы</w:t>
      </w:r>
      <w:r w:rsidRPr="001409F7">
        <w:rPr>
          <w:rFonts w:cstheme="minorHAnsi"/>
          <w:szCs w:val="24"/>
        </w:rPr>
        <w:t>е</w:t>
      </w:r>
      <w:r w:rsidR="00B61929" w:rsidRPr="001409F7">
        <w:rPr>
          <w:rFonts w:cstheme="minorHAnsi"/>
          <w:szCs w:val="24"/>
        </w:rPr>
        <w:t xml:space="preserve"> курс</w:t>
      </w:r>
      <w:r w:rsidRPr="001409F7">
        <w:rPr>
          <w:rFonts w:cstheme="minorHAnsi"/>
          <w:szCs w:val="24"/>
        </w:rPr>
        <w:t>ы</w:t>
      </w:r>
      <w:r w:rsidR="00B61929" w:rsidRPr="001409F7">
        <w:rPr>
          <w:rFonts w:cstheme="minorHAnsi"/>
          <w:szCs w:val="24"/>
        </w:rPr>
        <w:t xml:space="preserve"> совместно с</w:t>
      </w:r>
      <w:r w:rsidR="0044368C" w:rsidRPr="001409F7">
        <w:rPr>
          <w:rFonts w:cstheme="minorHAnsi"/>
          <w:szCs w:val="24"/>
        </w:rPr>
        <w:t>о</w:t>
      </w:r>
      <w:r w:rsidR="00B61929" w:rsidRPr="001409F7">
        <w:rPr>
          <w:rFonts w:cstheme="minorHAnsi"/>
          <w:szCs w:val="24"/>
        </w:rPr>
        <w:t xml:space="preserve"> SMART Africa и другими партнерами. Многие инструменты, разработанные и преподаваемые </w:t>
      </w:r>
      <w:r w:rsidR="0044368C" w:rsidRPr="001409F7">
        <w:rPr>
          <w:rFonts w:cstheme="minorHAnsi"/>
          <w:szCs w:val="24"/>
        </w:rPr>
        <w:t>в рамках</w:t>
      </w:r>
      <w:r w:rsidR="00B61929" w:rsidRPr="001409F7">
        <w:rPr>
          <w:rFonts w:cstheme="minorHAnsi"/>
          <w:szCs w:val="24"/>
        </w:rPr>
        <w:t xml:space="preserve"> курс</w:t>
      </w:r>
      <w:r w:rsidR="0044368C" w:rsidRPr="001409F7">
        <w:rPr>
          <w:rFonts w:cstheme="minorHAnsi"/>
          <w:szCs w:val="24"/>
        </w:rPr>
        <w:t>ов</w:t>
      </w:r>
      <w:r w:rsidR="00B61929" w:rsidRPr="001409F7">
        <w:rPr>
          <w:rFonts w:cstheme="minorHAnsi"/>
          <w:szCs w:val="24"/>
        </w:rPr>
        <w:t xml:space="preserve">, в будущем </w:t>
      </w:r>
      <w:r w:rsidR="00297936" w:rsidRPr="001409F7">
        <w:rPr>
          <w:rFonts w:cstheme="minorHAnsi"/>
          <w:szCs w:val="24"/>
        </w:rPr>
        <w:t>лягут в основу</w:t>
      </w:r>
      <w:r w:rsidR="006B5194" w:rsidRPr="001409F7">
        <w:rPr>
          <w:rFonts w:cstheme="minorHAnsi"/>
          <w:szCs w:val="24"/>
        </w:rPr>
        <w:t xml:space="preserve"> компле</w:t>
      </w:r>
      <w:r w:rsidR="00C63279" w:rsidRPr="001409F7">
        <w:rPr>
          <w:rFonts w:cstheme="minorHAnsi"/>
          <w:szCs w:val="24"/>
        </w:rPr>
        <w:t>к</w:t>
      </w:r>
      <w:r w:rsidR="006B5194" w:rsidRPr="001409F7">
        <w:rPr>
          <w:rFonts w:cstheme="minorHAnsi"/>
          <w:szCs w:val="24"/>
        </w:rPr>
        <w:t>т</w:t>
      </w:r>
      <w:r w:rsidR="00297936" w:rsidRPr="001409F7">
        <w:rPr>
          <w:rFonts w:cstheme="minorHAnsi"/>
          <w:szCs w:val="24"/>
        </w:rPr>
        <w:t>ов</w:t>
      </w:r>
      <w:r w:rsidR="006B5194" w:rsidRPr="001409F7">
        <w:rPr>
          <w:rFonts w:cstheme="minorHAnsi"/>
          <w:szCs w:val="24"/>
        </w:rPr>
        <w:t xml:space="preserve"> материалов</w:t>
      </w:r>
      <w:r w:rsidR="00B61929" w:rsidRPr="001409F7">
        <w:rPr>
          <w:rFonts w:cstheme="minorHAnsi"/>
          <w:szCs w:val="24"/>
        </w:rPr>
        <w:t>.</w:t>
      </w:r>
      <w:r w:rsidRPr="001409F7">
        <w:rPr>
          <w:rFonts w:cstheme="minorHAnsi"/>
          <w:szCs w:val="24"/>
        </w:rPr>
        <w:t xml:space="preserve"> 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B406B4" w:rsidRPr="001409F7" w14:paraId="48B2CFAC" w14:textId="77777777" w:rsidTr="00E13128">
        <w:tc>
          <w:tcPr>
            <w:tcW w:w="9776" w:type="dxa"/>
          </w:tcPr>
          <w:p w14:paraId="30269627" w14:textId="0AF8FDD1" w:rsidR="00B406B4" w:rsidRPr="001409F7" w:rsidRDefault="00C166AA" w:rsidP="00170675">
            <w:pPr>
              <w:pStyle w:val="Headingb"/>
              <w:tabs>
                <w:tab w:val="clear" w:pos="794"/>
              </w:tabs>
              <w:ind w:left="0" w:firstLine="0"/>
              <w:rPr>
                <w:rFonts w:cstheme="minorHAnsi"/>
                <w:b w:val="0"/>
                <w:bCs/>
              </w:rPr>
            </w:pPr>
            <w:r w:rsidRPr="001409F7">
              <w:lastRenderedPageBreak/>
              <w:t>Региональные</w:t>
            </w:r>
            <w:r w:rsidRPr="001409F7">
              <w:rPr>
                <w:rFonts w:cstheme="minorHAnsi"/>
                <w:bCs/>
              </w:rPr>
              <w:t xml:space="preserve"> инициативы</w:t>
            </w:r>
          </w:p>
          <w:p w14:paraId="535B140F" w14:textId="43E0CC46" w:rsidR="00DD4830" w:rsidRPr="001409F7" w:rsidRDefault="00C166AA" w:rsidP="001409F7">
            <w:pPr>
              <w:pStyle w:val="Headingi"/>
              <w:rPr>
                <w:rFonts w:cstheme="minorHAnsi"/>
                <w:i w:val="0"/>
                <w:iCs/>
              </w:rPr>
            </w:pPr>
            <w:r w:rsidRPr="001409F7">
              <w:t>Африканский</w:t>
            </w:r>
            <w:r w:rsidRPr="001409F7">
              <w:rPr>
                <w:rFonts w:cstheme="minorHAnsi"/>
                <w:iCs/>
              </w:rPr>
              <w:t xml:space="preserve"> регион</w:t>
            </w:r>
          </w:p>
          <w:p w14:paraId="2568B6DE" w14:textId="745DA7B3" w:rsidR="004007CF" w:rsidRPr="001409F7" w:rsidRDefault="00F5300A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HAnsi"/>
              </w:rPr>
            </w:pPr>
            <w:r w:rsidRPr="001409F7">
              <w:rPr>
                <w:rFonts w:cstheme="minorBidi"/>
              </w:rPr>
              <w:t xml:space="preserve">МСЭ и ЮНФПА объединили усилия для оказания помощи, развития и поддержки экосистемы цифровых инноваций в Бенине, а также для разработки сценариев использования, которые можно будет применять в других странах региона при планировании инициатив по устойчивому </w:t>
            </w:r>
            <w:r w:rsidRPr="001409F7">
              <w:rPr>
                <w:rFonts w:cstheme="minorBidi"/>
                <w:lang w:eastAsia="en-GB"/>
              </w:rPr>
              <w:t>развитию</w:t>
            </w:r>
            <w:r w:rsidRPr="001409F7">
              <w:rPr>
                <w:rFonts w:cstheme="minorBidi"/>
              </w:rPr>
              <w:t xml:space="preserve"> и расширению охвата ИКТ, направленных на ускорение открытой для всех цифровой трансформации.</w:t>
            </w:r>
            <w:r w:rsidR="004007CF" w:rsidRPr="001409F7">
              <w:rPr>
                <w:rFonts w:cstheme="minorBidi"/>
              </w:rPr>
              <w:t xml:space="preserve"> Эта инициатива позволила повысить эффективность и устойчивость </w:t>
            </w:r>
            <w:r w:rsidRPr="001409F7">
              <w:rPr>
                <w:rFonts w:cstheme="minorBidi"/>
              </w:rPr>
              <w:t>платформы</w:t>
            </w:r>
            <w:r w:rsidR="004007CF" w:rsidRPr="001409F7">
              <w:rPr>
                <w:rFonts w:cstheme="minorBidi"/>
              </w:rPr>
              <w:t xml:space="preserve"> #Tech4Youth, </w:t>
            </w:r>
            <w:r w:rsidR="00621128" w:rsidRPr="001409F7">
              <w:rPr>
                <w:rFonts w:cstheme="minorBidi"/>
              </w:rPr>
              <w:t>поддерживаемой</w:t>
            </w:r>
            <w:r w:rsidR="004007CF" w:rsidRPr="001409F7">
              <w:rPr>
                <w:rFonts w:cstheme="minorBidi"/>
              </w:rPr>
              <w:t xml:space="preserve"> ЮНФ</w:t>
            </w:r>
            <w:r w:rsidRPr="001409F7">
              <w:rPr>
                <w:rFonts w:cstheme="minorBidi"/>
              </w:rPr>
              <w:t>П</w:t>
            </w:r>
            <w:r w:rsidR="004007CF" w:rsidRPr="001409F7">
              <w:rPr>
                <w:rFonts w:cstheme="minorBidi"/>
              </w:rPr>
              <w:t xml:space="preserve">А, и Целевой группы </w:t>
            </w:r>
            <w:r w:rsidRPr="001409F7">
              <w:rPr>
                <w:rFonts w:cstheme="minorBidi"/>
              </w:rPr>
              <w:t>INNOV COVID</w:t>
            </w:r>
            <w:r w:rsidR="004007CF" w:rsidRPr="001409F7">
              <w:rPr>
                <w:rFonts w:cstheme="minorBidi"/>
              </w:rPr>
              <w:t xml:space="preserve">-19 для обеспечения </w:t>
            </w:r>
            <w:r w:rsidRPr="001409F7">
              <w:rPr>
                <w:rFonts w:cstheme="minorBidi"/>
              </w:rPr>
              <w:t>способности</w:t>
            </w:r>
            <w:r w:rsidR="004007CF" w:rsidRPr="001409F7">
              <w:rPr>
                <w:rFonts w:cstheme="minorBidi"/>
              </w:rPr>
              <w:t xml:space="preserve"> местной молодежи </w:t>
            </w:r>
            <w:r w:rsidR="00F60B9F" w:rsidRPr="001409F7">
              <w:rPr>
                <w:rFonts w:cstheme="minorBidi"/>
              </w:rPr>
              <w:t xml:space="preserve">к восстановлению </w:t>
            </w:r>
            <w:r w:rsidR="004007CF" w:rsidRPr="001409F7">
              <w:rPr>
                <w:rFonts w:cstheme="minorBidi"/>
              </w:rPr>
              <w:t xml:space="preserve">и </w:t>
            </w:r>
            <w:r w:rsidR="00374C33" w:rsidRPr="001409F7">
              <w:rPr>
                <w:rFonts w:cstheme="minorBidi"/>
              </w:rPr>
              <w:t xml:space="preserve">для </w:t>
            </w:r>
            <w:r w:rsidR="00F60B9F" w:rsidRPr="001409F7">
              <w:rPr>
                <w:rFonts w:cstheme="minorBidi"/>
              </w:rPr>
              <w:t>распространени</w:t>
            </w:r>
            <w:r w:rsidR="001E1284" w:rsidRPr="001409F7">
              <w:rPr>
                <w:rFonts w:cstheme="minorBidi"/>
              </w:rPr>
              <w:t>я</w:t>
            </w:r>
            <w:r w:rsidR="00F60B9F" w:rsidRPr="001409F7">
              <w:rPr>
                <w:rFonts w:cstheme="minorBidi"/>
              </w:rPr>
              <w:t xml:space="preserve"> </w:t>
            </w:r>
            <w:r w:rsidR="004007CF" w:rsidRPr="001409F7">
              <w:rPr>
                <w:rFonts w:cstheme="minorBidi"/>
              </w:rPr>
              <w:t>цифровых инноваций в Бенине.</w:t>
            </w:r>
          </w:p>
          <w:p w14:paraId="47518277" w14:textId="51BEC165" w:rsidR="004007CF" w:rsidRPr="001409F7" w:rsidRDefault="004007CF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HAnsi"/>
              </w:rPr>
            </w:pPr>
            <w:r w:rsidRPr="001409F7">
              <w:rPr>
                <w:rFonts w:cstheme="minorBidi"/>
              </w:rPr>
              <w:t xml:space="preserve">В Камеруне открылся Камерунский центр цифровых инноваций, </w:t>
            </w:r>
            <w:r w:rsidR="00621132" w:rsidRPr="001409F7">
              <w:rPr>
                <w:rFonts w:cstheme="minorBidi"/>
              </w:rPr>
              <w:t xml:space="preserve">за стенами которого </w:t>
            </w:r>
            <w:r w:rsidR="001140D0" w:rsidRPr="001409F7">
              <w:rPr>
                <w:rFonts w:cstheme="minorBidi"/>
              </w:rPr>
              <w:t>есть</w:t>
            </w:r>
            <w:r w:rsidRPr="001409F7">
              <w:rPr>
                <w:rFonts w:cstheme="minorBidi"/>
              </w:rPr>
              <w:t xml:space="preserve"> </w:t>
            </w:r>
            <w:r w:rsidR="001140D0" w:rsidRPr="008909D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"</w:t>
            </w:r>
            <w:proofErr w:type="spellStart"/>
            <w:r w:rsidR="001140D0" w:rsidRPr="008909D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фаблабы</w:t>
            </w:r>
            <w:proofErr w:type="spellEnd"/>
            <w:r w:rsidR="001140D0" w:rsidRPr="008909D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"</w:t>
            </w:r>
            <w:r w:rsidRPr="008909D0">
              <w:rPr>
                <w:rFonts w:asciiTheme="minorHAnsi" w:hAnsiTheme="minorHAnsi" w:cstheme="minorHAnsi"/>
              </w:rPr>
              <w:t xml:space="preserve">, </w:t>
            </w:r>
            <w:r w:rsidRPr="008909D0">
              <w:rPr>
                <w:rFonts w:asciiTheme="minorHAnsi" w:hAnsiTheme="minorHAnsi" w:cstheme="minorHAnsi"/>
                <w:lang w:eastAsia="en-GB"/>
              </w:rPr>
              <w:t>мультимедийные</w:t>
            </w:r>
            <w:r w:rsidRPr="008909D0">
              <w:rPr>
                <w:rFonts w:asciiTheme="minorHAnsi" w:hAnsiTheme="minorHAnsi" w:cstheme="minorHAnsi"/>
              </w:rPr>
              <w:t xml:space="preserve"> студии, коворкинг, цифров</w:t>
            </w:r>
            <w:r w:rsidR="001140D0" w:rsidRPr="008909D0">
              <w:rPr>
                <w:rFonts w:asciiTheme="minorHAnsi" w:hAnsiTheme="minorHAnsi" w:cstheme="minorHAnsi"/>
              </w:rPr>
              <w:t>ая</w:t>
            </w:r>
            <w:r w:rsidRPr="008909D0">
              <w:rPr>
                <w:rFonts w:asciiTheme="minorHAnsi" w:hAnsiTheme="minorHAnsi" w:cstheme="minorHAnsi"/>
              </w:rPr>
              <w:t xml:space="preserve"> академи</w:t>
            </w:r>
            <w:r w:rsidR="001140D0" w:rsidRPr="008909D0">
              <w:rPr>
                <w:rFonts w:asciiTheme="minorHAnsi" w:hAnsiTheme="minorHAnsi" w:cstheme="minorHAnsi"/>
              </w:rPr>
              <w:t>я</w:t>
            </w:r>
            <w:r w:rsidRPr="008909D0">
              <w:rPr>
                <w:rFonts w:asciiTheme="minorHAnsi" w:hAnsiTheme="minorHAnsi" w:cstheme="minorHAnsi"/>
              </w:rPr>
              <w:t xml:space="preserve"> для стартапов и колл-центр. Молодые</w:t>
            </w:r>
            <w:r w:rsidRPr="001409F7">
              <w:rPr>
                <w:rFonts w:cstheme="minorBidi"/>
              </w:rPr>
              <w:t xml:space="preserve"> люди будут обучаться концептуализации инновационных решений для проектов цифровой трансформации, </w:t>
            </w:r>
            <w:r w:rsidR="00AD2280" w:rsidRPr="001409F7">
              <w:rPr>
                <w:rFonts w:cstheme="minorBidi"/>
              </w:rPr>
              <w:t xml:space="preserve">и им </w:t>
            </w:r>
            <w:r w:rsidRPr="001409F7">
              <w:rPr>
                <w:rFonts w:cstheme="minorBidi"/>
              </w:rPr>
              <w:t>будут помогать эксперты в рамках коуч-сессий.</w:t>
            </w:r>
          </w:p>
          <w:p w14:paraId="2F3ED128" w14:textId="6D049231" w:rsidR="004007CF" w:rsidRPr="001409F7" w:rsidRDefault="00132497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HAnsi"/>
              </w:rPr>
            </w:pPr>
            <w:r w:rsidRPr="001409F7">
              <w:rPr>
                <w:rFonts w:cstheme="minorBidi"/>
              </w:rPr>
              <w:t xml:space="preserve">Республика </w:t>
            </w:r>
            <w:r w:rsidR="004007CF" w:rsidRPr="001409F7">
              <w:rPr>
                <w:rFonts w:cstheme="minorBidi"/>
              </w:rPr>
              <w:t xml:space="preserve">Конго </w:t>
            </w:r>
            <w:r w:rsidR="008A62F3" w:rsidRPr="001409F7">
              <w:rPr>
                <w:rFonts w:cstheme="minorBidi"/>
              </w:rPr>
              <w:t xml:space="preserve">при содействии БРЭ </w:t>
            </w:r>
            <w:r w:rsidR="004007CF" w:rsidRPr="001409F7">
              <w:rPr>
                <w:rFonts w:cstheme="minorBidi"/>
              </w:rPr>
              <w:t>открыл</w:t>
            </w:r>
            <w:r w:rsidRPr="001409F7">
              <w:rPr>
                <w:rFonts w:cstheme="minorBidi"/>
              </w:rPr>
              <w:t>а</w:t>
            </w:r>
            <w:r w:rsidR="004007CF" w:rsidRPr="001409F7">
              <w:rPr>
                <w:rFonts w:cstheme="minorBidi"/>
              </w:rPr>
              <w:t xml:space="preserve"> в Университете </w:t>
            </w:r>
            <w:proofErr w:type="spellStart"/>
            <w:r w:rsidR="004007CF" w:rsidRPr="001409F7">
              <w:rPr>
                <w:rFonts w:cstheme="minorBidi"/>
              </w:rPr>
              <w:t>Кинтеле</w:t>
            </w:r>
            <w:proofErr w:type="spellEnd"/>
            <w:r w:rsidR="004007CF" w:rsidRPr="001409F7">
              <w:rPr>
                <w:rFonts w:cstheme="minorBidi"/>
              </w:rPr>
              <w:t xml:space="preserve"> исследовательский центр и </w:t>
            </w:r>
            <w:r w:rsidR="004007CF" w:rsidRPr="001409F7">
              <w:rPr>
                <w:rFonts w:cstheme="minorBidi"/>
                <w:lang w:eastAsia="en-GB"/>
              </w:rPr>
              <w:t>лабораторию</w:t>
            </w:r>
            <w:r w:rsidR="004007CF" w:rsidRPr="001409F7">
              <w:rPr>
                <w:rFonts w:cstheme="minorBidi"/>
              </w:rPr>
              <w:t xml:space="preserve"> искусственного интеллекта, предлагающие </w:t>
            </w:r>
            <w:r w:rsidR="000C3EE1" w:rsidRPr="001409F7">
              <w:rPr>
                <w:rFonts w:cstheme="minorBidi"/>
              </w:rPr>
              <w:t xml:space="preserve">две </w:t>
            </w:r>
            <w:r w:rsidR="004007CF" w:rsidRPr="001409F7">
              <w:rPr>
                <w:rFonts w:cstheme="minorBidi"/>
              </w:rPr>
              <w:t>учебные программы на степень магистра.</w:t>
            </w:r>
          </w:p>
          <w:p w14:paraId="24AE1EAB" w14:textId="5E7C847E" w:rsidR="004007CF" w:rsidRPr="001409F7" w:rsidRDefault="004007CF" w:rsidP="001409F7">
            <w:pPr>
              <w:pStyle w:val="Headingi"/>
              <w:rPr>
                <w:rFonts w:cstheme="minorHAnsi"/>
                <w:i w:val="0"/>
                <w:iCs/>
              </w:rPr>
            </w:pPr>
            <w:r w:rsidRPr="001409F7">
              <w:t>Регион</w:t>
            </w:r>
            <w:r w:rsidRPr="001409F7">
              <w:rPr>
                <w:rFonts w:cstheme="minorHAnsi"/>
                <w:iCs/>
              </w:rPr>
              <w:t xml:space="preserve"> арабских государств </w:t>
            </w:r>
          </w:p>
          <w:p w14:paraId="46DB4F07" w14:textId="1C27D350" w:rsidR="004007CF" w:rsidRPr="001409F7" w:rsidRDefault="004007CF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Bidi"/>
              </w:rPr>
            </w:pPr>
            <w:r w:rsidRPr="001409F7">
              <w:rPr>
                <w:rFonts w:cstheme="minorBidi"/>
              </w:rPr>
              <w:t xml:space="preserve">Региональное </w:t>
            </w:r>
            <w:r w:rsidR="000C3EE1" w:rsidRPr="001409F7">
              <w:rPr>
                <w:rFonts w:cstheme="minorBidi"/>
              </w:rPr>
              <w:t xml:space="preserve">отделение </w:t>
            </w:r>
            <w:r w:rsidRPr="001409F7">
              <w:rPr>
                <w:rFonts w:cstheme="minorBidi"/>
              </w:rPr>
              <w:t>для арабских государств сотрудничало с Оманом в разработке профилей стран в области цифровых инноваций для оценки потенциала и зрелости их цифровых экосистем.</w:t>
            </w:r>
          </w:p>
          <w:p w14:paraId="7A4C07BB" w14:textId="67E58D90" w:rsidR="004007CF" w:rsidRPr="001409F7" w:rsidRDefault="000C3EE1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HAnsi"/>
              </w:rPr>
            </w:pPr>
            <w:r w:rsidRPr="001409F7">
              <w:rPr>
                <w:rFonts w:cstheme="minorHAnsi"/>
              </w:rPr>
              <w:t>Отделение</w:t>
            </w:r>
            <w:r w:rsidR="004007CF" w:rsidRPr="001409F7">
              <w:rPr>
                <w:rFonts w:cstheme="minorHAnsi"/>
              </w:rPr>
              <w:t xml:space="preserve"> также организовал</w:t>
            </w:r>
            <w:r w:rsidRPr="001409F7">
              <w:rPr>
                <w:rFonts w:cstheme="minorHAnsi"/>
              </w:rPr>
              <w:t>о</w:t>
            </w:r>
            <w:r w:rsidR="004007CF" w:rsidRPr="001409F7">
              <w:rPr>
                <w:rFonts w:cstheme="minorHAnsi"/>
              </w:rPr>
              <w:t xml:space="preserve"> обучение инновациям и предприниматель</w:t>
            </w:r>
            <w:r w:rsidRPr="001409F7">
              <w:rPr>
                <w:rFonts w:cstheme="minorHAnsi"/>
              </w:rPr>
              <w:t xml:space="preserve">ским навыкам </w:t>
            </w:r>
            <w:r w:rsidR="004007CF" w:rsidRPr="001409F7">
              <w:rPr>
                <w:rFonts w:cstheme="minorHAnsi"/>
              </w:rPr>
              <w:t xml:space="preserve">через </w:t>
            </w:r>
            <w:r w:rsidR="004007CF" w:rsidRPr="001409F7">
              <w:rPr>
                <w:rFonts w:cstheme="minorBidi"/>
                <w:lang w:eastAsia="en-GB"/>
              </w:rPr>
              <w:t>Академию</w:t>
            </w:r>
            <w:r w:rsidR="004007CF" w:rsidRPr="001409F7">
              <w:rPr>
                <w:rFonts w:cstheme="minorHAnsi"/>
              </w:rPr>
              <w:t xml:space="preserve"> МСЭ, </w:t>
            </w:r>
            <w:r w:rsidRPr="001409F7">
              <w:rPr>
                <w:rFonts w:cstheme="minorHAnsi"/>
              </w:rPr>
              <w:t xml:space="preserve">в том числе </w:t>
            </w:r>
            <w:r w:rsidR="004007CF" w:rsidRPr="001409F7">
              <w:rPr>
                <w:rFonts w:cstheme="minorHAnsi"/>
              </w:rPr>
              <w:t>инкубационные курсы и курсы дизайн-мышления на английском, французском и арабском языках.</w:t>
            </w:r>
          </w:p>
          <w:p w14:paraId="6CCB7F4A" w14:textId="47C7CE24" w:rsidR="004007CF" w:rsidRPr="001409F7" w:rsidRDefault="004007CF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Bidi"/>
              </w:rPr>
            </w:pPr>
            <w:r w:rsidRPr="001409F7">
              <w:rPr>
                <w:rFonts w:cstheme="minorBidi"/>
              </w:rPr>
              <w:t xml:space="preserve">Арабская сеть инноваций и предпринимательства (AIEN) поддержала программу </w:t>
            </w:r>
            <w:r w:rsidR="000C3EE1" w:rsidRPr="001409F7">
              <w:rPr>
                <w:rFonts w:cstheme="minorBidi"/>
              </w:rPr>
              <w:t>"мягкой посадки"</w:t>
            </w:r>
            <w:r w:rsidRPr="001409F7">
              <w:rPr>
                <w:rFonts w:cstheme="minorBidi"/>
              </w:rPr>
              <w:t xml:space="preserve">, </w:t>
            </w:r>
            <w:r w:rsidR="000C3EE1" w:rsidRPr="001409F7">
              <w:rPr>
                <w:rFonts w:cstheme="minorBidi"/>
              </w:rPr>
              <w:t xml:space="preserve">на участие </w:t>
            </w:r>
            <w:r w:rsidRPr="001409F7">
              <w:rPr>
                <w:rFonts w:cstheme="minorBidi"/>
              </w:rPr>
              <w:t xml:space="preserve">в которой подали заявки 57 стартапов. </w:t>
            </w:r>
            <w:r w:rsidR="00F47356" w:rsidRPr="001409F7">
              <w:rPr>
                <w:rFonts w:cstheme="minorBidi"/>
              </w:rPr>
              <w:t>Ведутся</w:t>
            </w:r>
            <w:r w:rsidRPr="001409F7">
              <w:rPr>
                <w:rFonts w:cstheme="minorBidi"/>
              </w:rPr>
              <w:t xml:space="preserve"> дальнейшие переговоры о расширении проекта с </w:t>
            </w:r>
            <w:r w:rsidR="00F47356" w:rsidRPr="001409F7">
              <w:rPr>
                <w:rFonts w:cstheme="minorBidi"/>
              </w:rPr>
              <w:t>Университетом науки и технологий имени короля Абдаллы (</w:t>
            </w:r>
            <w:r w:rsidRPr="001409F7">
              <w:rPr>
                <w:rFonts w:cstheme="minorBidi"/>
              </w:rPr>
              <w:t>KAUST</w:t>
            </w:r>
            <w:r w:rsidR="00F47356" w:rsidRPr="001409F7">
              <w:rPr>
                <w:rFonts w:cstheme="minorBidi"/>
              </w:rPr>
              <w:t>)</w:t>
            </w:r>
            <w:r w:rsidRPr="001409F7">
              <w:rPr>
                <w:rFonts w:cstheme="minorBidi"/>
              </w:rPr>
              <w:t xml:space="preserve"> в Саудовской </w:t>
            </w:r>
            <w:r w:rsidRPr="001409F7">
              <w:rPr>
                <w:rFonts w:cstheme="minorBidi"/>
                <w:lang w:eastAsia="en-GB"/>
              </w:rPr>
              <w:t>Аравии</w:t>
            </w:r>
            <w:r w:rsidR="00F47356" w:rsidRPr="001409F7">
              <w:rPr>
                <w:rFonts w:cstheme="minorBidi"/>
              </w:rPr>
              <w:t xml:space="preserve"> с учетом</w:t>
            </w:r>
            <w:r w:rsidRPr="001409F7">
              <w:rPr>
                <w:rFonts w:cstheme="minorBidi"/>
              </w:rPr>
              <w:t xml:space="preserve"> больши</w:t>
            </w:r>
            <w:r w:rsidR="00F47356" w:rsidRPr="001409F7">
              <w:rPr>
                <w:rFonts w:cstheme="minorBidi"/>
              </w:rPr>
              <w:t>х</w:t>
            </w:r>
            <w:r w:rsidRPr="001409F7">
              <w:rPr>
                <w:rFonts w:cstheme="minorBidi"/>
              </w:rPr>
              <w:t xml:space="preserve"> экономически</w:t>
            </w:r>
            <w:r w:rsidR="00F47356" w:rsidRPr="001409F7">
              <w:rPr>
                <w:rFonts w:cstheme="minorBidi"/>
              </w:rPr>
              <w:t>х</w:t>
            </w:r>
            <w:r w:rsidRPr="001409F7">
              <w:rPr>
                <w:rFonts w:cstheme="minorBidi"/>
              </w:rPr>
              <w:t xml:space="preserve"> выгод, которые этот проект мог бы принести региону</w:t>
            </w:r>
            <w:r w:rsidR="007D0260" w:rsidRPr="001409F7">
              <w:rPr>
                <w:rFonts w:cstheme="minorBidi"/>
              </w:rPr>
              <w:t xml:space="preserve"> в случае его расширения</w:t>
            </w:r>
            <w:r w:rsidRPr="001409F7">
              <w:rPr>
                <w:rFonts w:cstheme="minorBidi"/>
              </w:rPr>
              <w:t xml:space="preserve"> за счет дополнительных мероприятий регионально</w:t>
            </w:r>
            <w:r w:rsidR="00F47356" w:rsidRPr="001409F7">
              <w:rPr>
                <w:rFonts w:cstheme="minorBidi"/>
              </w:rPr>
              <w:t>го</w:t>
            </w:r>
            <w:r w:rsidRPr="001409F7">
              <w:rPr>
                <w:rFonts w:cstheme="minorBidi"/>
              </w:rPr>
              <w:t xml:space="preserve"> и глобально</w:t>
            </w:r>
            <w:r w:rsidR="00F47356" w:rsidRPr="001409F7">
              <w:rPr>
                <w:rFonts w:cstheme="minorBidi"/>
              </w:rPr>
              <w:t>го</w:t>
            </w:r>
            <w:r w:rsidRPr="001409F7">
              <w:rPr>
                <w:rFonts w:cstheme="minorBidi"/>
              </w:rPr>
              <w:t xml:space="preserve"> уровн</w:t>
            </w:r>
            <w:r w:rsidR="00F47356" w:rsidRPr="001409F7">
              <w:rPr>
                <w:rFonts w:cstheme="minorBidi"/>
              </w:rPr>
              <w:t>ей</w:t>
            </w:r>
            <w:r w:rsidRPr="001409F7">
              <w:rPr>
                <w:rFonts w:cstheme="minorBidi"/>
              </w:rPr>
              <w:t>.</w:t>
            </w:r>
            <w:r w:rsidR="000C3EE1" w:rsidRPr="001409F7">
              <w:rPr>
                <w:rFonts w:cstheme="minorBidi"/>
              </w:rPr>
              <w:t xml:space="preserve"> </w:t>
            </w:r>
          </w:p>
          <w:p w14:paraId="55DF22A2" w14:textId="573C0E8C" w:rsidR="004007CF" w:rsidRPr="001409F7" w:rsidRDefault="004007CF" w:rsidP="001409F7">
            <w:pPr>
              <w:pStyle w:val="Headingi"/>
              <w:rPr>
                <w:rFonts w:cstheme="minorHAnsi"/>
              </w:rPr>
            </w:pPr>
            <w:r w:rsidRPr="001409F7">
              <w:t>Азиатско</w:t>
            </w:r>
            <w:r w:rsidRPr="001409F7">
              <w:rPr>
                <w:rFonts w:cstheme="minorHAnsi"/>
                <w:iCs/>
              </w:rPr>
              <w:t xml:space="preserve">-Тихоокеанский регион </w:t>
            </w:r>
          </w:p>
          <w:p w14:paraId="6C40784A" w14:textId="31E882DD" w:rsidR="004007CF" w:rsidRPr="001409F7" w:rsidRDefault="00160CB4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Bidi"/>
                <w:lang w:eastAsia="en-GB"/>
              </w:rPr>
            </w:pPr>
            <w:r w:rsidRPr="001409F7">
              <w:rPr>
                <w:rFonts w:cstheme="minorHAnsi"/>
              </w:rPr>
              <w:t xml:space="preserve">Также </w:t>
            </w:r>
            <w:r w:rsidR="004007CF" w:rsidRPr="001409F7">
              <w:rPr>
                <w:rFonts w:cstheme="minorHAnsi"/>
              </w:rPr>
              <w:t>МСЭ совместно с Обществом разработк</w:t>
            </w:r>
            <w:r w:rsidRPr="001409F7">
              <w:rPr>
                <w:rFonts w:cstheme="minorHAnsi"/>
              </w:rPr>
              <w:t>и</w:t>
            </w:r>
            <w:r w:rsidR="004007CF" w:rsidRPr="001409F7">
              <w:rPr>
                <w:rFonts w:cstheme="minorHAnsi"/>
              </w:rPr>
              <w:t xml:space="preserve"> стандартов электросвязи Индии (TSDSI) организовал</w:t>
            </w:r>
            <w:r w:rsidRPr="001409F7">
              <w:rPr>
                <w:rFonts w:cstheme="minorHAnsi"/>
              </w:rPr>
              <w:t>и</w:t>
            </w:r>
            <w:r w:rsidR="004007CF" w:rsidRPr="001409F7">
              <w:rPr>
                <w:rFonts w:cstheme="minorHAnsi"/>
              </w:rPr>
              <w:t xml:space="preserve"> серию вебинаров по инновациям в области цифровых технологий. </w:t>
            </w:r>
            <w:r w:rsidRPr="001409F7">
              <w:rPr>
                <w:rFonts w:cstheme="minorHAnsi"/>
              </w:rPr>
              <w:t>Вебинары</w:t>
            </w:r>
            <w:r w:rsidR="004007CF" w:rsidRPr="001409F7">
              <w:rPr>
                <w:rFonts w:cstheme="minorHAnsi"/>
              </w:rPr>
              <w:t xml:space="preserve"> был</w:t>
            </w:r>
            <w:r w:rsidRPr="001409F7">
              <w:rPr>
                <w:rFonts w:cstheme="minorHAnsi"/>
              </w:rPr>
              <w:t>и</w:t>
            </w:r>
            <w:r w:rsidR="004007CF" w:rsidRPr="001409F7">
              <w:rPr>
                <w:rFonts w:cstheme="minorHAnsi"/>
              </w:rPr>
              <w:t xml:space="preserve"> </w:t>
            </w:r>
            <w:r w:rsidR="004007CF" w:rsidRPr="001409F7">
              <w:rPr>
                <w:rFonts w:cstheme="minorBidi"/>
                <w:lang w:eastAsia="en-GB"/>
              </w:rPr>
              <w:t>посвящен</w:t>
            </w:r>
            <w:r w:rsidRPr="001409F7">
              <w:rPr>
                <w:rFonts w:cstheme="minorBidi"/>
                <w:lang w:eastAsia="en-GB"/>
              </w:rPr>
              <w:t>ы</w:t>
            </w:r>
            <w:r w:rsidR="004007CF" w:rsidRPr="001409F7">
              <w:rPr>
                <w:rFonts w:cstheme="minorBidi"/>
                <w:lang w:eastAsia="en-GB"/>
              </w:rPr>
              <w:t xml:space="preserve"> искусственному интеллекту (ИИ) и связанным с ним потенциальным гендерным и социальным предубеждениям и был</w:t>
            </w:r>
            <w:r w:rsidRPr="001409F7">
              <w:rPr>
                <w:rFonts w:cstheme="minorBidi"/>
                <w:lang w:eastAsia="en-GB"/>
              </w:rPr>
              <w:t>и</w:t>
            </w:r>
            <w:r w:rsidR="004007CF" w:rsidRPr="001409F7">
              <w:rPr>
                <w:rFonts w:cstheme="minorBidi"/>
                <w:lang w:eastAsia="en-GB"/>
              </w:rPr>
              <w:t xml:space="preserve"> организован</w:t>
            </w:r>
            <w:r w:rsidR="00B24617" w:rsidRPr="001409F7">
              <w:rPr>
                <w:rFonts w:cstheme="minorBidi"/>
                <w:lang w:eastAsia="en-GB"/>
              </w:rPr>
              <w:t>ы</w:t>
            </w:r>
            <w:r w:rsidR="004007CF" w:rsidRPr="001409F7">
              <w:rPr>
                <w:rFonts w:cstheme="minorBidi"/>
                <w:lang w:eastAsia="en-GB"/>
              </w:rPr>
              <w:t xml:space="preserve"> при поддержке Департамента </w:t>
            </w:r>
            <w:r w:rsidRPr="001409F7">
              <w:rPr>
                <w:rFonts w:cstheme="minorBidi"/>
                <w:lang w:eastAsia="en-GB"/>
              </w:rPr>
              <w:t>электросвязи</w:t>
            </w:r>
            <w:r w:rsidR="004007CF" w:rsidRPr="001409F7">
              <w:rPr>
                <w:rFonts w:cstheme="minorBidi"/>
                <w:lang w:eastAsia="en-GB"/>
              </w:rPr>
              <w:t>.</w:t>
            </w:r>
          </w:p>
          <w:p w14:paraId="254B527F" w14:textId="09777C4E" w:rsidR="004007CF" w:rsidRPr="001409F7" w:rsidRDefault="00D4357D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Bidi"/>
              </w:rPr>
            </w:pPr>
            <w:r w:rsidRPr="001409F7">
              <w:rPr>
                <w:rFonts w:cstheme="minorBidi"/>
                <w:lang w:eastAsia="en-GB"/>
              </w:rPr>
              <w:t xml:space="preserve">В Брунее-Даруссаламе </w:t>
            </w:r>
            <w:r w:rsidR="004007CF" w:rsidRPr="001409F7">
              <w:rPr>
                <w:rFonts w:cstheme="minorBidi"/>
                <w:lang w:eastAsia="en-GB"/>
              </w:rPr>
              <w:t>МСЭ провел семинар</w:t>
            </w:r>
            <w:r w:rsidRPr="001409F7">
              <w:rPr>
                <w:rFonts w:cstheme="minorBidi"/>
                <w:lang w:eastAsia="en-GB"/>
              </w:rPr>
              <w:t>-практикум</w:t>
            </w:r>
            <w:r w:rsidR="004007CF" w:rsidRPr="001409F7">
              <w:rPr>
                <w:rFonts w:cstheme="minorBidi"/>
                <w:lang w:eastAsia="en-GB"/>
              </w:rPr>
              <w:t xml:space="preserve"> </w:t>
            </w:r>
            <w:r w:rsidRPr="001409F7">
              <w:rPr>
                <w:rFonts w:cstheme="minorBidi"/>
                <w:lang w:eastAsia="en-GB"/>
              </w:rPr>
              <w:t>с участием многих заинтересованных сторон по вопросам</w:t>
            </w:r>
            <w:r w:rsidRPr="001409F7">
              <w:rPr>
                <w:rFonts w:cstheme="minorBidi"/>
              </w:rPr>
              <w:t xml:space="preserve"> совместной творческой работы </w:t>
            </w:r>
            <w:r w:rsidR="004007CF" w:rsidRPr="001409F7">
              <w:rPr>
                <w:rFonts w:cstheme="minorBidi"/>
              </w:rPr>
              <w:t>в рамках подготовки национального профиля цифровых инноваций 2023 года.</w:t>
            </w:r>
          </w:p>
          <w:p w14:paraId="4167A690" w14:textId="51C5898F" w:rsidR="004007CF" w:rsidRPr="001409F7" w:rsidRDefault="004007CF" w:rsidP="001409F7">
            <w:pPr>
              <w:pStyle w:val="Headingi"/>
            </w:pPr>
            <w:r w:rsidRPr="001409F7">
              <w:t xml:space="preserve">Европейский регион </w:t>
            </w:r>
          </w:p>
          <w:p w14:paraId="406DB170" w14:textId="02A97322" w:rsidR="004007CF" w:rsidRPr="001409F7" w:rsidRDefault="002B53AB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Bidi"/>
              </w:rPr>
            </w:pPr>
            <w:r w:rsidRPr="001409F7">
              <w:rPr>
                <w:rFonts w:cstheme="minorBidi"/>
              </w:rPr>
              <w:t>Отделение</w:t>
            </w:r>
            <w:r w:rsidR="004007CF" w:rsidRPr="001409F7">
              <w:rPr>
                <w:rFonts w:cstheme="minorBidi"/>
              </w:rPr>
              <w:t xml:space="preserve"> МСЭ </w:t>
            </w:r>
            <w:r w:rsidRPr="001409F7">
              <w:rPr>
                <w:rFonts w:cstheme="minorBidi"/>
              </w:rPr>
              <w:t>для Европы подготовило</w:t>
            </w:r>
            <w:r w:rsidR="004007CF" w:rsidRPr="001409F7">
              <w:rPr>
                <w:rFonts w:cstheme="minorBidi"/>
              </w:rPr>
              <w:t xml:space="preserve"> серию из трех профилей цифровых инноваций для Грузии, Сербии и Северной Македонии. </w:t>
            </w:r>
            <w:r w:rsidR="00B9162C" w:rsidRPr="001409F7">
              <w:rPr>
                <w:rFonts w:cstheme="minorBidi"/>
              </w:rPr>
              <w:t>В п</w:t>
            </w:r>
            <w:r w:rsidR="004007CF" w:rsidRPr="001409F7">
              <w:rPr>
                <w:rFonts w:cstheme="minorBidi"/>
              </w:rPr>
              <w:t>рофил</w:t>
            </w:r>
            <w:r w:rsidR="00B9162C" w:rsidRPr="001409F7">
              <w:rPr>
                <w:rFonts w:cstheme="minorBidi"/>
              </w:rPr>
              <w:t>ях</w:t>
            </w:r>
            <w:r w:rsidR="004007CF" w:rsidRPr="001409F7">
              <w:rPr>
                <w:rFonts w:cstheme="minorBidi"/>
              </w:rPr>
              <w:t>, разработанны</w:t>
            </w:r>
            <w:r w:rsidR="00B9162C" w:rsidRPr="001409F7">
              <w:rPr>
                <w:rFonts w:cstheme="minorBidi"/>
              </w:rPr>
              <w:t>х</w:t>
            </w:r>
            <w:r w:rsidR="004007CF" w:rsidRPr="001409F7">
              <w:rPr>
                <w:rFonts w:cstheme="minorBidi"/>
              </w:rPr>
              <w:t xml:space="preserve"> в сотрудничестве с администрациями </w:t>
            </w:r>
            <w:r w:rsidR="00143333" w:rsidRPr="001409F7">
              <w:rPr>
                <w:rFonts w:cstheme="minorBidi"/>
              </w:rPr>
              <w:t>Государств-Членов</w:t>
            </w:r>
            <w:r w:rsidR="004007CF" w:rsidRPr="001409F7">
              <w:rPr>
                <w:rFonts w:cstheme="minorBidi"/>
              </w:rPr>
              <w:t>, предлагают</w:t>
            </w:r>
            <w:r w:rsidR="00B9162C" w:rsidRPr="001409F7">
              <w:rPr>
                <w:rFonts w:cstheme="minorBidi"/>
              </w:rPr>
              <w:t>ся</w:t>
            </w:r>
            <w:r w:rsidR="004007CF" w:rsidRPr="001409F7">
              <w:rPr>
                <w:rFonts w:cstheme="minorBidi"/>
              </w:rPr>
              <w:t xml:space="preserve"> углубленный анализ национальн</w:t>
            </w:r>
            <w:r w:rsidR="00B9162C" w:rsidRPr="001409F7">
              <w:rPr>
                <w:rFonts w:cstheme="minorBidi"/>
              </w:rPr>
              <w:t>ой</w:t>
            </w:r>
            <w:r w:rsidR="004007CF" w:rsidRPr="001409F7">
              <w:rPr>
                <w:rFonts w:cstheme="minorBidi"/>
              </w:rPr>
              <w:t xml:space="preserve"> </w:t>
            </w:r>
            <w:r w:rsidR="00B9162C" w:rsidRPr="001409F7">
              <w:rPr>
                <w:rFonts w:cstheme="minorBidi"/>
              </w:rPr>
              <w:t xml:space="preserve">среды </w:t>
            </w:r>
            <w:r w:rsidR="004007CF" w:rsidRPr="001409F7">
              <w:rPr>
                <w:rFonts w:cstheme="minorBidi"/>
              </w:rPr>
              <w:t xml:space="preserve">цифровых инноваций, определение </w:t>
            </w:r>
            <w:r w:rsidR="009F4552" w:rsidRPr="001409F7">
              <w:rPr>
                <w:rFonts w:cstheme="minorBidi"/>
              </w:rPr>
              <w:t>ее</w:t>
            </w:r>
            <w:r w:rsidR="004007CF" w:rsidRPr="001409F7">
              <w:rPr>
                <w:rFonts w:cstheme="minorBidi"/>
              </w:rPr>
              <w:t xml:space="preserve"> сильных и слабых сторон и предоставление рекомендаций по стимулированию цифровых инноваций. Эта работа необходима для поддержки цифровой трансформации стран и помогает им полностью раскрыть свой потенциал в цифровой экономике.</w:t>
            </w:r>
          </w:p>
          <w:p w14:paraId="62FE1685" w14:textId="17765D93" w:rsidR="00B406B4" w:rsidRPr="001409F7" w:rsidRDefault="003834BB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szCs w:val="24"/>
              </w:rPr>
            </w:pPr>
            <w:r w:rsidRPr="001409F7">
              <w:rPr>
                <w:rFonts w:cstheme="minorBidi"/>
              </w:rPr>
              <w:lastRenderedPageBreak/>
              <w:t>Отделение</w:t>
            </w:r>
            <w:r w:rsidR="004007CF" w:rsidRPr="001409F7">
              <w:rPr>
                <w:rFonts w:cstheme="minorBidi"/>
              </w:rPr>
              <w:t xml:space="preserve"> тесно сотрудничал</w:t>
            </w:r>
            <w:r w:rsidR="00BF79C4" w:rsidRPr="001409F7">
              <w:rPr>
                <w:rFonts w:cstheme="minorBidi"/>
              </w:rPr>
              <w:t>о</w:t>
            </w:r>
            <w:r w:rsidR="004007CF" w:rsidRPr="001409F7">
              <w:rPr>
                <w:rFonts w:cstheme="minorBidi"/>
              </w:rPr>
              <w:t xml:space="preserve"> с </w:t>
            </w:r>
            <w:r w:rsidRPr="001409F7">
              <w:rPr>
                <w:rFonts w:cstheme="minorBidi"/>
              </w:rPr>
              <w:t>н</w:t>
            </w:r>
            <w:r w:rsidR="004007CF" w:rsidRPr="001409F7">
              <w:rPr>
                <w:rFonts w:cstheme="minorBidi"/>
              </w:rPr>
              <w:t xml:space="preserve">ациональными </w:t>
            </w:r>
            <w:r w:rsidRPr="001409F7">
              <w:rPr>
                <w:rFonts w:cstheme="minorBidi"/>
              </w:rPr>
              <w:t>регуляторными</w:t>
            </w:r>
            <w:r w:rsidR="004007CF" w:rsidRPr="001409F7">
              <w:rPr>
                <w:rFonts w:cstheme="minorBidi"/>
              </w:rPr>
              <w:t xml:space="preserve"> органами и различными заинтересованными сторонами на Западных Балканах, </w:t>
            </w:r>
            <w:r w:rsidR="005B2F60" w:rsidRPr="001409F7">
              <w:rPr>
                <w:rFonts w:cstheme="minorBidi"/>
              </w:rPr>
              <w:t>в том числе в</w:t>
            </w:r>
            <w:r w:rsidR="004007CF" w:rsidRPr="001409F7">
              <w:rPr>
                <w:rFonts w:cstheme="minorBidi"/>
              </w:rPr>
              <w:t xml:space="preserve"> Албани</w:t>
            </w:r>
            <w:r w:rsidR="005B2F60" w:rsidRPr="001409F7">
              <w:rPr>
                <w:rFonts w:cstheme="minorBidi"/>
              </w:rPr>
              <w:t>и</w:t>
            </w:r>
            <w:r w:rsidR="004007CF" w:rsidRPr="001409F7">
              <w:rPr>
                <w:rFonts w:cstheme="minorBidi"/>
              </w:rPr>
              <w:t>, Босни</w:t>
            </w:r>
            <w:r w:rsidR="005B2F60" w:rsidRPr="001409F7">
              <w:rPr>
                <w:rFonts w:cstheme="minorBidi"/>
              </w:rPr>
              <w:t>и</w:t>
            </w:r>
            <w:r w:rsidR="004007CF" w:rsidRPr="001409F7">
              <w:rPr>
                <w:rFonts w:cstheme="minorBidi"/>
              </w:rPr>
              <w:t xml:space="preserve"> и </w:t>
            </w:r>
            <w:r w:rsidR="004007CF" w:rsidRPr="001409F7">
              <w:rPr>
                <w:rFonts w:cstheme="minorBidi"/>
                <w:lang w:eastAsia="en-GB"/>
              </w:rPr>
              <w:t>Герцеговин</w:t>
            </w:r>
            <w:r w:rsidR="005B2F60" w:rsidRPr="001409F7">
              <w:rPr>
                <w:rFonts w:cstheme="minorBidi"/>
                <w:lang w:eastAsia="en-GB"/>
              </w:rPr>
              <w:t>е</w:t>
            </w:r>
            <w:r w:rsidR="004007CF" w:rsidRPr="001409F7">
              <w:rPr>
                <w:rFonts w:cstheme="minorBidi"/>
              </w:rPr>
              <w:t>, Молдов</w:t>
            </w:r>
            <w:r w:rsidR="005B2F60" w:rsidRPr="001409F7">
              <w:rPr>
                <w:rFonts w:cstheme="minorBidi"/>
              </w:rPr>
              <w:t>е</w:t>
            </w:r>
            <w:r w:rsidR="004007CF" w:rsidRPr="001409F7">
              <w:rPr>
                <w:rFonts w:cstheme="minorBidi"/>
              </w:rPr>
              <w:t>, Серби</w:t>
            </w:r>
            <w:r w:rsidR="005B2F60" w:rsidRPr="001409F7">
              <w:rPr>
                <w:rFonts w:cstheme="minorBidi"/>
              </w:rPr>
              <w:t>и</w:t>
            </w:r>
            <w:r w:rsidR="004007CF" w:rsidRPr="001409F7">
              <w:rPr>
                <w:rFonts w:cstheme="minorBidi"/>
              </w:rPr>
              <w:t>, Черногори</w:t>
            </w:r>
            <w:r w:rsidR="005B2F60" w:rsidRPr="001409F7">
              <w:rPr>
                <w:rFonts w:cstheme="minorBidi"/>
              </w:rPr>
              <w:t>и</w:t>
            </w:r>
            <w:r w:rsidR="004007CF" w:rsidRPr="001409F7">
              <w:rPr>
                <w:rFonts w:cstheme="minorBidi"/>
              </w:rPr>
              <w:t xml:space="preserve"> и Северн</w:t>
            </w:r>
            <w:r w:rsidR="005B2F60" w:rsidRPr="001409F7">
              <w:rPr>
                <w:rFonts w:cstheme="minorBidi"/>
              </w:rPr>
              <w:t>ой</w:t>
            </w:r>
            <w:r w:rsidR="004007CF" w:rsidRPr="001409F7">
              <w:rPr>
                <w:rFonts w:cstheme="minorBidi"/>
              </w:rPr>
              <w:t xml:space="preserve"> Македони</w:t>
            </w:r>
            <w:r w:rsidR="005B2F60" w:rsidRPr="001409F7">
              <w:rPr>
                <w:rFonts w:cstheme="minorBidi"/>
              </w:rPr>
              <w:t>и</w:t>
            </w:r>
            <w:r w:rsidR="004007CF" w:rsidRPr="001409F7">
              <w:rPr>
                <w:rFonts w:cstheme="minorBidi"/>
              </w:rPr>
              <w:t>,</w:t>
            </w:r>
            <w:r w:rsidR="005B2F60" w:rsidRPr="001409F7">
              <w:rPr>
                <w:rFonts w:cstheme="minorBidi"/>
              </w:rPr>
              <w:t xml:space="preserve"> для того</w:t>
            </w:r>
            <w:r w:rsidR="004007CF" w:rsidRPr="001409F7">
              <w:rPr>
                <w:rFonts w:cstheme="minorBidi"/>
              </w:rPr>
              <w:t xml:space="preserve"> чтобы раскрыть потенциал цифровой трансформации на региональном уровне.</w:t>
            </w:r>
          </w:p>
        </w:tc>
      </w:tr>
    </w:tbl>
    <w:p w14:paraId="0ED5CDC8" w14:textId="4B435FC4" w:rsidR="00B406B4" w:rsidRPr="001409F7" w:rsidRDefault="001409F7" w:rsidP="001409F7">
      <w:pPr>
        <w:pStyle w:val="Heading1"/>
      </w:pPr>
      <w:r>
        <w:lastRenderedPageBreak/>
        <w:t>6</w:t>
      </w:r>
      <w:r>
        <w:tab/>
      </w:r>
      <w:r w:rsidR="00BF79C4" w:rsidRPr="001409F7">
        <w:t xml:space="preserve">Цифровые услуги и приложения: создание цифровых стратегий и услуг </w:t>
      </w:r>
      <w:r w:rsidR="00781C6A" w:rsidRPr="001409F7">
        <w:t xml:space="preserve">приложений </w:t>
      </w:r>
      <w:r w:rsidR="00BF79C4" w:rsidRPr="001409F7">
        <w:t>для трансформации</w:t>
      </w:r>
    </w:p>
    <w:p w14:paraId="3B443265" w14:textId="76F2A13E" w:rsidR="00B406B4" w:rsidRPr="001409F7" w:rsidRDefault="004007CF" w:rsidP="00170675">
      <w:pPr>
        <w:pStyle w:val="Headingb"/>
        <w:tabs>
          <w:tab w:val="clear" w:pos="794"/>
        </w:tabs>
        <w:ind w:left="0" w:firstLine="0"/>
        <w:rPr>
          <w:szCs w:val="24"/>
          <w:highlight w:val="lightGray"/>
        </w:rPr>
      </w:pPr>
      <w:r w:rsidRPr="001409F7">
        <w:t>Ускорение</w:t>
      </w:r>
      <w:r w:rsidRPr="001409F7">
        <w:rPr>
          <w:szCs w:val="24"/>
        </w:rPr>
        <w:t xml:space="preserve"> трансформации </w:t>
      </w:r>
      <w:r w:rsidR="00FB66C0" w:rsidRPr="001409F7">
        <w:rPr>
          <w:szCs w:val="24"/>
        </w:rPr>
        <w:t>цифрового правительства</w:t>
      </w:r>
      <w:r w:rsidR="00742F63" w:rsidRPr="001409F7">
        <w:rPr>
          <w:szCs w:val="24"/>
        </w:rPr>
        <w:t xml:space="preserve"> </w:t>
      </w:r>
      <w:r w:rsidRPr="001409F7">
        <w:rPr>
          <w:szCs w:val="24"/>
        </w:rPr>
        <w:t xml:space="preserve">за счет принятия общегосударственного подхода </w:t>
      </w:r>
      <w:r w:rsidR="00742F63" w:rsidRPr="001409F7">
        <w:rPr>
          <w:szCs w:val="24"/>
        </w:rPr>
        <w:t xml:space="preserve">на базе структурных модулей </w:t>
      </w:r>
      <w:r w:rsidRPr="001409F7">
        <w:rPr>
          <w:szCs w:val="24"/>
        </w:rPr>
        <w:t xml:space="preserve">(GovStack) </w:t>
      </w:r>
    </w:p>
    <w:p w14:paraId="7AC45EA4" w14:textId="728F461F" w:rsidR="004007CF" w:rsidRPr="001409F7" w:rsidRDefault="004007CF" w:rsidP="001409F7">
      <w:pPr>
        <w:rPr>
          <w:szCs w:val="24"/>
        </w:rPr>
      </w:pPr>
      <w:r w:rsidRPr="001409F7">
        <w:rPr>
          <w:szCs w:val="24"/>
        </w:rPr>
        <w:t>Инициатива GovStack была основана четырьмя партнерами</w:t>
      </w:r>
      <w:r w:rsidR="00146150" w:rsidRPr="001409F7">
        <w:rPr>
          <w:szCs w:val="24"/>
        </w:rPr>
        <w:t xml:space="preserve"> –</w:t>
      </w:r>
      <w:r w:rsidRPr="001409F7">
        <w:rPr>
          <w:szCs w:val="24"/>
        </w:rPr>
        <w:t xml:space="preserve"> МСЭ, GIZ, Эстонией и DIAL </w:t>
      </w:r>
      <w:r w:rsidR="00146150" w:rsidRPr="001409F7">
        <w:rPr>
          <w:szCs w:val="24"/>
        </w:rPr>
        <w:t xml:space="preserve">– </w:t>
      </w:r>
      <w:r w:rsidRPr="001409F7">
        <w:rPr>
          <w:szCs w:val="24"/>
        </w:rPr>
        <w:t xml:space="preserve">для ускорения </w:t>
      </w:r>
      <w:r w:rsidR="00FB66C0" w:rsidRPr="001409F7">
        <w:rPr>
          <w:szCs w:val="24"/>
        </w:rPr>
        <w:t>трансформации</w:t>
      </w:r>
      <w:r w:rsidRPr="001409F7">
        <w:rPr>
          <w:szCs w:val="24"/>
        </w:rPr>
        <w:t xml:space="preserve"> цифрового правительства. </w:t>
      </w:r>
      <w:r w:rsidR="00C02887" w:rsidRPr="001409F7">
        <w:rPr>
          <w:szCs w:val="24"/>
        </w:rPr>
        <w:t>Она</w:t>
      </w:r>
      <w:r w:rsidR="00FB66C0" w:rsidRPr="001409F7">
        <w:rPr>
          <w:szCs w:val="24"/>
        </w:rPr>
        <w:t xml:space="preserve"> реша</w:t>
      </w:r>
      <w:r w:rsidR="00C02887" w:rsidRPr="001409F7">
        <w:rPr>
          <w:szCs w:val="24"/>
        </w:rPr>
        <w:t>ет</w:t>
      </w:r>
      <w:r w:rsidRPr="001409F7">
        <w:rPr>
          <w:szCs w:val="24"/>
        </w:rPr>
        <w:t xml:space="preserve"> фундаментальные</w:t>
      </w:r>
      <w:r w:rsidR="00485C90" w:rsidRPr="001409F7">
        <w:rPr>
          <w:szCs w:val="24"/>
        </w:rPr>
        <w:t>,</w:t>
      </w:r>
      <w:r w:rsidRPr="001409F7">
        <w:rPr>
          <w:szCs w:val="24"/>
        </w:rPr>
        <w:t xml:space="preserve"> критические </w:t>
      </w:r>
      <w:r w:rsidR="00FB66C0" w:rsidRPr="001409F7">
        <w:rPr>
          <w:szCs w:val="24"/>
        </w:rPr>
        <w:t>задачи</w:t>
      </w:r>
      <w:r w:rsidRPr="001409F7">
        <w:rPr>
          <w:szCs w:val="24"/>
        </w:rPr>
        <w:t xml:space="preserve">, связанные с созданием </w:t>
      </w:r>
      <w:r w:rsidR="00D8377D" w:rsidRPr="001409F7">
        <w:rPr>
          <w:szCs w:val="24"/>
        </w:rPr>
        <w:t>программного каркаса, ориентированного на принципы</w:t>
      </w:r>
      <w:r w:rsidRPr="001409F7">
        <w:rPr>
          <w:szCs w:val="24"/>
        </w:rPr>
        <w:t xml:space="preserve"> доверия, </w:t>
      </w:r>
      <w:r w:rsidR="00D8377D" w:rsidRPr="001409F7">
        <w:t>функциональной</w:t>
      </w:r>
      <w:r w:rsidR="00D8377D" w:rsidRPr="001409F7">
        <w:rPr>
          <w:szCs w:val="24"/>
        </w:rPr>
        <w:t xml:space="preserve"> </w:t>
      </w:r>
      <w:r w:rsidRPr="001409F7">
        <w:rPr>
          <w:szCs w:val="24"/>
        </w:rPr>
        <w:t xml:space="preserve">совместимости и </w:t>
      </w:r>
      <w:r w:rsidR="00ED5754" w:rsidRPr="001409F7">
        <w:rPr>
          <w:szCs w:val="24"/>
        </w:rPr>
        <w:t>возможности многократного</w:t>
      </w:r>
      <w:r w:rsidRPr="001409F7">
        <w:rPr>
          <w:szCs w:val="24"/>
        </w:rPr>
        <w:t xml:space="preserve"> использования</w:t>
      </w:r>
      <w:r w:rsidR="00D8377D" w:rsidRPr="001409F7">
        <w:rPr>
          <w:szCs w:val="24"/>
        </w:rPr>
        <w:t>,</w:t>
      </w:r>
      <w:r w:rsidRPr="001409F7">
        <w:rPr>
          <w:szCs w:val="24"/>
        </w:rPr>
        <w:t xml:space="preserve"> в качестве основы для </w:t>
      </w:r>
      <w:r w:rsidR="00D8377D" w:rsidRPr="001409F7">
        <w:rPr>
          <w:szCs w:val="24"/>
        </w:rPr>
        <w:t>обеспечения</w:t>
      </w:r>
      <w:r w:rsidRPr="001409F7">
        <w:rPr>
          <w:szCs w:val="24"/>
        </w:rPr>
        <w:t xml:space="preserve"> трансформационных и ориентированных на граждан цифровых услуг. Он</w:t>
      </w:r>
      <w:r w:rsidR="002F6B4A" w:rsidRPr="001409F7">
        <w:rPr>
          <w:szCs w:val="24"/>
        </w:rPr>
        <w:t>а</w:t>
      </w:r>
      <w:r w:rsidRPr="001409F7">
        <w:rPr>
          <w:szCs w:val="24"/>
        </w:rPr>
        <w:t xml:space="preserve"> воплощает в жизнь </w:t>
      </w:r>
      <w:r w:rsidR="002F6B4A" w:rsidRPr="001409F7">
        <w:rPr>
          <w:szCs w:val="24"/>
        </w:rPr>
        <w:t>такие базовые</w:t>
      </w:r>
      <w:r w:rsidRPr="001409F7">
        <w:rPr>
          <w:szCs w:val="24"/>
        </w:rPr>
        <w:t xml:space="preserve"> принципы</w:t>
      </w:r>
      <w:r w:rsidR="002F6B4A" w:rsidRPr="001409F7">
        <w:rPr>
          <w:szCs w:val="24"/>
        </w:rPr>
        <w:t>, как</w:t>
      </w:r>
      <w:r w:rsidRPr="001409F7">
        <w:rPr>
          <w:szCs w:val="24"/>
        </w:rPr>
        <w:t xml:space="preserve"> </w:t>
      </w:r>
      <w:r w:rsidR="00ED5754" w:rsidRPr="001409F7">
        <w:rPr>
          <w:szCs w:val="24"/>
        </w:rPr>
        <w:t xml:space="preserve">возможность многократного </w:t>
      </w:r>
      <w:r w:rsidRPr="001409F7">
        <w:rPr>
          <w:szCs w:val="24"/>
        </w:rPr>
        <w:t>использовани</w:t>
      </w:r>
      <w:r w:rsidR="00ED5754" w:rsidRPr="001409F7">
        <w:rPr>
          <w:szCs w:val="24"/>
        </w:rPr>
        <w:t>я</w:t>
      </w:r>
      <w:r w:rsidRPr="001409F7">
        <w:rPr>
          <w:szCs w:val="24"/>
        </w:rPr>
        <w:t xml:space="preserve">, Open API, </w:t>
      </w:r>
      <w:r w:rsidR="002F6B4A" w:rsidRPr="001409F7">
        <w:rPr>
          <w:szCs w:val="24"/>
        </w:rPr>
        <w:t>открытый стандарт</w:t>
      </w:r>
      <w:r w:rsidRPr="001409F7">
        <w:rPr>
          <w:szCs w:val="24"/>
        </w:rPr>
        <w:t xml:space="preserve">, </w:t>
      </w:r>
      <w:r w:rsidR="00C31E3A" w:rsidRPr="001409F7">
        <w:rPr>
          <w:szCs w:val="24"/>
        </w:rPr>
        <w:t>обеспечение безопасности на этапе проектирования</w:t>
      </w:r>
      <w:r w:rsidRPr="001409F7">
        <w:rPr>
          <w:szCs w:val="24"/>
        </w:rPr>
        <w:t>, архитектурные подходы и дизайн, ориентированный на граждан.</w:t>
      </w:r>
      <w:r w:rsidR="00FB66C0" w:rsidRPr="001409F7">
        <w:rPr>
          <w:szCs w:val="24"/>
        </w:rPr>
        <w:t xml:space="preserve"> </w:t>
      </w:r>
      <w:r w:rsidRPr="001409F7">
        <w:rPr>
          <w:szCs w:val="24"/>
        </w:rPr>
        <w:t xml:space="preserve">Это достигается путем </w:t>
      </w:r>
      <w:r w:rsidR="0083094C" w:rsidRPr="001409F7">
        <w:rPr>
          <w:szCs w:val="24"/>
        </w:rPr>
        <w:t>упрощения</w:t>
      </w:r>
      <w:r w:rsidRPr="001409F7">
        <w:rPr>
          <w:szCs w:val="24"/>
        </w:rPr>
        <w:t xml:space="preserve"> передачи знаний и навыков за счет </w:t>
      </w:r>
      <w:r w:rsidR="0083094C" w:rsidRPr="001409F7">
        <w:rPr>
          <w:szCs w:val="24"/>
        </w:rPr>
        <w:t>"</w:t>
      </w:r>
      <w:r w:rsidRPr="001409F7">
        <w:rPr>
          <w:szCs w:val="24"/>
        </w:rPr>
        <w:t>рас</w:t>
      </w:r>
      <w:r w:rsidR="00781C6A" w:rsidRPr="001409F7">
        <w:rPr>
          <w:szCs w:val="24"/>
        </w:rPr>
        <w:t>крытия</w:t>
      </w:r>
      <w:r w:rsidR="0083094C" w:rsidRPr="001409F7">
        <w:rPr>
          <w:szCs w:val="24"/>
        </w:rPr>
        <w:t>"</w:t>
      </w:r>
      <w:r w:rsidRPr="001409F7">
        <w:rPr>
          <w:szCs w:val="24"/>
        </w:rPr>
        <w:t xml:space="preserve"> различных основных строительных блоков, обеспечивающих цифровую трансформацию, и предоставления глобальной песочницы, где страны и организации могут учиться на примере</w:t>
      </w:r>
      <w:r w:rsidR="0083094C" w:rsidRPr="001409F7">
        <w:rPr>
          <w:szCs w:val="24"/>
        </w:rPr>
        <w:t xml:space="preserve"> друг друга</w:t>
      </w:r>
      <w:r w:rsidRPr="001409F7">
        <w:rPr>
          <w:szCs w:val="24"/>
        </w:rPr>
        <w:t xml:space="preserve"> и быстро переходить от идей и стратегий к реализации</w:t>
      </w:r>
      <w:r w:rsidR="00BF22A5" w:rsidRPr="001409F7">
        <w:rPr>
          <w:szCs w:val="24"/>
        </w:rPr>
        <w:t xml:space="preserve"> на практике</w:t>
      </w:r>
      <w:r w:rsidRPr="001409F7">
        <w:rPr>
          <w:szCs w:val="24"/>
        </w:rPr>
        <w:t xml:space="preserve">. </w:t>
      </w:r>
    </w:p>
    <w:p w14:paraId="5A6FC265" w14:textId="247D019D" w:rsidR="004007CF" w:rsidRPr="001409F7" w:rsidRDefault="004007CF" w:rsidP="001409F7">
      <w:pPr>
        <w:rPr>
          <w:szCs w:val="24"/>
        </w:rPr>
      </w:pPr>
      <w:bookmarkStart w:id="12" w:name="_zeo3d7gh6d9m" w:colFirst="0" w:colLast="0"/>
      <w:bookmarkEnd w:id="12"/>
      <w:r w:rsidRPr="001409F7">
        <w:rPr>
          <w:szCs w:val="24"/>
        </w:rPr>
        <w:t xml:space="preserve">С июня по </w:t>
      </w:r>
      <w:r w:rsidRPr="001409F7">
        <w:t>декабрь</w:t>
      </w:r>
      <w:r w:rsidRPr="001409F7">
        <w:rPr>
          <w:szCs w:val="24"/>
        </w:rPr>
        <w:t xml:space="preserve"> 2022 года </w:t>
      </w:r>
      <w:r w:rsidR="0019733F" w:rsidRPr="001409F7">
        <w:rPr>
          <w:szCs w:val="24"/>
        </w:rPr>
        <w:t xml:space="preserve">в рамках </w:t>
      </w:r>
      <w:r w:rsidRPr="001409F7">
        <w:rPr>
          <w:szCs w:val="24"/>
        </w:rPr>
        <w:t xml:space="preserve">GovStack </w:t>
      </w:r>
      <w:r w:rsidR="0019733F" w:rsidRPr="001409F7">
        <w:rPr>
          <w:szCs w:val="24"/>
        </w:rPr>
        <w:t>сделано</w:t>
      </w:r>
      <w:r w:rsidRPr="001409F7">
        <w:rPr>
          <w:szCs w:val="24"/>
        </w:rPr>
        <w:t xml:space="preserve"> следующ</w:t>
      </w:r>
      <w:r w:rsidR="0019733F" w:rsidRPr="001409F7">
        <w:rPr>
          <w:szCs w:val="24"/>
        </w:rPr>
        <w:t>ее</w:t>
      </w:r>
      <w:r w:rsidRPr="001409F7">
        <w:rPr>
          <w:szCs w:val="24"/>
        </w:rPr>
        <w:t xml:space="preserve">: </w:t>
      </w:r>
    </w:p>
    <w:p w14:paraId="61956412" w14:textId="09DF29A8" w:rsidR="004007CF" w:rsidRPr="001409F7" w:rsidRDefault="001409F7" w:rsidP="001409F7">
      <w:pPr>
        <w:pStyle w:val="enumlev1"/>
      </w:pPr>
      <w:r>
        <w:t>−</w:t>
      </w:r>
      <w:r>
        <w:tab/>
      </w:r>
      <w:r w:rsidR="00CA1F2F" w:rsidRPr="001409F7">
        <w:t xml:space="preserve">подготовлено </w:t>
      </w:r>
      <w:r w:rsidR="004007CF" w:rsidRPr="001409F7">
        <w:t>11 технических спецификаций (</w:t>
      </w:r>
      <w:r w:rsidR="0019733F" w:rsidRPr="001409F7">
        <w:t>идентификация</w:t>
      </w:r>
      <w:r w:rsidR="004007CF" w:rsidRPr="001409F7">
        <w:t xml:space="preserve">, платежи, SMS, </w:t>
      </w:r>
      <w:r w:rsidR="0019733F" w:rsidRPr="001409F7">
        <w:t>запись на прием</w:t>
      </w:r>
      <w:r w:rsidR="004007CF" w:rsidRPr="001409F7">
        <w:t xml:space="preserve">, </w:t>
      </w:r>
      <w:r w:rsidR="00231E30" w:rsidRPr="001409F7">
        <w:t>автоматизация документооборота</w:t>
      </w:r>
      <w:r w:rsidR="004007CF" w:rsidRPr="001409F7">
        <w:t xml:space="preserve">, реестры/регистрация, </w:t>
      </w:r>
      <w:r w:rsidR="006D56E5" w:rsidRPr="001409F7">
        <w:t>посреднические действия с информацией</w:t>
      </w:r>
      <w:r w:rsidR="004007CF" w:rsidRPr="001409F7">
        <w:t xml:space="preserve">, согласие на </w:t>
      </w:r>
      <w:r w:rsidR="0019733F" w:rsidRPr="001409F7">
        <w:t>обработку</w:t>
      </w:r>
      <w:r w:rsidR="004007CF" w:rsidRPr="001409F7">
        <w:t xml:space="preserve"> информации)</w:t>
      </w:r>
      <w:r w:rsidR="00231E30" w:rsidRPr="001409F7">
        <w:t>;</w:t>
      </w:r>
    </w:p>
    <w:p w14:paraId="3B2CF79B" w14:textId="2EE9C60C" w:rsidR="004007CF" w:rsidRPr="001409F7" w:rsidRDefault="001409F7" w:rsidP="001409F7">
      <w:pPr>
        <w:pStyle w:val="enumlev1"/>
      </w:pPr>
      <w:r>
        <w:t>−</w:t>
      </w:r>
      <w:r>
        <w:tab/>
      </w:r>
      <w:r w:rsidR="00CA1F2F" w:rsidRPr="001409F7">
        <w:t>наход</w:t>
      </w:r>
      <w:r w:rsidR="00E92D42" w:rsidRPr="001409F7">
        <w:t>и</w:t>
      </w:r>
      <w:r w:rsidR="00CA1F2F" w:rsidRPr="001409F7">
        <w:t xml:space="preserve">тся в разработке </w:t>
      </w:r>
      <w:r w:rsidR="00E92D42" w:rsidRPr="001409F7">
        <w:t xml:space="preserve">и готовится к публикации в 2023 году </w:t>
      </w:r>
      <w:r w:rsidR="00231E30" w:rsidRPr="001409F7">
        <w:t>п</w:t>
      </w:r>
      <w:r w:rsidR="004007CF" w:rsidRPr="001409F7">
        <w:t>ять технических спецификаций</w:t>
      </w:r>
      <w:r w:rsidR="00CA1F2F" w:rsidRPr="001409F7">
        <w:t xml:space="preserve"> </w:t>
      </w:r>
      <w:r w:rsidR="00231E30" w:rsidRPr="001409F7">
        <w:t>–</w:t>
      </w:r>
      <w:r w:rsidR="004007CF" w:rsidRPr="001409F7">
        <w:t xml:space="preserve"> UX/UI, </w:t>
      </w:r>
      <w:r w:rsidR="00231E30" w:rsidRPr="001409F7">
        <w:t>электронная подпись</w:t>
      </w:r>
      <w:r w:rsidR="004007CF" w:rsidRPr="001409F7">
        <w:t xml:space="preserve">, </w:t>
      </w:r>
      <w:r w:rsidR="00231E30" w:rsidRPr="001409F7">
        <w:t>ГИС</w:t>
      </w:r>
      <w:r w:rsidR="004007CF" w:rsidRPr="001409F7">
        <w:t xml:space="preserve">, </w:t>
      </w:r>
      <w:r w:rsidR="00231E30" w:rsidRPr="001409F7">
        <w:t>облако</w:t>
      </w:r>
      <w:r w:rsidR="004007CF" w:rsidRPr="001409F7">
        <w:t>/</w:t>
      </w:r>
      <w:r w:rsidR="00231E30" w:rsidRPr="001409F7">
        <w:t>инфраструктура</w:t>
      </w:r>
      <w:r w:rsidR="004007CF" w:rsidRPr="001409F7">
        <w:t>, MarketPlace</w:t>
      </w:r>
      <w:r w:rsidR="00231E30" w:rsidRPr="001409F7">
        <w:t>;</w:t>
      </w:r>
    </w:p>
    <w:p w14:paraId="445B9024" w14:textId="415DEA5D" w:rsidR="004007CF" w:rsidRPr="001409F7" w:rsidRDefault="001409F7" w:rsidP="001409F7">
      <w:pPr>
        <w:pStyle w:val="enumlev1"/>
      </w:pPr>
      <w:r>
        <w:t>−</w:t>
      </w:r>
      <w:r>
        <w:tab/>
      </w:r>
      <w:r w:rsidR="00BD7A73" w:rsidRPr="001409F7">
        <w:t xml:space="preserve">в 2023 году в песочнице GovStack будет проводиться работа </w:t>
      </w:r>
      <w:r w:rsidR="00A96C5C" w:rsidRPr="001409F7">
        <w:t>над</w:t>
      </w:r>
      <w:r w:rsidR="004007CF" w:rsidRPr="001409F7">
        <w:t xml:space="preserve"> </w:t>
      </w:r>
      <w:r w:rsidR="00A96C5C" w:rsidRPr="001409F7">
        <w:t xml:space="preserve">базовыми реализациями структурных модулей с использованием программы с открытым исходным кодом </w:t>
      </w:r>
      <w:r w:rsidR="004007CF" w:rsidRPr="001409F7">
        <w:t xml:space="preserve">для четырех </w:t>
      </w:r>
      <w:r w:rsidR="00A96C5C" w:rsidRPr="001409F7">
        <w:t xml:space="preserve">модулей – </w:t>
      </w:r>
      <w:r w:rsidR="004007CF" w:rsidRPr="001409F7">
        <w:t>идентификаци</w:t>
      </w:r>
      <w:r w:rsidR="00A96C5C" w:rsidRPr="001409F7">
        <w:t>я</w:t>
      </w:r>
      <w:r w:rsidR="004007CF" w:rsidRPr="001409F7">
        <w:t>, платеж</w:t>
      </w:r>
      <w:r w:rsidR="00A96C5C" w:rsidRPr="001409F7">
        <w:t>и</w:t>
      </w:r>
      <w:r w:rsidR="004007CF" w:rsidRPr="001409F7">
        <w:t>, посредниче</w:t>
      </w:r>
      <w:r w:rsidR="006D56E5" w:rsidRPr="001409F7">
        <w:t xml:space="preserve">ские действия с информацией </w:t>
      </w:r>
      <w:r w:rsidR="004007CF" w:rsidRPr="001409F7">
        <w:t xml:space="preserve">и согласие на </w:t>
      </w:r>
      <w:r w:rsidR="006D56E5" w:rsidRPr="001409F7">
        <w:t>обработку информации;</w:t>
      </w:r>
    </w:p>
    <w:p w14:paraId="59A35147" w14:textId="2E98CF40" w:rsidR="004007CF" w:rsidRPr="001409F7" w:rsidRDefault="001409F7" w:rsidP="001409F7">
      <w:pPr>
        <w:pStyle w:val="enumlev1"/>
      </w:pPr>
      <w:r>
        <w:t>−</w:t>
      </w:r>
      <w:r>
        <w:tab/>
      </w:r>
      <w:r w:rsidR="00BD7A73" w:rsidRPr="001409F7">
        <w:t xml:space="preserve">готовы к демонстрации в песочнице GovStack в 2023 году </w:t>
      </w:r>
      <w:r w:rsidR="006D56E5" w:rsidRPr="001409F7">
        <w:t>типовые пользовательские сценарии</w:t>
      </w:r>
      <w:r w:rsidR="004007CF" w:rsidRPr="001409F7">
        <w:t xml:space="preserve"> </w:t>
      </w:r>
      <w:r w:rsidR="006D56E5" w:rsidRPr="001409F7">
        <w:t>"</w:t>
      </w:r>
      <w:r w:rsidR="004007CF" w:rsidRPr="001409F7">
        <w:t>денежны</w:t>
      </w:r>
      <w:r w:rsidR="006D56E5" w:rsidRPr="001409F7">
        <w:t>й</w:t>
      </w:r>
      <w:r w:rsidR="004007CF" w:rsidRPr="001409F7">
        <w:t xml:space="preserve"> перевод</w:t>
      </w:r>
      <w:r w:rsidR="006D56E5" w:rsidRPr="001409F7">
        <w:t>"</w:t>
      </w:r>
      <w:r w:rsidR="004007CF" w:rsidRPr="001409F7">
        <w:t>,</w:t>
      </w:r>
      <w:r w:rsidR="006D56E5" w:rsidRPr="001409F7">
        <w:t xml:space="preserve"> "электронное</w:t>
      </w:r>
      <w:r w:rsidR="004007CF" w:rsidRPr="001409F7">
        <w:t xml:space="preserve"> разрешени</w:t>
      </w:r>
      <w:r w:rsidR="006D56E5" w:rsidRPr="001409F7">
        <w:t>е</w:t>
      </w:r>
      <w:r w:rsidR="004007CF" w:rsidRPr="001409F7">
        <w:t xml:space="preserve"> на строительство</w:t>
      </w:r>
      <w:r w:rsidR="006D56E5" w:rsidRPr="001409F7">
        <w:t>";</w:t>
      </w:r>
    </w:p>
    <w:p w14:paraId="53097199" w14:textId="1F68F0EB" w:rsidR="004007CF" w:rsidRPr="001409F7" w:rsidRDefault="001409F7" w:rsidP="001409F7">
      <w:pPr>
        <w:pStyle w:val="enumlev1"/>
      </w:pPr>
      <w:r>
        <w:t>−</w:t>
      </w:r>
      <w:r>
        <w:tab/>
      </w:r>
      <w:r w:rsidR="006D56E5" w:rsidRPr="001409F7">
        <w:t xml:space="preserve">электронное обучение по </w:t>
      </w:r>
      <w:r w:rsidR="004007CF" w:rsidRPr="001409F7">
        <w:t>20 тем</w:t>
      </w:r>
      <w:r w:rsidR="006D56E5" w:rsidRPr="001409F7">
        <w:t>ам</w:t>
      </w:r>
      <w:r w:rsidR="004007CF" w:rsidRPr="001409F7">
        <w:t xml:space="preserve"> буд</w:t>
      </w:r>
      <w:r w:rsidR="006D56E5" w:rsidRPr="001409F7">
        <w:t>е</w:t>
      </w:r>
      <w:r w:rsidR="004007CF" w:rsidRPr="001409F7">
        <w:t xml:space="preserve">т </w:t>
      </w:r>
      <w:r w:rsidR="006D56E5" w:rsidRPr="001409F7">
        <w:t xml:space="preserve">начато </w:t>
      </w:r>
      <w:r w:rsidR="004007CF" w:rsidRPr="001409F7">
        <w:t>в 2023</w:t>
      </w:r>
      <w:r w:rsidR="006D56E5" w:rsidRPr="001409F7">
        <w:t>–</w:t>
      </w:r>
      <w:r w:rsidR="004007CF" w:rsidRPr="001409F7">
        <w:t xml:space="preserve">2024 годах в </w:t>
      </w:r>
      <w:r w:rsidR="006D56E5" w:rsidRPr="001409F7">
        <w:t>онлайновой системе управления обучением;</w:t>
      </w:r>
    </w:p>
    <w:p w14:paraId="43CCFEC1" w14:textId="4B5BA333" w:rsidR="004007CF" w:rsidRPr="001409F7" w:rsidRDefault="001409F7" w:rsidP="001409F7">
      <w:pPr>
        <w:pStyle w:val="enumlev1"/>
      </w:pPr>
      <w:r>
        <w:t>−</w:t>
      </w:r>
      <w:r>
        <w:tab/>
      </w:r>
      <w:r w:rsidR="006D56E5" w:rsidRPr="001409F7">
        <w:t xml:space="preserve">ведется работа над </w:t>
      </w:r>
      <w:r w:rsidR="004007CF" w:rsidRPr="001409F7">
        <w:t>пять</w:t>
      </w:r>
      <w:r w:rsidR="006D56E5" w:rsidRPr="001409F7">
        <w:t xml:space="preserve">ю </w:t>
      </w:r>
      <w:r w:rsidR="00285158" w:rsidRPr="001409F7">
        <w:t>базовыми реализациями структурных модулей</w:t>
      </w:r>
      <w:r w:rsidR="004007CF" w:rsidRPr="001409F7">
        <w:t xml:space="preserve"> в странах Африканского Рога: Джибути, Египте, Кении, Руанде и Сомали</w:t>
      </w:r>
      <w:r w:rsidR="006D56E5" w:rsidRPr="001409F7">
        <w:t>;</w:t>
      </w:r>
    </w:p>
    <w:p w14:paraId="43CD2D87" w14:textId="6EE62226" w:rsidR="004007CF" w:rsidRPr="001409F7" w:rsidRDefault="001409F7" w:rsidP="001409F7">
      <w:pPr>
        <w:pStyle w:val="enumlev1"/>
      </w:pPr>
      <w:r>
        <w:t>−</w:t>
      </w:r>
      <w:r>
        <w:tab/>
      </w:r>
      <w:r w:rsidR="00587033" w:rsidRPr="001409F7">
        <w:t>стартовал</w:t>
      </w:r>
      <w:r w:rsidR="004007CF" w:rsidRPr="001409F7">
        <w:t xml:space="preserve"> конкурс </w:t>
      </w:r>
      <w:r w:rsidR="00587033" w:rsidRPr="001409F7">
        <w:t>"</w:t>
      </w:r>
      <w:r w:rsidR="004007CF" w:rsidRPr="001409F7">
        <w:t>Женщины в GovTech</w:t>
      </w:r>
      <w:r w:rsidR="00587033" w:rsidRPr="001409F7">
        <w:t>"</w:t>
      </w:r>
      <w:r w:rsidR="004007CF" w:rsidRPr="001409F7">
        <w:t xml:space="preserve">, который будет проходить в 2023–2024 годах, а лучшие цифровые услуги будут представлены на </w:t>
      </w:r>
      <w:r w:rsidR="00587033" w:rsidRPr="001409F7">
        <w:t>ВВУИО в</w:t>
      </w:r>
      <w:r w:rsidR="004007CF" w:rsidRPr="001409F7">
        <w:t xml:space="preserve"> 2024</w:t>
      </w:r>
      <w:r w:rsidR="00587033" w:rsidRPr="001409F7">
        <w:t xml:space="preserve"> году;</w:t>
      </w:r>
    </w:p>
    <w:p w14:paraId="1E03F45C" w14:textId="0E4DE311" w:rsidR="004007CF" w:rsidRPr="001409F7" w:rsidRDefault="001409F7" w:rsidP="001409F7">
      <w:pPr>
        <w:pStyle w:val="enumlev1"/>
      </w:pPr>
      <w:r>
        <w:t>−</w:t>
      </w:r>
      <w:r>
        <w:tab/>
      </w:r>
      <w:r w:rsidR="00B959E6" w:rsidRPr="001409F7">
        <w:t>с</w:t>
      </w:r>
      <w:r w:rsidR="004007CF" w:rsidRPr="001409F7">
        <w:t xml:space="preserve">правочник </w:t>
      </w:r>
      <w:r w:rsidR="00B959E6" w:rsidRPr="001409F7">
        <w:t xml:space="preserve">GovStack </w:t>
      </w:r>
      <w:r w:rsidR="004007CF" w:rsidRPr="001409F7">
        <w:t xml:space="preserve">по </w:t>
      </w:r>
      <w:r w:rsidR="00B959E6" w:rsidRPr="001409F7">
        <w:t xml:space="preserve">базовым реализациям </w:t>
      </w:r>
      <w:r w:rsidR="004007CF" w:rsidRPr="001409F7">
        <w:t xml:space="preserve">обновляется по мере </w:t>
      </w:r>
      <w:r w:rsidR="00B959E6" w:rsidRPr="001409F7">
        <w:t>появления таких реализаций в разных</w:t>
      </w:r>
      <w:r w:rsidR="004007CF" w:rsidRPr="001409F7">
        <w:t xml:space="preserve"> странах</w:t>
      </w:r>
      <w:r w:rsidR="00B959E6" w:rsidRPr="001409F7">
        <w:t>;</w:t>
      </w:r>
    </w:p>
    <w:p w14:paraId="18C23295" w14:textId="4CD90A0E" w:rsidR="004007CF" w:rsidRPr="001409F7" w:rsidRDefault="001409F7" w:rsidP="001409F7">
      <w:pPr>
        <w:pStyle w:val="enumlev1"/>
        <w:rPr>
          <w:lang w:val="fr-CH"/>
        </w:rPr>
      </w:pPr>
      <w:r w:rsidRPr="001409F7">
        <w:rPr>
          <w:lang w:val="fr-CH"/>
        </w:rPr>
        <w:t>−</w:t>
      </w:r>
      <w:r w:rsidRPr="001409F7">
        <w:rPr>
          <w:lang w:val="fr-CH"/>
        </w:rPr>
        <w:tab/>
      </w:r>
      <w:r w:rsidR="00B959E6" w:rsidRPr="001409F7">
        <w:t>в</w:t>
      </w:r>
      <w:r w:rsidR="00B959E6" w:rsidRPr="001409F7">
        <w:rPr>
          <w:lang w:val="fr-CH"/>
        </w:rPr>
        <w:t xml:space="preserve"> </w:t>
      </w:r>
      <w:r w:rsidR="00B959E6" w:rsidRPr="001409F7">
        <w:t>разработке</w:t>
      </w:r>
      <w:r w:rsidR="00B959E6" w:rsidRPr="001409F7">
        <w:rPr>
          <w:lang w:val="fr-CH"/>
        </w:rPr>
        <w:t xml:space="preserve"> </w:t>
      </w:r>
      <w:r w:rsidR="004007CF" w:rsidRPr="001409F7">
        <w:rPr>
          <w:lang w:val="fr-CH"/>
        </w:rPr>
        <w:t>Global Ex-Change (eMarket Place DPG).</w:t>
      </w:r>
    </w:p>
    <w:p w14:paraId="5E17D2DA" w14:textId="440AC88B" w:rsidR="00B406B4" w:rsidRPr="001409F7" w:rsidRDefault="004007CF" w:rsidP="00170675">
      <w:pPr>
        <w:pStyle w:val="Headingb"/>
        <w:tabs>
          <w:tab w:val="clear" w:pos="794"/>
        </w:tabs>
        <w:ind w:left="0" w:firstLine="0"/>
        <w:rPr>
          <w:szCs w:val="24"/>
          <w:highlight w:val="lightGray"/>
        </w:rPr>
      </w:pPr>
      <w:r w:rsidRPr="001409F7">
        <w:t>Цифровые</w:t>
      </w:r>
      <w:r w:rsidRPr="001409F7">
        <w:rPr>
          <w:szCs w:val="24"/>
        </w:rPr>
        <w:t xml:space="preserve"> общественные блага (DPG)</w:t>
      </w:r>
      <w:r w:rsidR="00CC00CA" w:rsidRPr="001409F7">
        <w:rPr>
          <w:szCs w:val="24"/>
        </w:rPr>
        <w:t>:</w:t>
      </w:r>
      <w:r w:rsidRPr="001409F7">
        <w:rPr>
          <w:szCs w:val="24"/>
        </w:rPr>
        <w:t xml:space="preserve"> создание в рамках МСЭ </w:t>
      </w:r>
      <w:r w:rsidR="00F46CF3" w:rsidRPr="001409F7">
        <w:rPr>
          <w:szCs w:val="24"/>
        </w:rPr>
        <w:t xml:space="preserve">отдела </w:t>
      </w:r>
      <w:r w:rsidRPr="001409F7">
        <w:rPr>
          <w:szCs w:val="24"/>
        </w:rPr>
        <w:t>программ с открытым исходным кодом (OSPO)</w:t>
      </w:r>
    </w:p>
    <w:p w14:paraId="1755A7B7" w14:textId="18E208CA" w:rsidR="004007CF" w:rsidRPr="001409F7" w:rsidRDefault="004007CF" w:rsidP="001409F7">
      <w:pPr>
        <w:rPr>
          <w:szCs w:val="24"/>
        </w:rPr>
      </w:pPr>
      <w:r w:rsidRPr="001409F7">
        <w:rPr>
          <w:szCs w:val="24"/>
        </w:rPr>
        <w:t xml:space="preserve">В </w:t>
      </w:r>
      <w:r w:rsidRPr="001409F7">
        <w:t>сотрудничестве</w:t>
      </w:r>
      <w:r w:rsidRPr="001409F7">
        <w:rPr>
          <w:szCs w:val="24"/>
        </w:rPr>
        <w:t xml:space="preserve"> с GitHub МСЭ находится в процессе создания </w:t>
      </w:r>
      <w:r w:rsidR="00F46CF3" w:rsidRPr="001409F7">
        <w:rPr>
          <w:szCs w:val="24"/>
        </w:rPr>
        <w:t>отдела</w:t>
      </w:r>
      <w:r w:rsidRPr="001409F7">
        <w:rPr>
          <w:szCs w:val="24"/>
        </w:rPr>
        <w:t xml:space="preserve"> программ с открытым исходным кодом (OSPO) </w:t>
      </w:r>
      <w:r w:rsidR="00F46CF3" w:rsidRPr="001409F7">
        <w:rPr>
          <w:szCs w:val="24"/>
        </w:rPr>
        <w:t>для</w:t>
      </w:r>
      <w:r w:rsidRPr="001409F7">
        <w:rPr>
          <w:szCs w:val="24"/>
        </w:rPr>
        <w:t xml:space="preserve"> всего МСЭ, целью которого </w:t>
      </w:r>
      <w:r w:rsidR="00882C8D" w:rsidRPr="001409F7">
        <w:rPr>
          <w:szCs w:val="24"/>
        </w:rPr>
        <w:t>станут</w:t>
      </w:r>
      <w:r w:rsidRPr="001409F7">
        <w:rPr>
          <w:szCs w:val="24"/>
        </w:rPr>
        <w:t>:</w:t>
      </w:r>
    </w:p>
    <w:p w14:paraId="17904C28" w14:textId="01570306" w:rsidR="004007CF" w:rsidRPr="001409F7" w:rsidRDefault="001409F7" w:rsidP="001409F7">
      <w:pPr>
        <w:pStyle w:val="enumlev1"/>
      </w:pPr>
      <w:r>
        <w:lastRenderedPageBreak/>
        <w:t>−</w:t>
      </w:r>
      <w:r>
        <w:tab/>
      </w:r>
      <w:r w:rsidR="00882C8D" w:rsidRPr="001409F7">
        <w:t>у</w:t>
      </w:r>
      <w:r w:rsidR="004007CF" w:rsidRPr="001409F7">
        <w:t xml:space="preserve">крепление эффективного взаимодействия с </w:t>
      </w:r>
      <w:r w:rsidR="00882C8D" w:rsidRPr="001409F7">
        <w:t xml:space="preserve">Государствами – Членами </w:t>
      </w:r>
      <w:r w:rsidR="004007CF" w:rsidRPr="001409F7">
        <w:t xml:space="preserve">МСЭ, в том числе с министерствами ИКТ и другими </w:t>
      </w:r>
      <w:r w:rsidR="00882C8D" w:rsidRPr="001409F7">
        <w:t>Ч</w:t>
      </w:r>
      <w:r w:rsidR="004007CF" w:rsidRPr="001409F7">
        <w:t xml:space="preserve">ленами </w:t>
      </w:r>
      <w:r w:rsidR="00882C8D" w:rsidRPr="001409F7">
        <w:t>С</w:t>
      </w:r>
      <w:r w:rsidR="004007CF" w:rsidRPr="001409F7">
        <w:t xml:space="preserve">ектора, для повышения осведомленности о </w:t>
      </w:r>
      <w:r w:rsidR="00882C8D" w:rsidRPr="001409F7">
        <w:t>возможностях</w:t>
      </w:r>
      <w:r w:rsidR="004007CF" w:rsidRPr="001409F7">
        <w:t xml:space="preserve"> использовании цифровых общественных благ и открытого исходного кода для создания цифровой инфраструктуры </w:t>
      </w:r>
      <w:r w:rsidR="00882C8D" w:rsidRPr="001409F7">
        <w:t xml:space="preserve">государства </w:t>
      </w:r>
      <w:r w:rsidR="004007CF" w:rsidRPr="001409F7">
        <w:t>и</w:t>
      </w:r>
      <w:r w:rsidR="00882C8D" w:rsidRPr="001409F7">
        <w:t xml:space="preserve"> оказания</w:t>
      </w:r>
      <w:r w:rsidR="004007CF" w:rsidRPr="001409F7">
        <w:t xml:space="preserve"> услуг</w:t>
      </w:r>
      <w:r w:rsidR="00830B96" w:rsidRPr="001409F7">
        <w:t xml:space="preserve"> в цифровом формате</w:t>
      </w:r>
      <w:r w:rsidR="00882C8D" w:rsidRPr="001409F7">
        <w:t>;</w:t>
      </w:r>
    </w:p>
    <w:p w14:paraId="77548A3C" w14:textId="79B70153" w:rsidR="004007CF" w:rsidRPr="001409F7" w:rsidRDefault="001409F7" w:rsidP="001409F7">
      <w:pPr>
        <w:pStyle w:val="enumlev1"/>
      </w:pPr>
      <w:r>
        <w:t>−</w:t>
      </w:r>
      <w:r>
        <w:tab/>
      </w:r>
      <w:r w:rsidR="00882C8D" w:rsidRPr="001409F7">
        <w:t>п</w:t>
      </w:r>
      <w:r w:rsidR="004007CF" w:rsidRPr="001409F7">
        <w:t xml:space="preserve">оддержка различных проектов МСЭ, использующих открытый исходный код для </w:t>
      </w:r>
      <w:r w:rsidR="00882C8D" w:rsidRPr="001409F7">
        <w:t>соединяемости</w:t>
      </w:r>
      <w:r w:rsidR="004007CF" w:rsidRPr="001409F7">
        <w:t xml:space="preserve">, управления использованием спектра, </w:t>
      </w:r>
      <w:r w:rsidR="00882C8D" w:rsidRPr="001409F7">
        <w:t>документооборота</w:t>
      </w:r>
      <w:r w:rsidR="004007CF" w:rsidRPr="001409F7">
        <w:t>, видеоконференций и т. д.</w:t>
      </w:r>
      <w:r w:rsidR="005A6745" w:rsidRPr="001409F7">
        <w:t>;</w:t>
      </w:r>
    </w:p>
    <w:p w14:paraId="46D273D1" w14:textId="23FEF6DE" w:rsidR="004007CF" w:rsidRPr="001409F7" w:rsidRDefault="001409F7" w:rsidP="001409F7">
      <w:pPr>
        <w:pStyle w:val="enumlev1"/>
      </w:pPr>
      <w:r>
        <w:t>−</w:t>
      </w:r>
      <w:r>
        <w:tab/>
      </w:r>
      <w:r w:rsidR="00882C8D" w:rsidRPr="001409F7">
        <w:t>р</w:t>
      </w:r>
      <w:r w:rsidR="004007CF" w:rsidRPr="001409F7">
        <w:t xml:space="preserve">азработка материалов и ресурсов для обучения и </w:t>
      </w:r>
      <w:r w:rsidR="005A6745" w:rsidRPr="001409F7">
        <w:t>создания</w:t>
      </w:r>
      <w:r w:rsidR="004007CF" w:rsidRPr="001409F7">
        <w:t xml:space="preserve"> потенциала по использованию и внедрению DPG и программного обеспечения с открытым исходным кодом</w:t>
      </w:r>
      <w:r w:rsidR="005A6745" w:rsidRPr="001409F7">
        <w:t>;</w:t>
      </w:r>
    </w:p>
    <w:p w14:paraId="4F174DB6" w14:textId="5A5B6D84" w:rsidR="004007CF" w:rsidRPr="001409F7" w:rsidRDefault="001409F7" w:rsidP="001409F7">
      <w:pPr>
        <w:pStyle w:val="enumlev1"/>
      </w:pPr>
      <w:r>
        <w:t>−</w:t>
      </w:r>
      <w:r>
        <w:tab/>
      </w:r>
      <w:r w:rsidR="00882C8D" w:rsidRPr="001409F7">
        <w:t>п</w:t>
      </w:r>
      <w:r w:rsidR="004007CF" w:rsidRPr="001409F7">
        <w:t xml:space="preserve">оощрение </w:t>
      </w:r>
      <w:r w:rsidR="005A6745" w:rsidRPr="001409F7">
        <w:t xml:space="preserve">в странах с низким и средним уровнем дохода </w:t>
      </w:r>
      <w:r w:rsidR="004007CF" w:rsidRPr="001409F7">
        <w:t>проектирования и разработки программного обеспечения</w:t>
      </w:r>
      <w:r w:rsidR="005A6745" w:rsidRPr="001409F7">
        <w:t>, открытого для всех;</w:t>
      </w:r>
    </w:p>
    <w:p w14:paraId="2CF38725" w14:textId="11F3D202" w:rsidR="004007CF" w:rsidRPr="001409F7" w:rsidRDefault="001409F7" w:rsidP="001409F7">
      <w:pPr>
        <w:pStyle w:val="enumlev1"/>
      </w:pPr>
      <w:r>
        <w:t>−</w:t>
      </w:r>
      <w:r>
        <w:tab/>
      </w:r>
      <w:r w:rsidR="00882C8D" w:rsidRPr="001409F7">
        <w:t>у</w:t>
      </w:r>
      <w:r w:rsidR="004007CF" w:rsidRPr="001409F7">
        <w:t xml:space="preserve">лучшение правоспособности и понимания </w:t>
      </w:r>
      <w:r w:rsidR="005A6745" w:rsidRPr="001409F7">
        <w:t>вопросов</w:t>
      </w:r>
      <w:r w:rsidR="004007CF" w:rsidRPr="001409F7">
        <w:t xml:space="preserve"> лицензий </w:t>
      </w:r>
      <w:r w:rsidR="005A6745" w:rsidRPr="001409F7">
        <w:t xml:space="preserve">на программное обеспечение </w:t>
      </w:r>
      <w:r w:rsidR="004007CF" w:rsidRPr="001409F7">
        <w:t>с открытым исходным кодом</w:t>
      </w:r>
      <w:r w:rsidR="005A6745" w:rsidRPr="001409F7">
        <w:t>;</w:t>
      </w:r>
    </w:p>
    <w:p w14:paraId="41C63145" w14:textId="2610C103" w:rsidR="004007CF" w:rsidRPr="001409F7" w:rsidRDefault="001409F7" w:rsidP="001409F7">
      <w:pPr>
        <w:pStyle w:val="enumlev1"/>
      </w:pPr>
      <w:r>
        <w:t>−</w:t>
      </w:r>
      <w:r>
        <w:tab/>
      </w:r>
      <w:r w:rsidR="00882C8D" w:rsidRPr="001409F7">
        <w:t>о</w:t>
      </w:r>
      <w:r w:rsidR="004007CF" w:rsidRPr="001409F7">
        <w:t>беспечение сотрудничества с другими учреждениями ООН в области открытого исходного кода и DPG.</w:t>
      </w:r>
    </w:p>
    <w:p w14:paraId="18AED028" w14:textId="52354EE6" w:rsidR="00B406B4" w:rsidRPr="001409F7" w:rsidRDefault="004007CF" w:rsidP="00170675">
      <w:pPr>
        <w:pStyle w:val="Headingb"/>
        <w:tabs>
          <w:tab w:val="clear" w:pos="794"/>
        </w:tabs>
        <w:ind w:left="0" w:firstLine="0"/>
        <w:rPr>
          <w:szCs w:val="24"/>
          <w:highlight w:val="lightGray"/>
        </w:rPr>
      </w:pPr>
      <w:r w:rsidRPr="001409F7">
        <w:t>Цифровые</w:t>
      </w:r>
      <w:r w:rsidRPr="001409F7">
        <w:rPr>
          <w:szCs w:val="24"/>
        </w:rPr>
        <w:t xml:space="preserve"> общественные блага (DPG)</w:t>
      </w:r>
      <w:r w:rsidR="00CC00CA" w:rsidRPr="001409F7">
        <w:rPr>
          <w:szCs w:val="24"/>
        </w:rPr>
        <w:t>:</w:t>
      </w:r>
      <w:r w:rsidRPr="001409F7">
        <w:rPr>
          <w:szCs w:val="24"/>
        </w:rPr>
        <w:t xml:space="preserve"> </w:t>
      </w:r>
      <w:r w:rsidR="00112BEE" w:rsidRPr="001409F7">
        <w:rPr>
          <w:szCs w:val="24"/>
        </w:rPr>
        <w:t xml:space="preserve">реализация </w:t>
      </w:r>
      <w:r w:rsidRPr="001409F7">
        <w:rPr>
          <w:szCs w:val="24"/>
        </w:rPr>
        <w:t xml:space="preserve">экосистем с открытым исходным кодом для инноваций в сфере </w:t>
      </w:r>
      <w:r w:rsidR="00882C8D" w:rsidRPr="001409F7">
        <w:rPr>
          <w:szCs w:val="24"/>
        </w:rPr>
        <w:t>государственных</w:t>
      </w:r>
      <w:r w:rsidRPr="001409F7">
        <w:rPr>
          <w:szCs w:val="24"/>
        </w:rPr>
        <w:t xml:space="preserve"> услуг </w:t>
      </w:r>
    </w:p>
    <w:p w14:paraId="72AD8D68" w14:textId="2F28B8AA" w:rsidR="004007CF" w:rsidRPr="001409F7" w:rsidRDefault="00B5401E" w:rsidP="001409F7">
      <w:pPr>
        <w:rPr>
          <w:szCs w:val="24"/>
        </w:rPr>
      </w:pPr>
      <w:r w:rsidRPr="001409F7">
        <w:rPr>
          <w:szCs w:val="24"/>
        </w:rPr>
        <w:t xml:space="preserve">Для того </w:t>
      </w:r>
      <w:r w:rsidR="0046692F" w:rsidRPr="001409F7">
        <w:rPr>
          <w:szCs w:val="24"/>
        </w:rPr>
        <w:t>ч</w:t>
      </w:r>
      <w:r w:rsidR="004007CF" w:rsidRPr="001409F7">
        <w:rPr>
          <w:szCs w:val="24"/>
        </w:rPr>
        <w:t xml:space="preserve">тобы ускорить принятие DPG и открытого исходного кода для государственных цифровых услуг, в </w:t>
      </w:r>
      <w:r w:rsidR="004007CF" w:rsidRPr="001409F7">
        <w:t>настоящее</w:t>
      </w:r>
      <w:r w:rsidR="004007CF" w:rsidRPr="001409F7">
        <w:rPr>
          <w:szCs w:val="24"/>
        </w:rPr>
        <w:t xml:space="preserve"> время </w:t>
      </w:r>
      <w:r w:rsidR="0046692F" w:rsidRPr="001409F7">
        <w:rPr>
          <w:szCs w:val="24"/>
        </w:rPr>
        <w:t xml:space="preserve">в рамках сотрудничества между МСЭ, ЕС и ПРООН </w:t>
      </w:r>
      <w:r w:rsidR="004007CF" w:rsidRPr="001409F7">
        <w:rPr>
          <w:szCs w:val="24"/>
        </w:rPr>
        <w:t xml:space="preserve">разрабатывается </w:t>
      </w:r>
      <w:r w:rsidR="00B41790" w:rsidRPr="001409F7">
        <w:rPr>
          <w:szCs w:val="24"/>
        </w:rPr>
        <w:t>много</w:t>
      </w:r>
      <w:r w:rsidR="0046692F" w:rsidRPr="001409F7">
        <w:rPr>
          <w:szCs w:val="24"/>
        </w:rPr>
        <w:t>плановый</w:t>
      </w:r>
      <w:r w:rsidR="004007CF" w:rsidRPr="001409F7">
        <w:rPr>
          <w:szCs w:val="24"/>
        </w:rPr>
        <w:t xml:space="preserve"> проект по созданию экосистем с открытым исходным кодом посредством:</w:t>
      </w:r>
    </w:p>
    <w:p w14:paraId="112F09F3" w14:textId="6B284E85" w:rsidR="004007CF" w:rsidRPr="001409F7" w:rsidRDefault="001409F7" w:rsidP="001409F7">
      <w:pPr>
        <w:pStyle w:val="enumlev1"/>
      </w:pPr>
      <w:r>
        <w:t>−</w:t>
      </w:r>
      <w:r>
        <w:tab/>
      </w:r>
      <w:r w:rsidR="004007CF" w:rsidRPr="001409F7">
        <w:t>разработк</w:t>
      </w:r>
      <w:r w:rsidR="001026CA" w:rsidRPr="001409F7">
        <w:t>и</w:t>
      </w:r>
      <w:r w:rsidR="004007CF" w:rsidRPr="001409F7">
        <w:t xml:space="preserve"> </w:t>
      </w:r>
      <w:r w:rsidR="001026CA" w:rsidRPr="001409F7">
        <w:t>программного каркаса для</w:t>
      </w:r>
      <w:r w:rsidR="004007CF" w:rsidRPr="001409F7">
        <w:t xml:space="preserve"> экосистем с открытым исходным кодом для руководства работой, способствующей структурным изменениям для ускорения внедрения программного обеспечения </w:t>
      </w:r>
      <w:r w:rsidR="001026CA" w:rsidRPr="001409F7">
        <w:t xml:space="preserve">с открытым исходным кодом </w:t>
      </w:r>
      <w:r w:rsidR="004007CF" w:rsidRPr="001409F7">
        <w:t>и данных;</w:t>
      </w:r>
    </w:p>
    <w:p w14:paraId="35DC6C89" w14:textId="6F029B82" w:rsidR="004007CF" w:rsidRPr="001409F7" w:rsidRDefault="001409F7" w:rsidP="001409F7">
      <w:pPr>
        <w:pStyle w:val="enumlev1"/>
      </w:pPr>
      <w:r>
        <w:t>−</w:t>
      </w:r>
      <w:r>
        <w:tab/>
      </w:r>
      <w:r w:rsidR="002E2569" w:rsidRPr="001409F7">
        <w:t xml:space="preserve">в отдельных странах – </w:t>
      </w:r>
      <w:r w:rsidR="004007CF" w:rsidRPr="001409F7">
        <w:t>пилотны</w:t>
      </w:r>
      <w:r w:rsidR="004D081E" w:rsidRPr="001409F7">
        <w:t>х</w:t>
      </w:r>
      <w:r w:rsidR="004007CF" w:rsidRPr="001409F7">
        <w:t xml:space="preserve"> инициатив </w:t>
      </w:r>
      <w:r w:rsidR="004D081E" w:rsidRPr="001409F7">
        <w:t>на базе</w:t>
      </w:r>
      <w:r w:rsidR="004007CF" w:rsidRPr="001409F7">
        <w:t xml:space="preserve"> </w:t>
      </w:r>
      <w:r w:rsidR="004D081E" w:rsidRPr="001409F7">
        <w:t xml:space="preserve">программного каркаса </w:t>
      </w:r>
      <w:r w:rsidR="004007CF" w:rsidRPr="001409F7">
        <w:t xml:space="preserve">для создания технических возможностей </w:t>
      </w:r>
      <w:r w:rsidR="004D081E" w:rsidRPr="001409F7">
        <w:t xml:space="preserve">использования </w:t>
      </w:r>
      <w:r w:rsidR="004007CF" w:rsidRPr="001409F7">
        <w:t>открыт</w:t>
      </w:r>
      <w:r w:rsidR="004D081E" w:rsidRPr="001409F7">
        <w:t>ого</w:t>
      </w:r>
      <w:r w:rsidR="004007CF" w:rsidRPr="001409F7">
        <w:t xml:space="preserve"> исходн</w:t>
      </w:r>
      <w:r w:rsidR="004D081E" w:rsidRPr="001409F7">
        <w:t>ого</w:t>
      </w:r>
      <w:r w:rsidR="004007CF" w:rsidRPr="001409F7">
        <w:t xml:space="preserve"> код</w:t>
      </w:r>
      <w:r w:rsidR="004D081E" w:rsidRPr="001409F7">
        <w:t>а</w:t>
      </w:r>
      <w:r w:rsidR="004007CF" w:rsidRPr="001409F7">
        <w:t xml:space="preserve">, которые будут </w:t>
      </w:r>
      <w:r w:rsidR="004D081E" w:rsidRPr="001409F7">
        <w:t>выполнять функции</w:t>
      </w:r>
      <w:r w:rsidR="004007CF" w:rsidRPr="001409F7">
        <w:t xml:space="preserve"> координационных центров </w:t>
      </w:r>
      <w:r w:rsidR="004D081E" w:rsidRPr="001409F7">
        <w:t>с целью</w:t>
      </w:r>
      <w:r w:rsidR="004007CF" w:rsidRPr="001409F7">
        <w:t xml:space="preserve"> укрепления местной экосистемы с открытым исходным кодом;</w:t>
      </w:r>
      <w:r w:rsidR="004D081E" w:rsidRPr="001409F7">
        <w:t xml:space="preserve"> и</w:t>
      </w:r>
    </w:p>
    <w:p w14:paraId="02693304" w14:textId="7FA17291" w:rsidR="004007CF" w:rsidRPr="001409F7" w:rsidRDefault="001409F7" w:rsidP="001409F7">
      <w:pPr>
        <w:pStyle w:val="enumlev1"/>
      </w:pPr>
      <w:r>
        <w:t>−</w:t>
      </w:r>
      <w:r>
        <w:tab/>
      </w:r>
      <w:r w:rsidR="004007CF" w:rsidRPr="001409F7">
        <w:t>обмен</w:t>
      </w:r>
      <w:r w:rsidR="004D081E" w:rsidRPr="001409F7">
        <w:t>а</w:t>
      </w:r>
      <w:r w:rsidR="004007CF" w:rsidRPr="001409F7">
        <w:t xml:space="preserve"> знаниями в глобальном масштабе и формирова</w:t>
      </w:r>
      <w:r w:rsidR="004D081E" w:rsidRPr="001409F7">
        <w:t>ния</w:t>
      </w:r>
      <w:r w:rsidR="004007CF" w:rsidRPr="001409F7">
        <w:t xml:space="preserve"> навык</w:t>
      </w:r>
      <w:r w:rsidR="002E2569" w:rsidRPr="001409F7">
        <w:t>ов</w:t>
      </w:r>
      <w:r w:rsidR="004007CF" w:rsidRPr="001409F7">
        <w:t xml:space="preserve"> для воспроизведения моделей успешного развития экосистемы с открытым исходным кодом путем создания соответствующих продуктов знаний, </w:t>
      </w:r>
      <w:r w:rsidR="004D081E" w:rsidRPr="001409F7">
        <w:t xml:space="preserve">проведения </w:t>
      </w:r>
      <w:r w:rsidR="007149E7" w:rsidRPr="001409F7">
        <w:t>учебных занятий</w:t>
      </w:r>
      <w:r w:rsidR="004007CF" w:rsidRPr="001409F7">
        <w:t xml:space="preserve"> и развития сообществ </w:t>
      </w:r>
      <w:r w:rsidR="00A26D4A" w:rsidRPr="001409F7">
        <w:t>специалистов-</w:t>
      </w:r>
      <w:r w:rsidR="004007CF" w:rsidRPr="001409F7">
        <w:t xml:space="preserve">практиков, которые в дальнейшем могут быть </w:t>
      </w:r>
      <w:r w:rsidR="00A26D4A" w:rsidRPr="001409F7">
        <w:t>полезны</w:t>
      </w:r>
      <w:r w:rsidR="004007CF" w:rsidRPr="001409F7">
        <w:t xml:space="preserve"> </w:t>
      </w:r>
      <w:r w:rsidR="00DF176A" w:rsidRPr="001409F7">
        <w:t>органам государственной власти</w:t>
      </w:r>
      <w:r w:rsidR="004007CF" w:rsidRPr="001409F7">
        <w:t xml:space="preserve"> </w:t>
      </w:r>
      <w:r w:rsidR="006733DE" w:rsidRPr="001409F7">
        <w:t xml:space="preserve">на </w:t>
      </w:r>
      <w:r w:rsidR="004007CF" w:rsidRPr="001409F7">
        <w:t>разных уровнях.</w:t>
      </w:r>
    </w:p>
    <w:p w14:paraId="75246EBF" w14:textId="77777777" w:rsidR="00B406B4" w:rsidRPr="001409F7" w:rsidRDefault="00B406B4" w:rsidP="00170675">
      <w:pPr>
        <w:pStyle w:val="Headingb"/>
        <w:tabs>
          <w:tab w:val="clear" w:pos="794"/>
        </w:tabs>
        <w:ind w:left="0" w:firstLine="0"/>
        <w:rPr>
          <w:szCs w:val="24"/>
        </w:rPr>
      </w:pPr>
      <w:r w:rsidRPr="001409F7">
        <w:t>Цифровое</w:t>
      </w:r>
      <w:r w:rsidRPr="001409F7">
        <w:rPr>
          <w:bCs/>
        </w:rPr>
        <w:t xml:space="preserve"> здравоохранение</w:t>
      </w:r>
    </w:p>
    <w:p w14:paraId="07487886" w14:textId="0D9FB191" w:rsidR="004007CF" w:rsidRPr="001409F7" w:rsidRDefault="004007CF" w:rsidP="001409F7">
      <w:pPr>
        <w:rPr>
          <w:szCs w:val="24"/>
        </w:rPr>
      </w:pPr>
      <w:r w:rsidRPr="001409F7">
        <w:rPr>
          <w:szCs w:val="24"/>
        </w:rPr>
        <w:t xml:space="preserve">Разработка </w:t>
      </w:r>
      <w:r w:rsidR="00FA7456" w:rsidRPr="001409F7">
        <w:rPr>
          <w:szCs w:val="24"/>
        </w:rPr>
        <w:t xml:space="preserve">в сотрудничестве с МУЦГООН </w:t>
      </w:r>
      <w:r w:rsidRPr="001409F7">
        <w:rPr>
          <w:szCs w:val="24"/>
        </w:rPr>
        <w:t xml:space="preserve">глобального </w:t>
      </w:r>
      <w:r w:rsidR="00FA7456" w:rsidRPr="001409F7">
        <w:rPr>
          <w:szCs w:val="24"/>
        </w:rPr>
        <w:t xml:space="preserve">экономического </w:t>
      </w:r>
      <w:r w:rsidRPr="001409F7">
        <w:rPr>
          <w:szCs w:val="24"/>
        </w:rPr>
        <w:t xml:space="preserve">обоснования цифрового </w:t>
      </w:r>
      <w:r w:rsidRPr="001409F7">
        <w:t>здравоохранения</w:t>
      </w:r>
      <w:r w:rsidRPr="001409F7">
        <w:rPr>
          <w:szCs w:val="24"/>
        </w:rPr>
        <w:t xml:space="preserve"> </w:t>
      </w:r>
      <w:r w:rsidR="00FA7456" w:rsidRPr="001409F7">
        <w:rPr>
          <w:szCs w:val="24"/>
        </w:rPr>
        <w:t>для</w:t>
      </w:r>
      <w:r w:rsidRPr="001409F7">
        <w:rPr>
          <w:szCs w:val="24"/>
        </w:rPr>
        <w:t xml:space="preserve"> неинфекционны</w:t>
      </w:r>
      <w:r w:rsidR="00FA7456" w:rsidRPr="001409F7">
        <w:rPr>
          <w:szCs w:val="24"/>
        </w:rPr>
        <w:t>х</w:t>
      </w:r>
      <w:r w:rsidRPr="001409F7">
        <w:rPr>
          <w:szCs w:val="24"/>
        </w:rPr>
        <w:t xml:space="preserve"> заболевани</w:t>
      </w:r>
      <w:r w:rsidR="00FA7456" w:rsidRPr="001409F7">
        <w:rPr>
          <w:szCs w:val="24"/>
        </w:rPr>
        <w:t>й</w:t>
      </w:r>
      <w:r w:rsidRPr="001409F7">
        <w:rPr>
          <w:szCs w:val="24"/>
        </w:rPr>
        <w:t xml:space="preserve"> (август</w:t>
      </w:r>
      <w:r w:rsidR="008B3B17" w:rsidRPr="008B3B17">
        <w:rPr>
          <w:szCs w:val="24"/>
        </w:rPr>
        <w:t>−</w:t>
      </w:r>
      <w:r w:rsidRPr="001409F7">
        <w:rPr>
          <w:szCs w:val="24"/>
        </w:rPr>
        <w:t>декабрь 2022 г.):</w:t>
      </w:r>
    </w:p>
    <w:p w14:paraId="12553C48" w14:textId="14AA834D" w:rsidR="004007CF" w:rsidRPr="001409F7" w:rsidRDefault="001409F7" w:rsidP="001409F7">
      <w:pPr>
        <w:pStyle w:val="enumlev1"/>
      </w:pPr>
      <w:r>
        <w:t>−</w:t>
      </w:r>
      <w:r>
        <w:tab/>
      </w:r>
      <w:r w:rsidR="00FA7456" w:rsidRPr="001409F7">
        <w:t>содействовали проведению</w:t>
      </w:r>
      <w:r w:rsidR="004007CF" w:rsidRPr="001409F7">
        <w:t xml:space="preserve"> анализ</w:t>
      </w:r>
      <w:r w:rsidR="00FA7456" w:rsidRPr="001409F7">
        <w:t>а</w:t>
      </w:r>
      <w:r w:rsidR="004007CF" w:rsidRPr="001409F7">
        <w:t xml:space="preserve"> клинической и системной эффективности цифровых медицинских вмешательств;</w:t>
      </w:r>
    </w:p>
    <w:p w14:paraId="04AB9186" w14:textId="64A65C0D" w:rsidR="004007CF" w:rsidRPr="001409F7" w:rsidRDefault="001409F7" w:rsidP="001409F7">
      <w:pPr>
        <w:pStyle w:val="enumlev1"/>
      </w:pPr>
      <w:r>
        <w:t>−</w:t>
      </w:r>
      <w:r>
        <w:tab/>
      </w:r>
      <w:r w:rsidR="004007CF" w:rsidRPr="001409F7">
        <w:t>участвовал</w:t>
      </w:r>
      <w:r w:rsidR="00FA7456" w:rsidRPr="001409F7">
        <w:t>и</w:t>
      </w:r>
      <w:r w:rsidR="004007CF" w:rsidRPr="001409F7">
        <w:t xml:space="preserve"> в оценке затрат на отдельные </w:t>
      </w:r>
      <w:r w:rsidR="00FA7456" w:rsidRPr="001409F7">
        <w:t>цифровые медицинские вмешательства</w:t>
      </w:r>
      <w:r w:rsidR="004007CF" w:rsidRPr="001409F7">
        <w:t>;</w:t>
      </w:r>
    </w:p>
    <w:p w14:paraId="5A13B2AE" w14:textId="22E98939" w:rsidR="004007CF" w:rsidRPr="001409F7" w:rsidRDefault="001409F7" w:rsidP="001409F7">
      <w:pPr>
        <w:pStyle w:val="enumlev1"/>
      </w:pPr>
      <w:r>
        <w:t>−</w:t>
      </w:r>
      <w:r>
        <w:tab/>
      </w:r>
      <w:r w:rsidR="00FA7456" w:rsidRPr="001409F7">
        <w:t>содействовали определению</w:t>
      </w:r>
      <w:r w:rsidR="004007CF" w:rsidRPr="001409F7">
        <w:t xml:space="preserve"> заинтересованных сторон и проведени</w:t>
      </w:r>
      <w:r w:rsidR="00FA7456" w:rsidRPr="001409F7">
        <w:t>ю</w:t>
      </w:r>
      <w:r w:rsidR="004007CF" w:rsidRPr="001409F7">
        <w:t xml:space="preserve"> интервью с ними;</w:t>
      </w:r>
    </w:p>
    <w:p w14:paraId="54EAB53C" w14:textId="246CA925" w:rsidR="004007CF" w:rsidRPr="001409F7" w:rsidRDefault="001409F7" w:rsidP="001409F7">
      <w:pPr>
        <w:pStyle w:val="enumlev1"/>
      </w:pPr>
      <w:r>
        <w:t>−</w:t>
      </w:r>
      <w:r>
        <w:tab/>
      </w:r>
      <w:r w:rsidR="004007CF" w:rsidRPr="001409F7">
        <w:t>подготовил</w:t>
      </w:r>
      <w:r w:rsidR="00FA7456" w:rsidRPr="001409F7">
        <w:t>и</w:t>
      </w:r>
      <w:r w:rsidR="004007CF" w:rsidRPr="001409F7">
        <w:t xml:space="preserve"> технический вклад по электронному здравоохранению и телемедицине для Исследовательской комиссии МСЭ, </w:t>
      </w:r>
      <w:r w:rsidR="00FF71F0" w:rsidRPr="001409F7">
        <w:t>В</w:t>
      </w:r>
      <w:r w:rsidR="004007CF" w:rsidRPr="001409F7">
        <w:t>опрос 2/2, и выступил</w:t>
      </w:r>
      <w:r w:rsidR="00FF71F0" w:rsidRPr="001409F7">
        <w:t>и</w:t>
      </w:r>
      <w:r w:rsidR="004007CF" w:rsidRPr="001409F7">
        <w:t xml:space="preserve"> с презентацией на собрании </w:t>
      </w:r>
      <w:r w:rsidR="009F4B07" w:rsidRPr="001409F7">
        <w:t xml:space="preserve">этой </w:t>
      </w:r>
      <w:r w:rsidR="004007CF" w:rsidRPr="001409F7">
        <w:t>Исследовательской комиссии в декабре 2022 года;</w:t>
      </w:r>
    </w:p>
    <w:p w14:paraId="2EB978F5" w14:textId="3C8CBB18" w:rsidR="004007CF" w:rsidRPr="001409F7" w:rsidRDefault="001409F7" w:rsidP="001409F7">
      <w:pPr>
        <w:pStyle w:val="enumlev1"/>
      </w:pPr>
      <w:r>
        <w:t>−</w:t>
      </w:r>
      <w:r>
        <w:tab/>
      </w:r>
      <w:r w:rsidR="00FF71F0" w:rsidRPr="001409F7">
        <w:t>участвовали в</w:t>
      </w:r>
      <w:r w:rsidR="004007CF" w:rsidRPr="001409F7">
        <w:t xml:space="preserve"> тематическом семинаре</w:t>
      </w:r>
      <w:r w:rsidR="00FF71F0" w:rsidRPr="001409F7">
        <w:t>-практикуме</w:t>
      </w:r>
      <w:r w:rsidR="004007CF" w:rsidRPr="001409F7">
        <w:t xml:space="preserve"> по </w:t>
      </w:r>
      <w:r w:rsidR="00FF71F0" w:rsidRPr="001409F7">
        <w:t>созданию</w:t>
      </w:r>
      <w:r w:rsidR="004007CF" w:rsidRPr="001409F7">
        <w:t xml:space="preserve"> потенциала </w:t>
      </w:r>
      <w:r w:rsidR="00FF71F0" w:rsidRPr="001409F7">
        <w:t xml:space="preserve">страны в области </w:t>
      </w:r>
      <w:r w:rsidR="004007CF" w:rsidRPr="001409F7">
        <w:t xml:space="preserve">телемедицины для </w:t>
      </w:r>
      <w:r w:rsidR="00FF71F0" w:rsidRPr="001409F7">
        <w:t xml:space="preserve">Африканского </w:t>
      </w:r>
      <w:r w:rsidR="004007CF" w:rsidRPr="001409F7">
        <w:t xml:space="preserve">региона, </w:t>
      </w:r>
      <w:r w:rsidR="00FF71F0" w:rsidRPr="001409F7">
        <w:t>проходившем</w:t>
      </w:r>
      <w:r w:rsidR="004007CF" w:rsidRPr="001409F7">
        <w:t xml:space="preserve"> в </w:t>
      </w:r>
      <w:r w:rsidR="00FF71F0" w:rsidRPr="001409F7">
        <w:t xml:space="preserve">г. Прая, </w:t>
      </w:r>
      <w:r w:rsidR="004007CF" w:rsidRPr="001409F7">
        <w:t xml:space="preserve">Кабо-Верде, </w:t>
      </w:r>
      <w:proofErr w:type="gramStart"/>
      <w:r w:rsidR="004007CF" w:rsidRPr="001409F7">
        <w:t>21</w:t>
      </w:r>
      <w:r w:rsidR="008B3B17">
        <w:rPr>
          <w:lang w:val="en-US"/>
        </w:rPr>
        <w:t>−</w:t>
      </w:r>
      <w:r w:rsidR="004007CF" w:rsidRPr="001409F7">
        <w:t>25</w:t>
      </w:r>
      <w:proofErr w:type="gramEnd"/>
      <w:r w:rsidR="004007CF" w:rsidRPr="001409F7">
        <w:t xml:space="preserve"> ноября 2022 г</w:t>
      </w:r>
      <w:r w:rsidR="00FF71F0" w:rsidRPr="001409F7">
        <w:t>ода</w:t>
      </w:r>
      <w:r w:rsidR="004007CF" w:rsidRPr="001409F7">
        <w:t xml:space="preserve">. </w:t>
      </w:r>
      <w:r w:rsidR="003F06B1" w:rsidRPr="001409F7">
        <w:t>В июне 2022 года п</w:t>
      </w:r>
      <w:r w:rsidR="004007CF" w:rsidRPr="001409F7">
        <w:t>рове</w:t>
      </w:r>
      <w:r w:rsidR="003F06B1" w:rsidRPr="001409F7">
        <w:t>ли</w:t>
      </w:r>
      <w:r w:rsidR="004007CF" w:rsidRPr="001409F7">
        <w:t xml:space="preserve"> неофициальн</w:t>
      </w:r>
      <w:r w:rsidR="003F06B1" w:rsidRPr="001409F7">
        <w:t>ую</w:t>
      </w:r>
      <w:r w:rsidR="004007CF" w:rsidRPr="001409F7">
        <w:t xml:space="preserve"> оценк</w:t>
      </w:r>
      <w:r w:rsidR="003F06B1" w:rsidRPr="001409F7">
        <w:t>у</w:t>
      </w:r>
      <w:r w:rsidR="004007CF" w:rsidRPr="001409F7">
        <w:t xml:space="preserve"> кампании по повышению осведомленности</w:t>
      </w:r>
      <w:r w:rsidR="003F06B1" w:rsidRPr="001409F7">
        <w:t xml:space="preserve"> с использованием SMS-сообщений</w:t>
      </w:r>
      <w:r w:rsidR="004007CF" w:rsidRPr="001409F7">
        <w:t>;</w:t>
      </w:r>
    </w:p>
    <w:p w14:paraId="7B168B89" w14:textId="42889996" w:rsidR="004007CF" w:rsidRPr="001409F7" w:rsidRDefault="001409F7" w:rsidP="001409F7">
      <w:pPr>
        <w:pStyle w:val="enumlev1"/>
      </w:pPr>
      <w:r>
        <w:lastRenderedPageBreak/>
        <w:t>−</w:t>
      </w:r>
      <w:r>
        <w:tab/>
      </w:r>
      <w:r w:rsidR="004007CF" w:rsidRPr="001409F7">
        <w:t>участвовал</w:t>
      </w:r>
      <w:r w:rsidR="003F06B1" w:rsidRPr="001409F7">
        <w:t>и</w:t>
      </w:r>
      <w:r w:rsidR="004007CF" w:rsidRPr="001409F7">
        <w:t xml:space="preserve"> в разработке и выпуске </w:t>
      </w:r>
      <w:hyperlink r:id="rId56" w:history="1">
        <w:r w:rsidR="004007CF" w:rsidRPr="001409F7">
          <w:rPr>
            <w:rStyle w:val="Hyperlink"/>
            <w:szCs w:val="24"/>
          </w:rPr>
          <w:t>системы оценки ВОЗ для мобильных приложений по прекращению употребления табака</w:t>
        </w:r>
      </w:hyperlink>
      <w:r w:rsidR="004007CF" w:rsidRPr="001409F7">
        <w:t>;</w:t>
      </w:r>
    </w:p>
    <w:p w14:paraId="2FAB3D90" w14:textId="7273F55C" w:rsidR="004007CF" w:rsidRPr="001409F7" w:rsidRDefault="001409F7" w:rsidP="001409F7">
      <w:pPr>
        <w:pStyle w:val="enumlev1"/>
      </w:pPr>
      <w:r>
        <w:t>−</w:t>
      </w:r>
      <w:r>
        <w:tab/>
      </w:r>
      <w:r w:rsidR="0069550E" w:rsidRPr="001409F7">
        <w:t xml:space="preserve">в декабре 2022 года </w:t>
      </w:r>
      <w:r w:rsidR="004007CF" w:rsidRPr="001409F7">
        <w:t>принял</w:t>
      </w:r>
      <w:r w:rsidR="0069550E" w:rsidRPr="001409F7">
        <w:t>и</w:t>
      </w:r>
      <w:r w:rsidR="004007CF" w:rsidRPr="001409F7">
        <w:t xml:space="preserve"> участие в дискуссии экспертов </w:t>
      </w:r>
      <w:r w:rsidR="0069550E" w:rsidRPr="001409F7">
        <w:t xml:space="preserve">Канцелярии Специального советника по Африке (КССА) </w:t>
      </w:r>
      <w:r w:rsidR="00C43C40" w:rsidRPr="001409F7">
        <w:t>по вопросам</w:t>
      </w:r>
      <w:r w:rsidR="004007CF" w:rsidRPr="001409F7">
        <w:t xml:space="preserve"> цифрово</w:t>
      </w:r>
      <w:r w:rsidR="0069550E" w:rsidRPr="001409F7">
        <w:t>го</w:t>
      </w:r>
      <w:r w:rsidR="004007CF" w:rsidRPr="001409F7">
        <w:t xml:space="preserve"> здравоохранени</w:t>
      </w:r>
      <w:r w:rsidR="0069550E" w:rsidRPr="001409F7">
        <w:t>я</w:t>
      </w:r>
      <w:r w:rsidR="004007CF" w:rsidRPr="001409F7">
        <w:t>.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B406B4" w:rsidRPr="001409F7" w14:paraId="2B56EC86" w14:textId="77777777" w:rsidTr="00E13128">
        <w:tc>
          <w:tcPr>
            <w:tcW w:w="9776" w:type="dxa"/>
          </w:tcPr>
          <w:p w14:paraId="68D4FD63" w14:textId="7DF26C58" w:rsidR="004007CF" w:rsidRPr="001409F7" w:rsidRDefault="004007CF" w:rsidP="00170675">
            <w:pPr>
              <w:pStyle w:val="Headingb"/>
              <w:tabs>
                <w:tab w:val="clear" w:pos="794"/>
              </w:tabs>
              <w:ind w:left="0" w:firstLine="0"/>
              <w:rPr>
                <w:rFonts w:cstheme="minorHAnsi"/>
                <w:b w:val="0"/>
                <w:bCs/>
              </w:rPr>
            </w:pPr>
            <w:r w:rsidRPr="001409F7">
              <w:lastRenderedPageBreak/>
              <w:t>Региональные</w:t>
            </w:r>
            <w:r w:rsidRPr="001409F7">
              <w:rPr>
                <w:rFonts w:cstheme="minorHAnsi"/>
                <w:bCs/>
              </w:rPr>
              <w:t xml:space="preserve"> инициативы</w:t>
            </w:r>
          </w:p>
          <w:p w14:paraId="4E09BEDE" w14:textId="34E16E1F" w:rsidR="004007CF" w:rsidRPr="001409F7" w:rsidRDefault="004007CF" w:rsidP="001409F7">
            <w:pPr>
              <w:pStyle w:val="Headingi"/>
              <w:rPr>
                <w:rFonts w:cstheme="minorHAnsi"/>
                <w:i w:val="0"/>
                <w:iCs/>
              </w:rPr>
            </w:pPr>
            <w:r w:rsidRPr="001409F7">
              <w:t>Африканский</w:t>
            </w:r>
            <w:r w:rsidRPr="001409F7">
              <w:rPr>
                <w:rFonts w:cstheme="minorHAnsi"/>
                <w:iCs/>
              </w:rPr>
              <w:t xml:space="preserve"> регион </w:t>
            </w:r>
          </w:p>
          <w:p w14:paraId="66EC26CF" w14:textId="20C70873" w:rsidR="004007CF" w:rsidRPr="001409F7" w:rsidRDefault="007B6217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HAnsi"/>
              </w:rPr>
            </w:pPr>
            <w:r w:rsidRPr="001409F7">
              <w:rPr>
                <w:rFonts w:cstheme="minorHAnsi"/>
              </w:rPr>
              <w:t xml:space="preserve">МСЭ в </w:t>
            </w:r>
            <w:r w:rsidR="004007CF" w:rsidRPr="001409F7">
              <w:rPr>
                <w:rFonts w:cstheme="minorHAnsi"/>
              </w:rPr>
              <w:t>рамках совместной инициативы С</w:t>
            </w:r>
            <w:r w:rsidRPr="001409F7">
              <w:rPr>
                <w:rFonts w:cstheme="minorHAnsi"/>
              </w:rPr>
              <w:t>трановой группы</w:t>
            </w:r>
            <w:r w:rsidR="004007CF" w:rsidRPr="001409F7">
              <w:rPr>
                <w:rFonts w:cstheme="minorHAnsi"/>
              </w:rPr>
              <w:t xml:space="preserve"> ООН по Либерии </w:t>
            </w:r>
            <w:r w:rsidRPr="001409F7">
              <w:rPr>
                <w:rFonts w:cstheme="minorHAnsi"/>
              </w:rPr>
              <w:t>"</w:t>
            </w:r>
            <w:r w:rsidR="004007CF" w:rsidRPr="001409F7">
              <w:rPr>
                <w:rFonts w:cstheme="minorHAnsi"/>
              </w:rPr>
              <w:t xml:space="preserve">Повышение </w:t>
            </w:r>
            <w:r w:rsidRPr="001409F7">
              <w:rPr>
                <w:rFonts w:cstheme="minorHAnsi"/>
              </w:rPr>
              <w:t>способности</w:t>
            </w:r>
            <w:r w:rsidR="004007CF" w:rsidRPr="001409F7">
              <w:rPr>
                <w:rFonts w:cstheme="minorHAnsi"/>
              </w:rPr>
              <w:t xml:space="preserve"> молодежи, женщин и уязвимых групп </w:t>
            </w:r>
            <w:r w:rsidRPr="001409F7">
              <w:rPr>
                <w:rFonts w:cstheme="minorHAnsi"/>
              </w:rPr>
              <w:t>к восстановлению за счет базового</w:t>
            </w:r>
            <w:r w:rsidR="004007CF" w:rsidRPr="001409F7">
              <w:rPr>
                <w:rFonts w:cstheme="minorHAnsi"/>
              </w:rPr>
              <w:t xml:space="preserve"> уровня социальной защиты в Либерии с использованием ИКТ</w:t>
            </w:r>
            <w:r w:rsidRPr="001409F7">
              <w:rPr>
                <w:rFonts w:cstheme="minorHAnsi"/>
              </w:rPr>
              <w:t>"</w:t>
            </w:r>
            <w:r w:rsidR="004007CF" w:rsidRPr="001409F7">
              <w:rPr>
                <w:rFonts w:cstheme="minorHAnsi"/>
              </w:rPr>
              <w:t xml:space="preserve">, </w:t>
            </w:r>
            <w:r w:rsidRPr="001409F7">
              <w:rPr>
                <w:rFonts w:cstheme="minorHAnsi"/>
              </w:rPr>
              <w:t>проходящей под эгидой</w:t>
            </w:r>
            <w:r w:rsidR="004007CF" w:rsidRPr="001409F7">
              <w:rPr>
                <w:rFonts w:cstheme="minorHAnsi"/>
              </w:rPr>
              <w:t xml:space="preserve"> </w:t>
            </w:r>
            <w:r w:rsidRPr="001409F7">
              <w:rPr>
                <w:rFonts w:cstheme="minorHAnsi"/>
              </w:rPr>
              <w:t xml:space="preserve">Канцелярии координатора-резидента </w:t>
            </w:r>
            <w:r w:rsidR="004007CF" w:rsidRPr="001409F7">
              <w:rPr>
                <w:rFonts w:cstheme="minorHAnsi"/>
              </w:rPr>
              <w:t xml:space="preserve">ООН, оказывает техническую поддержку в разработке модели </w:t>
            </w:r>
            <w:r w:rsidRPr="001409F7">
              <w:rPr>
                <w:rFonts w:cstheme="minorHAnsi"/>
              </w:rPr>
              <w:t>"</w:t>
            </w:r>
            <w:r w:rsidR="004007CF" w:rsidRPr="001409F7">
              <w:rPr>
                <w:rFonts w:cstheme="minorHAnsi"/>
              </w:rPr>
              <w:t>умных</w:t>
            </w:r>
            <w:r w:rsidRPr="001409F7">
              <w:rPr>
                <w:rFonts w:cstheme="minorHAnsi"/>
              </w:rPr>
              <w:t>"</w:t>
            </w:r>
            <w:r w:rsidR="004007CF" w:rsidRPr="001409F7">
              <w:rPr>
                <w:rFonts w:cstheme="minorHAnsi"/>
              </w:rPr>
              <w:t xml:space="preserve"> деревень для Либерии. </w:t>
            </w:r>
            <w:r w:rsidRPr="001409F7">
              <w:rPr>
                <w:rFonts w:cstheme="minorHAnsi"/>
              </w:rPr>
              <w:t>С использованием</w:t>
            </w:r>
            <w:r w:rsidR="004007CF" w:rsidRPr="001409F7">
              <w:rPr>
                <w:rFonts w:cstheme="minorHAnsi"/>
              </w:rPr>
              <w:t xml:space="preserve"> опыт</w:t>
            </w:r>
            <w:r w:rsidRPr="001409F7">
              <w:rPr>
                <w:rFonts w:cstheme="minorHAnsi"/>
              </w:rPr>
              <w:t>а</w:t>
            </w:r>
            <w:r w:rsidR="004007CF" w:rsidRPr="001409F7">
              <w:rPr>
                <w:rFonts w:cstheme="minorHAnsi"/>
              </w:rPr>
              <w:t xml:space="preserve"> Нигера</w:t>
            </w:r>
            <w:r w:rsidRPr="001409F7">
              <w:rPr>
                <w:rFonts w:cstheme="minorHAnsi"/>
              </w:rPr>
              <w:t>, а также</w:t>
            </w:r>
            <w:r w:rsidR="004007CF" w:rsidRPr="001409F7">
              <w:rPr>
                <w:rFonts w:cstheme="minorHAnsi"/>
              </w:rPr>
              <w:t xml:space="preserve"> разработанно</w:t>
            </w:r>
            <w:r w:rsidRPr="001409F7">
              <w:rPr>
                <w:rFonts w:cstheme="minorHAnsi"/>
              </w:rPr>
              <w:t>го</w:t>
            </w:r>
            <w:r w:rsidR="004007CF" w:rsidRPr="001409F7">
              <w:rPr>
                <w:rFonts w:cstheme="minorHAnsi"/>
              </w:rPr>
              <w:t xml:space="preserve"> </w:t>
            </w:r>
            <w:r w:rsidRPr="001409F7">
              <w:rPr>
                <w:rFonts w:cstheme="minorHAnsi"/>
              </w:rPr>
              <w:t>концептуального проекта</w:t>
            </w:r>
            <w:r w:rsidR="004007CF" w:rsidRPr="001409F7">
              <w:rPr>
                <w:rFonts w:cstheme="minorHAnsi"/>
              </w:rPr>
              <w:t xml:space="preserve"> были проведены консультации с </w:t>
            </w:r>
            <w:r w:rsidR="004007CF" w:rsidRPr="001409F7">
              <w:rPr>
                <w:rFonts w:cstheme="minorBidi"/>
                <w:lang w:eastAsia="en-GB"/>
              </w:rPr>
              <w:t>заинтересованными</w:t>
            </w:r>
            <w:r w:rsidR="004007CF" w:rsidRPr="001409F7">
              <w:rPr>
                <w:rFonts w:cstheme="minorHAnsi"/>
              </w:rPr>
              <w:t xml:space="preserve"> сторонами и запланированы оценки участков в трех выбранных округах, чтобы </w:t>
            </w:r>
            <w:r w:rsidRPr="001409F7">
              <w:rPr>
                <w:rFonts w:cstheme="minorHAnsi"/>
              </w:rPr>
              <w:t>получить</w:t>
            </w:r>
            <w:r w:rsidR="004007CF" w:rsidRPr="001409F7">
              <w:rPr>
                <w:rFonts w:cstheme="minorHAnsi"/>
              </w:rPr>
              <w:t xml:space="preserve"> первоначальное представление о текуще</w:t>
            </w:r>
            <w:r w:rsidRPr="001409F7">
              <w:rPr>
                <w:rFonts w:cstheme="minorHAnsi"/>
              </w:rPr>
              <w:t>й</w:t>
            </w:r>
            <w:r w:rsidR="004007CF" w:rsidRPr="001409F7">
              <w:rPr>
                <w:rFonts w:cstheme="minorHAnsi"/>
              </w:rPr>
              <w:t xml:space="preserve"> </w:t>
            </w:r>
            <w:r w:rsidRPr="001409F7">
              <w:rPr>
                <w:rFonts w:cstheme="minorHAnsi"/>
              </w:rPr>
              <w:t>обстановке</w:t>
            </w:r>
            <w:r w:rsidR="004007CF" w:rsidRPr="001409F7">
              <w:rPr>
                <w:rFonts w:cstheme="minorHAnsi"/>
              </w:rPr>
              <w:t xml:space="preserve"> и определить приоритетные области и сектора, </w:t>
            </w:r>
            <w:r w:rsidR="00114E2C" w:rsidRPr="001409F7">
              <w:rPr>
                <w:rFonts w:cstheme="minorHAnsi"/>
              </w:rPr>
              <w:t xml:space="preserve">в </w:t>
            </w:r>
            <w:r w:rsidR="004007CF" w:rsidRPr="001409F7">
              <w:rPr>
                <w:rFonts w:cstheme="minorHAnsi"/>
              </w:rPr>
              <w:t>которы</w:t>
            </w:r>
            <w:r w:rsidR="00114E2C" w:rsidRPr="001409F7">
              <w:rPr>
                <w:rFonts w:cstheme="minorHAnsi"/>
              </w:rPr>
              <w:t>х</w:t>
            </w:r>
            <w:r w:rsidR="004007CF" w:rsidRPr="001409F7">
              <w:rPr>
                <w:rFonts w:cstheme="minorHAnsi"/>
              </w:rPr>
              <w:t xml:space="preserve"> инициатив</w:t>
            </w:r>
            <w:r w:rsidR="00114E2C" w:rsidRPr="001409F7">
              <w:rPr>
                <w:rFonts w:cstheme="minorHAnsi"/>
              </w:rPr>
              <w:t>а</w:t>
            </w:r>
            <w:r w:rsidR="004007CF" w:rsidRPr="001409F7">
              <w:rPr>
                <w:rFonts w:cstheme="minorHAnsi"/>
              </w:rPr>
              <w:t xml:space="preserve"> </w:t>
            </w:r>
            <w:r w:rsidRPr="001409F7">
              <w:rPr>
                <w:rFonts w:cstheme="minorHAnsi"/>
              </w:rPr>
              <w:t xml:space="preserve">"умных" деревень </w:t>
            </w:r>
            <w:r w:rsidR="003144A2" w:rsidRPr="001409F7">
              <w:rPr>
                <w:rFonts w:cstheme="minorHAnsi"/>
              </w:rPr>
              <w:t xml:space="preserve">может быть использована </w:t>
            </w:r>
            <w:r w:rsidR="004007CF" w:rsidRPr="001409F7">
              <w:rPr>
                <w:rFonts w:cstheme="minorHAnsi"/>
              </w:rPr>
              <w:t xml:space="preserve">для </w:t>
            </w:r>
            <w:r w:rsidR="00D81806" w:rsidRPr="001409F7">
              <w:rPr>
                <w:rFonts w:cstheme="minorHAnsi"/>
              </w:rPr>
              <w:t>поощрения</w:t>
            </w:r>
            <w:r w:rsidR="004007CF" w:rsidRPr="001409F7">
              <w:rPr>
                <w:rFonts w:cstheme="minorHAnsi"/>
              </w:rPr>
              <w:t xml:space="preserve"> цифровой трансформации.</w:t>
            </w:r>
          </w:p>
          <w:p w14:paraId="00F74EA2" w14:textId="0C9010D7" w:rsidR="004007CF" w:rsidRPr="001409F7" w:rsidRDefault="007B6217" w:rsidP="001409F7">
            <w:pPr>
              <w:pStyle w:val="Headingi"/>
              <w:rPr>
                <w:rFonts w:cstheme="minorHAnsi"/>
                <w:i w:val="0"/>
                <w:iCs/>
              </w:rPr>
            </w:pPr>
            <w:r w:rsidRPr="001409F7">
              <w:t>Р</w:t>
            </w:r>
            <w:r w:rsidR="004007CF" w:rsidRPr="001409F7">
              <w:t>егион</w:t>
            </w:r>
            <w:r w:rsidR="004007CF" w:rsidRPr="001409F7">
              <w:rPr>
                <w:rFonts w:cstheme="minorHAnsi"/>
                <w:iCs/>
              </w:rPr>
              <w:t xml:space="preserve"> арабских государств </w:t>
            </w:r>
          </w:p>
          <w:p w14:paraId="2A905054" w14:textId="2C2D0433" w:rsidR="004007CF" w:rsidRPr="001409F7" w:rsidRDefault="004007CF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HAnsi"/>
              </w:rPr>
            </w:pPr>
            <w:r w:rsidRPr="001409F7">
              <w:rPr>
                <w:rFonts w:cstheme="minorHAnsi"/>
              </w:rPr>
              <w:t xml:space="preserve">Региональное </w:t>
            </w:r>
            <w:r w:rsidR="00A604FF" w:rsidRPr="001409F7">
              <w:rPr>
                <w:rFonts w:cstheme="minorHAnsi"/>
              </w:rPr>
              <w:t>отделение</w:t>
            </w:r>
            <w:r w:rsidRPr="001409F7">
              <w:rPr>
                <w:rFonts w:cstheme="minorHAnsi"/>
              </w:rPr>
              <w:t xml:space="preserve"> для арабских государств поддержива</w:t>
            </w:r>
            <w:r w:rsidR="00A604FF" w:rsidRPr="001409F7">
              <w:rPr>
                <w:rFonts w:cstheme="minorHAnsi"/>
              </w:rPr>
              <w:t>ет</w:t>
            </w:r>
            <w:r w:rsidRPr="001409F7">
              <w:rPr>
                <w:rFonts w:cstheme="minorHAnsi"/>
              </w:rPr>
              <w:t xml:space="preserve"> штаб-квартиру </w:t>
            </w:r>
            <w:r w:rsidR="00A604FF" w:rsidRPr="001409F7">
              <w:rPr>
                <w:rFonts w:cstheme="minorHAnsi"/>
              </w:rPr>
              <w:t xml:space="preserve">и участвует </w:t>
            </w:r>
            <w:r w:rsidRPr="001409F7">
              <w:rPr>
                <w:rFonts w:cstheme="minorHAnsi"/>
              </w:rPr>
              <w:t xml:space="preserve">в оказании помощи странам </w:t>
            </w:r>
            <w:r w:rsidR="00A604FF" w:rsidRPr="001409F7">
              <w:rPr>
                <w:rFonts w:cstheme="minorHAnsi"/>
              </w:rPr>
              <w:t>А</w:t>
            </w:r>
            <w:r w:rsidRPr="001409F7">
              <w:rPr>
                <w:rFonts w:cstheme="minorHAnsi"/>
              </w:rPr>
              <w:t xml:space="preserve">рабского региона </w:t>
            </w:r>
            <w:r w:rsidR="00A604FF" w:rsidRPr="001409F7">
              <w:rPr>
                <w:rFonts w:cstheme="minorHAnsi"/>
              </w:rPr>
              <w:t>по вопросам</w:t>
            </w:r>
            <w:r w:rsidRPr="001409F7">
              <w:rPr>
                <w:rFonts w:cstheme="minorHAnsi"/>
              </w:rPr>
              <w:t xml:space="preserve"> платформ</w:t>
            </w:r>
            <w:r w:rsidR="00A604FF" w:rsidRPr="001409F7">
              <w:rPr>
                <w:rFonts w:cstheme="minorHAnsi"/>
              </w:rPr>
              <w:t xml:space="preserve"> </w:t>
            </w:r>
            <w:r w:rsidRPr="001409F7">
              <w:rPr>
                <w:rFonts w:cstheme="minorHAnsi"/>
              </w:rPr>
              <w:t>и стратеги</w:t>
            </w:r>
            <w:r w:rsidR="00A604FF" w:rsidRPr="001409F7">
              <w:rPr>
                <w:rFonts w:cstheme="minorHAnsi"/>
              </w:rPr>
              <w:t>й</w:t>
            </w:r>
            <w:r w:rsidRPr="001409F7">
              <w:rPr>
                <w:rFonts w:cstheme="minorHAnsi"/>
              </w:rPr>
              <w:t xml:space="preserve"> цифровых услуг.</w:t>
            </w:r>
          </w:p>
          <w:p w14:paraId="5F1DAE54" w14:textId="553760C5" w:rsidR="004007CF" w:rsidRPr="001409F7" w:rsidRDefault="004007CF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HAnsi"/>
              </w:rPr>
            </w:pPr>
            <w:r w:rsidRPr="001409F7">
              <w:rPr>
                <w:rFonts w:cstheme="minorBidi"/>
                <w:lang w:eastAsia="en-GB"/>
              </w:rPr>
              <w:t>Региональное</w:t>
            </w:r>
            <w:r w:rsidRPr="001409F7">
              <w:rPr>
                <w:rFonts w:cstheme="minorHAnsi"/>
              </w:rPr>
              <w:t xml:space="preserve"> </w:t>
            </w:r>
            <w:r w:rsidR="007E1212" w:rsidRPr="001409F7">
              <w:rPr>
                <w:rFonts w:cstheme="minorHAnsi"/>
              </w:rPr>
              <w:t xml:space="preserve">отделение </w:t>
            </w:r>
            <w:r w:rsidRPr="001409F7">
              <w:rPr>
                <w:rFonts w:cstheme="minorHAnsi"/>
              </w:rPr>
              <w:t xml:space="preserve">совместно с Иорданией </w:t>
            </w:r>
            <w:r w:rsidR="007E1212" w:rsidRPr="001409F7">
              <w:rPr>
                <w:rFonts w:cstheme="minorHAnsi"/>
              </w:rPr>
              <w:t xml:space="preserve">начало </w:t>
            </w:r>
            <w:r w:rsidRPr="001409F7">
              <w:rPr>
                <w:rFonts w:cstheme="minorHAnsi"/>
              </w:rPr>
              <w:t>разработ</w:t>
            </w:r>
            <w:r w:rsidR="007E1212" w:rsidRPr="001409F7">
              <w:rPr>
                <w:rFonts w:cstheme="minorHAnsi"/>
              </w:rPr>
              <w:t>ку</w:t>
            </w:r>
            <w:r w:rsidRPr="001409F7">
              <w:rPr>
                <w:rFonts w:cstheme="minorHAnsi"/>
              </w:rPr>
              <w:t xml:space="preserve"> национальн</w:t>
            </w:r>
            <w:r w:rsidR="007E1212" w:rsidRPr="001409F7">
              <w:rPr>
                <w:rFonts w:cstheme="minorHAnsi"/>
              </w:rPr>
              <w:t>ой</w:t>
            </w:r>
            <w:r w:rsidRPr="001409F7">
              <w:rPr>
                <w:rFonts w:cstheme="minorHAnsi"/>
              </w:rPr>
              <w:t xml:space="preserve"> стратеги</w:t>
            </w:r>
            <w:r w:rsidR="007E1212" w:rsidRPr="001409F7">
              <w:rPr>
                <w:rFonts w:cstheme="minorHAnsi"/>
              </w:rPr>
              <w:t>и</w:t>
            </w:r>
            <w:r w:rsidRPr="001409F7">
              <w:rPr>
                <w:rFonts w:cstheme="minorHAnsi"/>
              </w:rPr>
              <w:t xml:space="preserve"> цифрового здравоохранения на основе многостороннего подхода и организовало совместную сессию с ФАО по цифровому сельскому хозяйству.</w:t>
            </w:r>
          </w:p>
          <w:p w14:paraId="24347D4D" w14:textId="6B18FE79" w:rsidR="004007CF" w:rsidRPr="001409F7" w:rsidRDefault="004007CF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Bidi"/>
              </w:rPr>
            </w:pPr>
            <w:r w:rsidRPr="001409F7">
              <w:rPr>
                <w:rFonts w:cstheme="minorBidi"/>
              </w:rPr>
              <w:t xml:space="preserve">МСЭ также </w:t>
            </w:r>
            <w:r w:rsidR="00E80225" w:rsidRPr="001409F7">
              <w:rPr>
                <w:rFonts w:cstheme="minorBidi"/>
              </w:rPr>
              <w:t>начал</w:t>
            </w:r>
            <w:r w:rsidRPr="001409F7">
              <w:rPr>
                <w:rFonts w:cstheme="minorBidi"/>
              </w:rPr>
              <w:t xml:space="preserve"> деятельность </w:t>
            </w:r>
            <w:r w:rsidR="00E80225" w:rsidRPr="001409F7">
              <w:rPr>
                <w:rFonts w:cstheme="minorBidi"/>
              </w:rPr>
              <w:t xml:space="preserve">программы </w:t>
            </w:r>
            <w:r w:rsidRPr="001409F7">
              <w:rPr>
                <w:rFonts w:cstheme="minorBidi"/>
              </w:rPr>
              <w:t>Gov</w:t>
            </w:r>
            <w:r w:rsidR="00E80225" w:rsidRPr="001409F7">
              <w:rPr>
                <w:rFonts w:cstheme="minorBidi"/>
              </w:rPr>
              <w:t>S</w:t>
            </w:r>
            <w:r w:rsidRPr="001409F7">
              <w:rPr>
                <w:rFonts w:cstheme="minorBidi"/>
              </w:rPr>
              <w:t xml:space="preserve">tack в </w:t>
            </w:r>
            <w:r w:rsidR="00E80225" w:rsidRPr="001409F7">
              <w:rPr>
                <w:rFonts w:cstheme="minorBidi"/>
              </w:rPr>
              <w:t>А</w:t>
            </w:r>
            <w:r w:rsidRPr="001409F7">
              <w:rPr>
                <w:rFonts w:cstheme="minorBidi"/>
              </w:rPr>
              <w:t xml:space="preserve">рабском регионе, </w:t>
            </w:r>
            <w:r w:rsidR="00E80225" w:rsidRPr="001409F7">
              <w:rPr>
                <w:rFonts w:cstheme="minorBidi"/>
              </w:rPr>
              <w:t>занявшись в первую очередь</w:t>
            </w:r>
            <w:r w:rsidRPr="001409F7">
              <w:rPr>
                <w:rFonts w:cstheme="minorBidi"/>
              </w:rPr>
              <w:t xml:space="preserve"> оказани</w:t>
            </w:r>
            <w:r w:rsidR="00E80225" w:rsidRPr="001409F7">
              <w:rPr>
                <w:rFonts w:cstheme="minorBidi"/>
              </w:rPr>
              <w:t>ем</w:t>
            </w:r>
            <w:r w:rsidRPr="001409F7">
              <w:rPr>
                <w:rFonts w:cstheme="minorBidi"/>
              </w:rPr>
              <w:t xml:space="preserve"> помощи НРС, включая Джибути, Сомали и Мавританию, с целью расширения предоставления цифровых государственных услуг и повышения национальной и </w:t>
            </w:r>
            <w:r w:rsidRPr="001409F7">
              <w:rPr>
                <w:rFonts w:cstheme="minorBidi"/>
                <w:lang w:eastAsia="en-GB"/>
              </w:rPr>
              <w:t>региональной</w:t>
            </w:r>
            <w:r w:rsidRPr="001409F7">
              <w:rPr>
                <w:rFonts w:cstheme="minorBidi"/>
              </w:rPr>
              <w:t xml:space="preserve"> кибербезопасности. В Мавритании МСЭ также </w:t>
            </w:r>
            <w:r w:rsidR="00E80225" w:rsidRPr="001409F7">
              <w:rPr>
                <w:rFonts w:cstheme="minorBidi"/>
              </w:rPr>
              <w:t>начал в</w:t>
            </w:r>
            <w:r w:rsidRPr="001409F7">
              <w:rPr>
                <w:rFonts w:cstheme="minorBidi"/>
              </w:rPr>
              <w:t xml:space="preserve"> пилотно</w:t>
            </w:r>
            <w:r w:rsidR="00E80225" w:rsidRPr="001409F7">
              <w:rPr>
                <w:rFonts w:cstheme="minorBidi"/>
              </w:rPr>
              <w:t>м</w:t>
            </w:r>
            <w:r w:rsidRPr="001409F7">
              <w:rPr>
                <w:rFonts w:cstheme="minorBidi"/>
              </w:rPr>
              <w:t xml:space="preserve"> </w:t>
            </w:r>
            <w:r w:rsidR="00E80225" w:rsidRPr="001409F7">
              <w:rPr>
                <w:rFonts w:cstheme="minorBidi"/>
              </w:rPr>
              <w:t xml:space="preserve">порядке </w:t>
            </w:r>
            <w:r w:rsidR="0031770F" w:rsidRPr="001409F7">
              <w:rPr>
                <w:rFonts w:cstheme="minorBidi"/>
              </w:rPr>
              <w:t>проводить</w:t>
            </w:r>
            <w:r w:rsidR="00E80225" w:rsidRPr="001409F7">
              <w:rPr>
                <w:rFonts w:cstheme="minorBidi"/>
              </w:rPr>
              <w:t xml:space="preserve"> </w:t>
            </w:r>
            <w:r w:rsidRPr="001409F7">
              <w:rPr>
                <w:rFonts w:cstheme="minorBidi"/>
              </w:rPr>
              <w:t xml:space="preserve">инициативы </w:t>
            </w:r>
            <w:r w:rsidR="00E80225" w:rsidRPr="001409F7">
              <w:rPr>
                <w:rFonts w:cstheme="minorBidi"/>
              </w:rPr>
              <w:t>"Партнерства для подключения"</w:t>
            </w:r>
            <w:r w:rsidRPr="001409F7">
              <w:rPr>
                <w:rFonts w:cstheme="minorBidi"/>
              </w:rPr>
              <w:t xml:space="preserve">. </w:t>
            </w:r>
            <w:r w:rsidR="00E80225" w:rsidRPr="001409F7">
              <w:rPr>
                <w:rFonts w:cstheme="minorBidi"/>
              </w:rPr>
              <w:t xml:space="preserve">В Иордании </w:t>
            </w:r>
            <w:r w:rsidRPr="001409F7">
              <w:rPr>
                <w:rFonts w:cstheme="minorBidi"/>
              </w:rPr>
              <w:t xml:space="preserve">МСЭ также </w:t>
            </w:r>
            <w:r w:rsidR="00E80225" w:rsidRPr="001409F7">
              <w:rPr>
                <w:rFonts w:cstheme="minorBidi"/>
              </w:rPr>
              <w:t xml:space="preserve">провел обучение </w:t>
            </w:r>
            <w:r w:rsidRPr="001409F7">
              <w:rPr>
                <w:rFonts w:cstheme="minorBidi"/>
              </w:rPr>
              <w:t xml:space="preserve">цифровой финансовой грамотности </w:t>
            </w:r>
            <w:r w:rsidR="00E80225" w:rsidRPr="001409F7">
              <w:rPr>
                <w:rFonts w:cstheme="minorBidi"/>
              </w:rPr>
              <w:t xml:space="preserve">для 1000 детей </w:t>
            </w:r>
            <w:r w:rsidRPr="001409F7">
              <w:rPr>
                <w:rFonts w:cstheme="minorBidi"/>
              </w:rPr>
              <w:t xml:space="preserve">в рамках проекта Malee в сотрудничестве с </w:t>
            </w:r>
            <w:r w:rsidR="00E80225" w:rsidRPr="001409F7">
              <w:rPr>
                <w:rFonts w:cstheme="minorBidi"/>
              </w:rPr>
              <w:t>групп</w:t>
            </w:r>
            <w:r w:rsidR="00901E8D" w:rsidRPr="001409F7">
              <w:rPr>
                <w:rFonts w:cstheme="minorBidi"/>
              </w:rPr>
              <w:t>ой</w:t>
            </w:r>
            <w:r w:rsidR="00E80225" w:rsidRPr="001409F7">
              <w:rPr>
                <w:rFonts w:cstheme="minorBidi"/>
              </w:rPr>
              <w:t xml:space="preserve"> Meem Ain </w:t>
            </w:r>
            <w:r w:rsidRPr="001409F7">
              <w:rPr>
                <w:rFonts w:cstheme="minorBidi"/>
              </w:rPr>
              <w:t>из Саудовской Аравии.</w:t>
            </w:r>
          </w:p>
          <w:p w14:paraId="7F36BBE4" w14:textId="47F3D642" w:rsidR="004007CF" w:rsidRPr="001409F7" w:rsidRDefault="004007CF" w:rsidP="001409F7">
            <w:pPr>
              <w:pStyle w:val="Headingi"/>
              <w:rPr>
                <w:rFonts w:cstheme="minorHAnsi"/>
                <w:i w:val="0"/>
                <w:iCs/>
                <w:highlight w:val="lightGray"/>
              </w:rPr>
            </w:pPr>
            <w:r w:rsidRPr="001409F7">
              <w:t>Азиатско</w:t>
            </w:r>
            <w:r w:rsidRPr="001409F7">
              <w:rPr>
                <w:rFonts w:cstheme="minorHAnsi"/>
                <w:iCs/>
              </w:rPr>
              <w:t xml:space="preserve">-Тихоокеанский регион </w:t>
            </w:r>
          </w:p>
          <w:p w14:paraId="71D3117C" w14:textId="6DADE62C" w:rsidR="004007CF" w:rsidRPr="001409F7" w:rsidRDefault="004007CF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Bidi"/>
                <w:lang w:eastAsia="en-GB"/>
              </w:rPr>
            </w:pPr>
            <w:r w:rsidRPr="001409F7">
              <w:rPr>
                <w:rFonts w:cstheme="minorHAnsi"/>
              </w:rPr>
              <w:t xml:space="preserve">К апрелю 2023 года инициатива </w:t>
            </w:r>
            <w:r w:rsidR="00285B42" w:rsidRPr="001409F7">
              <w:rPr>
                <w:rFonts w:cstheme="minorHAnsi"/>
              </w:rPr>
              <w:t>"</w:t>
            </w:r>
            <w:r w:rsidRPr="001409F7">
              <w:rPr>
                <w:rFonts w:cstheme="minorHAnsi"/>
              </w:rPr>
              <w:t>«Умные</w:t>
            </w:r>
            <w:r w:rsidR="00285B42" w:rsidRPr="001409F7">
              <w:rPr>
                <w:rFonts w:cstheme="minorHAnsi"/>
              </w:rPr>
              <w:t>»</w:t>
            </w:r>
            <w:r w:rsidRPr="001409F7">
              <w:rPr>
                <w:rFonts w:cstheme="minorHAnsi"/>
              </w:rPr>
              <w:t xml:space="preserve"> деревни и </w:t>
            </w:r>
            <w:r w:rsidR="00285B42" w:rsidRPr="001409F7">
              <w:rPr>
                <w:rFonts w:cstheme="minorHAnsi"/>
              </w:rPr>
              <w:t>«</w:t>
            </w:r>
            <w:r w:rsidRPr="001409F7">
              <w:rPr>
                <w:rFonts w:cstheme="minorHAnsi"/>
              </w:rPr>
              <w:t>умные</w:t>
            </w:r>
            <w:r w:rsidR="00285B42" w:rsidRPr="001409F7">
              <w:rPr>
                <w:rFonts w:cstheme="minorHAnsi"/>
              </w:rPr>
              <w:t>»</w:t>
            </w:r>
            <w:r w:rsidRPr="001409F7">
              <w:rPr>
                <w:rFonts w:cstheme="minorHAnsi"/>
              </w:rPr>
              <w:t xml:space="preserve"> острова</w:t>
            </w:r>
            <w:r w:rsidR="00285B42" w:rsidRPr="001409F7">
              <w:rPr>
                <w:rFonts w:cstheme="minorHAnsi"/>
              </w:rPr>
              <w:t>"</w:t>
            </w:r>
            <w:r w:rsidRPr="001409F7">
              <w:rPr>
                <w:rFonts w:cstheme="minorHAnsi"/>
              </w:rPr>
              <w:t xml:space="preserve"> (SVSI) вызвала интерес примерно в 15 странах региона. В 2022 году </w:t>
            </w:r>
            <w:r w:rsidR="00285B42" w:rsidRPr="001409F7">
              <w:rPr>
                <w:rFonts w:cstheme="minorHAnsi"/>
              </w:rPr>
              <w:t>инициатив</w:t>
            </w:r>
            <w:r w:rsidR="000A724C" w:rsidRPr="001409F7">
              <w:rPr>
                <w:rFonts w:cstheme="minorHAnsi"/>
              </w:rPr>
              <w:t>а</w:t>
            </w:r>
            <w:r w:rsidR="00285B42" w:rsidRPr="001409F7">
              <w:rPr>
                <w:rFonts w:cstheme="minorHAnsi"/>
              </w:rPr>
              <w:t xml:space="preserve"> "«Умные» деревни и «умные» острова" (SVSI)</w:t>
            </w:r>
            <w:r w:rsidR="00BA4A1B" w:rsidRPr="001409F7">
              <w:rPr>
                <w:rFonts w:cstheme="minorHAnsi"/>
              </w:rPr>
              <w:t xml:space="preserve"> </w:t>
            </w:r>
            <w:r w:rsidR="000A724C" w:rsidRPr="001409F7">
              <w:rPr>
                <w:rFonts w:cstheme="minorHAnsi"/>
              </w:rPr>
              <w:t xml:space="preserve">была развернута в Самоа путем </w:t>
            </w:r>
            <w:r w:rsidR="00BA4A1B" w:rsidRPr="001409F7">
              <w:rPr>
                <w:rFonts w:cstheme="minorHAnsi"/>
              </w:rPr>
              <w:t>про</w:t>
            </w:r>
            <w:r w:rsidR="0099585A" w:rsidRPr="001409F7">
              <w:rPr>
                <w:rFonts w:cstheme="minorHAnsi"/>
              </w:rPr>
              <w:t>в</w:t>
            </w:r>
            <w:r w:rsidR="000A724C" w:rsidRPr="001409F7">
              <w:rPr>
                <w:rFonts w:cstheme="minorHAnsi"/>
              </w:rPr>
              <w:t xml:space="preserve">едения </w:t>
            </w:r>
            <w:r w:rsidRPr="001409F7">
              <w:rPr>
                <w:rFonts w:cstheme="minorHAnsi"/>
              </w:rPr>
              <w:t>оценк</w:t>
            </w:r>
            <w:r w:rsidR="000A724C" w:rsidRPr="001409F7">
              <w:rPr>
                <w:rFonts w:cstheme="minorHAnsi"/>
              </w:rPr>
              <w:t>и</w:t>
            </w:r>
            <w:r w:rsidRPr="001409F7">
              <w:rPr>
                <w:rFonts w:cstheme="minorHAnsi"/>
              </w:rPr>
              <w:t xml:space="preserve"> потребностей и </w:t>
            </w:r>
            <w:r w:rsidR="00285B42" w:rsidRPr="001409F7">
              <w:rPr>
                <w:rFonts w:cstheme="minorHAnsi"/>
              </w:rPr>
              <w:t>во</w:t>
            </w:r>
            <w:r w:rsidRPr="001409F7">
              <w:rPr>
                <w:rFonts w:cstheme="minorHAnsi"/>
              </w:rPr>
              <w:t>влечени</w:t>
            </w:r>
            <w:r w:rsidR="000A724C" w:rsidRPr="001409F7">
              <w:rPr>
                <w:rFonts w:cstheme="minorHAnsi"/>
              </w:rPr>
              <w:t>я</w:t>
            </w:r>
            <w:r w:rsidRPr="001409F7">
              <w:rPr>
                <w:rFonts w:cstheme="minorHAnsi"/>
              </w:rPr>
              <w:t xml:space="preserve"> сообществ</w:t>
            </w:r>
            <w:r w:rsidR="000A724C" w:rsidRPr="001409F7">
              <w:rPr>
                <w:rFonts w:cstheme="minorHAnsi"/>
              </w:rPr>
              <w:t>,</w:t>
            </w:r>
            <w:r w:rsidRPr="001409F7">
              <w:rPr>
                <w:rFonts w:cstheme="minorHAnsi"/>
              </w:rPr>
              <w:t xml:space="preserve"> </w:t>
            </w:r>
            <w:r w:rsidR="000A724C" w:rsidRPr="001409F7">
              <w:rPr>
                <w:rFonts w:cstheme="minorHAnsi"/>
              </w:rPr>
              <w:t xml:space="preserve">в Пакистане путем </w:t>
            </w:r>
            <w:r w:rsidRPr="001409F7">
              <w:rPr>
                <w:rFonts w:cstheme="minorHAnsi"/>
              </w:rPr>
              <w:t>расширен</w:t>
            </w:r>
            <w:r w:rsidR="000A724C" w:rsidRPr="001409F7">
              <w:rPr>
                <w:rFonts w:cstheme="minorHAnsi"/>
              </w:rPr>
              <w:t>ия</w:t>
            </w:r>
            <w:r w:rsidRPr="001409F7">
              <w:rPr>
                <w:rFonts w:cstheme="minorHAnsi"/>
              </w:rPr>
              <w:t xml:space="preserve"> участи</w:t>
            </w:r>
            <w:r w:rsidR="000A724C" w:rsidRPr="001409F7">
              <w:rPr>
                <w:rFonts w:cstheme="minorHAnsi"/>
              </w:rPr>
              <w:t>я</w:t>
            </w:r>
            <w:r w:rsidRPr="001409F7">
              <w:rPr>
                <w:rFonts w:cstheme="minorHAnsi"/>
              </w:rPr>
              <w:t xml:space="preserve"> сообществ </w:t>
            </w:r>
            <w:r w:rsidR="000A724C" w:rsidRPr="001409F7">
              <w:rPr>
                <w:rFonts w:cstheme="minorHAnsi"/>
              </w:rPr>
              <w:t xml:space="preserve">и в Вануату путем уточнения </w:t>
            </w:r>
            <w:r w:rsidRPr="001409F7">
              <w:rPr>
                <w:rFonts w:cstheme="minorHAnsi"/>
              </w:rPr>
              <w:t>оценки потребностей и предоставлен</w:t>
            </w:r>
            <w:r w:rsidR="000A724C" w:rsidRPr="001409F7">
              <w:rPr>
                <w:rFonts w:cstheme="minorHAnsi"/>
              </w:rPr>
              <w:t>ия</w:t>
            </w:r>
            <w:r w:rsidRPr="001409F7">
              <w:rPr>
                <w:rFonts w:cstheme="minorHAnsi"/>
              </w:rPr>
              <w:t xml:space="preserve"> новы</w:t>
            </w:r>
            <w:r w:rsidR="000A724C" w:rsidRPr="001409F7">
              <w:rPr>
                <w:rFonts w:cstheme="minorHAnsi"/>
              </w:rPr>
              <w:t>х</w:t>
            </w:r>
            <w:r w:rsidRPr="001409F7">
              <w:rPr>
                <w:rFonts w:cstheme="minorHAnsi"/>
              </w:rPr>
              <w:t xml:space="preserve"> услуг. SVSI реализуется в тесном сотрудничестве с национальными правительствами, </w:t>
            </w:r>
            <w:r w:rsidR="00285B42" w:rsidRPr="001409F7">
              <w:rPr>
                <w:rFonts w:cstheme="minorHAnsi"/>
              </w:rPr>
              <w:t>учреждениями</w:t>
            </w:r>
            <w:r w:rsidRPr="001409F7">
              <w:rPr>
                <w:rFonts w:cstheme="minorHAnsi"/>
              </w:rPr>
              <w:t xml:space="preserve"> ООН, частным сектором и партнерами по реализации и получил</w:t>
            </w:r>
            <w:r w:rsidR="00285B42" w:rsidRPr="001409F7">
              <w:rPr>
                <w:rFonts w:cstheme="minorHAnsi"/>
              </w:rPr>
              <w:t>а</w:t>
            </w:r>
            <w:r w:rsidRPr="001409F7">
              <w:rPr>
                <w:rFonts w:cstheme="minorHAnsi"/>
              </w:rPr>
              <w:t xml:space="preserve"> поддержку ряда проектов, финансируемых </w:t>
            </w:r>
            <w:r w:rsidR="00285B42" w:rsidRPr="001409F7">
              <w:rPr>
                <w:rFonts w:cstheme="minorHAnsi"/>
              </w:rPr>
              <w:t>Совместным фондом для достижения ЦУР</w:t>
            </w:r>
            <w:r w:rsidRPr="001409F7">
              <w:rPr>
                <w:rFonts w:cstheme="minorHAnsi"/>
              </w:rPr>
              <w:t xml:space="preserve">, правительством Австралии (DITRDCA), </w:t>
            </w:r>
            <w:r w:rsidRPr="001409F7">
              <w:rPr>
                <w:rFonts w:cstheme="minorBidi"/>
                <w:lang w:eastAsia="en-GB"/>
              </w:rPr>
              <w:t>правительством Японии (MIC), Азиатски</w:t>
            </w:r>
            <w:r w:rsidR="00285B42" w:rsidRPr="001409F7">
              <w:rPr>
                <w:rFonts w:cstheme="minorBidi"/>
                <w:lang w:eastAsia="en-GB"/>
              </w:rPr>
              <w:t>м</w:t>
            </w:r>
            <w:r w:rsidRPr="001409F7">
              <w:rPr>
                <w:rFonts w:cstheme="minorBidi"/>
                <w:lang w:eastAsia="en-GB"/>
              </w:rPr>
              <w:t xml:space="preserve"> банк</w:t>
            </w:r>
            <w:r w:rsidR="00285B42" w:rsidRPr="001409F7">
              <w:rPr>
                <w:rFonts w:cstheme="minorBidi"/>
                <w:lang w:eastAsia="en-GB"/>
              </w:rPr>
              <w:t>ом</w:t>
            </w:r>
            <w:r w:rsidRPr="001409F7">
              <w:rPr>
                <w:rFonts w:cstheme="minorBidi"/>
                <w:lang w:eastAsia="en-GB"/>
              </w:rPr>
              <w:t xml:space="preserve"> развития и Huawei. Он</w:t>
            </w:r>
            <w:r w:rsidR="00A5326B" w:rsidRPr="001409F7">
              <w:rPr>
                <w:rFonts w:cstheme="minorBidi"/>
                <w:lang w:eastAsia="en-GB"/>
              </w:rPr>
              <w:t>а</w:t>
            </w:r>
            <w:r w:rsidRPr="001409F7">
              <w:rPr>
                <w:rFonts w:cstheme="minorBidi"/>
                <w:lang w:eastAsia="en-GB"/>
              </w:rPr>
              <w:t xml:space="preserve"> также получил</w:t>
            </w:r>
            <w:r w:rsidR="00A5326B" w:rsidRPr="001409F7">
              <w:rPr>
                <w:rFonts w:cstheme="minorBidi"/>
                <w:lang w:eastAsia="en-GB"/>
              </w:rPr>
              <w:t>а</w:t>
            </w:r>
            <w:r w:rsidRPr="001409F7">
              <w:rPr>
                <w:rFonts w:cstheme="minorBidi"/>
                <w:lang w:eastAsia="en-GB"/>
              </w:rPr>
              <w:t xml:space="preserve"> поддержку членов G20 во время их встречи в 2022 году.</w:t>
            </w:r>
          </w:p>
          <w:p w14:paraId="076B9D92" w14:textId="2C99C8FB" w:rsidR="004007CF" w:rsidRPr="001409F7" w:rsidRDefault="004007CF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Bidi"/>
                <w:lang w:eastAsia="en-GB"/>
              </w:rPr>
            </w:pPr>
            <w:r w:rsidRPr="001409F7">
              <w:rPr>
                <w:rFonts w:cstheme="minorBidi"/>
                <w:lang w:eastAsia="en-GB"/>
              </w:rPr>
              <w:t xml:space="preserve">В Бутане был реализован общегосударственный подход путем оказания помощи в разработке цифровой информационной панели для канцелярии премьер-министра, чтобы облегчить принятие решений на основе данных. Эта помощь была </w:t>
            </w:r>
            <w:r w:rsidR="00A5326B" w:rsidRPr="001409F7">
              <w:rPr>
                <w:rFonts w:cstheme="minorBidi"/>
                <w:lang w:eastAsia="en-GB"/>
              </w:rPr>
              <w:t xml:space="preserve">оказана благодаря </w:t>
            </w:r>
            <w:r w:rsidRPr="001409F7">
              <w:rPr>
                <w:rFonts w:cstheme="minorBidi"/>
                <w:lang w:eastAsia="en-GB"/>
              </w:rPr>
              <w:t>поддерж</w:t>
            </w:r>
            <w:r w:rsidR="00A5326B" w:rsidRPr="001409F7">
              <w:rPr>
                <w:rFonts w:cstheme="minorBidi"/>
                <w:lang w:eastAsia="en-GB"/>
              </w:rPr>
              <w:t>ке МСЭ,</w:t>
            </w:r>
            <w:r w:rsidRPr="001409F7">
              <w:rPr>
                <w:rFonts w:cstheme="minorBidi"/>
                <w:lang w:eastAsia="en-GB"/>
              </w:rPr>
              <w:t xml:space="preserve"> DITRDCA и проект</w:t>
            </w:r>
            <w:r w:rsidR="00A5326B" w:rsidRPr="001409F7">
              <w:rPr>
                <w:rFonts w:cstheme="minorBidi"/>
                <w:lang w:eastAsia="en-GB"/>
              </w:rPr>
              <w:t>у</w:t>
            </w:r>
            <w:r w:rsidRPr="001409F7">
              <w:rPr>
                <w:rFonts w:cstheme="minorBidi"/>
                <w:lang w:eastAsia="en-GB"/>
              </w:rPr>
              <w:t xml:space="preserve"> GovStack.</w:t>
            </w:r>
          </w:p>
          <w:p w14:paraId="00189943" w14:textId="42AB6F75" w:rsidR="004007CF" w:rsidRPr="001409F7" w:rsidRDefault="00511905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HAnsi"/>
              </w:rPr>
            </w:pPr>
            <w:r w:rsidRPr="001409F7">
              <w:rPr>
                <w:rFonts w:cstheme="minorBidi"/>
                <w:lang w:eastAsia="en-GB"/>
              </w:rPr>
              <w:t>При поддержке Совместного фонда для достижения ЦУР б</w:t>
            </w:r>
            <w:r w:rsidR="004007CF" w:rsidRPr="001409F7">
              <w:rPr>
                <w:rFonts w:cstheme="minorBidi"/>
                <w:lang w:eastAsia="en-GB"/>
              </w:rPr>
              <w:t>ыли запущены две совместные программы</w:t>
            </w:r>
            <w:r w:rsidRPr="001409F7">
              <w:rPr>
                <w:rFonts w:cstheme="minorBidi"/>
                <w:lang w:eastAsia="en-GB"/>
              </w:rPr>
              <w:t xml:space="preserve"> </w:t>
            </w:r>
            <w:r w:rsidR="004007CF" w:rsidRPr="001409F7">
              <w:rPr>
                <w:rFonts w:cstheme="minorBidi"/>
                <w:lang w:eastAsia="en-GB"/>
              </w:rPr>
              <w:t xml:space="preserve">для оказания помощи </w:t>
            </w:r>
            <w:r w:rsidRPr="001409F7">
              <w:rPr>
                <w:rFonts w:cstheme="minorBidi"/>
                <w:lang w:eastAsia="en-GB"/>
              </w:rPr>
              <w:t>определенным</w:t>
            </w:r>
            <w:r w:rsidR="004007CF" w:rsidRPr="001409F7">
              <w:rPr>
                <w:rFonts w:cstheme="minorBidi"/>
                <w:lang w:eastAsia="en-GB"/>
              </w:rPr>
              <w:t xml:space="preserve"> тихоокеанским островным </w:t>
            </w:r>
            <w:r w:rsidR="000B4DED" w:rsidRPr="001409F7">
              <w:rPr>
                <w:rFonts w:cstheme="minorBidi"/>
                <w:lang w:eastAsia="en-GB"/>
              </w:rPr>
              <w:t>государствам</w:t>
            </w:r>
            <w:r w:rsidR="004007CF" w:rsidRPr="001409F7">
              <w:rPr>
                <w:rFonts w:cstheme="minorBidi"/>
                <w:lang w:eastAsia="en-GB"/>
              </w:rPr>
              <w:t xml:space="preserve"> в разработке их национальных стратегий цифровой трансформации и, в частности, в </w:t>
            </w:r>
            <w:r w:rsidR="000B4DED" w:rsidRPr="001409F7">
              <w:rPr>
                <w:rFonts w:cstheme="minorBidi"/>
                <w:lang w:eastAsia="en-GB"/>
              </w:rPr>
              <w:t>создании</w:t>
            </w:r>
            <w:r w:rsidR="004007CF" w:rsidRPr="001409F7">
              <w:rPr>
                <w:rFonts w:cstheme="minorBidi"/>
                <w:lang w:eastAsia="en-GB"/>
              </w:rPr>
              <w:t xml:space="preserve"> человеческого</w:t>
            </w:r>
            <w:r w:rsidR="004007CF" w:rsidRPr="001409F7">
              <w:rPr>
                <w:rFonts w:cstheme="minorHAnsi"/>
              </w:rPr>
              <w:t xml:space="preserve"> и институционального потенциала. Члены МСЭ в Азиатско-Тихоокеанском регионе </w:t>
            </w:r>
            <w:r w:rsidR="000B4DED" w:rsidRPr="001409F7">
              <w:rPr>
                <w:rFonts w:cstheme="minorHAnsi"/>
              </w:rPr>
              <w:t>узнали больше</w:t>
            </w:r>
            <w:r w:rsidR="004007CF" w:rsidRPr="001409F7">
              <w:rPr>
                <w:rFonts w:cstheme="minorHAnsi"/>
              </w:rPr>
              <w:t xml:space="preserve"> о GovStack и </w:t>
            </w:r>
            <w:r w:rsidR="000B4DED" w:rsidRPr="001409F7">
              <w:rPr>
                <w:rFonts w:cstheme="minorHAnsi"/>
              </w:rPr>
              <w:t xml:space="preserve">о </w:t>
            </w:r>
            <w:r w:rsidR="004007CF" w:rsidRPr="001409F7">
              <w:rPr>
                <w:rFonts w:cstheme="minorHAnsi"/>
              </w:rPr>
              <w:t xml:space="preserve">подходе на </w:t>
            </w:r>
            <w:r w:rsidR="0031770F" w:rsidRPr="001409F7">
              <w:rPr>
                <w:rFonts w:cstheme="minorHAnsi"/>
              </w:rPr>
              <w:t>базе</w:t>
            </w:r>
            <w:r w:rsidR="004007CF" w:rsidRPr="001409F7">
              <w:rPr>
                <w:rFonts w:cstheme="minorHAnsi"/>
              </w:rPr>
              <w:t xml:space="preserve"> </w:t>
            </w:r>
            <w:r w:rsidR="009331C0" w:rsidRPr="001409F7">
              <w:rPr>
                <w:rFonts w:cstheme="minorHAnsi"/>
              </w:rPr>
              <w:t>структурных</w:t>
            </w:r>
            <w:r w:rsidR="004007CF" w:rsidRPr="001409F7">
              <w:rPr>
                <w:rFonts w:cstheme="minorHAnsi"/>
              </w:rPr>
              <w:t xml:space="preserve"> </w:t>
            </w:r>
            <w:r w:rsidR="000B4DED" w:rsidRPr="001409F7">
              <w:rPr>
                <w:rFonts w:cstheme="minorHAnsi"/>
              </w:rPr>
              <w:t>модулей</w:t>
            </w:r>
            <w:r w:rsidR="004007CF" w:rsidRPr="001409F7">
              <w:rPr>
                <w:rFonts w:cstheme="minorHAnsi"/>
              </w:rPr>
              <w:t xml:space="preserve">, </w:t>
            </w:r>
            <w:r w:rsidR="000B4DED" w:rsidRPr="001409F7">
              <w:rPr>
                <w:rFonts w:cstheme="minorHAnsi"/>
              </w:rPr>
              <w:t xml:space="preserve">в результате чего </w:t>
            </w:r>
            <w:r w:rsidR="004007CF" w:rsidRPr="001409F7">
              <w:rPr>
                <w:rFonts w:cstheme="minorHAnsi"/>
              </w:rPr>
              <w:t xml:space="preserve">интерес со стороны </w:t>
            </w:r>
            <w:r w:rsidR="000B4DED" w:rsidRPr="001409F7">
              <w:rPr>
                <w:rFonts w:cstheme="minorHAnsi"/>
              </w:rPr>
              <w:t>ч</w:t>
            </w:r>
            <w:r w:rsidR="004007CF" w:rsidRPr="001409F7">
              <w:rPr>
                <w:rFonts w:cstheme="minorHAnsi"/>
              </w:rPr>
              <w:t>ленов МСЭ к GovStack</w:t>
            </w:r>
            <w:r w:rsidR="000B4DED" w:rsidRPr="001409F7">
              <w:rPr>
                <w:rFonts w:cstheme="minorHAnsi"/>
              </w:rPr>
              <w:t xml:space="preserve"> </w:t>
            </w:r>
            <w:r w:rsidR="009671DF" w:rsidRPr="001409F7">
              <w:rPr>
                <w:rFonts w:cstheme="minorHAnsi"/>
              </w:rPr>
              <w:t>возрос</w:t>
            </w:r>
            <w:r w:rsidR="004007CF" w:rsidRPr="001409F7">
              <w:rPr>
                <w:rFonts w:cstheme="minorHAnsi"/>
              </w:rPr>
              <w:t>.</w:t>
            </w:r>
          </w:p>
          <w:p w14:paraId="34889BB2" w14:textId="52AD0976" w:rsidR="004007CF" w:rsidRPr="001409F7" w:rsidRDefault="004007CF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HAnsi"/>
              </w:rPr>
            </w:pPr>
            <w:r w:rsidRPr="001409F7">
              <w:rPr>
                <w:rFonts w:cstheme="minorHAnsi"/>
              </w:rPr>
              <w:lastRenderedPageBreak/>
              <w:t xml:space="preserve">Бангладеш и Камбоджа улучшили понимание цифрового сельского хозяйства </w:t>
            </w:r>
            <w:r w:rsidR="000B4DED" w:rsidRPr="001409F7">
              <w:rPr>
                <w:rFonts w:cstheme="minorHAnsi"/>
              </w:rPr>
              <w:t>и потенциал его использования на основе</w:t>
            </w:r>
            <w:r w:rsidRPr="001409F7">
              <w:rPr>
                <w:rFonts w:cstheme="minorHAnsi"/>
              </w:rPr>
              <w:t xml:space="preserve"> оценки (Бангладеш) и стратегии (Камбоджа) соответственно, предоставленных в рамках постоянного сотрудничества с ФАО. Кроме того, МСЭ вместе с ФАО, ПРООН, МОТ и ФКРООН продолжает оказывать помощь правительству Папуа-Новой Гвинеи в</w:t>
            </w:r>
            <w:r w:rsidR="00135974" w:rsidRPr="001409F7">
              <w:rPr>
                <w:rFonts w:cstheme="minorHAnsi"/>
              </w:rPr>
              <w:t xml:space="preserve"> сфере</w:t>
            </w:r>
            <w:r w:rsidRPr="001409F7">
              <w:rPr>
                <w:rFonts w:cstheme="minorHAnsi"/>
              </w:rPr>
              <w:t xml:space="preserve"> цифрово</w:t>
            </w:r>
            <w:r w:rsidR="00135974" w:rsidRPr="001409F7">
              <w:rPr>
                <w:rFonts w:cstheme="minorHAnsi"/>
              </w:rPr>
              <w:t>го</w:t>
            </w:r>
            <w:r w:rsidRPr="001409F7">
              <w:rPr>
                <w:rFonts w:cstheme="minorHAnsi"/>
              </w:rPr>
              <w:t xml:space="preserve"> сельско</w:t>
            </w:r>
            <w:r w:rsidR="00135974" w:rsidRPr="001409F7">
              <w:rPr>
                <w:rFonts w:cstheme="minorHAnsi"/>
              </w:rPr>
              <w:t>го</w:t>
            </w:r>
            <w:r w:rsidRPr="001409F7">
              <w:rPr>
                <w:rFonts w:cstheme="minorHAnsi"/>
              </w:rPr>
              <w:t xml:space="preserve"> хозяйств</w:t>
            </w:r>
            <w:r w:rsidR="00135974" w:rsidRPr="001409F7">
              <w:rPr>
                <w:rFonts w:cstheme="minorHAnsi"/>
              </w:rPr>
              <w:t>а</w:t>
            </w:r>
            <w:r w:rsidRPr="001409F7">
              <w:rPr>
                <w:rFonts w:cstheme="minorHAnsi"/>
              </w:rPr>
              <w:t xml:space="preserve"> в рамках финансируемого Европейским союзом </w:t>
            </w:r>
            <w:r w:rsidRPr="001409F7">
              <w:rPr>
                <w:rFonts w:cstheme="minorBidi"/>
                <w:lang w:eastAsia="en-GB"/>
              </w:rPr>
              <w:t>проекта</w:t>
            </w:r>
            <w:r w:rsidRPr="001409F7">
              <w:rPr>
                <w:rFonts w:cstheme="minorHAnsi"/>
              </w:rPr>
              <w:t xml:space="preserve"> EU STREIT по поддержке сельского предпринимательства, инвестиций и торговли.</w:t>
            </w:r>
          </w:p>
          <w:p w14:paraId="155E240C" w14:textId="15D0733C" w:rsidR="004007CF" w:rsidRPr="001409F7" w:rsidRDefault="00A421C0" w:rsidP="001409F7">
            <w:pPr>
              <w:pStyle w:val="Headingi"/>
              <w:rPr>
                <w:rFonts w:cstheme="minorHAnsi"/>
              </w:rPr>
            </w:pPr>
            <w:r w:rsidRPr="001409F7">
              <w:t>Р</w:t>
            </w:r>
            <w:r w:rsidR="004007CF" w:rsidRPr="001409F7">
              <w:t>егион</w:t>
            </w:r>
            <w:r w:rsidR="004007CF" w:rsidRPr="001409F7">
              <w:rPr>
                <w:rFonts w:cstheme="minorHAnsi"/>
                <w:iCs/>
              </w:rPr>
              <w:t xml:space="preserve"> СНГ </w:t>
            </w:r>
          </w:p>
          <w:p w14:paraId="57999748" w14:textId="2EC6C18D" w:rsidR="004007CF" w:rsidRPr="001409F7" w:rsidRDefault="004007CF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HAnsi"/>
              </w:rPr>
            </w:pPr>
            <w:r w:rsidRPr="001409F7">
              <w:rPr>
                <w:rFonts w:cstheme="minorHAnsi"/>
              </w:rPr>
              <w:t xml:space="preserve">В период с 2019 по 2022 год </w:t>
            </w:r>
            <w:r w:rsidR="00CE7A0D" w:rsidRPr="001409F7">
              <w:rPr>
                <w:rFonts w:cstheme="minorHAnsi"/>
              </w:rPr>
              <w:t xml:space="preserve">МСЭ </w:t>
            </w:r>
            <w:r w:rsidR="000A724C" w:rsidRPr="001409F7">
              <w:rPr>
                <w:rFonts w:cstheme="minorHAnsi"/>
              </w:rPr>
              <w:t xml:space="preserve">непрерывно </w:t>
            </w:r>
            <w:r w:rsidR="00CE7A0D" w:rsidRPr="001409F7">
              <w:rPr>
                <w:rFonts w:cstheme="minorHAnsi"/>
              </w:rPr>
              <w:t>работал над созданием региональной платформы Startup Central Eurasia, котор</w:t>
            </w:r>
            <w:r w:rsidR="000A724C" w:rsidRPr="001409F7">
              <w:rPr>
                <w:rFonts w:cstheme="minorHAnsi"/>
              </w:rPr>
              <w:t>ая</w:t>
            </w:r>
            <w:r w:rsidR="00CE7A0D" w:rsidRPr="001409F7">
              <w:rPr>
                <w:rFonts w:cstheme="minorHAnsi"/>
              </w:rPr>
              <w:t xml:space="preserve"> изначально задумывал</w:t>
            </w:r>
            <w:r w:rsidR="000A724C" w:rsidRPr="001409F7">
              <w:rPr>
                <w:rFonts w:cstheme="minorHAnsi"/>
              </w:rPr>
              <w:t>а</w:t>
            </w:r>
            <w:r w:rsidR="00CE7A0D" w:rsidRPr="001409F7">
              <w:rPr>
                <w:rFonts w:cstheme="minorHAnsi"/>
              </w:rPr>
              <w:t>с</w:t>
            </w:r>
            <w:r w:rsidR="000A724C" w:rsidRPr="001409F7">
              <w:rPr>
                <w:rFonts w:cstheme="minorHAnsi"/>
              </w:rPr>
              <w:t>ь</w:t>
            </w:r>
            <w:r w:rsidR="00CE7A0D" w:rsidRPr="001409F7">
              <w:rPr>
                <w:rFonts w:cstheme="minorHAnsi"/>
              </w:rPr>
              <w:t xml:space="preserve"> как механизм для мягкой координации между парками МСЭ и экосистемами в СНГ и сопредельных странах</w:t>
            </w:r>
            <w:r w:rsidRPr="001409F7">
              <w:rPr>
                <w:rFonts w:cstheme="minorHAnsi"/>
              </w:rPr>
              <w:t>. Он</w:t>
            </w:r>
            <w:r w:rsidR="00CE7A0D" w:rsidRPr="001409F7">
              <w:rPr>
                <w:rFonts w:cstheme="minorHAnsi"/>
              </w:rPr>
              <w:t>а</w:t>
            </w:r>
            <w:r w:rsidRPr="001409F7">
              <w:rPr>
                <w:rFonts w:cstheme="minorHAnsi"/>
              </w:rPr>
              <w:t xml:space="preserve"> </w:t>
            </w:r>
            <w:r w:rsidR="00CE7A0D" w:rsidRPr="001409F7">
              <w:rPr>
                <w:rFonts w:cstheme="minorHAnsi"/>
              </w:rPr>
              <w:t>превратилась в полномасштабную онлайновую платформу, направленную на содействие развитию стартапов и МСП в сфере цифрового здравоохранения, сельского хозяйства и "</w:t>
            </w:r>
            <w:r w:rsidR="00CE7A0D" w:rsidRPr="001409F7">
              <w:rPr>
                <w:rFonts w:cstheme="minorBidi"/>
                <w:lang w:eastAsia="en-GB"/>
              </w:rPr>
              <w:t>умных</w:t>
            </w:r>
            <w:r w:rsidR="00CE7A0D" w:rsidRPr="001409F7">
              <w:rPr>
                <w:rFonts w:cstheme="minorHAnsi"/>
              </w:rPr>
              <w:t>" городов</w:t>
            </w:r>
            <w:r w:rsidRPr="001409F7">
              <w:rPr>
                <w:rFonts w:cstheme="minorHAnsi"/>
              </w:rPr>
              <w:t xml:space="preserve">. </w:t>
            </w:r>
            <w:r w:rsidR="00CE7A0D" w:rsidRPr="001409F7">
              <w:rPr>
                <w:rFonts w:cstheme="minorHAnsi"/>
              </w:rPr>
              <w:t>В 2021 году в мероприятии Startup Central Eurasia участвовали более 350</w:t>
            </w:r>
            <w:r w:rsidR="00C04293" w:rsidRPr="001409F7">
              <w:rPr>
                <w:rFonts w:cstheme="minorHAnsi"/>
              </w:rPr>
              <w:t> </w:t>
            </w:r>
            <w:r w:rsidR="00CE7A0D" w:rsidRPr="001409F7">
              <w:rPr>
                <w:rFonts w:cstheme="minorHAnsi"/>
              </w:rPr>
              <w:t>представителей стартапов, технопарков, венчурных фондов и государственных учреждений из 16 стран, включая страны региона СНГ и соседние государства.</w:t>
            </w:r>
          </w:p>
          <w:p w14:paraId="4ADFA4DE" w14:textId="3CFC9A54" w:rsidR="004007CF" w:rsidRPr="001409F7" w:rsidRDefault="004007CF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HAnsi"/>
              </w:rPr>
            </w:pPr>
            <w:r w:rsidRPr="001409F7">
              <w:rPr>
                <w:rFonts w:cstheme="minorHAnsi"/>
              </w:rPr>
              <w:t xml:space="preserve">В 2022 году МСЭ разработал </w:t>
            </w:r>
            <w:r w:rsidR="008B7822" w:rsidRPr="001409F7">
              <w:rPr>
                <w:rFonts w:cstheme="minorHAnsi"/>
              </w:rPr>
              <w:t xml:space="preserve">информационный хаб для заинтересованных в развитии стартап-экосистемы региона сторон и сопутствующих сервисов, который доступен </w:t>
            </w:r>
            <w:r w:rsidRPr="001409F7">
              <w:rPr>
                <w:rFonts w:cstheme="minorHAnsi"/>
              </w:rPr>
              <w:t xml:space="preserve">на </w:t>
            </w:r>
            <w:hyperlink r:id="rId57" w:history="1">
              <w:r w:rsidRPr="001409F7">
                <w:rPr>
                  <w:rStyle w:val="Hyperlink"/>
                  <w:rFonts w:cstheme="minorHAnsi"/>
                </w:rPr>
                <w:t>платформе Startup Central Eurasia</w:t>
              </w:r>
            </w:hyperlink>
            <w:r w:rsidRPr="001409F7">
              <w:rPr>
                <w:rFonts w:cstheme="minorHAnsi"/>
              </w:rPr>
              <w:t xml:space="preserve">. Через </w:t>
            </w:r>
            <w:r w:rsidR="008B7822" w:rsidRPr="001409F7">
              <w:rPr>
                <w:rFonts w:cstheme="minorHAnsi"/>
              </w:rPr>
              <w:t>этот хаб</w:t>
            </w:r>
            <w:r w:rsidRPr="001409F7">
              <w:rPr>
                <w:rFonts w:cstheme="minorHAnsi"/>
              </w:rPr>
              <w:t xml:space="preserve"> МСЭ поддерживал страны региона </w:t>
            </w:r>
            <w:r w:rsidR="008B7822" w:rsidRPr="001409F7">
              <w:rPr>
                <w:rFonts w:cstheme="minorHAnsi"/>
              </w:rPr>
              <w:t xml:space="preserve">в части </w:t>
            </w:r>
            <w:r w:rsidR="00F81CE7" w:rsidRPr="001409F7">
              <w:rPr>
                <w:rFonts w:cstheme="minorHAnsi"/>
              </w:rPr>
              <w:t>наработки</w:t>
            </w:r>
            <w:r w:rsidR="008B7822" w:rsidRPr="001409F7">
              <w:rPr>
                <w:rFonts w:cstheme="minorHAnsi"/>
              </w:rPr>
              <w:t xml:space="preserve"> их потенциала в направлении развития национальной инновационной и стартап-экосистем, </w:t>
            </w:r>
            <w:r w:rsidR="008B7822" w:rsidRPr="001409F7">
              <w:rPr>
                <w:rFonts w:cstheme="minorBidi"/>
                <w:lang w:eastAsia="en-GB"/>
              </w:rPr>
              <w:t>осуществлял</w:t>
            </w:r>
            <w:r w:rsidR="008B7822" w:rsidRPr="001409F7">
              <w:rPr>
                <w:rFonts w:cstheme="minorHAnsi"/>
              </w:rPr>
              <w:t xml:space="preserve"> взаимодействие со стартапами региона с целью оценки их уровня развития и предоставления консультаций по улучшению их </w:t>
            </w:r>
            <w:r w:rsidR="00D11F91" w:rsidRPr="001409F7">
              <w:rPr>
                <w:rFonts w:cstheme="minorHAnsi"/>
              </w:rPr>
              <w:t>ключевы</w:t>
            </w:r>
            <w:r w:rsidR="00117734" w:rsidRPr="001409F7">
              <w:rPr>
                <w:rFonts w:cstheme="minorHAnsi"/>
              </w:rPr>
              <w:t>х</w:t>
            </w:r>
            <w:r w:rsidR="00D11F91" w:rsidRPr="001409F7">
              <w:rPr>
                <w:rFonts w:cstheme="minorHAnsi"/>
              </w:rPr>
              <w:t xml:space="preserve"> показател</w:t>
            </w:r>
            <w:r w:rsidR="00117734" w:rsidRPr="001409F7">
              <w:rPr>
                <w:rFonts w:cstheme="minorHAnsi"/>
              </w:rPr>
              <w:t>ей</w:t>
            </w:r>
            <w:r w:rsidR="00D11F91" w:rsidRPr="001409F7">
              <w:rPr>
                <w:rFonts w:cstheme="minorHAnsi"/>
              </w:rPr>
              <w:t xml:space="preserve"> деятельности</w:t>
            </w:r>
            <w:r w:rsidR="008B7822" w:rsidRPr="001409F7">
              <w:rPr>
                <w:rFonts w:cstheme="minorHAnsi"/>
              </w:rPr>
              <w:t xml:space="preserve"> и выходу на международный рынок.</w:t>
            </w:r>
          </w:p>
          <w:p w14:paraId="15D7CD63" w14:textId="42B60E45" w:rsidR="004007CF" w:rsidRPr="001409F7" w:rsidRDefault="004007CF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HAnsi"/>
              </w:rPr>
            </w:pPr>
            <w:r w:rsidRPr="001409F7">
              <w:rPr>
                <w:rFonts w:cstheme="minorHAnsi"/>
              </w:rPr>
              <w:t xml:space="preserve">В 2022 году специализированные региональные мероприятия, такие как </w:t>
            </w:r>
            <w:r w:rsidR="00D11F91" w:rsidRPr="001409F7">
              <w:rPr>
                <w:rFonts w:cstheme="minorHAnsi"/>
              </w:rPr>
              <w:t xml:space="preserve">Саммит </w:t>
            </w:r>
            <w:r w:rsidRPr="001409F7">
              <w:rPr>
                <w:rFonts w:cstheme="minorHAnsi"/>
              </w:rPr>
              <w:t xml:space="preserve">Startup Central Eurasia в апреле, Startup KPIs Day в июле и </w:t>
            </w:r>
            <w:r w:rsidR="00D11F91" w:rsidRPr="001409F7">
              <w:rPr>
                <w:rFonts w:cstheme="minorHAnsi"/>
              </w:rPr>
              <w:t xml:space="preserve">Форум </w:t>
            </w:r>
            <w:r w:rsidRPr="001409F7">
              <w:rPr>
                <w:rFonts w:cstheme="minorHAnsi"/>
              </w:rPr>
              <w:t xml:space="preserve">ITU Startup Central Eurasia в ноябре, собрали </w:t>
            </w:r>
            <w:r w:rsidRPr="001409F7">
              <w:rPr>
                <w:rFonts w:cstheme="minorBidi"/>
                <w:lang w:eastAsia="en-GB"/>
              </w:rPr>
              <w:t>представителей</w:t>
            </w:r>
            <w:r w:rsidRPr="001409F7">
              <w:rPr>
                <w:rFonts w:cstheme="minorHAnsi"/>
              </w:rPr>
              <w:t xml:space="preserve"> стартап-экосистем Азербайджана, Грузии, Казахстана, Кыргызстана, России, Таджикистана, Туркменистан</w:t>
            </w:r>
            <w:r w:rsidR="003D7F11" w:rsidRPr="001409F7">
              <w:rPr>
                <w:rFonts w:cstheme="minorHAnsi"/>
              </w:rPr>
              <w:t>а</w:t>
            </w:r>
            <w:r w:rsidRPr="001409F7">
              <w:rPr>
                <w:rFonts w:cstheme="minorHAnsi"/>
              </w:rPr>
              <w:t xml:space="preserve"> и Узбекистан</w:t>
            </w:r>
            <w:r w:rsidR="003D7F11" w:rsidRPr="001409F7">
              <w:rPr>
                <w:rFonts w:cstheme="minorHAnsi"/>
              </w:rPr>
              <w:t>а</w:t>
            </w:r>
            <w:r w:rsidRPr="001409F7">
              <w:rPr>
                <w:rFonts w:cstheme="minorHAnsi"/>
              </w:rPr>
              <w:t>.</w:t>
            </w:r>
          </w:p>
          <w:p w14:paraId="75D8EABF" w14:textId="627D8DBD" w:rsidR="004007CF" w:rsidRPr="001409F7" w:rsidRDefault="00382540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HAnsi"/>
              </w:rPr>
            </w:pPr>
            <w:r w:rsidRPr="001409F7">
              <w:rPr>
                <w:rFonts w:cstheme="minorHAnsi"/>
              </w:rPr>
              <w:t>Опубликован</w:t>
            </w:r>
            <w:r w:rsidR="004007CF" w:rsidRPr="001409F7">
              <w:rPr>
                <w:rFonts w:cstheme="minorHAnsi"/>
              </w:rPr>
              <w:t xml:space="preserve"> первый отчет </w:t>
            </w:r>
            <w:r w:rsidR="000D7AB7" w:rsidRPr="001409F7">
              <w:rPr>
                <w:rFonts w:cstheme="minorHAnsi"/>
              </w:rPr>
              <w:t xml:space="preserve">"Рейтинг экосистем стартапов, </w:t>
            </w:r>
            <w:r w:rsidR="004007CF" w:rsidRPr="001409F7">
              <w:rPr>
                <w:rFonts w:cstheme="minorHAnsi"/>
              </w:rPr>
              <w:t>2022</w:t>
            </w:r>
            <w:r w:rsidR="000D7AB7" w:rsidRPr="001409F7">
              <w:rPr>
                <w:rFonts w:cstheme="minorHAnsi"/>
              </w:rPr>
              <w:t xml:space="preserve"> год"</w:t>
            </w:r>
            <w:r w:rsidR="004007CF" w:rsidRPr="001409F7">
              <w:rPr>
                <w:rFonts w:cstheme="minorHAnsi"/>
              </w:rPr>
              <w:t xml:space="preserve">. Отчет </w:t>
            </w:r>
            <w:r w:rsidRPr="001409F7">
              <w:rPr>
                <w:rFonts w:cstheme="minorHAnsi"/>
              </w:rPr>
              <w:t xml:space="preserve">основан на данных, предоставленных правительственными организациями, частным сектором, а также </w:t>
            </w:r>
            <w:r w:rsidRPr="001409F7">
              <w:rPr>
                <w:rFonts w:cstheme="minorBidi"/>
                <w:lang w:eastAsia="en-GB"/>
              </w:rPr>
              <w:t>независимыми</w:t>
            </w:r>
            <w:r w:rsidRPr="001409F7">
              <w:rPr>
                <w:rFonts w:cstheme="minorHAnsi"/>
              </w:rPr>
              <w:t xml:space="preserve"> исследова</w:t>
            </w:r>
            <w:r w:rsidR="00C65185" w:rsidRPr="001409F7">
              <w:rPr>
                <w:rFonts w:cstheme="minorHAnsi"/>
              </w:rPr>
              <w:t>телями</w:t>
            </w:r>
            <w:r w:rsidRPr="001409F7">
              <w:rPr>
                <w:rFonts w:cstheme="minorHAnsi"/>
              </w:rPr>
              <w:t xml:space="preserve"> и является полномасштабной системой рейтинга стартап-экосистем для региона Центральной Евразии на основе метод</w:t>
            </w:r>
            <w:r w:rsidR="001A1364" w:rsidRPr="001409F7">
              <w:rPr>
                <w:rFonts w:cstheme="minorHAnsi"/>
              </w:rPr>
              <w:t>ик</w:t>
            </w:r>
            <w:r w:rsidRPr="001409F7">
              <w:rPr>
                <w:rFonts w:cstheme="minorHAnsi"/>
              </w:rPr>
              <w:t>и МСЭ по оценке ориентированных на ИКТ экосистем инноваций и стартапов</w:t>
            </w:r>
            <w:r w:rsidR="004007CF" w:rsidRPr="001409F7">
              <w:rPr>
                <w:rFonts w:cstheme="minorHAnsi"/>
              </w:rPr>
              <w:t>.</w:t>
            </w:r>
          </w:p>
          <w:p w14:paraId="69AD16F6" w14:textId="4DF472A9" w:rsidR="004007CF" w:rsidRPr="001409F7" w:rsidRDefault="0004221D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HAnsi"/>
              </w:rPr>
            </w:pPr>
            <w:r w:rsidRPr="001409F7">
              <w:rPr>
                <w:rFonts w:cstheme="minorHAnsi"/>
              </w:rPr>
              <w:t xml:space="preserve">Был </w:t>
            </w:r>
            <w:r w:rsidRPr="001409F7">
              <w:rPr>
                <w:rFonts w:cstheme="minorBidi"/>
                <w:lang w:eastAsia="en-GB"/>
              </w:rPr>
              <w:t>разработан</w:t>
            </w:r>
            <w:r w:rsidRPr="001409F7">
              <w:rPr>
                <w:rFonts w:cstheme="minorHAnsi"/>
              </w:rPr>
              <w:t xml:space="preserve"> </w:t>
            </w:r>
            <w:r w:rsidR="004007CF" w:rsidRPr="001409F7">
              <w:rPr>
                <w:rFonts w:cstheme="minorHAnsi"/>
              </w:rPr>
              <w:t xml:space="preserve">Калькулятор </w:t>
            </w:r>
            <w:r w:rsidR="007457B0" w:rsidRPr="001409F7">
              <w:rPr>
                <w:rFonts w:cstheme="minorHAnsi"/>
              </w:rPr>
              <w:t>КПД</w:t>
            </w:r>
            <w:r w:rsidR="004007CF" w:rsidRPr="001409F7">
              <w:rPr>
                <w:rFonts w:cstheme="minorHAnsi"/>
              </w:rPr>
              <w:t xml:space="preserve"> стартапов как </w:t>
            </w:r>
            <w:r w:rsidRPr="001409F7">
              <w:rPr>
                <w:rFonts w:cstheme="minorHAnsi"/>
              </w:rPr>
              <w:t xml:space="preserve">инструмент, позволяющий стартапам оценивать </w:t>
            </w:r>
            <w:r w:rsidR="00081ABE" w:rsidRPr="001409F7">
              <w:rPr>
                <w:rFonts w:cstheme="minorHAnsi"/>
              </w:rPr>
              <w:t>КПД на этапе</w:t>
            </w:r>
            <w:r w:rsidRPr="001409F7">
              <w:rPr>
                <w:rFonts w:cstheme="minorHAnsi"/>
              </w:rPr>
              <w:t xml:space="preserve"> развития для последующей демонстрации их инвесторам, а также корректировки бизнес-модели и стратегии развития стартапа</w:t>
            </w:r>
            <w:r w:rsidR="004007CF" w:rsidRPr="001409F7">
              <w:rPr>
                <w:rFonts w:cstheme="minorHAnsi"/>
              </w:rPr>
              <w:t>.</w:t>
            </w:r>
          </w:p>
          <w:p w14:paraId="0ED365FB" w14:textId="1FCCFAF4" w:rsidR="004007CF" w:rsidRPr="001409F7" w:rsidRDefault="004007CF" w:rsidP="001409F7">
            <w:pPr>
              <w:pStyle w:val="Headingi"/>
            </w:pPr>
            <w:r w:rsidRPr="001409F7">
              <w:t>Европ</w:t>
            </w:r>
            <w:r w:rsidR="00977F5C" w:rsidRPr="001409F7">
              <w:t>ейский</w:t>
            </w:r>
            <w:r w:rsidRPr="001409F7">
              <w:t xml:space="preserve"> регион </w:t>
            </w:r>
          </w:p>
          <w:p w14:paraId="5EFC161D" w14:textId="55F71CEF" w:rsidR="004007CF" w:rsidRPr="001409F7" w:rsidRDefault="004007CF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Bidi"/>
                <w:lang w:eastAsia="en-GB"/>
              </w:rPr>
            </w:pPr>
            <w:r w:rsidRPr="001409F7">
              <w:rPr>
                <w:rFonts w:eastAsia="Calibri" w:cstheme="minorBidi"/>
              </w:rPr>
              <w:t xml:space="preserve">МСЭ и ФАО сотрудничают, чтобы </w:t>
            </w:r>
            <w:r w:rsidR="00476E5C" w:rsidRPr="001409F7">
              <w:rPr>
                <w:rFonts w:eastAsia="Calibri" w:cstheme="minorBidi"/>
              </w:rPr>
              <w:t>сориентировать</w:t>
            </w:r>
            <w:r w:rsidRPr="001409F7">
              <w:rPr>
                <w:rFonts w:eastAsia="Calibri" w:cstheme="minorBidi"/>
              </w:rPr>
              <w:t xml:space="preserve"> страны на этапе подготовки к вступлению</w:t>
            </w:r>
            <w:r w:rsidR="00476E5C" w:rsidRPr="001409F7">
              <w:rPr>
                <w:rFonts w:eastAsia="Calibri" w:cstheme="minorBidi"/>
              </w:rPr>
              <w:t xml:space="preserve"> Европейский союз</w:t>
            </w:r>
            <w:r w:rsidRPr="001409F7">
              <w:rPr>
                <w:rFonts w:eastAsia="Calibri" w:cstheme="minorBidi"/>
              </w:rPr>
              <w:t xml:space="preserve"> </w:t>
            </w:r>
            <w:r w:rsidR="00763440" w:rsidRPr="001409F7">
              <w:rPr>
                <w:rFonts w:eastAsia="Calibri" w:cstheme="minorBidi"/>
              </w:rPr>
              <w:t>с точки зрения</w:t>
            </w:r>
            <w:r w:rsidRPr="001409F7">
              <w:rPr>
                <w:rFonts w:eastAsia="Calibri" w:cstheme="minorBidi"/>
              </w:rPr>
              <w:t xml:space="preserve"> требовани</w:t>
            </w:r>
            <w:r w:rsidR="00476E5C" w:rsidRPr="001409F7">
              <w:rPr>
                <w:rFonts w:eastAsia="Calibri" w:cstheme="minorBidi"/>
              </w:rPr>
              <w:t>й</w:t>
            </w:r>
            <w:r w:rsidRPr="001409F7">
              <w:rPr>
                <w:rFonts w:eastAsia="Calibri" w:cstheme="minorBidi"/>
              </w:rPr>
              <w:t xml:space="preserve"> ЕС в области цифрового сельского хозяйства</w:t>
            </w:r>
            <w:r w:rsidR="00476E5C" w:rsidRPr="001409F7">
              <w:rPr>
                <w:rFonts w:eastAsia="Calibri" w:cstheme="minorBidi"/>
              </w:rPr>
              <w:t xml:space="preserve"> и таким </w:t>
            </w:r>
            <w:r w:rsidR="00476E5C" w:rsidRPr="001409F7">
              <w:rPr>
                <w:rFonts w:cstheme="minorBidi"/>
                <w:lang w:eastAsia="en-GB"/>
              </w:rPr>
              <w:t xml:space="preserve">образом </w:t>
            </w:r>
            <w:r w:rsidRPr="001409F7">
              <w:rPr>
                <w:rFonts w:cstheme="minorBidi"/>
                <w:lang w:eastAsia="en-GB"/>
              </w:rPr>
              <w:t xml:space="preserve">поддержать их на пути к тому, чтобы стать полноправными членами единого рынка ЕС и </w:t>
            </w:r>
            <w:r w:rsidR="00476E5C" w:rsidRPr="001409F7">
              <w:rPr>
                <w:rFonts w:cstheme="minorBidi"/>
                <w:lang w:eastAsia="en-GB"/>
              </w:rPr>
              <w:t>вести</w:t>
            </w:r>
            <w:r w:rsidRPr="001409F7">
              <w:rPr>
                <w:rFonts w:cstheme="minorBidi"/>
                <w:lang w:eastAsia="en-GB"/>
              </w:rPr>
              <w:t xml:space="preserve"> свою сельскохозяйственную политику </w:t>
            </w:r>
            <w:r w:rsidR="00476E5C" w:rsidRPr="001409F7">
              <w:rPr>
                <w:rFonts w:cstheme="minorBidi"/>
                <w:lang w:eastAsia="en-GB"/>
              </w:rPr>
              <w:t>в рамках Единой сельскохозяйственной политики Европы</w:t>
            </w:r>
            <w:r w:rsidRPr="001409F7">
              <w:rPr>
                <w:rFonts w:cstheme="minorBidi"/>
                <w:lang w:eastAsia="en-GB"/>
              </w:rPr>
              <w:t xml:space="preserve">. Для этого МСЭ и ФАО разработали </w:t>
            </w:r>
            <w:r w:rsidR="001B1BD3" w:rsidRPr="001409F7">
              <w:rPr>
                <w:rFonts w:cstheme="minorBidi"/>
                <w:lang w:eastAsia="en-GB"/>
              </w:rPr>
              <w:t>"</w:t>
            </w:r>
            <w:r w:rsidRPr="001409F7">
              <w:rPr>
                <w:rFonts w:cstheme="minorBidi"/>
                <w:lang w:eastAsia="en-GB"/>
              </w:rPr>
              <w:t>Руководящие принципы МСЭ</w:t>
            </w:r>
            <w:r w:rsidR="00404318" w:rsidRPr="001409F7">
              <w:rPr>
                <w:rFonts w:cstheme="minorBidi"/>
                <w:lang w:eastAsia="en-GB"/>
              </w:rPr>
              <w:t>–</w:t>
            </w:r>
            <w:r w:rsidRPr="001409F7">
              <w:rPr>
                <w:rFonts w:cstheme="minorBidi"/>
                <w:lang w:eastAsia="en-GB"/>
              </w:rPr>
              <w:t>ФАО для стран, готовящихся к вступлению</w:t>
            </w:r>
            <w:r w:rsidR="00404318" w:rsidRPr="001409F7">
              <w:rPr>
                <w:rFonts w:cstheme="minorBidi"/>
                <w:lang w:eastAsia="en-GB"/>
              </w:rPr>
              <w:t xml:space="preserve"> в ЕС</w:t>
            </w:r>
            <w:r w:rsidRPr="001409F7">
              <w:rPr>
                <w:rFonts w:cstheme="minorBidi"/>
                <w:lang w:eastAsia="en-GB"/>
              </w:rPr>
              <w:t>: соответств</w:t>
            </w:r>
            <w:r w:rsidR="008532F0" w:rsidRPr="001409F7">
              <w:rPr>
                <w:rFonts w:cstheme="minorBidi"/>
                <w:lang w:eastAsia="en-GB"/>
              </w:rPr>
              <w:t>овать</w:t>
            </w:r>
            <w:r w:rsidRPr="001409F7">
              <w:rPr>
                <w:rFonts w:cstheme="minorBidi"/>
                <w:lang w:eastAsia="en-GB"/>
              </w:rPr>
              <w:t xml:space="preserve"> ожиданиям в </w:t>
            </w:r>
            <w:r w:rsidR="0038192D" w:rsidRPr="001409F7">
              <w:rPr>
                <w:rFonts w:cstheme="minorBidi"/>
                <w:lang w:eastAsia="en-GB"/>
              </w:rPr>
              <w:t>сфере</w:t>
            </w:r>
            <w:r w:rsidRPr="001409F7">
              <w:rPr>
                <w:rFonts w:cstheme="minorBidi"/>
                <w:lang w:eastAsia="en-GB"/>
              </w:rPr>
              <w:t xml:space="preserve"> цифрового сельского хозяйства</w:t>
            </w:r>
            <w:r w:rsidR="001B1BD3" w:rsidRPr="001409F7">
              <w:rPr>
                <w:rFonts w:cstheme="minorBidi"/>
                <w:lang w:eastAsia="en-GB"/>
              </w:rPr>
              <w:t>"</w:t>
            </w:r>
            <w:r w:rsidRPr="001409F7">
              <w:rPr>
                <w:rFonts w:cstheme="minorBidi"/>
                <w:lang w:eastAsia="en-GB"/>
              </w:rPr>
              <w:t xml:space="preserve">, которые </w:t>
            </w:r>
            <w:r w:rsidR="0029046F" w:rsidRPr="001409F7">
              <w:rPr>
                <w:rFonts w:cstheme="minorBidi"/>
                <w:lang w:eastAsia="en-GB"/>
              </w:rPr>
              <w:t>обсуждались в ходе</w:t>
            </w:r>
            <w:r w:rsidRPr="001409F7">
              <w:rPr>
                <w:rFonts w:cstheme="minorBidi"/>
                <w:lang w:eastAsia="en-GB"/>
              </w:rPr>
              <w:t xml:space="preserve"> сери</w:t>
            </w:r>
            <w:r w:rsidR="0029046F" w:rsidRPr="001409F7">
              <w:rPr>
                <w:rFonts w:cstheme="minorBidi"/>
                <w:lang w:eastAsia="en-GB"/>
              </w:rPr>
              <w:t>и</w:t>
            </w:r>
            <w:r w:rsidRPr="001409F7">
              <w:rPr>
                <w:rFonts w:cstheme="minorBidi"/>
                <w:lang w:eastAsia="en-GB"/>
              </w:rPr>
              <w:t xml:space="preserve"> консультаций </w:t>
            </w:r>
            <w:r w:rsidR="0029046F" w:rsidRPr="001409F7">
              <w:rPr>
                <w:rFonts w:cstheme="minorBidi"/>
                <w:lang w:eastAsia="en-GB"/>
              </w:rPr>
              <w:t>и</w:t>
            </w:r>
            <w:r w:rsidRPr="001409F7">
              <w:rPr>
                <w:rFonts w:cstheme="minorBidi"/>
                <w:lang w:eastAsia="en-GB"/>
              </w:rPr>
              <w:t xml:space="preserve"> окончательная версия</w:t>
            </w:r>
            <w:r w:rsidR="00105EA9" w:rsidRPr="001409F7">
              <w:rPr>
                <w:rFonts w:cstheme="minorBidi"/>
                <w:lang w:eastAsia="en-GB"/>
              </w:rPr>
              <w:t xml:space="preserve"> которых</w:t>
            </w:r>
            <w:r w:rsidRPr="001409F7">
              <w:rPr>
                <w:rFonts w:cstheme="minorBidi"/>
                <w:lang w:eastAsia="en-GB"/>
              </w:rPr>
              <w:t xml:space="preserve"> должна быть выпущена в 2023 году.</w:t>
            </w:r>
          </w:p>
          <w:p w14:paraId="1A198BB8" w14:textId="142B4037" w:rsidR="004007CF" w:rsidRPr="001409F7" w:rsidRDefault="004007CF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eastAsia="Calibri" w:cstheme="minorBidi"/>
              </w:rPr>
            </w:pPr>
            <w:r w:rsidRPr="001409F7">
              <w:rPr>
                <w:rFonts w:cstheme="minorBidi"/>
                <w:lang w:eastAsia="en-GB"/>
              </w:rPr>
              <w:t xml:space="preserve">МСЭ и ФАО также сотрудничают в рамках </w:t>
            </w:r>
            <w:r w:rsidR="004E2083" w:rsidRPr="001409F7">
              <w:rPr>
                <w:rFonts w:cstheme="minorBidi"/>
                <w:lang w:eastAsia="en-GB"/>
              </w:rPr>
              <w:t>регионального конкурса МСЭ</w:t>
            </w:r>
            <w:r w:rsidR="009830E0">
              <w:rPr>
                <w:rFonts w:cstheme="minorBidi"/>
                <w:lang w:eastAsia="en-GB"/>
              </w:rPr>
              <w:t>−</w:t>
            </w:r>
            <w:r w:rsidR="004E2083" w:rsidRPr="001409F7">
              <w:rPr>
                <w:rFonts w:cstheme="minorBidi"/>
                <w:lang w:eastAsia="en-GB"/>
              </w:rPr>
              <w:t>ФАО в Европе и Центральной Азии "Выдающиеся цифровые достижения в области сельского хозяйства"</w:t>
            </w:r>
            <w:r w:rsidR="00060BE5" w:rsidRPr="001409F7">
              <w:rPr>
                <w:rFonts w:cstheme="minorBidi"/>
                <w:lang w:eastAsia="en-GB"/>
              </w:rPr>
              <w:t>, целью которого</w:t>
            </w:r>
            <w:r w:rsidRPr="001409F7">
              <w:rPr>
                <w:rFonts w:eastAsia="Calibri" w:cstheme="minorBidi"/>
              </w:rPr>
              <w:t xml:space="preserve"> </w:t>
            </w:r>
            <w:r w:rsidR="00060BE5" w:rsidRPr="001409F7">
              <w:rPr>
                <w:rFonts w:eastAsia="Calibri" w:cstheme="minorBidi"/>
              </w:rPr>
              <w:t xml:space="preserve">является </w:t>
            </w:r>
            <w:r w:rsidR="004E2083" w:rsidRPr="001409F7">
              <w:rPr>
                <w:rFonts w:eastAsia="Calibri" w:cstheme="minorBidi"/>
              </w:rPr>
              <w:t>решени</w:t>
            </w:r>
            <w:r w:rsidR="00060BE5" w:rsidRPr="001409F7">
              <w:rPr>
                <w:rFonts w:eastAsia="Calibri" w:cstheme="minorBidi"/>
              </w:rPr>
              <w:t>е</w:t>
            </w:r>
            <w:r w:rsidRPr="001409F7">
              <w:rPr>
                <w:rFonts w:eastAsia="Calibri" w:cstheme="minorBidi"/>
              </w:rPr>
              <w:t xml:space="preserve"> различных </w:t>
            </w:r>
            <w:r w:rsidR="004E2083" w:rsidRPr="001409F7">
              <w:rPr>
                <w:rFonts w:eastAsia="Calibri" w:cstheme="minorBidi"/>
              </w:rPr>
              <w:t>задач</w:t>
            </w:r>
            <w:r w:rsidRPr="001409F7">
              <w:rPr>
                <w:rFonts w:eastAsia="Calibri" w:cstheme="minorBidi"/>
              </w:rPr>
              <w:t xml:space="preserve">, связанных с устойчивыми и </w:t>
            </w:r>
            <w:r w:rsidR="000622B4" w:rsidRPr="001409F7">
              <w:rPr>
                <w:rFonts w:eastAsia="Calibri" w:cstheme="minorBidi"/>
              </w:rPr>
              <w:t>способными к восстановлению</w:t>
            </w:r>
            <w:r w:rsidRPr="001409F7">
              <w:rPr>
                <w:rFonts w:eastAsia="Calibri" w:cstheme="minorBidi"/>
              </w:rPr>
              <w:t xml:space="preserve"> продовольственными системами, путем </w:t>
            </w:r>
            <w:r w:rsidR="007A05C9" w:rsidRPr="001409F7">
              <w:rPr>
                <w:rFonts w:eastAsia="Calibri" w:cstheme="minorBidi"/>
              </w:rPr>
              <w:t>поиска</w:t>
            </w:r>
            <w:r w:rsidRPr="001409F7">
              <w:rPr>
                <w:rFonts w:eastAsia="Calibri" w:cstheme="minorBidi"/>
              </w:rPr>
              <w:t xml:space="preserve"> инновационных цифровых </w:t>
            </w:r>
            <w:r w:rsidR="00DD74C8" w:rsidRPr="001409F7">
              <w:rPr>
                <w:rFonts w:eastAsia="Calibri" w:cstheme="minorBidi"/>
              </w:rPr>
              <w:t xml:space="preserve">сельскохозяйственных практик </w:t>
            </w:r>
            <w:r w:rsidRPr="001409F7">
              <w:rPr>
                <w:rFonts w:eastAsia="Calibri" w:cstheme="minorBidi"/>
              </w:rPr>
              <w:t>в регионах.</w:t>
            </w:r>
          </w:p>
          <w:p w14:paraId="03E25469" w14:textId="4E7AC927" w:rsidR="004007CF" w:rsidRPr="001409F7" w:rsidRDefault="004007CF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eastAsia="Calibri" w:cstheme="minorBidi"/>
              </w:rPr>
            </w:pPr>
            <w:r w:rsidRPr="001409F7">
              <w:rPr>
                <w:rFonts w:eastAsia="Calibri" w:cstheme="minorBidi"/>
              </w:rPr>
              <w:t xml:space="preserve">Региональное </w:t>
            </w:r>
            <w:r w:rsidR="00D63443" w:rsidRPr="001409F7">
              <w:rPr>
                <w:rFonts w:eastAsia="Calibri" w:cstheme="minorBidi"/>
              </w:rPr>
              <w:t>отделение</w:t>
            </w:r>
            <w:r w:rsidRPr="001409F7">
              <w:rPr>
                <w:rFonts w:eastAsia="Calibri" w:cstheme="minorBidi"/>
              </w:rPr>
              <w:t xml:space="preserve"> оказало поддержку Министерству информационного общества и администрации Северной Македонии </w:t>
            </w:r>
            <w:r w:rsidR="009E077B" w:rsidRPr="001409F7">
              <w:rPr>
                <w:rFonts w:eastAsia="Calibri" w:cstheme="minorBidi"/>
              </w:rPr>
              <w:t>на этапе</w:t>
            </w:r>
            <w:r w:rsidRPr="001409F7">
              <w:rPr>
                <w:rFonts w:eastAsia="Calibri" w:cstheme="minorBidi"/>
              </w:rPr>
              <w:t xml:space="preserve"> пересмотр</w:t>
            </w:r>
            <w:r w:rsidR="009E077B" w:rsidRPr="001409F7">
              <w:rPr>
                <w:rFonts w:eastAsia="Calibri" w:cstheme="minorBidi"/>
              </w:rPr>
              <w:t>а</w:t>
            </w:r>
            <w:r w:rsidRPr="001409F7">
              <w:rPr>
                <w:rFonts w:eastAsia="Calibri" w:cstheme="minorBidi"/>
              </w:rPr>
              <w:t xml:space="preserve"> и доработк</w:t>
            </w:r>
            <w:r w:rsidR="009E077B" w:rsidRPr="001409F7">
              <w:rPr>
                <w:rFonts w:eastAsia="Calibri" w:cstheme="minorBidi"/>
              </w:rPr>
              <w:t>и</w:t>
            </w:r>
            <w:r w:rsidRPr="001409F7">
              <w:rPr>
                <w:rFonts w:eastAsia="Calibri" w:cstheme="minorBidi"/>
              </w:rPr>
              <w:t xml:space="preserve"> проекта </w:t>
            </w:r>
            <w:r w:rsidRPr="001409F7">
              <w:rPr>
                <w:rFonts w:eastAsia="Calibri" w:cstheme="minorBidi"/>
              </w:rPr>
              <w:lastRenderedPageBreak/>
              <w:t xml:space="preserve">Национальной стратегии в области ИКТ на 2023–2026 годы. Эта работа обеспечила включение основных рекомендаций МСЭ, </w:t>
            </w:r>
            <w:r w:rsidR="00205EB7" w:rsidRPr="001409F7">
              <w:rPr>
                <w:rFonts w:eastAsia="Calibri" w:cstheme="minorBidi"/>
              </w:rPr>
              <w:t xml:space="preserve">принципов </w:t>
            </w:r>
            <w:r w:rsidRPr="001409F7">
              <w:rPr>
                <w:rFonts w:eastAsia="Calibri" w:cstheme="minorBidi"/>
              </w:rPr>
              <w:t>GovStack и общегосударственн</w:t>
            </w:r>
            <w:r w:rsidR="00205EB7" w:rsidRPr="001409F7">
              <w:rPr>
                <w:rFonts w:eastAsia="Calibri" w:cstheme="minorBidi"/>
              </w:rPr>
              <w:t>ого</w:t>
            </w:r>
            <w:r w:rsidRPr="001409F7">
              <w:rPr>
                <w:rFonts w:eastAsia="Calibri" w:cstheme="minorBidi"/>
              </w:rPr>
              <w:t xml:space="preserve"> подход</w:t>
            </w:r>
            <w:r w:rsidR="00205EB7" w:rsidRPr="001409F7">
              <w:rPr>
                <w:rFonts w:eastAsia="Calibri" w:cstheme="minorBidi"/>
              </w:rPr>
              <w:t>а</w:t>
            </w:r>
            <w:r w:rsidRPr="001409F7">
              <w:rPr>
                <w:rFonts w:eastAsia="Calibri" w:cstheme="minorBidi"/>
              </w:rPr>
              <w:t xml:space="preserve">. Было проведено стартовое </w:t>
            </w:r>
            <w:r w:rsidR="00B419B4" w:rsidRPr="001409F7">
              <w:rPr>
                <w:rFonts w:eastAsia="Calibri" w:cstheme="minorBidi"/>
              </w:rPr>
              <w:t>собрание</w:t>
            </w:r>
            <w:r w:rsidRPr="001409F7">
              <w:rPr>
                <w:rFonts w:eastAsia="Calibri" w:cstheme="minorBidi"/>
              </w:rPr>
              <w:t xml:space="preserve">, чтобы привлечь Северную Македонию к </w:t>
            </w:r>
            <w:r w:rsidR="00EB6986" w:rsidRPr="001409F7">
              <w:rPr>
                <w:rFonts w:eastAsia="Calibri" w:cstheme="minorBidi"/>
              </w:rPr>
              <w:t xml:space="preserve">участию в </w:t>
            </w:r>
            <w:r w:rsidR="00EB6986" w:rsidRPr="001409F7">
              <w:rPr>
                <w:rFonts w:cstheme="minorBidi"/>
                <w:lang w:eastAsia="en-GB"/>
              </w:rPr>
              <w:t>проекте</w:t>
            </w:r>
            <w:r w:rsidR="00EB6986" w:rsidRPr="001409F7">
              <w:rPr>
                <w:rFonts w:eastAsia="Calibri" w:cstheme="minorBidi"/>
              </w:rPr>
              <w:t xml:space="preserve"> </w:t>
            </w:r>
            <w:r w:rsidRPr="001409F7">
              <w:rPr>
                <w:rFonts w:eastAsia="Calibri" w:cstheme="minorBidi"/>
              </w:rPr>
              <w:t>GovStack и инициировать разработку более комплексной и эффективной инфраструктуры цифрового управления.</w:t>
            </w:r>
          </w:p>
          <w:p w14:paraId="7DB66BEA" w14:textId="39FD3101" w:rsidR="004007CF" w:rsidRPr="001409F7" w:rsidRDefault="004007CF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eastAsia="Calibri" w:cstheme="minorBidi"/>
              </w:rPr>
            </w:pPr>
            <w:r w:rsidRPr="001409F7">
              <w:rPr>
                <w:rFonts w:eastAsia="Calibri" w:cstheme="minorBidi"/>
              </w:rPr>
              <w:t>Участие правительства Украины в деятельности GovStack значительно продвинулось</w:t>
            </w:r>
            <w:r w:rsidR="002306F0" w:rsidRPr="001409F7">
              <w:rPr>
                <w:rFonts w:eastAsia="Calibri" w:cstheme="minorBidi"/>
              </w:rPr>
              <w:t>, а его работа была</w:t>
            </w:r>
            <w:r w:rsidRPr="001409F7">
              <w:rPr>
                <w:rFonts w:eastAsia="Calibri" w:cstheme="minorBidi"/>
              </w:rPr>
              <w:t xml:space="preserve"> сосредоточен</w:t>
            </w:r>
            <w:r w:rsidR="002306F0" w:rsidRPr="001409F7">
              <w:rPr>
                <w:rFonts w:eastAsia="Calibri" w:cstheme="minorBidi"/>
              </w:rPr>
              <w:t>а</w:t>
            </w:r>
            <w:r w:rsidRPr="001409F7">
              <w:rPr>
                <w:rFonts w:eastAsia="Calibri" w:cstheme="minorBidi"/>
              </w:rPr>
              <w:t xml:space="preserve"> на </w:t>
            </w:r>
            <w:r w:rsidR="002306F0" w:rsidRPr="001409F7">
              <w:rPr>
                <w:rFonts w:eastAsia="Calibri" w:cstheme="minorBidi"/>
              </w:rPr>
              <w:t>у</w:t>
            </w:r>
            <w:r w:rsidRPr="001409F7">
              <w:rPr>
                <w:rFonts w:eastAsia="Calibri" w:cstheme="minorBidi"/>
              </w:rPr>
              <w:t xml:space="preserve">краинской </w:t>
            </w:r>
            <w:r w:rsidR="002306F0" w:rsidRPr="001409F7">
              <w:rPr>
                <w:rFonts w:eastAsia="Calibri" w:cstheme="minorBidi"/>
              </w:rPr>
              <w:t>П</w:t>
            </w:r>
            <w:r w:rsidRPr="001409F7">
              <w:rPr>
                <w:rFonts w:eastAsia="Calibri" w:cstheme="minorBidi"/>
              </w:rPr>
              <w:t>латформе реестров</w:t>
            </w:r>
            <w:r w:rsidR="00D52D52" w:rsidRPr="001409F7">
              <w:rPr>
                <w:rFonts w:eastAsia="Calibri" w:cstheme="minorBidi"/>
              </w:rPr>
              <w:t xml:space="preserve"> и</w:t>
            </w:r>
            <w:r w:rsidRPr="001409F7">
              <w:rPr>
                <w:rFonts w:eastAsia="Calibri" w:cstheme="minorBidi"/>
              </w:rPr>
              <w:t xml:space="preserve"> </w:t>
            </w:r>
            <w:r w:rsidR="00D52D52" w:rsidRPr="001409F7">
              <w:rPr>
                <w:rFonts w:eastAsia="Calibri" w:cstheme="minorBidi"/>
              </w:rPr>
              <w:t xml:space="preserve">включала проведение </w:t>
            </w:r>
            <w:r w:rsidRPr="001409F7">
              <w:rPr>
                <w:rFonts w:eastAsia="Calibri" w:cstheme="minorBidi"/>
              </w:rPr>
              <w:t>анализ</w:t>
            </w:r>
            <w:r w:rsidR="00D52D52" w:rsidRPr="001409F7">
              <w:rPr>
                <w:rFonts w:eastAsia="Calibri" w:cstheme="minorBidi"/>
              </w:rPr>
              <w:t>а на</w:t>
            </w:r>
            <w:r w:rsidRPr="001409F7">
              <w:rPr>
                <w:rFonts w:eastAsia="Calibri" w:cstheme="minorBidi"/>
              </w:rPr>
              <w:t xml:space="preserve"> соответстви</w:t>
            </w:r>
            <w:r w:rsidR="00D52D52" w:rsidRPr="001409F7">
              <w:rPr>
                <w:rFonts w:eastAsia="Calibri" w:cstheme="minorBidi"/>
              </w:rPr>
              <w:t>е/несоответствие</w:t>
            </w:r>
            <w:r w:rsidRPr="001409F7">
              <w:rPr>
                <w:rFonts w:eastAsia="Calibri" w:cstheme="minorBidi"/>
              </w:rPr>
              <w:t xml:space="preserve">, а также изучение возможных будущих шагов </w:t>
            </w:r>
            <w:r w:rsidR="000E4ECF" w:rsidRPr="001409F7">
              <w:rPr>
                <w:rFonts w:eastAsia="Calibri" w:cstheme="minorBidi"/>
              </w:rPr>
              <w:t>по</w:t>
            </w:r>
            <w:r w:rsidRPr="001409F7">
              <w:rPr>
                <w:rFonts w:eastAsia="Calibri" w:cstheme="minorBidi"/>
              </w:rPr>
              <w:t xml:space="preserve"> разработк</w:t>
            </w:r>
            <w:r w:rsidR="000E4ECF" w:rsidRPr="001409F7">
              <w:rPr>
                <w:rFonts w:eastAsia="Calibri" w:cstheme="minorBidi"/>
              </w:rPr>
              <w:t>е</w:t>
            </w:r>
            <w:r w:rsidRPr="001409F7">
              <w:rPr>
                <w:rFonts w:eastAsia="Calibri" w:cstheme="minorBidi"/>
              </w:rPr>
              <w:t xml:space="preserve"> прототипа платформы и ее интеграции в </w:t>
            </w:r>
            <w:r w:rsidR="000E4ECF" w:rsidRPr="001409F7">
              <w:rPr>
                <w:rFonts w:eastAsia="Calibri" w:cstheme="minorBidi"/>
              </w:rPr>
              <w:t>п</w:t>
            </w:r>
            <w:r w:rsidRPr="001409F7">
              <w:rPr>
                <w:rFonts w:eastAsia="Calibri" w:cstheme="minorBidi"/>
              </w:rPr>
              <w:t>есочниц</w:t>
            </w:r>
            <w:r w:rsidR="000E4ECF" w:rsidRPr="001409F7">
              <w:rPr>
                <w:rFonts w:eastAsia="Calibri" w:cstheme="minorBidi"/>
              </w:rPr>
              <w:t>у</w:t>
            </w:r>
            <w:r w:rsidRPr="001409F7">
              <w:rPr>
                <w:rFonts w:eastAsia="Calibri" w:cstheme="minorBidi"/>
              </w:rPr>
              <w:t xml:space="preserve"> GovStack. Эти усилия легли в основу </w:t>
            </w:r>
            <w:r w:rsidRPr="001409F7">
              <w:rPr>
                <w:rFonts w:cstheme="minorBidi"/>
                <w:lang w:eastAsia="en-GB"/>
              </w:rPr>
              <w:t>разработки</w:t>
            </w:r>
            <w:r w:rsidRPr="001409F7">
              <w:rPr>
                <w:rFonts w:eastAsia="Calibri" w:cstheme="minorBidi"/>
              </w:rPr>
              <w:t xml:space="preserve"> метод</w:t>
            </w:r>
            <w:r w:rsidR="00B577EF" w:rsidRPr="001409F7">
              <w:rPr>
                <w:rFonts w:eastAsia="Calibri" w:cstheme="minorBidi"/>
              </w:rPr>
              <w:t>ик</w:t>
            </w:r>
            <w:r w:rsidRPr="001409F7">
              <w:rPr>
                <w:rFonts w:eastAsia="Calibri" w:cstheme="minorBidi"/>
              </w:rPr>
              <w:t xml:space="preserve">и соответствия </w:t>
            </w:r>
            <w:r w:rsidR="00A72527" w:rsidRPr="001409F7">
              <w:rPr>
                <w:rFonts w:eastAsia="Calibri" w:cstheme="minorBidi"/>
              </w:rPr>
              <w:t xml:space="preserve">спецификациям </w:t>
            </w:r>
            <w:r w:rsidRPr="001409F7">
              <w:rPr>
                <w:rFonts w:eastAsia="Calibri" w:cstheme="minorBidi"/>
              </w:rPr>
              <w:t xml:space="preserve">GovStack, </w:t>
            </w:r>
            <w:r w:rsidR="00A72527" w:rsidRPr="001409F7">
              <w:rPr>
                <w:rFonts w:eastAsia="Calibri" w:cstheme="minorBidi"/>
              </w:rPr>
              <w:t xml:space="preserve">которая делает понятнее </w:t>
            </w:r>
            <w:r w:rsidRPr="001409F7">
              <w:rPr>
                <w:rFonts w:eastAsia="Calibri" w:cstheme="minorBidi"/>
              </w:rPr>
              <w:t>для других стран</w:t>
            </w:r>
            <w:r w:rsidR="00A72527" w:rsidRPr="001409F7">
              <w:rPr>
                <w:rFonts w:eastAsia="Calibri" w:cstheme="minorBidi"/>
              </w:rPr>
              <w:t xml:space="preserve"> путь</w:t>
            </w:r>
            <w:r w:rsidRPr="001409F7">
              <w:rPr>
                <w:rFonts w:eastAsia="Calibri" w:cstheme="minorBidi"/>
              </w:rPr>
              <w:t xml:space="preserve">, чтобы присоединиться </w:t>
            </w:r>
            <w:r w:rsidR="00A72527" w:rsidRPr="001409F7">
              <w:rPr>
                <w:rFonts w:eastAsia="Calibri" w:cstheme="minorBidi"/>
              </w:rPr>
              <w:t xml:space="preserve">к GovStack </w:t>
            </w:r>
            <w:r w:rsidRPr="001409F7">
              <w:rPr>
                <w:rFonts w:eastAsia="Calibri" w:cstheme="minorBidi"/>
              </w:rPr>
              <w:t xml:space="preserve">и подтвердить соответствие спецификациям GovStack. Кроме того, Региональное </w:t>
            </w:r>
            <w:r w:rsidR="00A72527" w:rsidRPr="001409F7">
              <w:rPr>
                <w:rFonts w:eastAsia="Calibri" w:cstheme="minorBidi"/>
              </w:rPr>
              <w:t>отделение</w:t>
            </w:r>
            <w:r w:rsidRPr="001409F7">
              <w:rPr>
                <w:rFonts w:eastAsia="Calibri" w:cstheme="minorBidi"/>
              </w:rPr>
              <w:t xml:space="preserve"> постоянно поддерживает страну в позиционировании себя как лидера в </w:t>
            </w:r>
            <w:r w:rsidR="00AF2AC6" w:rsidRPr="001409F7">
              <w:rPr>
                <w:rFonts w:eastAsia="Calibri" w:cstheme="minorBidi"/>
              </w:rPr>
              <w:t>сфере</w:t>
            </w:r>
            <w:r w:rsidRPr="001409F7">
              <w:rPr>
                <w:rFonts w:eastAsia="Calibri" w:cstheme="minorBidi"/>
              </w:rPr>
              <w:t xml:space="preserve"> электронного правительства.</w:t>
            </w:r>
          </w:p>
          <w:p w14:paraId="4DD97B2B" w14:textId="222ABC31" w:rsidR="00B406B4" w:rsidRPr="001409F7" w:rsidRDefault="00D77BC2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eastAsia="Calibri" w:cstheme="minorBidi"/>
              </w:rPr>
            </w:pPr>
            <w:r w:rsidRPr="001409F7">
              <w:rPr>
                <w:rFonts w:eastAsia="Calibri" w:cstheme="minorBidi"/>
              </w:rPr>
              <w:t xml:space="preserve">Началась совместная работа </w:t>
            </w:r>
            <w:r w:rsidR="004007CF" w:rsidRPr="001409F7">
              <w:rPr>
                <w:rFonts w:eastAsia="Calibri" w:cstheme="minorBidi"/>
              </w:rPr>
              <w:t>с Европейской комиссией</w:t>
            </w:r>
            <w:r w:rsidR="00E6367B" w:rsidRPr="001409F7">
              <w:rPr>
                <w:rFonts w:eastAsia="Calibri" w:cstheme="minorBidi"/>
              </w:rPr>
              <w:t xml:space="preserve">, целью которой является </w:t>
            </w:r>
            <w:r w:rsidR="00E6367B" w:rsidRPr="001409F7">
              <w:rPr>
                <w:rFonts w:cstheme="minorBidi"/>
                <w:lang w:eastAsia="en-GB"/>
              </w:rPr>
              <w:t>упорядочение</w:t>
            </w:r>
            <w:r w:rsidR="004007CF" w:rsidRPr="001409F7">
              <w:rPr>
                <w:rFonts w:eastAsia="Calibri" w:cstheme="minorBidi"/>
              </w:rPr>
              <w:t xml:space="preserve"> развития </w:t>
            </w:r>
            <w:r w:rsidRPr="001409F7">
              <w:rPr>
                <w:rFonts w:eastAsia="Calibri" w:cstheme="minorBidi"/>
              </w:rPr>
              <w:t xml:space="preserve">сообщества разработчиков программного обеспечения с открытым исходным кодом </w:t>
            </w:r>
            <w:r w:rsidR="004007CF" w:rsidRPr="001409F7">
              <w:rPr>
                <w:rFonts w:eastAsia="Calibri" w:cstheme="minorBidi"/>
              </w:rPr>
              <w:t xml:space="preserve">в рамках программы цифровизации и </w:t>
            </w:r>
            <w:r w:rsidR="0079452E" w:rsidRPr="001409F7">
              <w:rPr>
                <w:rFonts w:eastAsia="Calibri" w:cstheme="minorBidi"/>
              </w:rPr>
              <w:t>многосторонности</w:t>
            </w:r>
            <w:r w:rsidR="004007CF" w:rsidRPr="001409F7">
              <w:rPr>
                <w:rFonts w:eastAsia="Calibri" w:cstheme="minorBidi"/>
              </w:rPr>
              <w:t xml:space="preserve"> начиная с 2023</w:t>
            </w:r>
            <w:r w:rsidR="001A1364" w:rsidRPr="001409F7">
              <w:rPr>
                <w:rFonts w:eastAsia="Calibri" w:cstheme="minorBidi"/>
              </w:rPr>
              <w:t> </w:t>
            </w:r>
            <w:r w:rsidR="004007CF" w:rsidRPr="001409F7">
              <w:rPr>
                <w:rFonts w:eastAsia="Calibri" w:cstheme="minorBidi"/>
              </w:rPr>
              <w:t>года.</w:t>
            </w:r>
          </w:p>
        </w:tc>
      </w:tr>
    </w:tbl>
    <w:p w14:paraId="035C5063" w14:textId="698CB797" w:rsidR="00A95054" w:rsidRPr="001409F7" w:rsidRDefault="001409F7" w:rsidP="001409F7">
      <w:pPr>
        <w:pStyle w:val="Heading1"/>
      </w:pPr>
      <w:r>
        <w:lastRenderedPageBreak/>
        <w:t>7</w:t>
      </w:r>
      <w:r>
        <w:tab/>
      </w:r>
      <w:r w:rsidR="009B6459" w:rsidRPr="001409F7">
        <w:t>Электросвязь в чрезвычайных ситуациях: устойчивая в условиях бедствий инфраструктура ИКТ для уменьшения количества человеческих жертв и масштабов ущерба</w:t>
      </w:r>
    </w:p>
    <w:p w14:paraId="07848AAF" w14:textId="3D53D056" w:rsidR="00A95054" w:rsidRPr="001409F7" w:rsidRDefault="00A95054" w:rsidP="00170675">
      <w:pPr>
        <w:pStyle w:val="Headingb"/>
        <w:tabs>
          <w:tab w:val="clear" w:pos="794"/>
        </w:tabs>
        <w:ind w:left="0" w:firstLine="0"/>
        <w:rPr>
          <w:b w:val="0"/>
          <w:szCs w:val="24"/>
        </w:rPr>
      </w:pPr>
      <w:r w:rsidRPr="001409F7">
        <w:t>Готовность</w:t>
      </w:r>
      <w:r w:rsidRPr="001409F7">
        <w:rPr>
          <w:bCs/>
        </w:rPr>
        <w:t xml:space="preserve"> к бедствиям</w:t>
      </w:r>
    </w:p>
    <w:p w14:paraId="02C90F34" w14:textId="0EF7462D" w:rsidR="00A95054" w:rsidRPr="001409F7" w:rsidRDefault="00A95054" w:rsidP="001409F7">
      <w:pPr>
        <w:rPr>
          <w:rFonts w:cstheme="minorHAnsi"/>
          <w:szCs w:val="24"/>
        </w:rPr>
      </w:pPr>
      <w:r w:rsidRPr="001409F7">
        <w:rPr>
          <w:rFonts w:cstheme="minorHAnsi"/>
          <w:szCs w:val="24"/>
        </w:rPr>
        <w:t xml:space="preserve">БРЭ оказало поддержку ряду стран в разработке </w:t>
      </w:r>
      <w:r w:rsidR="00AB4E65" w:rsidRPr="001409F7">
        <w:rPr>
          <w:rFonts w:cstheme="minorHAnsi"/>
          <w:szCs w:val="24"/>
        </w:rPr>
        <w:t>н</w:t>
      </w:r>
      <w:r w:rsidRPr="001409F7">
        <w:rPr>
          <w:rFonts w:cstheme="minorHAnsi"/>
          <w:szCs w:val="24"/>
        </w:rPr>
        <w:t xml:space="preserve">ационального плана электросвязи в чрезвычайных ситуациях (NETP), включая Монголию, Кирибати, Фиджи, Доминику и Гренаду. </w:t>
      </w:r>
      <w:r w:rsidR="009C7CF2" w:rsidRPr="001409F7">
        <w:rPr>
          <w:rFonts w:cstheme="minorHAnsi"/>
          <w:szCs w:val="24"/>
        </w:rPr>
        <w:t xml:space="preserve">Кроме того, МСЭ провел базовые оценки, с тем чтобы определить наличие национального законодательства, подзаконных актов и политики, регулирующих электросвязь в чрезвычайных ситуациях в </w:t>
      </w:r>
      <w:r w:rsidR="009C7CF2" w:rsidRPr="001409F7">
        <w:t>Государствах</w:t>
      </w:r>
      <w:r w:rsidR="009C7CF2" w:rsidRPr="001409F7">
        <w:rPr>
          <w:rFonts w:cstheme="minorHAnsi"/>
          <w:szCs w:val="24"/>
        </w:rPr>
        <w:t>-Членах арабского региона и Северной и Южной Америки, а также на островах Тихого океана. Оценка помог</w:t>
      </w:r>
      <w:r w:rsidR="000B79A8" w:rsidRPr="001409F7">
        <w:rPr>
          <w:rFonts w:cstheme="minorHAnsi"/>
          <w:szCs w:val="24"/>
        </w:rPr>
        <w:t>ла</w:t>
      </w:r>
      <w:r w:rsidR="009C7CF2" w:rsidRPr="001409F7">
        <w:rPr>
          <w:rFonts w:cstheme="minorHAnsi"/>
          <w:szCs w:val="24"/>
        </w:rPr>
        <w:t xml:space="preserve"> отслеживать стратегические цели МСЭ и, в частности, целевой показатель 3.5 и показ</w:t>
      </w:r>
      <w:r w:rsidR="000B79A8" w:rsidRPr="001409F7">
        <w:rPr>
          <w:rFonts w:cstheme="minorHAnsi"/>
          <w:szCs w:val="24"/>
        </w:rPr>
        <w:t>ала</w:t>
      </w:r>
      <w:r w:rsidR="009C7CF2" w:rsidRPr="001409F7">
        <w:rPr>
          <w:rFonts w:cstheme="minorHAnsi"/>
          <w:szCs w:val="24"/>
        </w:rPr>
        <w:t xml:space="preserve">, что </w:t>
      </w:r>
      <w:r w:rsidR="000B79A8" w:rsidRPr="001409F7">
        <w:rPr>
          <w:rFonts w:cstheme="minorHAnsi"/>
          <w:szCs w:val="24"/>
        </w:rPr>
        <w:t xml:space="preserve">NETP разработан </w:t>
      </w:r>
      <w:r w:rsidR="009C7CF2" w:rsidRPr="001409F7">
        <w:rPr>
          <w:rFonts w:cstheme="minorHAnsi"/>
          <w:szCs w:val="24"/>
        </w:rPr>
        <w:t>в 28% стран, прошедших оценку.</w:t>
      </w:r>
    </w:p>
    <w:p w14:paraId="7658F722" w14:textId="6B279594" w:rsidR="00A95054" w:rsidRPr="001409F7" w:rsidRDefault="00D13306" w:rsidP="001409F7">
      <w:pPr>
        <w:rPr>
          <w:rFonts w:cstheme="minorHAnsi"/>
          <w:szCs w:val="24"/>
        </w:rPr>
      </w:pPr>
      <w:r w:rsidRPr="001409F7">
        <w:rPr>
          <w:rFonts w:cstheme="minorHAnsi"/>
          <w:szCs w:val="24"/>
        </w:rPr>
        <w:t xml:space="preserve">В 2023 году по просьбе Сообщества по вопросам развития стран юга Африки (САДК) EET </w:t>
      </w:r>
      <w:r w:rsidR="00143FFE" w:rsidRPr="001409F7">
        <w:rPr>
          <w:rFonts w:cstheme="minorHAnsi"/>
          <w:szCs w:val="24"/>
        </w:rPr>
        <w:t xml:space="preserve">был </w:t>
      </w:r>
      <w:r w:rsidR="00573D83" w:rsidRPr="001409F7">
        <w:t>подготов</w:t>
      </w:r>
      <w:r w:rsidR="00143FFE" w:rsidRPr="001409F7">
        <w:t>лен</w:t>
      </w:r>
      <w:r w:rsidR="00573D83" w:rsidRPr="001409F7">
        <w:rPr>
          <w:rFonts w:cstheme="minorHAnsi"/>
          <w:szCs w:val="24"/>
        </w:rPr>
        <w:t xml:space="preserve"> ситуационный анализ на базе</w:t>
      </w:r>
      <w:r w:rsidR="00A95054" w:rsidRPr="001409F7">
        <w:rPr>
          <w:rFonts w:cstheme="minorHAnsi"/>
          <w:szCs w:val="24"/>
        </w:rPr>
        <w:t xml:space="preserve"> </w:t>
      </w:r>
      <w:r w:rsidR="005D7256" w:rsidRPr="001409F7">
        <w:rPr>
          <w:rFonts w:cstheme="minorHAnsi"/>
          <w:szCs w:val="24"/>
        </w:rPr>
        <w:t>типово</w:t>
      </w:r>
      <w:r w:rsidR="00573D83" w:rsidRPr="001409F7">
        <w:rPr>
          <w:rFonts w:cstheme="minorHAnsi"/>
          <w:szCs w:val="24"/>
        </w:rPr>
        <w:t>го</w:t>
      </w:r>
      <w:r w:rsidR="005D7256" w:rsidRPr="001409F7">
        <w:rPr>
          <w:rFonts w:cstheme="minorHAnsi"/>
          <w:szCs w:val="24"/>
        </w:rPr>
        <w:t xml:space="preserve"> NETP для региона САДК</w:t>
      </w:r>
      <w:r w:rsidR="00143FFE" w:rsidRPr="001409F7">
        <w:rPr>
          <w:rFonts w:cstheme="minorHAnsi"/>
          <w:szCs w:val="24"/>
        </w:rPr>
        <w:t xml:space="preserve"> при</w:t>
      </w:r>
      <w:r w:rsidR="005D7256" w:rsidRPr="001409F7">
        <w:rPr>
          <w:rFonts w:cstheme="minorHAnsi"/>
          <w:szCs w:val="24"/>
        </w:rPr>
        <w:t xml:space="preserve"> особо</w:t>
      </w:r>
      <w:r w:rsidR="00143FFE" w:rsidRPr="001409F7">
        <w:rPr>
          <w:rFonts w:cstheme="minorHAnsi"/>
          <w:szCs w:val="24"/>
        </w:rPr>
        <w:t>м</w:t>
      </w:r>
      <w:r w:rsidR="005D7256" w:rsidRPr="001409F7">
        <w:rPr>
          <w:rFonts w:cstheme="minorHAnsi"/>
          <w:szCs w:val="24"/>
        </w:rPr>
        <w:t xml:space="preserve"> внимани</w:t>
      </w:r>
      <w:r w:rsidR="00143FFE" w:rsidRPr="001409F7">
        <w:rPr>
          <w:rFonts w:cstheme="minorHAnsi"/>
          <w:szCs w:val="24"/>
        </w:rPr>
        <w:t>и</w:t>
      </w:r>
      <w:r w:rsidR="005D7256" w:rsidRPr="001409F7">
        <w:rPr>
          <w:rFonts w:cstheme="minorHAnsi"/>
          <w:szCs w:val="24"/>
        </w:rPr>
        <w:t xml:space="preserve"> </w:t>
      </w:r>
      <w:r w:rsidR="00750B56" w:rsidRPr="001409F7">
        <w:rPr>
          <w:rFonts w:cstheme="minorHAnsi"/>
          <w:szCs w:val="24"/>
        </w:rPr>
        <w:t xml:space="preserve">к </w:t>
      </w:r>
      <w:r w:rsidR="005D7256" w:rsidRPr="001409F7">
        <w:rPr>
          <w:rFonts w:cstheme="minorHAnsi"/>
          <w:szCs w:val="24"/>
        </w:rPr>
        <w:t>анализу риска бедствий и использованию ИКТ для снижения риска бедствий и управления операциями</w:t>
      </w:r>
      <w:r w:rsidR="00A95054" w:rsidRPr="001409F7">
        <w:rPr>
          <w:rFonts w:cstheme="minorHAnsi"/>
          <w:szCs w:val="24"/>
        </w:rPr>
        <w:t>. Эт</w:t>
      </w:r>
      <w:r w:rsidR="00750B56" w:rsidRPr="001409F7">
        <w:rPr>
          <w:rFonts w:cstheme="minorHAnsi"/>
          <w:szCs w:val="24"/>
        </w:rPr>
        <w:t>о</w:t>
      </w:r>
      <w:r w:rsidR="00A95054" w:rsidRPr="001409F7">
        <w:rPr>
          <w:rFonts w:cstheme="minorHAnsi"/>
          <w:szCs w:val="24"/>
        </w:rPr>
        <w:t xml:space="preserve"> поможет 16 государствам</w:t>
      </w:r>
      <w:r w:rsidR="005D7256" w:rsidRPr="001409F7">
        <w:rPr>
          <w:rFonts w:cstheme="minorHAnsi"/>
          <w:szCs w:val="24"/>
        </w:rPr>
        <w:t xml:space="preserve"> – </w:t>
      </w:r>
      <w:r w:rsidR="00A95054" w:rsidRPr="001409F7">
        <w:rPr>
          <w:rFonts w:cstheme="minorHAnsi"/>
          <w:szCs w:val="24"/>
        </w:rPr>
        <w:t>членам САДК определить ключевые приоритеты с точки зрения их NETP. Был проведен семинар</w:t>
      </w:r>
      <w:r w:rsidR="00573D83" w:rsidRPr="001409F7">
        <w:rPr>
          <w:rFonts w:cstheme="minorHAnsi"/>
          <w:szCs w:val="24"/>
        </w:rPr>
        <w:t>-практикум</w:t>
      </w:r>
      <w:r w:rsidR="00A95054" w:rsidRPr="001409F7">
        <w:rPr>
          <w:rFonts w:cstheme="minorHAnsi"/>
          <w:szCs w:val="24"/>
        </w:rPr>
        <w:t xml:space="preserve"> с участием многих заинтересованных сторон, </w:t>
      </w:r>
      <w:r w:rsidR="00573D83" w:rsidRPr="001409F7">
        <w:rPr>
          <w:rFonts w:cstheme="minorHAnsi"/>
          <w:szCs w:val="24"/>
        </w:rPr>
        <w:t>во время которого с</w:t>
      </w:r>
      <w:r w:rsidR="00A95054" w:rsidRPr="001409F7">
        <w:rPr>
          <w:rFonts w:cstheme="minorHAnsi"/>
          <w:szCs w:val="24"/>
        </w:rPr>
        <w:t xml:space="preserve"> ситуационны</w:t>
      </w:r>
      <w:r w:rsidR="00573D83" w:rsidRPr="001409F7">
        <w:rPr>
          <w:rFonts w:cstheme="minorHAnsi"/>
          <w:szCs w:val="24"/>
        </w:rPr>
        <w:t>м</w:t>
      </w:r>
      <w:r w:rsidR="00A95054" w:rsidRPr="001409F7">
        <w:rPr>
          <w:rFonts w:cstheme="minorHAnsi"/>
          <w:szCs w:val="24"/>
        </w:rPr>
        <w:t xml:space="preserve"> анализ</w:t>
      </w:r>
      <w:r w:rsidR="00573D83" w:rsidRPr="001409F7">
        <w:rPr>
          <w:rFonts w:cstheme="minorHAnsi"/>
          <w:szCs w:val="24"/>
        </w:rPr>
        <w:t>ом познакомились государства – члены САДК</w:t>
      </w:r>
      <w:r w:rsidR="00A95054" w:rsidRPr="001409F7">
        <w:rPr>
          <w:rFonts w:cstheme="minorHAnsi"/>
          <w:szCs w:val="24"/>
        </w:rPr>
        <w:t>.</w:t>
      </w:r>
    </w:p>
    <w:p w14:paraId="022C6644" w14:textId="5AC33F18" w:rsidR="00A95054" w:rsidRPr="001409F7" w:rsidRDefault="009830E0" w:rsidP="001409F7">
      <w:pPr>
        <w:rPr>
          <w:rFonts w:cstheme="minorHAnsi"/>
          <w:szCs w:val="24"/>
          <w:highlight w:val="lightGray"/>
        </w:rPr>
      </w:pPr>
      <w:hyperlink r:id="rId58" w:history="1">
        <w:r w:rsidR="00F654FB" w:rsidRPr="001409F7">
          <w:rPr>
            <w:rStyle w:val="Hyperlink"/>
            <w:rFonts w:cstheme="minorHAnsi"/>
            <w:szCs w:val="24"/>
          </w:rPr>
          <w:t>О</w:t>
        </w:r>
        <w:r w:rsidR="00A95054" w:rsidRPr="001409F7">
          <w:rPr>
            <w:rStyle w:val="Hyperlink"/>
            <w:rFonts w:cstheme="minorHAnsi"/>
            <w:szCs w:val="24"/>
          </w:rPr>
          <w:t xml:space="preserve">нлайновые модули </w:t>
        </w:r>
        <w:r w:rsidR="00D6482D" w:rsidRPr="001409F7">
          <w:rPr>
            <w:rStyle w:val="Hyperlink"/>
            <w:rFonts w:cstheme="minorHAnsi"/>
            <w:szCs w:val="24"/>
          </w:rPr>
          <w:t xml:space="preserve">профессиональной подготовки </w:t>
        </w:r>
        <w:r w:rsidR="00A95054" w:rsidRPr="001409F7">
          <w:rPr>
            <w:rStyle w:val="Hyperlink"/>
            <w:rFonts w:cstheme="minorHAnsi"/>
            <w:szCs w:val="24"/>
          </w:rPr>
          <w:t>МСЭ по электросвязи в чрезвычайных ситуациях</w:t>
        </w:r>
      </w:hyperlink>
      <w:r w:rsidR="00F654FB" w:rsidRPr="001409F7">
        <w:rPr>
          <w:rFonts w:cstheme="minorHAnsi"/>
          <w:szCs w:val="24"/>
        </w:rPr>
        <w:t xml:space="preserve">, </w:t>
      </w:r>
      <w:r w:rsidR="00750B56" w:rsidRPr="001409F7">
        <w:rPr>
          <w:rFonts w:cstheme="minorHAnsi"/>
          <w:szCs w:val="24"/>
        </w:rPr>
        <w:t>ставшие доступными</w:t>
      </w:r>
      <w:r w:rsidR="00F654FB" w:rsidRPr="001409F7">
        <w:rPr>
          <w:rFonts w:cstheme="minorHAnsi"/>
          <w:szCs w:val="24"/>
        </w:rPr>
        <w:t xml:space="preserve"> в 2021 году,</w:t>
      </w:r>
      <w:r w:rsidR="00A95054" w:rsidRPr="001409F7">
        <w:rPr>
          <w:rFonts w:cstheme="minorHAnsi"/>
          <w:szCs w:val="24"/>
        </w:rPr>
        <w:t xml:space="preserve"> оказались полезными для укрепления потенциала стран в области обеспечения готовности к бедствиям.</w:t>
      </w:r>
      <w:r w:rsidR="00D6482D" w:rsidRPr="001409F7">
        <w:rPr>
          <w:rFonts w:cstheme="minorHAnsi"/>
          <w:szCs w:val="24"/>
        </w:rPr>
        <w:t xml:space="preserve"> Доступные модули профессиональной подготовки включают: 1) разработку NETP, основан</w:t>
      </w:r>
      <w:r w:rsidR="00143FFE" w:rsidRPr="001409F7">
        <w:rPr>
          <w:rFonts w:cstheme="minorHAnsi"/>
          <w:szCs w:val="24"/>
        </w:rPr>
        <w:t>ного</w:t>
      </w:r>
      <w:r w:rsidR="00D6482D" w:rsidRPr="001409F7">
        <w:rPr>
          <w:rFonts w:cstheme="minorHAnsi"/>
          <w:szCs w:val="24"/>
        </w:rPr>
        <w:t xml:space="preserve"> на </w:t>
      </w:r>
      <w:hyperlink r:id="rId59" w:history="1">
        <w:r w:rsidR="00D6482D" w:rsidRPr="001409F7">
          <w:rPr>
            <w:rStyle w:val="Hyperlink"/>
            <w:rFonts w:cstheme="minorHAnsi"/>
            <w:szCs w:val="24"/>
          </w:rPr>
          <w:t>Руководящих указаниях МСЭ по NETP</w:t>
        </w:r>
      </w:hyperlink>
      <w:r w:rsidR="00D6482D" w:rsidRPr="001409F7">
        <w:rPr>
          <w:rFonts w:cstheme="minorHAnsi"/>
          <w:szCs w:val="24"/>
        </w:rPr>
        <w:t xml:space="preserve">, 2) организацию </w:t>
      </w:r>
      <w:r w:rsidR="00D6482D" w:rsidRPr="001409F7">
        <w:t>настольных</w:t>
      </w:r>
      <w:r w:rsidR="00D6482D" w:rsidRPr="001409F7">
        <w:rPr>
          <w:rFonts w:cstheme="minorHAnsi"/>
          <w:szCs w:val="24"/>
        </w:rPr>
        <w:t xml:space="preserve"> имитационных учений (TTX) и 3) распространение информации о </w:t>
      </w:r>
      <w:hyperlink r:id="rId60" w:history="1">
        <w:r w:rsidR="00D6482D" w:rsidRPr="001409F7">
          <w:rPr>
            <w:rStyle w:val="Hyperlink"/>
            <w:rFonts w:cstheme="minorHAnsi"/>
            <w:szCs w:val="24"/>
          </w:rPr>
          <w:t>Конвенции Тампере</w:t>
        </w:r>
      </w:hyperlink>
      <w:r w:rsidR="00D6482D" w:rsidRPr="001409F7">
        <w:rPr>
          <w:rFonts w:cstheme="minorHAnsi"/>
          <w:szCs w:val="24"/>
        </w:rPr>
        <w:t xml:space="preserve"> и ее преимуществах.</w:t>
      </w:r>
      <w:r w:rsidR="00A95054" w:rsidRPr="001409F7">
        <w:rPr>
          <w:rFonts w:cstheme="minorHAnsi"/>
          <w:szCs w:val="24"/>
        </w:rPr>
        <w:t xml:space="preserve"> </w:t>
      </w:r>
      <w:r w:rsidR="008C0CA7" w:rsidRPr="001409F7">
        <w:rPr>
          <w:rFonts w:cstheme="minorHAnsi"/>
          <w:szCs w:val="24"/>
        </w:rPr>
        <w:t>Всего за отчетный период курсы прошли 398 человек.</w:t>
      </w:r>
    </w:p>
    <w:p w14:paraId="7C5BFA58" w14:textId="1F9EF1CC" w:rsidR="00A95054" w:rsidRPr="001409F7" w:rsidRDefault="008C0CA7" w:rsidP="00170675">
      <w:pPr>
        <w:pStyle w:val="Headingb"/>
        <w:tabs>
          <w:tab w:val="clear" w:pos="794"/>
        </w:tabs>
        <w:ind w:left="0" w:firstLine="0"/>
        <w:rPr>
          <w:b w:val="0"/>
          <w:szCs w:val="24"/>
          <w:highlight w:val="lightGray"/>
        </w:rPr>
      </w:pPr>
      <w:r w:rsidRPr="001409F7">
        <w:t>Реагирование</w:t>
      </w:r>
      <w:r w:rsidRPr="001409F7">
        <w:rPr>
          <w:szCs w:val="24"/>
        </w:rPr>
        <w:t xml:space="preserve"> на бедствия </w:t>
      </w:r>
      <w:r w:rsidR="00A95054" w:rsidRPr="001409F7">
        <w:rPr>
          <w:szCs w:val="24"/>
        </w:rPr>
        <w:t>и развертывание</w:t>
      </w:r>
    </w:p>
    <w:p w14:paraId="6F9FF249" w14:textId="3C55EA69" w:rsidR="00A95054" w:rsidRPr="001409F7" w:rsidRDefault="00A95054" w:rsidP="001409F7">
      <w:pPr>
        <w:rPr>
          <w:rFonts w:cstheme="minorHAnsi"/>
          <w:szCs w:val="24"/>
        </w:rPr>
      </w:pPr>
      <w:r w:rsidRPr="001409F7">
        <w:rPr>
          <w:rFonts w:cstheme="minorHAnsi"/>
          <w:szCs w:val="24"/>
        </w:rPr>
        <w:t xml:space="preserve">В рамках </w:t>
      </w:r>
      <w:r w:rsidRPr="001409F7">
        <w:t>постоянной</w:t>
      </w:r>
      <w:r w:rsidRPr="001409F7">
        <w:rPr>
          <w:rFonts w:cstheme="minorHAnsi"/>
          <w:szCs w:val="24"/>
        </w:rPr>
        <w:t xml:space="preserve"> помощи</w:t>
      </w:r>
      <w:r w:rsidR="00B8766D" w:rsidRPr="001409F7">
        <w:rPr>
          <w:rFonts w:cstheme="minorHAnsi"/>
          <w:szCs w:val="24"/>
        </w:rPr>
        <w:t xml:space="preserve"> государству</w:t>
      </w:r>
      <w:r w:rsidRPr="001409F7">
        <w:rPr>
          <w:rFonts w:cstheme="minorHAnsi"/>
          <w:szCs w:val="24"/>
        </w:rPr>
        <w:t xml:space="preserve"> Тонг</w:t>
      </w:r>
      <w:r w:rsidR="00B8766D" w:rsidRPr="001409F7">
        <w:rPr>
          <w:rFonts w:cstheme="minorHAnsi"/>
          <w:szCs w:val="24"/>
        </w:rPr>
        <w:t>а, оказываемой</w:t>
      </w:r>
      <w:r w:rsidRPr="001409F7">
        <w:rPr>
          <w:rFonts w:cstheme="minorHAnsi"/>
          <w:szCs w:val="24"/>
        </w:rPr>
        <w:t xml:space="preserve"> после потери</w:t>
      </w:r>
      <w:r w:rsidR="00B8766D" w:rsidRPr="001409F7">
        <w:rPr>
          <w:rFonts w:cstheme="minorHAnsi"/>
          <w:szCs w:val="24"/>
        </w:rPr>
        <w:t xml:space="preserve"> возможности установления</w:t>
      </w:r>
      <w:r w:rsidRPr="001409F7">
        <w:rPr>
          <w:rFonts w:cstheme="minorHAnsi"/>
          <w:szCs w:val="24"/>
        </w:rPr>
        <w:t xml:space="preserve"> </w:t>
      </w:r>
      <w:r w:rsidR="00B8766D" w:rsidRPr="001409F7">
        <w:rPr>
          <w:rFonts w:cstheme="minorHAnsi"/>
          <w:szCs w:val="24"/>
        </w:rPr>
        <w:t>соединений</w:t>
      </w:r>
      <w:r w:rsidRPr="001409F7">
        <w:rPr>
          <w:rFonts w:cstheme="minorHAnsi"/>
          <w:szCs w:val="24"/>
        </w:rPr>
        <w:t xml:space="preserve"> в результате извержения вулкана в январе 2022 года</w:t>
      </w:r>
      <w:r w:rsidR="00B8766D" w:rsidRPr="001409F7">
        <w:rPr>
          <w:rFonts w:cstheme="minorHAnsi"/>
          <w:szCs w:val="24"/>
        </w:rPr>
        <w:t>,</w:t>
      </w:r>
      <w:r w:rsidRPr="001409F7">
        <w:rPr>
          <w:rFonts w:cstheme="minorHAnsi"/>
          <w:szCs w:val="24"/>
        </w:rPr>
        <w:t xml:space="preserve"> </w:t>
      </w:r>
      <w:r w:rsidR="00B8766D" w:rsidRPr="001409F7">
        <w:rPr>
          <w:rFonts w:cstheme="minorHAnsi"/>
          <w:szCs w:val="24"/>
        </w:rPr>
        <w:t xml:space="preserve">в марте 2023 года </w:t>
      </w:r>
      <w:r w:rsidRPr="001409F7">
        <w:rPr>
          <w:rFonts w:cstheme="minorHAnsi"/>
          <w:szCs w:val="24"/>
        </w:rPr>
        <w:t xml:space="preserve">БРЭ провело </w:t>
      </w:r>
      <w:r w:rsidR="00B8766D" w:rsidRPr="001409F7">
        <w:rPr>
          <w:rFonts w:cstheme="minorHAnsi"/>
          <w:szCs w:val="24"/>
        </w:rPr>
        <w:t xml:space="preserve">консультации с заинтересованными сторонами </w:t>
      </w:r>
      <w:r w:rsidRPr="001409F7">
        <w:rPr>
          <w:rFonts w:cstheme="minorHAnsi"/>
          <w:szCs w:val="24"/>
        </w:rPr>
        <w:t>для разработки</w:t>
      </w:r>
      <w:r w:rsidR="00B8766D" w:rsidRPr="001409F7">
        <w:rPr>
          <w:rFonts w:cstheme="minorHAnsi"/>
          <w:szCs w:val="24"/>
        </w:rPr>
        <w:t xml:space="preserve"> проекта</w:t>
      </w:r>
      <w:r w:rsidRPr="001409F7">
        <w:rPr>
          <w:rFonts w:cstheme="minorHAnsi"/>
          <w:szCs w:val="24"/>
        </w:rPr>
        <w:t xml:space="preserve"> NETP. </w:t>
      </w:r>
      <w:r w:rsidR="004E4E4B" w:rsidRPr="001409F7">
        <w:rPr>
          <w:rFonts w:cstheme="minorHAnsi"/>
          <w:szCs w:val="24"/>
        </w:rPr>
        <w:t>Оказание т</w:t>
      </w:r>
      <w:r w:rsidRPr="001409F7">
        <w:rPr>
          <w:rFonts w:cstheme="minorHAnsi"/>
          <w:szCs w:val="24"/>
        </w:rPr>
        <w:t>ехническ</w:t>
      </w:r>
      <w:r w:rsidR="004E4E4B" w:rsidRPr="001409F7">
        <w:rPr>
          <w:rFonts w:cstheme="minorHAnsi"/>
          <w:szCs w:val="24"/>
        </w:rPr>
        <w:t>ой</w:t>
      </w:r>
      <w:r w:rsidRPr="001409F7">
        <w:rPr>
          <w:rFonts w:cstheme="minorHAnsi"/>
          <w:szCs w:val="24"/>
        </w:rPr>
        <w:t xml:space="preserve"> помощ</w:t>
      </w:r>
      <w:r w:rsidR="004E4E4B" w:rsidRPr="001409F7">
        <w:rPr>
          <w:rFonts w:cstheme="minorHAnsi"/>
          <w:szCs w:val="24"/>
        </w:rPr>
        <w:t>и</w:t>
      </w:r>
      <w:r w:rsidRPr="001409F7">
        <w:rPr>
          <w:rFonts w:cstheme="minorHAnsi"/>
          <w:szCs w:val="24"/>
        </w:rPr>
        <w:t xml:space="preserve"> </w:t>
      </w:r>
      <w:r w:rsidR="004E4E4B" w:rsidRPr="001409F7">
        <w:rPr>
          <w:rFonts w:cstheme="minorHAnsi"/>
          <w:szCs w:val="24"/>
        </w:rPr>
        <w:t>ведется благодаря</w:t>
      </w:r>
      <w:r w:rsidRPr="001409F7">
        <w:rPr>
          <w:rFonts w:cstheme="minorHAnsi"/>
          <w:szCs w:val="24"/>
        </w:rPr>
        <w:t xml:space="preserve"> постоянно</w:t>
      </w:r>
      <w:r w:rsidR="004E4E4B" w:rsidRPr="001409F7">
        <w:rPr>
          <w:rFonts w:cstheme="minorHAnsi"/>
          <w:szCs w:val="24"/>
        </w:rPr>
        <w:t>му</w:t>
      </w:r>
      <w:r w:rsidRPr="001409F7">
        <w:rPr>
          <w:rFonts w:cstheme="minorHAnsi"/>
          <w:szCs w:val="24"/>
        </w:rPr>
        <w:t xml:space="preserve"> партнерств</w:t>
      </w:r>
      <w:r w:rsidR="004E4E4B" w:rsidRPr="001409F7">
        <w:rPr>
          <w:rFonts w:cstheme="minorHAnsi"/>
          <w:szCs w:val="24"/>
        </w:rPr>
        <w:t>у</w:t>
      </w:r>
      <w:r w:rsidRPr="001409F7">
        <w:rPr>
          <w:rFonts w:cstheme="minorHAnsi"/>
          <w:szCs w:val="24"/>
        </w:rPr>
        <w:t xml:space="preserve"> с Министерством внутренних дел и </w:t>
      </w:r>
      <w:r w:rsidR="004E4E4B" w:rsidRPr="001409F7">
        <w:rPr>
          <w:rFonts w:cstheme="minorHAnsi"/>
          <w:szCs w:val="24"/>
        </w:rPr>
        <w:t>связи</w:t>
      </w:r>
      <w:r w:rsidRPr="001409F7">
        <w:rPr>
          <w:rFonts w:cstheme="minorHAnsi"/>
          <w:szCs w:val="24"/>
        </w:rPr>
        <w:t xml:space="preserve"> (MIC) Японии.</w:t>
      </w:r>
    </w:p>
    <w:p w14:paraId="480784F9" w14:textId="33CD8E05" w:rsidR="00A95054" w:rsidRPr="001409F7" w:rsidRDefault="00A95054" w:rsidP="001409F7">
      <w:pPr>
        <w:rPr>
          <w:rFonts w:cstheme="minorHAnsi"/>
          <w:szCs w:val="24"/>
        </w:rPr>
      </w:pPr>
      <w:r w:rsidRPr="001409F7">
        <w:rPr>
          <w:rFonts w:cstheme="minorHAnsi"/>
          <w:szCs w:val="24"/>
        </w:rPr>
        <w:t>БРЭ также продолжа</w:t>
      </w:r>
      <w:r w:rsidR="00380152" w:rsidRPr="001409F7">
        <w:rPr>
          <w:rFonts w:cstheme="minorHAnsi"/>
          <w:szCs w:val="24"/>
        </w:rPr>
        <w:t>ет</w:t>
      </w:r>
      <w:r w:rsidRPr="001409F7">
        <w:rPr>
          <w:rFonts w:cstheme="minorHAnsi"/>
          <w:szCs w:val="24"/>
        </w:rPr>
        <w:t xml:space="preserve"> активно </w:t>
      </w:r>
      <w:r w:rsidRPr="001409F7">
        <w:t>участвовать</w:t>
      </w:r>
      <w:r w:rsidRPr="001409F7">
        <w:rPr>
          <w:rFonts w:cstheme="minorHAnsi"/>
          <w:szCs w:val="24"/>
        </w:rPr>
        <w:t xml:space="preserve"> в </w:t>
      </w:r>
      <w:r w:rsidR="004F3AD6" w:rsidRPr="001409F7">
        <w:rPr>
          <w:rFonts w:cstheme="minorHAnsi"/>
          <w:szCs w:val="24"/>
        </w:rPr>
        <w:t xml:space="preserve">мероприятиях </w:t>
      </w:r>
      <w:r w:rsidR="005B737B" w:rsidRPr="001409F7">
        <w:rPr>
          <w:rFonts w:cstheme="minorHAnsi"/>
          <w:szCs w:val="24"/>
        </w:rPr>
        <w:t>реагировани</w:t>
      </w:r>
      <w:r w:rsidR="004F3AD6" w:rsidRPr="001409F7">
        <w:rPr>
          <w:rFonts w:cstheme="minorHAnsi"/>
          <w:szCs w:val="24"/>
        </w:rPr>
        <w:t>я</w:t>
      </w:r>
      <w:r w:rsidR="005B737B" w:rsidRPr="001409F7">
        <w:rPr>
          <w:rFonts w:cstheme="minorHAnsi"/>
          <w:szCs w:val="24"/>
        </w:rPr>
        <w:t xml:space="preserve"> на</w:t>
      </w:r>
      <w:r w:rsidRPr="001409F7">
        <w:rPr>
          <w:rFonts w:cstheme="minorHAnsi"/>
          <w:szCs w:val="24"/>
        </w:rPr>
        <w:t xml:space="preserve"> бедстви</w:t>
      </w:r>
      <w:r w:rsidR="005B737B" w:rsidRPr="001409F7">
        <w:rPr>
          <w:rFonts w:cstheme="minorHAnsi"/>
          <w:szCs w:val="24"/>
        </w:rPr>
        <w:t>я</w:t>
      </w:r>
      <w:r w:rsidRPr="001409F7">
        <w:rPr>
          <w:rFonts w:cstheme="minorHAnsi"/>
          <w:szCs w:val="24"/>
        </w:rPr>
        <w:t xml:space="preserve">. </w:t>
      </w:r>
    </w:p>
    <w:p w14:paraId="638517C7" w14:textId="08C39AD3" w:rsidR="00A95054" w:rsidRPr="001409F7" w:rsidRDefault="001409F7" w:rsidP="001409F7">
      <w:pPr>
        <w:pStyle w:val="enumlev1"/>
      </w:pPr>
      <w:r>
        <w:lastRenderedPageBreak/>
        <w:t>−</w:t>
      </w:r>
      <w:r>
        <w:tab/>
      </w:r>
      <w:r w:rsidR="00276147" w:rsidRPr="001409F7">
        <w:t>БРЭ продолжает оказывать поддержку Тонга после того, как в январе 2022 года страна пострадала от стихийного бедствия. МСЭ предоставил спутниковое оборудование и эфирное время и продолжает отслеживать возможности установления соединений через DCM.</w:t>
      </w:r>
    </w:p>
    <w:p w14:paraId="03EE0689" w14:textId="3CF9CA8B" w:rsidR="00A95054" w:rsidRPr="001409F7" w:rsidRDefault="001409F7" w:rsidP="001409F7">
      <w:pPr>
        <w:pStyle w:val="enumlev1"/>
      </w:pPr>
      <w:r>
        <w:t>−</w:t>
      </w:r>
      <w:r>
        <w:tab/>
      </w:r>
      <w:r w:rsidR="00A95054" w:rsidRPr="001409F7">
        <w:t xml:space="preserve">По запросу Никарагуа МСЭ развертывает 10 спутниковых телефонов Iridium и 10 </w:t>
      </w:r>
      <w:r w:rsidR="008262FF" w:rsidRPr="001409F7">
        <w:t>терминалов широкополосной глобальной сети (BGAN</w:t>
      </w:r>
      <w:r w:rsidR="00A95054" w:rsidRPr="001409F7">
        <w:t xml:space="preserve">) Inmarsat для поддержки усилий страны по оказанию помощи </w:t>
      </w:r>
      <w:r w:rsidR="00D9366B" w:rsidRPr="001409F7">
        <w:t xml:space="preserve">населению </w:t>
      </w:r>
      <w:r w:rsidR="00A95054" w:rsidRPr="001409F7">
        <w:t xml:space="preserve">после урагана Джулия в октябре 2022 года. </w:t>
      </w:r>
      <w:r w:rsidR="0070398A" w:rsidRPr="001409F7">
        <w:t>Два специалист</w:t>
      </w:r>
      <w:r w:rsidR="00BF0E56" w:rsidRPr="001409F7">
        <w:t>а</w:t>
      </w:r>
      <w:r w:rsidR="0070398A" w:rsidRPr="001409F7">
        <w:t xml:space="preserve"> Реестра ресурсов электросвязи в чрезвычайных ситуациях МСЭ были направлены в страну для доставки оборудования и обучения местных кадров работе с ним</w:t>
      </w:r>
      <w:r w:rsidR="00A95054" w:rsidRPr="001409F7">
        <w:t xml:space="preserve">. Они также посетят пострадавший район и </w:t>
      </w:r>
      <w:r w:rsidR="0049078D" w:rsidRPr="001409F7">
        <w:t>примут участие в мерах реагирования</w:t>
      </w:r>
      <w:r w:rsidR="00A95054" w:rsidRPr="001409F7">
        <w:t xml:space="preserve"> на местах.</w:t>
      </w:r>
    </w:p>
    <w:p w14:paraId="3126F172" w14:textId="74889AA3" w:rsidR="00A95054" w:rsidRPr="001409F7" w:rsidRDefault="001409F7" w:rsidP="001409F7">
      <w:pPr>
        <w:pStyle w:val="enumlev1"/>
      </w:pPr>
      <w:r>
        <w:t>−</w:t>
      </w:r>
      <w:r>
        <w:tab/>
      </w:r>
      <w:r w:rsidR="002A6E07" w:rsidRPr="001409F7">
        <w:t xml:space="preserve">По запросу соответствующих правительств </w:t>
      </w:r>
      <w:r w:rsidR="00A95054" w:rsidRPr="001409F7">
        <w:t>МСЭ развернул 25 спутниковых телефонов Thuraya в Малави и 10 спутниковых телефонов Iridium в Мозамбике в рамках реагирования на стихийн</w:t>
      </w:r>
      <w:r w:rsidR="009E3677" w:rsidRPr="001409F7">
        <w:t>ые</w:t>
      </w:r>
      <w:r w:rsidR="00A95054" w:rsidRPr="001409F7">
        <w:t xml:space="preserve"> бедстви</w:t>
      </w:r>
      <w:r w:rsidR="009E3677" w:rsidRPr="001409F7">
        <w:t>я в марте 2023 года</w:t>
      </w:r>
      <w:r w:rsidR="00A95054" w:rsidRPr="001409F7">
        <w:t xml:space="preserve">, </w:t>
      </w:r>
      <w:r w:rsidR="009E3677" w:rsidRPr="001409F7">
        <w:t xml:space="preserve">причиной которых стал </w:t>
      </w:r>
      <w:r w:rsidR="00A95054" w:rsidRPr="001409F7">
        <w:t xml:space="preserve">циклон Фредди. Циклон Фредди </w:t>
      </w:r>
      <w:r w:rsidR="00915553" w:rsidRPr="001409F7">
        <w:t>зарегистрирован</w:t>
      </w:r>
      <w:r w:rsidR="00A95054" w:rsidRPr="001409F7">
        <w:t xml:space="preserve"> как самый продолжительный тропический циклон за всю историю наблюдений.</w:t>
      </w:r>
    </w:p>
    <w:p w14:paraId="0AC01482" w14:textId="536C4A02" w:rsidR="00A95054" w:rsidRPr="001409F7" w:rsidRDefault="00A95054" w:rsidP="00170675">
      <w:pPr>
        <w:pStyle w:val="Headingb"/>
        <w:tabs>
          <w:tab w:val="clear" w:pos="794"/>
        </w:tabs>
        <w:ind w:left="0" w:firstLine="0"/>
        <w:rPr>
          <w:b w:val="0"/>
          <w:szCs w:val="24"/>
          <w:highlight w:val="lightGray"/>
        </w:rPr>
      </w:pPr>
      <w:r w:rsidRPr="001409F7">
        <w:rPr>
          <w:szCs w:val="24"/>
        </w:rPr>
        <w:t xml:space="preserve">Реестр </w:t>
      </w:r>
      <w:r w:rsidR="001744C0" w:rsidRPr="001409F7">
        <w:rPr>
          <w:szCs w:val="24"/>
        </w:rPr>
        <w:t xml:space="preserve">ресурсов </w:t>
      </w:r>
      <w:r w:rsidRPr="001409F7">
        <w:rPr>
          <w:szCs w:val="24"/>
        </w:rPr>
        <w:t xml:space="preserve">электросвязи в чрезвычайных ситуациях </w:t>
      </w:r>
      <w:r w:rsidR="001744C0" w:rsidRPr="001409F7">
        <w:rPr>
          <w:szCs w:val="24"/>
        </w:rPr>
        <w:t>МСЭ</w:t>
      </w:r>
    </w:p>
    <w:p w14:paraId="05DF703C" w14:textId="4E30F0BC" w:rsidR="00A95054" w:rsidRPr="001409F7" w:rsidRDefault="00A95054" w:rsidP="001409F7">
      <w:pPr>
        <w:rPr>
          <w:rFonts w:cstheme="minorHAnsi"/>
          <w:szCs w:val="24"/>
          <w:highlight w:val="green"/>
        </w:rPr>
      </w:pPr>
      <w:r w:rsidRPr="001409F7">
        <w:rPr>
          <w:rFonts w:cstheme="minorHAnsi"/>
          <w:szCs w:val="24"/>
        </w:rPr>
        <w:t xml:space="preserve">В сентябре 2022 года </w:t>
      </w:r>
      <w:r w:rsidR="008736D1" w:rsidRPr="001409F7">
        <w:rPr>
          <w:rFonts w:cstheme="minorHAnsi"/>
          <w:szCs w:val="24"/>
        </w:rPr>
        <w:t>Г</w:t>
      </w:r>
      <w:r w:rsidRPr="001409F7">
        <w:rPr>
          <w:rFonts w:cstheme="minorHAnsi"/>
          <w:szCs w:val="24"/>
        </w:rPr>
        <w:t xml:space="preserve">руппа МСЭ по электросвязи в чрезвычайных ситуациях вместе с одним </w:t>
      </w:r>
      <w:r w:rsidR="0053631C" w:rsidRPr="001409F7">
        <w:rPr>
          <w:rFonts w:cstheme="minorHAnsi"/>
          <w:szCs w:val="24"/>
        </w:rPr>
        <w:t xml:space="preserve">специалистом </w:t>
      </w:r>
      <w:r w:rsidRPr="001409F7">
        <w:rPr>
          <w:rFonts w:cstheme="minorHAnsi"/>
          <w:szCs w:val="24"/>
        </w:rPr>
        <w:t xml:space="preserve">Реестра </w:t>
      </w:r>
      <w:r w:rsidR="0053631C" w:rsidRPr="001409F7">
        <w:rPr>
          <w:rFonts w:cstheme="minorHAnsi"/>
          <w:szCs w:val="24"/>
        </w:rPr>
        <w:t xml:space="preserve">ресурсов </w:t>
      </w:r>
      <w:r w:rsidRPr="001409F7">
        <w:rPr>
          <w:rFonts w:cstheme="minorHAnsi"/>
          <w:szCs w:val="24"/>
        </w:rPr>
        <w:t>электросвязи в чрезвычайных ситуациях принял</w:t>
      </w:r>
      <w:r w:rsidR="00417122" w:rsidRPr="001409F7">
        <w:rPr>
          <w:rFonts w:cstheme="minorHAnsi"/>
          <w:szCs w:val="24"/>
        </w:rPr>
        <w:t>а</w:t>
      </w:r>
      <w:r w:rsidRPr="001409F7">
        <w:rPr>
          <w:rFonts w:cstheme="minorHAnsi"/>
          <w:szCs w:val="24"/>
        </w:rPr>
        <w:t xml:space="preserve"> участие в </w:t>
      </w:r>
      <w:r w:rsidR="007149E7" w:rsidRPr="001409F7">
        <w:rPr>
          <w:rFonts w:cstheme="minorHAnsi"/>
          <w:szCs w:val="24"/>
        </w:rPr>
        <w:t>учебном курсе</w:t>
      </w:r>
      <w:r w:rsidRPr="001409F7">
        <w:rPr>
          <w:rFonts w:cstheme="minorHAnsi"/>
          <w:szCs w:val="24"/>
        </w:rPr>
        <w:t xml:space="preserve"> "</w:t>
      </w:r>
      <w:proofErr w:type="gramStart"/>
      <w:r w:rsidRPr="001409F7">
        <w:rPr>
          <w:rFonts w:cstheme="minorHAnsi"/>
          <w:szCs w:val="24"/>
        </w:rPr>
        <w:t>gear.UP</w:t>
      </w:r>
      <w:proofErr w:type="gramEnd"/>
      <w:r w:rsidR="008736D1" w:rsidRPr="001409F7">
        <w:rPr>
          <w:rFonts w:cstheme="minorHAnsi"/>
          <w:szCs w:val="24"/>
        </w:rPr>
        <w:t xml:space="preserve"> 2022</w:t>
      </w:r>
      <w:r w:rsidRPr="001409F7">
        <w:rPr>
          <w:rFonts w:cstheme="minorHAnsi"/>
          <w:szCs w:val="24"/>
        </w:rPr>
        <w:t>" в Германии.</w:t>
      </w:r>
      <w:r w:rsidR="00DF0B65" w:rsidRPr="001409F7">
        <w:rPr>
          <w:rFonts w:cstheme="minorHAnsi"/>
          <w:szCs w:val="24"/>
        </w:rPr>
        <w:t xml:space="preserve"> </w:t>
      </w:r>
      <w:r w:rsidR="007149E7" w:rsidRPr="001409F7">
        <w:rPr>
          <w:rFonts w:cstheme="minorHAnsi"/>
          <w:szCs w:val="24"/>
        </w:rPr>
        <w:t>Учебный курс</w:t>
      </w:r>
      <w:r w:rsidR="00417122" w:rsidRPr="001409F7">
        <w:rPr>
          <w:rFonts w:cstheme="minorHAnsi"/>
          <w:szCs w:val="24"/>
        </w:rPr>
        <w:t xml:space="preserve"> "</w:t>
      </w:r>
      <w:proofErr w:type="gramStart"/>
      <w:r w:rsidR="00417122" w:rsidRPr="001409F7">
        <w:rPr>
          <w:rFonts w:cstheme="minorHAnsi"/>
          <w:szCs w:val="24"/>
        </w:rPr>
        <w:t>gear.UP</w:t>
      </w:r>
      <w:proofErr w:type="gramEnd"/>
      <w:r w:rsidR="00417122" w:rsidRPr="001409F7">
        <w:rPr>
          <w:rFonts w:cstheme="minorHAnsi"/>
          <w:szCs w:val="24"/>
        </w:rPr>
        <w:t xml:space="preserve">" </w:t>
      </w:r>
      <w:r w:rsidR="00DF0B65" w:rsidRPr="001409F7">
        <w:rPr>
          <w:rFonts w:cstheme="minorHAnsi"/>
          <w:szCs w:val="24"/>
        </w:rPr>
        <w:t>– это крупномасштабные межведомственные оперативные учения и функциональная подготовка, предназначенные для расширения возможност</w:t>
      </w:r>
      <w:r w:rsidR="00204FE0" w:rsidRPr="001409F7">
        <w:rPr>
          <w:rFonts w:cstheme="minorHAnsi"/>
          <w:szCs w:val="24"/>
        </w:rPr>
        <w:t>ей</w:t>
      </w:r>
      <w:r w:rsidR="00DF0B65" w:rsidRPr="001409F7">
        <w:rPr>
          <w:rFonts w:cstheme="minorHAnsi"/>
          <w:szCs w:val="24"/>
        </w:rPr>
        <w:t xml:space="preserve"> </w:t>
      </w:r>
      <w:r w:rsidR="00204FE0" w:rsidRPr="001409F7">
        <w:rPr>
          <w:rFonts w:cstheme="minorHAnsi"/>
          <w:szCs w:val="24"/>
        </w:rPr>
        <w:t xml:space="preserve">глобального гуманитарного сообщества в области ИКТ </w:t>
      </w:r>
      <w:r w:rsidR="00DF0B65" w:rsidRPr="001409F7">
        <w:rPr>
          <w:rFonts w:cstheme="minorHAnsi"/>
          <w:szCs w:val="24"/>
        </w:rPr>
        <w:t>реагирова</w:t>
      </w:r>
      <w:r w:rsidR="00204FE0" w:rsidRPr="001409F7">
        <w:rPr>
          <w:rFonts w:cstheme="minorHAnsi"/>
          <w:szCs w:val="24"/>
        </w:rPr>
        <w:t>ть</w:t>
      </w:r>
      <w:r w:rsidR="00DF0B65" w:rsidRPr="001409F7">
        <w:rPr>
          <w:rFonts w:cstheme="minorHAnsi"/>
          <w:szCs w:val="24"/>
        </w:rPr>
        <w:t xml:space="preserve"> на чрезвычайные ситуации и </w:t>
      </w:r>
      <w:r w:rsidR="00204FE0" w:rsidRPr="001409F7">
        <w:rPr>
          <w:rFonts w:cstheme="minorHAnsi"/>
          <w:szCs w:val="24"/>
        </w:rPr>
        <w:t xml:space="preserve">предоставлять </w:t>
      </w:r>
      <w:r w:rsidR="00DF0B65" w:rsidRPr="001409F7">
        <w:rPr>
          <w:rFonts w:cstheme="minorHAnsi"/>
          <w:szCs w:val="24"/>
        </w:rPr>
        <w:t>материально-техническо</w:t>
      </w:r>
      <w:r w:rsidR="00204FE0" w:rsidRPr="001409F7">
        <w:rPr>
          <w:rFonts w:cstheme="minorHAnsi"/>
          <w:szCs w:val="24"/>
        </w:rPr>
        <w:t>е</w:t>
      </w:r>
      <w:r w:rsidR="00DF0B65" w:rsidRPr="001409F7">
        <w:rPr>
          <w:rFonts w:cstheme="minorHAnsi"/>
          <w:szCs w:val="24"/>
        </w:rPr>
        <w:t xml:space="preserve"> обеспечени</w:t>
      </w:r>
      <w:r w:rsidR="00204FE0" w:rsidRPr="001409F7">
        <w:rPr>
          <w:rFonts w:cstheme="minorHAnsi"/>
          <w:szCs w:val="24"/>
        </w:rPr>
        <w:t>е; и</w:t>
      </w:r>
      <w:r w:rsidR="007E5C7D" w:rsidRPr="001409F7">
        <w:rPr>
          <w:rFonts w:cstheme="minorHAnsi"/>
          <w:szCs w:val="24"/>
        </w:rPr>
        <w:t>х</w:t>
      </w:r>
      <w:r w:rsidR="00204FE0" w:rsidRPr="001409F7">
        <w:rPr>
          <w:rFonts w:cstheme="minorHAnsi"/>
          <w:szCs w:val="24"/>
        </w:rPr>
        <w:t xml:space="preserve"> организатором является</w:t>
      </w:r>
      <w:r w:rsidR="00DF0B65" w:rsidRPr="001409F7">
        <w:rPr>
          <w:rFonts w:cstheme="minorHAnsi"/>
          <w:szCs w:val="24"/>
        </w:rPr>
        <w:t xml:space="preserve"> ключев</w:t>
      </w:r>
      <w:r w:rsidR="00204FE0" w:rsidRPr="001409F7">
        <w:rPr>
          <w:rFonts w:cstheme="minorHAnsi"/>
          <w:szCs w:val="24"/>
        </w:rPr>
        <w:t>ой</w:t>
      </w:r>
      <w:r w:rsidR="00DF0B65" w:rsidRPr="001409F7">
        <w:rPr>
          <w:rFonts w:cstheme="minorHAnsi"/>
          <w:szCs w:val="24"/>
        </w:rPr>
        <w:t xml:space="preserve"> партнер МСЭ – Тематически</w:t>
      </w:r>
      <w:r w:rsidR="00204FE0" w:rsidRPr="001409F7">
        <w:rPr>
          <w:rFonts w:cstheme="minorHAnsi"/>
          <w:szCs w:val="24"/>
        </w:rPr>
        <w:t>й</w:t>
      </w:r>
      <w:r w:rsidR="00DF0B65" w:rsidRPr="001409F7">
        <w:rPr>
          <w:rFonts w:cstheme="minorHAnsi"/>
          <w:szCs w:val="24"/>
        </w:rPr>
        <w:t xml:space="preserve"> блок по вопросам электросвязи в чрезвычайных ситуациях (ETC). </w:t>
      </w:r>
      <w:r w:rsidRPr="001409F7">
        <w:rPr>
          <w:rFonts w:cstheme="minorHAnsi"/>
          <w:szCs w:val="24"/>
        </w:rPr>
        <w:t xml:space="preserve"> </w:t>
      </w:r>
    </w:p>
    <w:p w14:paraId="681ED368" w14:textId="4776498E" w:rsidR="00E66333" w:rsidRPr="001409F7" w:rsidRDefault="00E66333" w:rsidP="001409F7">
      <w:pPr>
        <w:rPr>
          <w:rFonts w:cstheme="minorHAnsi"/>
          <w:szCs w:val="24"/>
          <w:highlight w:val="green"/>
        </w:rPr>
      </w:pPr>
      <w:r w:rsidRPr="001409F7">
        <w:rPr>
          <w:rFonts w:cstheme="minorHAnsi"/>
          <w:szCs w:val="24"/>
        </w:rPr>
        <w:t>В августе 2022 года Группа по электросвязи в чрезвычайных ситуациях провела презентацию для 100</w:t>
      </w:r>
      <w:r w:rsidR="008B3B17">
        <w:rPr>
          <w:rFonts w:cstheme="minorHAnsi"/>
          <w:szCs w:val="24"/>
          <w:lang w:val="en-US"/>
        </w:rPr>
        <w:t> </w:t>
      </w:r>
      <w:r w:rsidRPr="001409F7">
        <w:rPr>
          <w:rFonts w:cstheme="minorHAnsi"/>
          <w:szCs w:val="24"/>
        </w:rPr>
        <w:t>сотрудников Iridium, включая генерального директора Мэтта Деша, чтобы рассказать о том, как начиная с 2008 года МСЭ развертывает телефоны Iridium для восстановления связи и спасения жизней во время стихийных бедствий.</w:t>
      </w:r>
      <w:r w:rsidR="004B68FC" w:rsidRPr="001409F7">
        <w:rPr>
          <w:rFonts w:cstheme="minorHAnsi"/>
          <w:szCs w:val="24"/>
        </w:rPr>
        <w:t xml:space="preserve"> Iridium </w:t>
      </w:r>
      <w:r w:rsidR="006C6EB8" w:rsidRPr="001409F7">
        <w:rPr>
          <w:rFonts w:cstheme="minorHAnsi"/>
          <w:szCs w:val="24"/>
        </w:rPr>
        <w:t xml:space="preserve">передал </w:t>
      </w:r>
      <w:r w:rsidR="004B68FC" w:rsidRPr="001409F7">
        <w:rPr>
          <w:rFonts w:cstheme="minorHAnsi"/>
          <w:szCs w:val="24"/>
        </w:rPr>
        <w:t>МСЭ 70</w:t>
      </w:r>
      <w:r w:rsidR="007E1AA7" w:rsidRPr="001409F7">
        <w:rPr>
          <w:rFonts w:cstheme="minorHAnsi"/>
          <w:szCs w:val="24"/>
        </w:rPr>
        <w:t> </w:t>
      </w:r>
      <w:r w:rsidR="004B68FC" w:rsidRPr="001409F7">
        <w:rPr>
          <w:rFonts w:cstheme="minorHAnsi"/>
          <w:szCs w:val="24"/>
        </w:rPr>
        <w:t xml:space="preserve">спутниковых телефонов и </w:t>
      </w:r>
      <w:r w:rsidR="006C6EB8" w:rsidRPr="001409F7">
        <w:rPr>
          <w:rFonts w:cstheme="minorHAnsi"/>
          <w:szCs w:val="24"/>
        </w:rPr>
        <w:t xml:space="preserve">предоставляет </w:t>
      </w:r>
      <w:r w:rsidR="004B68FC" w:rsidRPr="001409F7">
        <w:rPr>
          <w:rFonts w:cstheme="minorHAnsi"/>
          <w:szCs w:val="24"/>
        </w:rPr>
        <w:t>бесплатную связь.</w:t>
      </w:r>
    </w:p>
    <w:p w14:paraId="4B2CD9CF" w14:textId="12FF79EF" w:rsidR="00A95054" w:rsidRPr="001409F7" w:rsidRDefault="002E39AE" w:rsidP="00170675">
      <w:pPr>
        <w:pStyle w:val="Headingb"/>
        <w:tabs>
          <w:tab w:val="clear" w:pos="794"/>
        </w:tabs>
        <w:ind w:left="0" w:firstLine="0"/>
        <w:rPr>
          <w:b w:val="0"/>
          <w:szCs w:val="24"/>
          <w:highlight w:val="green"/>
        </w:rPr>
      </w:pPr>
      <w:r w:rsidRPr="001409F7">
        <w:rPr>
          <w:szCs w:val="24"/>
        </w:rPr>
        <w:t>Карт</w:t>
      </w:r>
      <w:r w:rsidR="0024664B" w:rsidRPr="001409F7">
        <w:rPr>
          <w:szCs w:val="24"/>
        </w:rPr>
        <w:t>а</w:t>
      </w:r>
      <w:r w:rsidRPr="001409F7">
        <w:rPr>
          <w:szCs w:val="24"/>
        </w:rPr>
        <w:t xml:space="preserve"> </w:t>
      </w:r>
      <w:r w:rsidRPr="001409F7">
        <w:t>возможности</w:t>
      </w:r>
      <w:r w:rsidRPr="001409F7">
        <w:rPr>
          <w:szCs w:val="24"/>
        </w:rPr>
        <w:t xml:space="preserve"> установления соединений </w:t>
      </w:r>
      <w:r w:rsidR="00483EB5" w:rsidRPr="001409F7">
        <w:rPr>
          <w:szCs w:val="24"/>
        </w:rPr>
        <w:t>при</w:t>
      </w:r>
      <w:r w:rsidRPr="001409F7">
        <w:rPr>
          <w:szCs w:val="24"/>
        </w:rPr>
        <w:t xml:space="preserve"> бедстви</w:t>
      </w:r>
      <w:r w:rsidR="00483EB5" w:rsidRPr="001409F7">
        <w:rPr>
          <w:szCs w:val="24"/>
        </w:rPr>
        <w:t>ях</w:t>
      </w:r>
    </w:p>
    <w:p w14:paraId="12ACC26D" w14:textId="66A1A10D" w:rsidR="00A95054" w:rsidRPr="001409F7" w:rsidRDefault="009830E0" w:rsidP="001409F7">
      <w:pPr>
        <w:spacing w:after="120"/>
        <w:rPr>
          <w:rFonts w:cstheme="minorHAnsi"/>
          <w:szCs w:val="24"/>
          <w:highlight w:val="green"/>
        </w:rPr>
      </w:pPr>
      <w:hyperlink r:id="rId61" w:history="1">
        <w:r w:rsidR="002E39AE" w:rsidRPr="001409F7">
          <w:rPr>
            <w:rStyle w:val="Hyperlink"/>
            <w:rFonts w:cstheme="minorHAnsi"/>
            <w:szCs w:val="24"/>
          </w:rPr>
          <w:t xml:space="preserve">Карта </w:t>
        </w:r>
        <w:r w:rsidR="00483EB5" w:rsidRPr="001409F7">
          <w:rPr>
            <w:rStyle w:val="Hyperlink"/>
            <w:rFonts w:cstheme="minorHAnsi"/>
            <w:bCs/>
            <w:szCs w:val="24"/>
          </w:rPr>
          <w:t>возможности установления соединений при бедствиях</w:t>
        </w:r>
      </w:hyperlink>
      <w:r w:rsidR="002E39AE" w:rsidRPr="001409F7">
        <w:rPr>
          <w:rFonts w:cstheme="minorHAnsi"/>
          <w:szCs w:val="24"/>
        </w:rPr>
        <w:t xml:space="preserve"> (DCM) является совместной инициативой МСЭ и Тематического блока по вопросам электросвязи в чрезвычайных ситуациях (ETC) </w:t>
      </w:r>
      <w:r w:rsidR="00814B2B" w:rsidRPr="001409F7">
        <w:rPr>
          <w:rFonts w:cstheme="minorHAnsi"/>
          <w:szCs w:val="24"/>
        </w:rPr>
        <w:t xml:space="preserve">и реализуется </w:t>
      </w:r>
      <w:r w:rsidR="002E39AE" w:rsidRPr="001409F7">
        <w:rPr>
          <w:rFonts w:cstheme="minorHAnsi"/>
          <w:szCs w:val="24"/>
        </w:rPr>
        <w:t>при участии Ассоциации GSM; инициатива была организована в 2020 году и представляет собой карту в реальном времени, которая может предоставить информацию о типе, уровне и качестве соединений, доступных на местах во время бедствий.</w:t>
      </w:r>
      <w:r w:rsidR="002E39AE" w:rsidRPr="001409F7">
        <w:t xml:space="preserve"> </w:t>
      </w:r>
      <w:r w:rsidR="002E39AE" w:rsidRPr="001409F7">
        <w:rPr>
          <w:rFonts w:cstheme="minorHAnsi"/>
          <w:szCs w:val="24"/>
        </w:rPr>
        <w:t>Группа DCM продолжает тестировать и оценивать дополнительные источники данных о возможностях установления соединений, разрабатывать платформу покрытия подвижной связью с высоким разрешением и добавлять фильтры для дальнейшего повышения точности отображаемых данных.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621"/>
      </w:tblGrid>
      <w:tr w:rsidR="00A95054" w:rsidRPr="001409F7" w14:paraId="2AC18377" w14:textId="77777777" w:rsidTr="0041253E">
        <w:tc>
          <w:tcPr>
            <w:tcW w:w="9621" w:type="dxa"/>
          </w:tcPr>
          <w:p w14:paraId="08AB9C7A" w14:textId="61AC546D" w:rsidR="00A95054" w:rsidRPr="001409F7" w:rsidRDefault="007B6217" w:rsidP="001409F7">
            <w:pPr>
              <w:pStyle w:val="Headingi"/>
            </w:pPr>
            <w:r w:rsidRPr="001409F7">
              <w:lastRenderedPageBreak/>
              <w:t>Р</w:t>
            </w:r>
            <w:r w:rsidR="00A95054" w:rsidRPr="001409F7">
              <w:t xml:space="preserve">егион </w:t>
            </w:r>
            <w:r w:rsidRPr="001409F7">
              <w:t xml:space="preserve">Северной и Южной </w:t>
            </w:r>
            <w:r w:rsidR="00A95054" w:rsidRPr="001409F7">
              <w:t xml:space="preserve">Америки </w:t>
            </w:r>
          </w:p>
          <w:p w14:paraId="3A9EB5BC" w14:textId="208B12B7" w:rsidR="00A95054" w:rsidRPr="001409F7" w:rsidRDefault="00A95054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Bidi"/>
                <w:lang w:eastAsia="en-GB"/>
              </w:rPr>
            </w:pPr>
            <w:r w:rsidRPr="001409F7">
              <w:rPr>
                <w:rFonts w:cstheme="minorHAnsi"/>
              </w:rPr>
              <w:t xml:space="preserve">МСЭ развернул терминалы </w:t>
            </w:r>
            <w:r w:rsidR="002E39AE" w:rsidRPr="001409F7">
              <w:rPr>
                <w:rFonts w:cstheme="minorHAnsi"/>
              </w:rPr>
              <w:t xml:space="preserve">широкополосной глобальной сети </w:t>
            </w:r>
            <w:r w:rsidRPr="001409F7">
              <w:rPr>
                <w:rFonts w:cstheme="minorHAnsi"/>
              </w:rPr>
              <w:t xml:space="preserve">(BGAN) </w:t>
            </w:r>
            <w:r w:rsidR="00607288" w:rsidRPr="001409F7">
              <w:rPr>
                <w:rFonts w:cstheme="minorHAnsi"/>
              </w:rPr>
              <w:t xml:space="preserve">и спутниковые телефоны </w:t>
            </w:r>
            <w:r w:rsidRPr="001409F7">
              <w:rPr>
                <w:rFonts w:cstheme="minorHAnsi"/>
              </w:rPr>
              <w:t xml:space="preserve">для восстановления связи после того, как в октябре 2022 года на страну обрушился ураган </w:t>
            </w:r>
            <w:r w:rsidR="008D0A1C" w:rsidRPr="001409F7">
              <w:rPr>
                <w:rFonts w:cstheme="minorHAnsi"/>
              </w:rPr>
              <w:t>Джулия</w:t>
            </w:r>
            <w:r w:rsidRPr="001409F7">
              <w:rPr>
                <w:rFonts w:cstheme="minorHAnsi"/>
              </w:rPr>
              <w:t xml:space="preserve">. </w:t>
            </w:r>
            <w:r w:rsidR="008D0A1C" w:rsidRPr="001409F7">
              <w:rPr>
                <w:rFonts w:cstheme="minorHAnsi"/>
              </w:rPr>
              <w:t xml:space="preserve">Во время развертывания сотрудники МСЭ обучили специалистов на местах работе с этим оборудованием, доставили устройства в пострадавшие районы и рассказали о работе МСЭ в области электросвязи в чрезвычайных ситуациях, </w:t>
            </w:r>
            <w:r w:rsidR="00814B2B" w:rsidRPr="001409F7">
              <w:rPr>
                <w:rFonts w:cstheme="minorBidi"/>
                <w:lang w:eastAsia="en-GB"/>
              </w:rPr>
              <w:t>а именно о</w:t>
            </w:r>
            <w:r w:rsidR="008D0A1C" w:rsidRPr="001409F7">
              <w:rPr>
                <w:rFonts w:cstheme="minorBidi"/>
                <w:lang w:eastAsia="en-GB"/>
              </w:rPr>
              <w:t xml:space="preserve"> разработк</w:t>
            </w:r>
            <w:r w:rsidR="00814B2B" w:rsidRPr="001409F7">
              <w:rPr>
                <w:rFonts w:cstheme="minorBidi"/>
                <w:lang w:eastAsia="en-GB"/>
              </w:rPr>
              <w:t>е</w:t>
            </w:r>
            <w:r w:rsidR="008D0A1C" w:rsidRPr="001409F7">
              <w:rPr>
                <w:rFonts w:cstheme="minorBidi"/>
                <w:lang w:eastAsia="en-GB"/>
              </w:rPr>
              <w:t xml:space="preserve"> национальных планов электросвязи в чрезвычайных ситуациях, </w:t>
            </w:r>
            <w:r w:rsidR="00494AD8" w:rsidRPr="001409F7">
              <w:rPr>
                <w:rFonts w:cstheme="minorBidi"/>
                <w:lang w:eastAsia="en-GB"/>
              </w:rPr>
              <w:t xml:space="preserve">и о </w:t>
            </w:r>
            <w:r w:rsidR="00CA39B3" w:rsidRPr="001409F7">
              <w:rPr>
                <w:rFonts w:cstheme="minorBidi"/>
                <w:lang w:eastAsia="en-GB"/>
              </w:rPr>
              <w:t>технология</w:t>
            </w:r>
            <w:r w:rsidR="00075F26" w:rsidRPr="001409F7">
              <w:rPr>
                <w:rFonts w:cstheme="minorBidi"/>
                <w:lang w:eastAsia="en-GB"/>
              </w:rPr>
              <w:t>х</w:t>
            </w:r>
            <w:r w:rsidR="008D0A1C" w:rsidRPr="001409F7">
              <w:rPr>
                <w:rFonts w:cstheme="minorBidi"/>
                <w:lang w:eastAsia="en-GB"/>
              </w:rPr>
              <w:t xml:space="preserve"> раннего оповещения, таки</w:t>
            </w:r>
            <w:r w:rsidR="00B45002" w:rsidRPr="001409F7">
              <w:rPr>
                <w:rFonts w:cstheme="minorBidi"/>
                <w:lang w:eastAsia="en-GB"/>
              </w:rPr>
              <w:t>х</w:t>
            </w:r>
            <w:r w:rsidR="008D0A1C" w:rsidRPr="001409F7">
              <w:rPr>
                <w:rFonts w:cstheme="minorBidi"/>
                <w:lang w:eastAsia="en-GB"/>
              </w:rPr>
              <w:t xml:space="preserve"> как </w:t>
            </w:r>
            <w:r w:rsidR="009D3EEC" w:rsidRPr="001409F7">
              <w:rPr>
                <w:rFonts w:cstheme="minorBidi"/>
                <w:lang w:eastAsia="en-GB"/>
              </w:rPr>
              <w:t>сотовая радио</w:t>
            </w:r>
            <w:r w:rsidR="008D0A1C" w:rsidRPr="001409F7">
              <w:rPr>
                <w:rFonts w:cstheme="minorBidi"/>
                <w:lang w:eastAsia="en-GB"/>
              </w:rPr>
              <w:t>вещательная передача</w:t>
            </w:r>
            <w:r w:rsidRPr="001409F7">
              <w:rPr>
                <w:rFonts w:cstheme="minorBidi"/>
                <w:lang w:eastAsia="en-GB"/>
              </w:rPr>
              <w:t>.</w:t>
            </w:r>
          </w:p>
          <w:p w14:paraId="4AA4D7B5" w14:textId="77777777" w:rsidR="00A95054" w:rsidRPr="001409F7" w:rsidRDefault="00A95054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Bidi"/>
                <w:lang w:eastAsia="en-GB"/>
              </w:rPr>
            </w:pPr>
            <w:r w:rsidRPr="001409F7">
              <w:rPr>
                <w:rFonts w:cstheme="minorBidi"/>
                <w:lang w:eastAsia="en-GB"/>
              </w:rPr>
              <w:t>В сотрудничестве с правительством Сент-Китс и Невис БРЭ разработало проект национального плана связи в чрезвычайных ситуациях.</w:t>
            </w:r>
          </w:p>
          <w:p w14:paraId="21BDBAC0" w14:textId="11022B57" w:rsidR="00A95054" w:rsidRPr="001409F7" w:rsidRDefault="00A95054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Bidi"/>
                <w:lang w:eastAsia="en-GB"/>
              </w:rPr>
            </w:pPr>
            <w:r w:rsidRPr="001409F7">
              <w:rPr>
                <w:rFonts w:cstheme="minorBidi"/>
                <w:lang w:eastAsia="en-GB"/>
              </w:rPr>
              <w:t xml:space="preserve">В 2022 году был завершен многострановой проект по использованию ИКТ в чрезвычайных ситуациях и </w:t>
            </w:r>
            <w:r w:rsidR="00B81BBB" w:rsidRPr="001409F7">
              <w:rPr>
                <w:rFonts w:cstheme="minorBidi"/>
                <w:lang w:eastAsia="en-GB"/>
              </w:rPr>
              <w:t>при</w:t>
            </w:r>
            <w:r w:rsidRPr="001409F7">
              <w:rPr>
                <w:rFonts w:cstheme="minorBidi"/>
                <w:lang w:eastAsia="en-GB"/>
              </w:rPr>
              <w:t xml:space="preserve"> бедствиях в Карибском регионе, в котором приняли участие Антигуа и Барбуда, Барбадос, Доминика, Гренада, Гайана, Ямайка, </w:t>
            </w:r>
            <w:r w:rsidR="00B81BBB" w:rsidRPr="001409F7">
              <w:rPr>
                <w:rFonts w:cstheme="minorBidi"/>
                <w:lang w:eastAsia="en-GB"/>
              </w:rPr>
              <w:t xml:space="preserve">а также </w:t>
            </w:r>
            <w:r w:rsidRPr="001409F7">
              <w:rPr>
                <w:rFonts w:cstheme="minorBidi"/>
                <w:lang w:eastAsia="en-GB"/>
              </w:rPr>
              <w:t xml:space="preserve">Сент-Китс и Невис. </w:t>
            </w:r>
            <w:r w:rsidR="00586C16" w:rsidRPr="001409F7">
              <w:rPr>
                <w:rFonts w:cstheme="minorBidi"/>
                <w:lang w:eastAsia="en-GB"/>
              </w:rPr>
              <w:t>В рамках п</w:t>
            </w:r>
            <w:r w:rsidRPr="001409F7">
              <w:rPr>
                <w:rFonts w:cstheme="minorBidi"/>
                <w:lang w:eastAsia="en-GB"/>
              </w:rPr>
              <w:t>роект</w:t>
            </w:r>
            <w:r w:rsidR="00586C16" w:rsidRPr="001409F7">
              <w:rPr>
                <w:rFonts w:cstheme="minorBidi"/>
                <w:lang w:eastAsia="en-GB"/>
              </w:rPr>
              <w:t>а</w:t>
            </w:r>
            <w:r w:rsidRPr="001409F7">
              <w:rPr>
                <w:rFonts w:cstheme="minorBidi"/>
                <w:lang w:eastAsia="en-GB"/>
              </w:rPr>
              <w:t xml:space="preserve"> </w:t>
            </w:r>
            <w:r w:rsidR="00586C16" w:rsidRPr="001409F7">
              <w:rPr>
                <w:rFonts w:cstheme="minorBidi"/>
                <w:lang w:eastAsia="en-GB"/>
              </w:rPr>
              <w:t xml:space="preserve">была развернута </w:t>
            </w:r>
            <w:r w:rsidRPr="001409F7">
              <w:rPr>
                <w:rFonts w:cstheme="minorBidi"/>
                <w:lang w:eastAsia="en-GB"/>
              </w:rPr>
              <w:t>региональн</w:t>
            </w:r>
            <w:r w:rsidR="008A740D" w:rsidRPr="001409F7">
              <w:rPr>
                <w:rFonts w:cstheme="minorBidi"/>
                <w:lang w:eastAsia="en-GB"/>
              </w:rPr>
              <w:t>ая</w:t>
            </w:r>
            <w:r w:rsidRPr="001409F7">
              <w:rPr>
                <w:rFonts w:cstheme="minorBidi"/>
                <w:lang w:eastAsia="en-GB"/>
              </w:rPr>
              <w:t xml:space="preserve"> сет</w:t>
            </w:r>
            <w:r w:rsidR="008A740D" w:rsidRPr="001409F7">
              <w:rPr>
                <w:rFonts w:cstheme="minorBidi"/>
                <w:lang w:eastAsia="en-GB"/>
              </w:rPr>
              <w:t>ь</w:t>
            </w:r>
            <w:r w:rsidRPr="001409F7">
              <w:rPr>
                <w:rFonts w:cstheme="minorBidi"/>
                <w:lang w:eastAsia="en-GB"/>
              </w:rPr>
              <w:t xml:space="preserve"> </w:t>
            </w:r>
            <w:r w:rsidR="00586C16" w:rsidRPr="001409F7">
              <w:rPr>
                <w:rFonts w:cstheme="minorBidi"/>
                <w:lang w:eastAsia="en-GB"/>
              </w:rPr>
              <w:t>электро</w:t>
            </w:r>
            <w:r w:rsidRPr="001409F7">
              <w:rPr>
                <w:rFonts w:cstheme="minorBidi"/>
                <w:lang w:eastAsia="en-GB"/>
              </w:rPr>
              <w:t>связи в чрезвычайных ситуациях</w:t>
            </w:r>
            <w:r w:rsidR="00113191" w:rsidRPr="001409F7">
              <w:rPr>
                <w:rFonts w:cstheme="minorBidi"/>
                <w:lang w:eastAsia="en-GB"/>
              </w:rPr>
              <w:t>, а</w:t>
            </w:r>
            <w:r w:rsidRPr="001409F7">
              <w:rPr>
                <w:rFonts w:cstheme="minorBidi"/>
                <w:lang w:eastAsia="en-GB"/>
              </w:rPr>
              <w:t xml:space="preserve"> национальным центрам </w:t>
            </w:r>
            <w:r w:rsidR="00B21C77" w:rsidRPr="001409F7">
              <w:rPr>
                <w:rFonts w:cstheme="minorBidi"/>
                <w:lang w:eastAsia="en-GB"/>
              </w:rPr>
              <w:t xml:space="preserve">оперативного управления </w:t>
            </w:r>
            <w:r w:rsidRPr="001409F7">
              <w:rPr>
                <w:rFonts w:cstheme="minorBidi"/>
                <w:lang w:eastAsia="en-GB"/>
              </w:rPr>
              <w:t xml:space="preserve">в чрезвычайных ситуациях (EOC) </w:t>
            </w:r>
            <w:r w:rsidR="00B21C77" w:rsidRPr="001409F7">
              <w:rPr>
                <w:rFonts w:cstheme="minorBidi"/>
                <w:lang w:eastAsia="en-GB"/>
              </w:rPr>
              <w:t xml:space="preserve">было предоставлено </w:t>
            </w:r>
            <w:r w:rsidRPr="001409F7">
              <w:rPr>
                <w:rFonts w:cstheme="minorBidi"/>
                <w:lang w:eastAsia="en-GB"/>
              </w:rPr>
              <w:t>оборудовани</w:t>
            </w:r>
            <w:r w:rsidR="00B21C77" w:rsidRPr="001409F7">
              <w:rPr>
                <w:rFonts w:cstheme="minorBidi"/>
                <w:lang w:eastAsia="en-GB"/>
              </w:rPr>
              <w:t>е</w:t>
            </w:r>
            <w:r w:rsidRPr="001409F7">
              <w:rPr>
                <w:rFonts w:cstheme="minorBidi"/>
                <w:lang w:eastAsia="en-GB"/>
              </w:rPr>
              <w:t xml:space="preserve"> для подключения к Winlink 2000. МСЭ закупил оборудование и </w:t>
            </w:r>
            <w:r w:rsidR="00113191" w:rsidRPr="001409F7">
              <w:rPr>
                <w:rFonts w:cstheme="minorBidi"/>
                <w:lang w:eastAsia="en-GB"/>
              </w:rPr>
              <w:t xml:space="preserve">безвозмездно </w:t>
            </w:r>
            <w:r w:rsidRPr="001409F7">
              <w:rPr>
                <w:rFonts w:cstheme="minorBidi"/>
                <w:lang w:eastAsia="en-GB"/>
              </w:rPr>
              <w:t xml:space="preserve">передал его администрациям </w:t>
            </w:r>
            <w:r w:rsidR="0082726B" w:rsidRPr="001409F7">
              <w:rPr>
                <w:rFonts w:cstheme="minorBidi"/>
                <w:lang w:eastAsia="en-GB"/>
              </w:rPr>
              <w:t>Государств-Членов</w:t>
            </w:r>
            <w:r w:rsidRPr="001409F7">
              <w:rPr>
                <w:rFonts w:cstheme="minorBidi"/>
                <w:lang w:eastAsia="en-GB"/>
              </w:rPr>
              <w:t xml:space="preserve">, </w:t>
            </w:r>
            <w:r w:rsidR="0082726B" w:rsidRPr="001409F7">
              <w:rPr>
                <w:rFonts w:cstheme="minorBidi"/>
                <w:lang w:eastAsia="en-GB"/>
              </w:rPr>
              <w:t xml:space="preserve">что обеспечило </w:t>
            </w:r>
            <w:r w:rsidRPr="001409F7">
              <w:rPr>
                <w:rFonts w:cstheme="minorBidi"/>
                <w:lang w:eastAsia="en-GB"/>
              </w:rPr>
              <w:t>расширен</w:t>
            </w:r>
            <w:r w:rsidR="0082726B" w:rsidRPr="001409F7">
              <w:rPr>
                <w:rFonts w:cstheme="minorBidi"/>
                <w:lang w:eastAsia="en-GB"/>
              </w:rPr>
              <w:t>ие</w:t>
            </w:r>
            <w:r w:rsidRPr="001409F7">
              <w:rPr>
                <w:rFonts w:cstheme="minorBidi"/>
                <w:lang w:eastAsia="en-GB"/>
              </w:rPr>
              <w:t xml:space="preserve"> возможност</w:t>
            </w:r>
            <w:r w:rsidR="0082726B" w:rsidRPr="001409F7">
              <w:rPr>
                <w:rFonts w:cstheme="minorBidi"/>
                <w:lang w:eastAsia="en-GB"/>
              </w:rPr>
              <w:t>ей их</w:t>
            </w:r>
            <w:r w:rsidRPr="001409F7">
              <w:rPr>
                <w:rFonts w:cstheme="minorBidi"/>
                <w:lang w:eastAsia="en-GB"/>
              </w:rPr>
              <w:t xml:space="preserve"> реагирования на чрезвычайные ситуации и бедствия.</w:t>
            </w:r>
          </w:p>
          <w:p w14:paraId="7B031819" w14:textId="1756BCD0" w:rsidR="00A95054" w:rsidRPr="001409F7" w:rsidRDefault="00A95054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Bidi"/>
                <w:lang w:eastAsia="en-GB"/>
              </w:rPr>
            </w:pPr>
            <w:r w:rsidRPr="001409F7">
              <w:rPr>
                <w:rFonts w:cstheme="minorBidi"/>
                <w:lang w:eastAsia="en-GB"/>
              </w:rPr>
              <w:t xml:space="preserve">БРЭ </w:t>
            </w:r>
            <w:r w:rsidR="008B4CAE" w:rsidRPr="001409F7">
              <w:rPr>
                <w:rFonts w:cstheme="minorBidi"/>
                <w:lang w:eastAsia="en-GB"/>
              </w:rPr>
              <w:t>подготовило</w:t>
            </w:r>
            <w:r w:rsidRPr="001409F7">
              <w:rPr>
                <w:rFonts w:cstheme="minorBidi"/>
                <w:lang w:eastAsia="en-GB"/>
              </w:rPr>
              <w:t xml:space="preserve"> оценку </w:t>
            </w:r>
            <w:r w:rsidR="008B4CAE" w:rsidRPr="001409F7">
              <w:rPr>
                <w:rFonts w:cstheme="minorBidi"/>
                <w:lang w:eastAsia="en-GB"/>
              </w:rPr>
              <w:t xml:space="preserve">способности к восстановлению </w:t>
            </w:r>
            <w:r w:rsidRPr="001409F7">
              <w:rPr>
                <w:rFonts w:cstheme="minorBidi"/>
                <w:lang w:eastAsia="en-GB"/>
              </w:rPr>
              <w:t xml:space="preserve">после бедствия </w:t>
            </w:r>
            <w:r w:rsidR="008B4CAE" w:rsidRPr="001409F7">
              <w:rPr>
                <w:rFonts w:cstheme="minorBidi"/>
                <w:lang w:eastAsia="en-GB"/>
              </w:rPr>
              <w:t xml:space="preserve">для Гаити </w:t>
            </w:r>
            <w:r w:rsidRPr="001409F7">
              <w:rPr>
                <w:rFonts w:cstheme="minorBidi"/>
                <w:lang w:eastAsia="en-GB"/>
              </w:rPr>
              <w:t>с использованием метод</w:t>
            </w:r>
            <w:r w:rsidR="00F93890" w:rsidRPr="001409F7">
              <w:rPr>
                <w:rFonts w:cstheme="minorBidi"/>
                <w:lang w:eastAsia="en-GB"/>
              </w:rPr>
              <w:t>ики</w:t>
            </w:r>
            <w:r w:rsidRPr="001409F7">
              <w:rPr>
                <w:rFonts w:cstheme="minorBidi"/>
                <w:lang w:eastAsia="en-GB"/>
              </w:rPr>
              <w:t xml:space="preserve"> Connect2Recover</w:t>
            </w:r>
            <w:r w:rsidR="008F44C3" w:rsidRPr="001409F7">
              <w:rPr>
                <w:rFonts w:cstheme="minorBidi"/>
                <w:lang w:eastAsia="en-GB"/>
              </w:rPr>
              <w:t xml:space="preserve"> ("Соединение для восстановления")</w:t>
            </w:r>
            <w:r w:rsidRPr="001409F7">
              <w:rPr>
                <w:rFonts w:cstheme="minorBidi"/>
                <w:lang w:eastAsia="en-GB"/>
              </w:rPr>
              <w:t xml:space="preserve"> и </w:t>
            </w:r>
            <w:r w:rsidR="000E6792" w:rsidRPr="001409F7">
              <w:rPr>
                <w:rFonts w:cstheme="minorBidi"/>
                <w:lang w:eastAsia="en-GB"/>
              </w:rPr>
              <w:t xml:space="preserve">Руководящих указаний по составлению национальных планов электросвязи </w:t>
            </w:r>
            <w:r w:rsidRPr="001409F7">
              <w:rPr>
                <w:rFonts w:cstheme="minorBidi"/>
                <w:lang w:eastAsia="en-GB"/>
              </w:rPr>
              <w:t xml:space="preserve">в чрезвычайных ситуациях, а также при поддержке </w:t>
            </w:r>
            <w:r w:rsidR="000E6792" w:rsidRPr="001409F7">
              <w:rPr>
                <w:rFonts w:cstheme="minorBidi"/>
                <w:lang w:eastAsia="en-GB"/>
              </w:rPr>
              <w:t xml:space="preserve">Зонального </w:t>
            </w:r>
            <w:r w:rsidRPr="001409F7">
              <w:rPr>
                <w:rFonts w:cstheme="minorBidi"/>
                <w:lang w:eastAsia="en-GB"/>
              </w:rPr>
              <w:t xml:space="preserve">отделения </w:t>
            </w:r>
            <w:r w:rsidR="000E6792" w:rsidRPr="001409F7">
              <w:rPr>
                <w:rFonts w:cstheme="minorBidi"/>
                <w:lang w:eastAsia="en-GB"/>
              </w:rPr>
              <w:t>для стран Карибского бассейна</w:t>
            </w:r>
            <w:r w:rsidRPr="001409F7">
              <w:rPr>
                <w:rFonts w:cstheme="minorBidi"/>
                <w:lang w:eastAsia="en-GB"/>
              </w:rPr>
              <w:t>.</w:t>
            </w:r>
          </w:p>
          <w:p w14:paraId="04C593BE" w14:textId="47F936B4" w:rsidR="00A95054" w:rsidRPr="001409F7" w:rsidRDefault="00A95054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HAnsi"/>
              </w:rPr>
            </w:pPr>
            <w:r w:rsidRPr="001409F7">
              <w:rPr>
                <w:rFonts w:cstheme="minorBidi"/>
                <w:lang w:eastAsia="en-GB"/>
              </w:rPr>
              <w:t xml:space="preserve">Проект </w:t>
            </w:r>
            <w:r w:rsidR="00CA2526" w:rsidRPr="001409F7">
              <w:rPr>
                <w:rFonts w:cstheme="minorBidi"/>
                <w:lang w:eastAsia="en-GB"/>
              </w:rPr>
              <w:t>"Умные</w:t>
            </w:r>
            <w:r w:rsidR="00CA2526" w:rsidRPr="001409F7">
              <w:rPr>
                <w:rFonts w:cstheme="minorBidi"/>
              </w:rPr>
              <w:t xml:space="preserve"> моря"</w:t>
            </w:r>
            <w:r w:rsidRPr="001409F7">
              <w:rPr>
                <w:rFonts w:cstheme="minorBidi"/>
              </w:rPr>
              <w:t xml:space="preserve">, реализуемый в Тринидаде и Тобаго, </w:t>
            </w:r>
            <w:r w:rsidR="00CA2526" w:rsidRPr="001409F7">
              <w:rPr>
                <w:rFonts w:cstheme="minorBidi"/>
              </w:rPr>
              <w:t xml:space="preserve">направлен на спасение жизней </w:t>
            </w:r>
            <w:r w:rsidR="00E441E7" w:rsidRPr="001409F7">
              <w:rPr>
                <w:rFonts w:cstheme="minorBidi"/>
              </w:rPr>
              <w:t>прежде всего</w:t>
            </w:r>
            <w:r w:rsidR="00CA2526" w:rsidRPr="001409F7">
              <w:rPr>
                <w:rFonts w:cstheme="minorBidi"/>
              </w:rPr>
              <w:t xml:space="preserve"> уязвимых рыбаков, занимающихся мелким промыслом в Карибском </w:t>
            </w:r>
            <w:r w:rsidR="00273626" w:rsidRPr="001409F7">
              <w:rPr>
                <w:rFonts w:cstheme="minorBidi"/>
              </w:rPr>
              <w:t>море</w:t>
            </w:r>
            <w:r w:rsidR="00CA2526" w:rsidRPr="001409F7">
              <w:rPr>
                <w:rFonts w:cstheme="minorBidi"/>
              </w:rPr>
              <w:t>, за счет расширения возможностей по обеспечению связи в чрезвычайных ситуациях на море</w:t>
            </w:r>
            <w:r w:rsidRPr="001409F7">
              <w:rPr>
                <w:rFonts w:cstheme="minorBidi"/>
              </w:rPr>
              <w:t>.</w:t>
            </w:r>
          </w:p>
        </w:tc>
      </w:tr>
    </w:tbl>
    <w:p w14:paraId="5CDD42D9" w14:textId="70DC765C" w:rsidR="00A95054" w:rsidRPr="001409F7" w:rsidRDefault="001409F7" w:rsidP="001409F7">
      <w:pPr>
        <w:pStyle w:val="Heading1"/>
      </w:pPr>
      <w:r>
        <w:t>8</w:t>
      </w:r>
      <w:r>
        <w:tab/>
      </w:r>
      <w:r w:rsidR="00A95054" w:rsidRPr="001409F7">
        <w:t xml:space="preserve">Окружающая среда: </w:t>
      </w:r>
      <w:r w:rsidR="004035FF" w:rsidRPr="001409F7">
        <w:t>создание циркуляционной экономики для электроники и изменение климата</w:t>
      </w:r>
    </w:p>
    <w:p w14:paraId="2F5A57C6" w14:textId="1FF0B856" w:rsidR="00A95054" w:rsidRPr="001409F7" w:rsidRDefault="00A95054" w:rsidP="00170675">
      <w:pPr>
        <w:pStyle w:val="Headingb"/>
        <w:tabs>
          <w:tab w:val="clear" w:pos="794"/>
        </w:tabs>
        <w:ind w:left="0" w:firstLine="0"/>
        <w:rPr>
          <w:b w:val="0"/>
          <w:szCs w:val="24"/>
        </w:rPr>
      </w:pPr>
      <w:r w:rsidRPr="001409F7">
        <w:t>Данные</w:t>
      </w:r>
      <w:r w:rsidRPr="001409F7">
        <w:rPr>
          <w:szCs w:val="24"/>
        </w:rPr>
        <w:t xml:space="preserve"> </w:t>
      </w:r>
      <w:r w:rsidR="00D15B45" w:rsidRPr="001409F7">
        <w:rPr>
          <w:szCs w:val="24"/>
        </w:rPr>
        <w:t>в области</w:t>
      </w:r>
      <w:r w:rsidRPr="001409F7">
        <w:rPr>
          <w:szCs w:val="24"/>
        </w:rPr>
        <w:t xml:space="preserve"> электронных отход</w:t>
      </w:r>
      <w:r w:rsidR="00D15B45" w:rsidRPr="001409F7">
        <w:rPr>
          <w:szCs w:val="24"/>
        </w:rPr>
        <w:t>ов</w:t>
      </w:r>
    </w:p>
    <w:p w14:paraId="37E611B5" w14:textId="693B0427" w:rsidR="00A95054" w:rsidRPr="001409F7" w:rsidRDefault="0088475D" w:rsidP="001409F7">
      <w:pPr>
        <w:rPr>
          <w:rFonts w:cstheme="minorHAnsi"/>
          <w:szCs w:val="24"/>
          <w:highlight w:val="lightGray"/>
        </w:rPr>
      </w:pPr>
      <w:r w:rsidRPr="001409F7">
        <w:rPr>
          <w:rFonts w:cstheme="minorHAnsi"/>
          <w:szCs w:val="24"/>
        </w:rPr>
        <w:t>МСЭ в</w:t>
      </w:r>
      <w:r w:rsidR="00A95054" w:rsidRPr="001409F7">
        <w:rPr>
          <w:rFonts w:cstheme="minorHAnsi"/>
          <w:szCs w:val="24"/>
        </w:rPr>
        <w:t xml:space="preserve"> рамках </w:t>
      </w:r>
      <w:hyperlink r:id="rId62" w:history="1">
        <w:r w:rsidRPr="001409F7">
          <w:rPr>
            <w:rStyle w:val="Hyperlink"/>
            <w:rFonts w:cstheme="minorHAnsi"/>
            <w:szCs w:val="24"/>
          </w:rPr>
          <w:t>Глобального партнерства по статистическим данным об электронных отходах</w:t>
        </w:r>
      </w:hyperlink>
      <w:r w:rsidRPr="001409F7">
        <w:rPr>
          <w:rFonts w:cstheme="minorHAnsi"/>
          <w:szCs w:val="24"/>
        </w:rPr>
        <w:t xml:space="preserve"> (GESP)</w:t>
      </w:r>
      <w:r w:rsidR="00A95054" w:rsidRPr="001409F7">
        <w:rPr>
          <w:rFonts w:cstheme="minorHAnsi"/>
          <w:szCs w:val="24"/>
        </w:rPr>
        <w:t xml:space="preserve"> в сотрудничестве с ЮНИТАР завершил </w:t>
      </w:r>
      <w:hyperlink r:id="rId63" w:history="1">
        <w:r w:rsidR="00A95054" w:rsidRPr="001409F7">
          <w:rPr>
            <w:rStyle w:val="Hyperlink"/>
            <w:rFonts w:cstheme="minorHAnsi"/>
            <w:szCs w:val="24"/>
          </w:rPr>
          <w:t>проект по</w:t>
        </w:r>
        <w:r w:rsidR="00610ACC" w:rsidRPr="001409F7">
          <w:rPr>
            <w:rStyle w:val="Hyperlink"/>
            <w:rFonts w:cstheme="minorHAnsi"/>
            <w:szCs w:val="24"/>
          </w:rPr>
          <w:t xml:space="preserve"> обеспечению </w:t>
        </w:r>
        <w:r w:rsidR="00A95054" w:rsidRPr="001409F7">
          <w:rPr>
            <w:rStyle w:val="Hyperlink"/>
            <w:rFonts w:cstheme="minorHAnsi"/>
            <w:szCs w:val="24"/>
          </w:rPr>
          <w:t>согласован</w:t>
        </w:r>
        <w:r w:rsidR="00610ACC" w:rsidRPr="001409F7">
          <w:rPr>
            <w:rStyle w:val="Hyperlink"/>
            <w:rFonts w:cstheme="minorHAnsi"/>
            <w:szCs w:val="24"/>
          </w:rPr>
          <w:t>ности</w:t>
        </w:r>
        <w:r w:rsidR="00A95054" w:rsidRPr="001409F7">
          <w:rPr>
            <w:rStyle w:val="Hyperlink"/>
            <w:rFonts w:cstheme="minorHAnsi"/>
            <w:szCs w:val="24"/>
          </w:rPr>
          <w:t xml:space="preserve"> региональных данных </w:t>
        </w:r>
        <w:r w:rsidR="00370D64" w:rsidRPr="001409F7">
          <w:rPr>
            <w:rStyle w:val="Hyperlink"/>
            <w:rFonts w:cstheme="minorHAnsi"/>
            <w:szCs w:val="24"/>
          </w:rPr>
          <w:t>в области</w:t>
        </w:r>
        <w:r w:rsidR="00A95054" w:rsidRPr="001409F7">
          <w:rPr>
            <w:rStyle w:val="Hyperlink"/>
            <w:rFonts w:cstheme="minorHAnsi"/>
            <w:szCs w:val="24"/>
          </w:rPr>
          <w:t xml:space="preserve"> электронных отход</w:t>
        </w:r>
        <w:r w:rsidR="00370D64" w:rsidRPr="001409F7">
          <w:rPr>
            <w:rStyle w:val="Hyperlink"/>
            <w:rFonts w:cstheme="minorHAnsi"/>
            <w:szCs w:val="24"/>
          </w:rPr>
          <w:t>ов</w:t>
        </w:r>
        <w:r w:rsidR="00A95054" w:rsidRPr="001409F7">
          <w:rPr>
            <w:rStyle w:val="Hyperlink"/>
            <w:rFonts w:cstheme="minorHAnsi"/>
            <w:szCs w:val="24"/>
          </w:rPr>
          <w:t xml:space="preserve"> в Восточной Африке</w:t>
        </w:r>
      </w:hyperlink>
      <w:r w:rsidR="00A95054" w:rsidRPr="001409F7">
        <w:rPr>
          <w:rFonts w:cstheme="minorHAnsi"/>
          <w:szCs w:val="24"/>
        </w:rPr>
        <w:t xml:space="preserve">. В </w:t>
      </w:r>
      <w:r w:rsidR="00FB357E" w:rsidRPr="001409F7">
        <w:rPr>
          <w:rFonts w:cstheme="minorHAnsi"/>
          <w:szCs w:val="24"/>
        </w:rPr>
        <w:t>ходе</w:t>
      </w:r>
      <w:r w:rsidR="00A95054" w:rsidRPr="001409F7">
        <w:rPr>
          <w:rFonts w:cstheme="minorHAnsi"/>
          <w:szCs w:val="24"/>
        </w:rPr>
        <w:t xml:space="preserve"> проекта была оказана техническая помощь </w:t>
      </w:r>
      <w:r w:rsidR="005661A7" w:rsidRPr="001409F7">
        <w:rPr>
          <w:rFonts w:cstheme="minorHAnsi"/>
          <w:szCs w:val="24"/>
        </w:rPr>
        <w:t>шести</w:t>
      </w:r>
      <w:r w:rsidR="00A95054" w:rsidRPr="001409F7">
        <w:rPr>
          <w:rFonts w:cstheme="minorHAnsi"/>
          <w:szCs w:val="24"/>
        </w:rPr>
        <w:t xml:space="preserve"> государствам</w:t>
      </w:r>
      <w:r w:rsidR="00703619" w:rsidRPr="001409F7">
        <w:rPr>
          <w:rFonts w:cstheme="minorHAnsi"/>
          <w:szCs w:val="24"/>
        </w:rPr>
        <w:t xml:space="preserve"> – </w:t>
      </w:r>
      <w:r w:rsidR="00A95054" w:rsidRPr="001409F7">
        <w:rPr>
          <w:rFonts w:cstheme="minorHAnsi"/>
          <w:szCs w:val="24"/>
        </w:rPr>
        <w:t xml:space="preserve">членам Восточноафриканской организации связи (EACO) для поддержки соответствующих стратегических действий </w:t>
      </w:r>
      <w:r w:rsidR="00AD081B" w:rsidRPr="001409F7">
        <w:rPr>
          <w:rFonts w:cstheme="minorHAnsi"/>
          <w:szCs w:val="24"/>
        </w:rPr>
        <w:t>в рамках Р</w:t>
      </w:r>
      <w:r w:rsidR="00A95054" w:rsidRPr="001409F7">
        <w:rPr>
          <w:rFonts w:cstheme="minorHAnsi"/>
          <w:szCs w:val="24"/>
        </w:rPr>
        <w:t>егиональной стратегии управления электронными отходами EACO</w:t>
      </w:r>
      <w:r w:rsidR="006568DD" w:rsidRPr="001409F7">
        <w:rPr>
          <w:rFonts w:cstheme="minorHAnsi"/>
          <w:szCs w:val="24"/>
        </w:rPr>
        <w:t xml:space="preserve"> в отношении</w:t>
      </w:r>
      <w:r w:rsidR="00A95054" w:rsidRPr="001409F7">
        <w:rPr>
          <w:rFonts w:cstheme="minorHAnsi"/>
          <w:szCs w:val="24"/>
        </w:rPr>
        <w:t xml:space="preserve"> данных и статистики.</w:t>
      </w:r>
      <w:r w:rsidR="001B315B" w:rsidRPr="001409F7">
        <w:rPr>
          <w:rFonts w:cstheme="minorHAnsi"/>
          <w:szCs w:val="24"/>
        </w:rPr>
        <w:t xml:space="preserve"> </w:t>
      </w:r>
      <w:r w:rsidR="00D8764E" w:rsidRPr="001409F7">
        <w:rPr>
          <w:rFonts w:cstheme="minorHAnsi"/>
          <w:szCs w:val="24"/>
        </w:rPr>
        <w:t>Благодаря т</w:t>
      </w:r>
      <w:r w:rsidR="001B315B" w:rsidRPr="001409F7">
        <w:rPr>
          <w:rFonts w:cstheme="minorHAnsi"/>
          <w:szCs w:val="24"/>
        </w:rPr>
        <w:t>ехническ</w:t>
      </w:r>
      <w:r w:rsidR="00D8764E" w:rsidRPr="001409F7">
        <w:rPr>
          <w:rFonts w:cstheme="minorHAnsi"/>
          <w:szCs w:val="24"/>
        </w:rPr>
        <w:t>ой</w:t>
      </w:r>
      <w:r w:rsidR="001B315B" w:rsidRPr="001409F7">
        <w:rPr>
          <w:rFonts w:cstheme="minorHAnsi"/>
          <w:szCs w:val="24"/>
        </w:rPr>
        <w:t xml:space="preserve"> помощ</w:t>
      </w:r>
      <w:r w:rsidR="00D8764E" w:rsidRPr="001409F7">
        <w:rPr>
          <w:rFonts w:cstheme="minorHAnsi"/>
          <w:szCs w:val="24"/>
        </w:rPr>
        <w:t>и</w:t>
      </w:r>
      <w:r w:rsidR="001B315B" w:rsidRPr="001409F7">
        <w:rPr>
          <w:rFonts w:cstheme="minorHAnsi"/>
          <w:szCs w:val="24"/>
        </w:rPr>
        <w:t>, оказанн</w:t>
      </w:r>
      <w:r w:rsidR="00D8764E" w:rsidRPr="001409F7">
        <w:rPr>
          <w:rFonts w:cstheme="minorHAnsi"/>
          <w:szCs w:val="24"/>
        </w:rPr>
        <w:t>ой</w:t>
      </w:r>
      <w:r w:rsidR="001B315B" w:rsidRPr="001409F7">
        <w:rPr>
          <w:rFonts w:cstheme="minorHAnsi"/>
          <w:szCs w:val="24"/>
        </w:rPr>
        <w:t xml:space="preserve"> в ходе этого проекта, Руанд</w:t>
      </w:r>
      <w:r w:rsidR="00D8764E" w:rsidRPr="001409F7">
        <w:rPr>
          <w:rFonts w:cstheme="minorHAnsi"/>
          <w:szCs w:val="24"/>
        </w:rPr>
        <w:t>а</w:t>
      </w:r>
      <w:r w:rsidR="001B315B" w:rsidRPr="001409F7">
        <w:rPr>
          <w:rFonts w:cstheme="minorHAnsi"/>
          <w:szCs w:val="24"/>
        </w:rPr>
        <w:t>, Кени</w:t>
      </w:r>
      <w:r w:rsidR="00D8764E" w:rsidRPr="001409F7">
        <w:rPr>
          <w:rFonts w:cstheme="minorHAnsi"/>
          <w:szCs w:val="24"/>
        </w:rPr>
        <w:t>я</w:t>
      </w:r>
      <w:r w:rsidR="001B315B" w:rsidRPr="001409F7">
        <w:rPr>
          <w:rFonts w:cstheme="minorHAnsi"/>
          <w:szCs w:val="24"/>
        </w:rPr>
        <w:t>, Танзани</w:t>
      </w:r>
      <w:r w:rsidR="00D8764E" w:rsidRPr="001409F7">
        <w:rPr>
          <w:rFonts w:cstheme="minorHAnsi"/>
          <w:szCs w:val="24"/>
        </w:rPr>
        <w:t>я</w:t>
      </w:r>
      <w:r w:rsidR="001B315B" w:rsidRPr="001409F7">
        <w:rPr>
          <w:rFonts w:cstheme="minorHAnsi"/>
          <w:szCs w:val="24"/>
        </w:rPr>
        <w:t>, Бурунди, Южн</w:t>
      </w:r>
      <w:r w:rsidR="00D8764E" w:rsidRPr="001409F7">
        <w:rPr>
          <w:rFonts w:cstheme="minorHAnsi"/>
          <w:szCs w:val="24"/>
        </w:rPr>
        <w:t>ый</w:t>
      </w:r>
      <w:r w:rsidR="001B315B" w:rsidRPr="001409F7">
        <w:rPr>
          <w:rFonts w:cstheme="minorHAnsi"/>
          <w:szCs w:val="24"/>
        </w:rPr>
        <w:t xml:space="preserve"> Судан и Уганд</w:t>
      </w:r>
      <w:r w:rsidR="00D8764E" w:rsidRPr="001409F7">
        <w:rPr>
          <w:rFonts w:cstheme="minorHAnsi"/>
          <w:szCs w:val="24"/>
        </w:rPr>
        <w:t>а</w:t>
      </w:r>
      <w:r w:rsidR="001B315B" w:rsidRPr="001409F7">
        <w:rPr>
          <w:rFonts w:cstheme="minorHAnsi"/>
          <w:szCs w:val="24"/>
        </w:rPr>
        <w:t xml:space="preserve"> </w:t>
      </w:r>
      <w:r w:rsidR="007301B6" w:rsidRPr="001409F7">
        <w:rPr>
          <w:rFonts w:cstheme="minorHAnsi"/>
          <w:szCs w:val="24"/>
        </w:rPr>
        <w:t>могли</w:t>
      </w:r>
      <w:r w:rsidR="00D8764E" w:rsidRPr="001409F7">
        <w:rPr>
          <w:rFonts w:cstheme="minorHAnsi"/>
          <w:szCs w:val="24"/>
        </w:rPr>
        <w:t xml:space="preserve"> </w:t>
      </w:r>
      <w:r w:rsidR="001B315B" w:rsidRPr="001409F7">
        <w:rPr>
          <w:rFonts w:cstheme="minorHAnsi"/>
          <w:szCs w:val="24"/>
        </w:rPr>
        <w:t>отслежива</w:t>
      </w:r>
      <w:r w:rsidR="00D8764E" w:rsidRPr="001409F7">
        <w:rPr>
          <w:rFonts w:cstheme="minorHAnsi"/>
          <w:szCs w:val="24"/>
        </w:rPr>
        <w:t>ть</w:t>
      </w:r>
      <w:r w:rsidR="001B315B" w:rsidRPr="001409F7">
        <w:rPr>
          <w:rFonts w:cstheme="minorHAnsi"/>
          <w:szCs w:val="24"/>
        </w:rPr>
        <w:t xml:space="preserve"> прогресс и </w:t>
      </w:r>
      <w:r w:rsidR="001F59CB" w:rsidRPr="001409F7">
        <w:rPr>
          <w:rFonts w:cstheme="minorHAnsi"/>
          <w:szCs w:val="24"/>
        </w:rPr>
        <w:t>обеспечи</w:t>
      </w:r>
      <w:r w:rsidR="00D8764E" w:rsidRPr="001409F7">
        <w:rPr>
          <w:rFonts w:cstheme="minorHAnsi"/>
          <w:szCs w:val="24"/>
        </w:rPr>
        <w:t>ли</w:t>
      </w:r>
      <w:r w:rsidR="001F59CB" w:rsidRPr="001409F7">
        <w:rPr>
          <w:rFonts w:cstheme="minorHAnsi"/>
          <w:szCs w:val="24"/>
        </w:rPr>
        <w:t xml:space="preserve"> согласованный</w:t>
      </w:r>
      <w:r w:rsidR="001B315B" w:rsidRPr="001409F7">
        <w:rPr>
          <w:rFonts w:cstheme="minorHAnsi"/>
          <w:szCs w:val="24"/>
        </w:rPr>
        <w:t xml:space="preserve"> сбор данных об электронных отходах, также называемых отходами электрического и электронного оборудования (</w:t>
      </w:r>
      <w:r w:rsidR="009F2C57" w:rsidRPr="001409F7">
        <w:rPr>
          <w:rFonts w:cstheme="minorHAnsi"/>
          <w:szCs w:val="24"/>
        </w:rPr>
        <w:t>ОЭЭО</w:t>
      </w:r>
      <w:r w:rsidR="001B315B" w:rsidRPr="001409F7">
        <w:rPr>
          <w:rFonts w:cstheme="minorHAnsi"/>
          <w:szCs w:val="24"/>
        </w:rPr>
        <w:t xml:space="preserve">), на региональном уровне. В итоге это поможет </w:t>
      </w:r>
      <w:r w:rsidR="00606852" w:rsidRPr="001409F7">
        <w:rPr>
          <w:rFonts w:cstheme="minorHAnsi"/>
          <w:szCs w:val="24"/>
        </w:rPr>
        <w:t>обеспечить работу</w:t>
      </w:r>
      <w:r w:rsidR="001B315B" w:rsidRPr="001409F7">
        <w:rPr>
          <w:rFonts w:cstheme="minorHAnsi"/>
          <w:szCs w:val="24"/>
        </w:rPr>
        <w:t xml:space="preserve"> централ</w:t>
      </w:r>
      <w:r w:rsidR="00606852" w:rsidRPr="001409F7">
        <w:rPr>
          <w:rFonts w:cstheme="minorHAnsi"/>
          <w:szCs w:val="24"/>
        </w:rPr>
        <w:t>изованной</w:t>
      </w:r>
      <w:r w:rsidR="001B315B" w:rsidRPr="001409F7">
        <w:rPr>
          <w:rFonts w:cstheme="minorHAnsi"/>
          <w:szCs w:val="24"/>
        </w:rPr>
        <w:t xml:space="preserve"> баз</w:t>
      </w:r>
      <w:r w:rsidR="00606852" w:rsidRPr="001409F7">
        <w:rPr>
          <w:rFonts w:cstheme="minorHAnsi"/>
          <w:szCs w:val="24"/>
        </w:rPr>
        <w:t>ы</w:t>
      </w:r>
      <w:r w:rsidR="001B315B" w:rsidRPr="001409F7">
        <w:rPr>
          <w:rFonts w:cstheme="minorHAnsi"/>
          <w:szCs w:val="24"/>
        </w:rPr>
        <w:t xml:space="preserve"> данных </w:t>
      </w:r>
      <w:r w:rsidR="00320619" w:rsidRPr="001409F7">
        <w:rPr>
          <w:rFonts w:cstheme="minorHAnsi"/>
          <w:szCs w:val="24"/>
        </w:rPr>
        <w:t xml:space="preserve">в области </w:t>
      </w:r>
      <w:r w:rsidR="001B315B" w:rsidRPr="001409F7">
        <w:rPr>
          <w:rFonts w:cstheme="minorHAnsi"/>
          <w:szCs w:val="24"/>
        </w:rPr>
        <w:t>электронных отходов в секретариате EACO.</w:t>
      </w:r>
      <w:r w:rsidRPr="001409F7">
        <w:rPr>
          <w:rFonts w:cstheme="minorHAnsi"/>
          <w:szCs w:val="24"/>
        </w:rPr>
        <w:t xml:space="preserve"> </w:t>
      </w:r>
      <w:r w:rsidR="00A95054" w:rsidRPr="001409F7">
        <w:rPr>
          <w:rFonts w:cstheme="minorHAnsi"/>
          <w:szCs w:val="24"/>
        </w:rPr>
        <w:t xml:space="preserve">Кроме того, </w:t>
      </w:r>
      <w:r w:rsidR="00B34874" w:rsidRPr="001409F7">
        <w:rPr>
          <w:rFonts w:cstheme="minorHAnsi"/>
          <w:szCs w:val="24"/>
        </w:rPr>
        <w:t xml:space="preserve">в ходе </w:t>
      </w:r>
      <w:r w:rsidR="00A95054" w:rsidRPr="001409F7">
        <w:rPr>
          <w:rFonts w:cstheme="minorHAnsi"/>
          <w:szCs w:val="24"/>
        </w:rPr>
        <w:t>проект</w:t>
      </w:r>
      <w:r w:rsidR="00B34874" w:rsidRPr="001409F7">
        <w:rPr>
          <w:rFonts w:cstheme="minorHAnsi"/>
          <w:szCs w:val="24"/>
        </w:rPr>
        <w:t xml:space="preserve">а </w:t>
      </w:r>
      <w:r w:rsidR="00097104" w:rsidRPr="001409F7">
        <w:rPr>
          <w:rFonts w:cstheme="minorHAnsi"/>
          <w:szCs w:val="24"/>
        </w:rPr>
        <w:t xml:space="preserve">в Кении и Бурунди </w:t>
      </w:r>
      <w:r w:rsidR="00B34874" w:rsidRPr="001409F7">
        <w:rPr>
          <w:rFonts w:cstheme="minorHAnsi"/>
          <w:szCs w:val="24"/>
        </w:rPr>
        <w:t>была протестировала пилотная модель сбора</w:t>
      </w:r>
      <w:r w:rsidR="00A95054" w:rsidRPr="001409F7">
        <w:rPr>
          <w:rFonts w:cstheme="minorHAnsi"/>
          <w:szCs w:val="24"/>
        </w:rPr>
        <w:t xml:space="preserve"> данных об электронных отходах</w:t>
      </w:r>
      <w:r w:rsidR="00B34874" w:rsidRPr="001409F7">
        <w:rPr>
          <w:rFonts w:cstheme="minorHAnsi"/>
          <w:szCs w:val="24"/>
        </w:rPr>
        <w:t xml:space="preserve">, предполагающая </w:t>
      </w:r>
      <w:r w:rsidR="00A95054" w:rsidRPr="001409F7">
        <w:rPr>
          <w:rFonts w:cstheme="minorHAnsi"/>
          <w:szCs w:val="24"/>
        </w:rPr>
        <w:t>обследовани</w:t>
      </w:r>
      <w:r w:rsidR="00B34874" w:rsidRPr="001409F7">
        <w:rPr>
          <w:rFonts w:cstheme="minorHAnsi"/>
          <w:szCs w:val="24"/>
        </w:rPr>
        <w:t>е</w:t>
      </w:r>
      <w:r w:rsidR="00A95054" w:rsidRPr="001409F7">
        <w:rPr>
          <w:rFonts w:cstheme="minorHAnsi"/>
          <w:szCs w:val="24"/>
        </w:rPr>
        <w:t xml:space="preserve"> домохозяйств и предприятий.</w:t>
      </w:r>
    </w:p>
    <w:p w14:paraId="1042313C" w14:textId="668D9560" w:rsidR="00A95054" w:rsidRPr="001409F7" w:rsidRDefault="00A95054" w:rsidP="001409F7">
      <w:pPr>
        <w:rPr>
          <w:rFonts w:cstheme="minorHAnsi"/>
          <w:szCs w:val="24"/>
          <w:highlight w:val="lightGray"/>
        </w:rPr>
      </w:pPr>
      <w:r w:rsidRPr="001409F7">
        <w:rPr>
          <w:rFonts w:cstheme="minorHAnsi"/>
          <w:szCs w:val="24"/>
        </w:rPr>
        <w:t xml:space="preserve">МСЭ </w:t>
      </w:r>
      <w:r w:rsidR="00CE3434" w:rsidRPr="001409F7">
        <w:rPr>
          <w:rFonts w:cstheme="minorHAnsi"/>
          <w:szCs w:val="24"/>
        </w:rPr>
        <w:t xml:space="preserve">является </w:t>
      </w:r>
      <w:r w:rsidRPr="001409F7">
        <w:rPr>
          <w:rFonts w:cstheme="minorHAnsi"/>
          <w:szCs w:val="24"/>
        </w:rPr>
        <w:t>активн</w:t>
      </w:r>
      <w:r w:rsidR="00CE3434" w:rsidRPr="001409F7">
        <w:rPr>
          <w:rFonts w:cstheme="minorHAnsi"/>
          <w:szCs w:val="24"/>
        </w:rPr>
        <w:t>ым</w:t>
      </w:r>
      <w:r w:rsidRPr="001409F7">
        <w:rPr>
          <w:rFonts w:cstheme="minorHAnsi"/>
          <w:szCs w:val="24"/>
        </w:rPr>
        <w:t xml:space="preserve"> участ</w:t>
      </w:r>
      <w:r w:rsidR="00CE3434" w:rsidRPr="001409F7">
        <w:rPr>
          <w:rFonts w:cstheme="minorHAnsi"/>
          <w:szCs w:val="24"/>
        </w:rPr>
        <w:t>ником</w:t>
      </w:r>
      <w:r w:rsidRPr="001409F7">
        <w:rPr>
          <w:rFonts w:cstheme="minorHAnsi"/>
          <w:szCs w:val="24"/>
        </w:rPr>
        <w:t xml:space="preserve"> </w:t>
      </w:r>
      <w:r w:rsidR="00CE3434" w:rsidRPr="001409F7">
        <w:rPr>
          <w:rFonts w:cstheme="minorHAnsi"/>
          <w:szCs w:val="24"/>
        </w:rPr>
        <w:t>Глобального партнерства по статистическим данным об электронных отходах (GESP</w:t>
      </w:r>
      <w:r w:rsidRPr="001409F7">
        <w:rPr>
          <w:rFonts w:cstheme="minorHAnsi"/>
          <w:szCs w:val="24"/>
        </w:rPr>
        <w:t xml:space="preserve">). GESP </w:t>
      </w:r>
      <w:r w:rsidR="006F086D" w:rsidRPr="001409F7">
        <w:t>продолжает</w:t>
      </w:r>
      <w:r w:rsidR="006F086D" w:rsidRPr="001409F7">
        <w:rPr>
          <w:rFonts w:cstheme="minorHAnsi"/>
          <w:szCs w:val="24"/>
        </w:rPr>
        <w:t xml:space="preserve"> работу для</w:t>
      </w:r>
      <w:r w:rsidRPr="001409F7">
        <w:rPr>
          <w:rFonts w:cstheme="minorHAnsi"/>
          <w:szCs w:val="24"/>
        </w:rPr>
        <w:t xml:space="preserve"> </w:t>
      </w:r>
      <w:r w:rsidR="00CE3434" w:rsidRPr="001409F7">
        <w:rPr>
          <w:rFonts w:cstheme="minorHAnsi"/>
          <w:szCs w:val="24"/>
        </w:rPr>
        <w:t>улучш</w:t>
      </w:r>
      <w:r w:rsidR="006F086D" w:rsidRPr="001409F7">
        <w:rPr>
          <w:rFonts w:cstheme="minorHAnsi"/>
          <w:szCs w:val="24"/>
        </w:rPr>
        <w:t>ения</w:t>
      </w:r>
      <w:r w:rsidR="00CE3434" w:rsidRPr="001409F7">
        <w:rPr>
          <w:rFonts w:cstheme="minorHAnsi"/>
          <w:szCs w:val="24"/>
        </w:rPr>
        <w:t xml:space="preserve"> сво</w:t>
      </w:r>
      <w:r w:rsidR="006F086D" w:rsidRPr="001409F7">
        <w:rPr>
          <w:rFonts w:cstheme="minorHAnsi"/>
          <w:szCs w:val="24"/>
        </w:rPr>
        <w:t>его</w:t>
      </w:r>
      <w:r w:rsidRPr="001409F7">
        <w:rPr>
          <w:rFonts w:cstheme="minorHAnsi"/>
          <w:szCs w:val="24"/>
        </w:rPr>
        <w:t xml:space="preserve"> </w:t>
      </w:r>
      <w:hyperlink r:id="rId64" w:history="1">
        <w:r w:rsidRPr="001409F7">
          <w:rPr>
            <w:rStyle w:val="Hyperlink"/>
            <w:rFonts w:cstheme="minorHAnsi"/>
            <w:szCs w:val="24"/>
          </w:rPr>
          <w:t>глобальн</w:t>
        </w:r>
        <w:r w:rsidR="006F086D" w:rsidRPr="001409F7">
          <w:rPr>
            <w:rStyle w:val="Hyperlink"/>
            <w:rFonts w:cstheme="minorHAnsi"/>
            <w:szCs w:val="24"/>
          </w:rPr>
          <w:t>ого</w:t>
        </w:r>
        <w:r w:rsidRPr="001409F7">
          <w:rPr>
            <w:rStyle w:val="Hyperlink"/>
            <w:rFonts w:cstheme="minorHAnsi"/>
            <w:szCs w:val="24"/>
          </w:rPr>
          <w:t xml:space="preserve"> портал</w:t>
        </w:r>
        <w:r w:rsidR="006F086D" w:rsidRPr="001409F7">
          <w:rPr>
            <w:rStyle w:val="Hyperlink"/>
            <w:rFonts w:cstheme="minorHAnsi"/>
            <w:szCs w:val="24"/>
          </w:rPr>
          <w:t>а</w:t>
        </w:r>
        <w:r w:rsidRPr="001409F7">
          <w:rPr>
            <w:rStyle w:val="Hyperlink"/>
            <w:rFonts w:cstheme="minorHAnsi"/>
            <w:szCs w:val="24"/>
          </w:rPr>
          <w:t xml:space="preserve"> статистики электронных отходов</w:t>
        </w:r>
      </w:hyperlink>
      <w:r w:rsidRPr="001409F7">
        <w:rPr>
          <w:rFonts w:cstheme="minorHAnsi"/>
          <w:szCs w:val="24"/>
        </w:rPr>
        <w:t xml:space="preserve">, </w:t>
      </w:r>
      <w:r w:rsidR="005E753E" w:rsidRPr="001409F7">
        <w:rPr>
          <w:rFonts w:cstheme="minorHAnsi"/>
          <w:szCs w:val="24"/>
        </w:rPr>
        <w:t>на котором</w:t>
      </w:r>
      <w:r w:rsidRPr="001409F7">
        <w:rPr>
          <w:rFonts w:cstheme="minorHAnsi"/>
          <w:szCs w:val="24"/>
        </w:rPr>
        <w:t xml:space="preserve"> </w:t>
      </w:r>
      <w:r w:rsidR="00CE3434" w:rsidRPr="001409F7">
        <w:rPr>
          <w:rFonts w:cstheme="minorHAnsi"/>
          <w:szCs w:val="24"/>
        </w:rPr>
        <w:t xml:space="preserve">общемировые </w:t>
      </w:r>
      <w:r w:rsidRPr="001409F7">
        <w:rPr>
          <w:rFonts w:cstheme="minorHAnsi"/>
          <w:szCs w:val="24"/>
        </w:rPr>
        <w:t>статисти</w:t>
      </w:r>
      <w:r w:rsidR="00CE3434" w:rsidRPr="001409F7">
        <w:rPr>
          <w:rFonts w:cstheme="minorHAnsi"/>
          <w:szCs w:val="24"/>
        </w:rPr>
        <w:t>ческие данные об</w:t>
      </w:r>
      <w:r w:rsidRPr="001409F7">
        <w:rPr>
          <w:rFonts w:cstheme="minorHAnsi"/>
          <w:szCs w:val="24"/>
        </w:rPr>
        <w:t xml:space="preserve"> электронных отход</w:t>
      </w:r>
      <w:r w:rsidR="00CE3434" w:rsidRPr="001409F7">
        <w:rPr>
          <w:rFonts w:cstheme="minorHAnsi"/>
          <w:szCs w:val="24"/>
        </w:rPr>
        <w:t>ах</w:t>
      </w:r>
      <w:r w:rsidRPr="001409F7">
        <w:rPr>
          <w:rFonts w:cstheme="minorHAnsi"/>
          <w:szCs w:val="24"/>
        </w:rPr>
        <w:t xml:space="preserve"> </w:t>
      </w:r>
      <w:r w:rsidR="00CE3434" w:rsidRPr="001409F7">
        <w:rPr>
          <w:rFonts w:cstheme="minorHAnsi"/>
          <w:szCs w:val="24"/>
        </w:rPr>
        <w:t>доступны</w:t>
      </w:r>
      <w:r w:rsidRPr="001409F7">
        <w:rPr>
          <w:rFonts w:cstheme="minorHAnsi"/>
          <w:szCs w:val="24"/>
        </w:rPr>
        <w:t xml:space="preserve"> бесплатно. Веб-сайт был обновлен </w:t>
      </w:r>
      <w:r w:rsidR="00E118FB" w:rsidRPr="001409F7">
        <w:rPr>
          <w:rFonts w:cstheme="minorHAnsi"/>
          <w:szCs w:val="24"/>
        </w:rPr>
        <w:t>по</w:t>
      </w:r>
      <w:r w:rsidRPr="001409F7">
        <w:rPr>
          <w:rFonts w:cstheme="minorHAnsi"/>
          <w:szCs w:val="24"/>
        </w:rPr>
        <w:t xml:space="preserve"> нескольки</w:t>
      </w:r>
      <w:r w:rsidR="00E118FB" w:rsidRPr="001409F7">
        <w:rPr>
          <w:rFonts w:cstheme="minorHAnsi"/>
          <w:szCs w:val="24"/>
        </w:rPr>
        <w:t>м</w:t>
      </w:r>
      <w:r w:rsidRPr="001409F7">
        <w:rPr>
          <w:rFonts w:cstheme="minorHAnsi"/>
          <w:szCs w:val="24"/>
        </w:rPr>
        <w:t xml:space="preserve"> </w:t>
      </w:r>
      <w:r w:rsidR="00541BDB" w:rsidRPr="001409F7">
        <w:rPr>
          <w:rFonts w:cstheme="minorHAnsi"/>
          <w:szCs w:val="24"/>
        </w:rPr>
        <w:t>аспекта</w:t>
      </w:r>
      <w:r w:rsidR="00E118FB" w:rsidRPr="001409F7">
        <w:rPr>
          <w:rFonts w:cstheme="minorHAnsi"/>
          <w:szCs w:val="24"/>
        </w:rPr>
        <w:t>м</w:t>
      </w:r>
      <w:r w:rsidRPr="001409F7">
        <w:rPr>
          <w:rFonts w:cstheme="minorHAnsi"/>
          <w:szCs w:val="24"/>
        </w:rPr>
        <w:t xml:space="preserve">, включая </w:t>
      </w:r>
      <w:r w:rsidR="00A11F75" w:rsidRPr="001409F7">
        <w:rPr>
          <w:rFonts w:cstheme="minorHAnsi"/>
          <w:szCs w:val="24"/>
        </w:rPr>
        <w:t>более высок</w:t>
      </w:r>
      <w:r w:rsidR="00151024" w:rsidRPr="001409F7">
        <w:rPr>
          <w:rFonts w:cstheme="minorHAnsi"/>
          <w:szCs w:val="24"/>
        </w:rPr>
        <w:t>ую</w:t>
      </w:r>
      <w:r w:rsidRPr="001409F7">
        <w:rPr>
          <w:rFonts w:cstheme="minorHAnsi"/>
          <w:szCs w:val="24"/>
        </w:rPr>
        <w:t xml:space="preserve"> эффективност</w:t>
      </w:r>
      <w:r w:rsidR="00A11F75" w:rsidRPr="001409F7">
        <w:rPr>
          <w:rFonts w:cstheme="minorHAnsi"/>
          <w:szCs w:val="24"/>
        </w:rPr>
        <w:t>ь</w:t>
      </w:r>
      <w:r w:rsidRPr="001409F7">
        <w:rPr>
          <w:rFonts w:cstheme="minorHAnsi"/>
          <w:szCs w:val="24"/>
        </w:rPr>
        <w:t xml:space="preserve">, страницы по </w:t>
      </w:r>
      <w:r w:rsidR="00767B97" w:rsidRPr="001409F7">
        <w:rPr>
          <w:rFonts w:cstheme="minorHAnsi"/>
          <w:szCs w:val="24"/>
        </w:rPr>
        <w:t>созданию</w:t>
      </w:r>
      <w:r w:rsidRPr="001409F7">
        <w:rPr>
          <w:rFonts w:cstheme="minorHAnsi"/>
          <w:szCs w:val="24"/>
        </w:rPr>
        <w:t xml:space="preserve"> потенциала, публикации, доступность данных и хостинг для </w:t>
      </w:r>
      <w:r w:rsidR="005B0F1B" w:rsidRPr="001409F7">
        <w:rPr>
          <w:rFonts w:cstheme="minorHAnsi"/>
          <w:szCs w:val="24"/>
        </w:rPr>
        <w:t>онлайнового</w:t>
      </w:r>
      <w:r w:rsidRPr="001409F7">
        <w:rPr>
          <w:rFonts w:cstheme="minorHAnsi"/>
          <w:szCs w:val="24"/>
        </w:rPr>
        <w:t xml:space="preserve"> обучения. </w:t>
      </w:r>
      <w:hyperlink r:id="rId65" w:history="1">
        <w:r w:rsidRPr="001409F7">
          <w:rPr>
            <w:rStyle w:val="Hyperlink"/>
            <w:rFonts w:cstheme="minorHAnsi"/>
            <w:szCs w:val="24"/>
          </w:rPr>
          <w:t>Интерактивная карта</w:t>
        </w:r>
      </w:hyperlink>
      <w:r w:rsidRPr="001409F7">
        <w:rPr>
          <w:rFonts w:cstheme="minorHAnsi"/>
          <w:szCs w:val="24"/>
        </w:rPr>
        <w:t xml:space="preserve"> позволяет пользователям проверять </w:t>
      </w:r>
      <w:r w:rsidRPr="001409F7">
        <w:rPr>
          <w:rFonts w:cstheme="minorHAnsi"/>
          <w:szCs w:val="24"/>
        </w:rPr>
        <w:lastRenderedPageBreak/>
        <w:t xml:space="preserve">данные об электронных отходах в разных странах. GESP </w:t>
      </w:r>
      <w:r w:rsidR="004806F6" w:rsidRPr="001409F7">
        <w:rPr>
          <w:rFonts w:cstheme="minorHAnsi"/>
          <w:szCs w:val="24"/>
        </w:rPr>
        <w:t>подготовило</w:t>
      </w:r>
      <w:r w:rsidRPr="001409F7">
        <w:rPr>
          <w:rFonts w:cstheme="minorHAnsi"/>
          <w:szCs w:val="24"/>
        </w:rPr>
        <w:t xml:space="preserve"> </w:t>
      </w:r>
      <w:hyperlink r:id="rId66" w:history="1">
        <w:r w:rsidRPr="001409F7">
          <w:rPr>
            <w:rStyle w:val="Hyperlink"/>
            <w:rFonts w:cstheme="minorHAnsi"/>
            <w:szCs w:val="24"/>
          </w:rPr>
          <w:t>Региональный монитор</w:t>
        </w:r>
        <w:r w:rsidR="004806F6" w:rsidRPr="001409F7">
          <w:rPr>
            <w:rStyle w:val="Hyperlink"/>
            <w:rFonts w:cstheme="minorHAnsi"/>
            <w:szCs w:val="24"/>
          </w:rPr>
          <w:t>инг</w:t>
        </w:r>
        <w:r w:rsidRPr="001409F7">
          <w:rPr>
            <w:rStyle w:val="Hyperlink"/>
            <w:rFonts w:cstheme="minorHAnsi"/>
            <w:szCs w:val="24"/>
          </w:rPr>
          <w:t xml:space="preserve"> электронных отходов для стран Латинской Америки</w:t>
        </w:r>
      </w:hyperlink>
      <w:r w:rsidRPr="001409F7">
        <w:rPr>
          <w:rFonts w:cstheme="minorHAnsi"/>
          <w:szCs w:val="24"/>
        </w:rPr>
        <w:t xml:space="preserve"> и </w:t>
      </w:r>
      <w:hyperlink r:id="rId67" w:history="1">
        <w:r w:rsidRPr="001409F7">
          <w:rPr>
            <w:rStyle w:val="Hyperlink"/>
            <w:rFonts w:cstheme="minorHAnsi"/>
            <w:szCs w:val="24"/>
          </w:rPr>
          <w:t>Региональный монитор</w:t>
        </w:r>
        <w:r w:rsidR="0053156C" w:rsidRPr="001409F7">
          <w:rPr>
            <w:rStyle w:val="Hyperlink"/>
            <w:rFonts w:cstheme="minorHAnsi"/>
            <w:szCs w:val="24"/>
          </w:rPr>
          <w:t>инг</w:t>
        </w:r>
        <w:r w:rsidRPr="001409F7">
          <w:rPr>
            <w:rStyle w:val="Hyperlink"/>
            <w:rFonts w:cstheme="minorHAnsi"/>
            <w:szCs w:val="24"/>
          </w:rPr>
          <w:t xml:space="preserve"> электронных отходов для арабских государств</w:t>
        </w:r>
      </w:hyperlink>
      <w:r w:rsidRPr="001409F7">
        <w:rPr>
          <w:rFonts w:cstheme="minorHAnsi"/>
          <w:szCs w:val="24"/>
        </w:rPr>
        <w:t>.</w:t>
      </w:r>
      <w:r w:rsidR="0053156C" w:rsidRPr="001409F7">
        <w:rPr>
          <w:rFonts w:cstheme="minorHAnsi"/>
          <w:szCs w:val="24"/>
        </w:rPr>
        <w:t xml:space="preserve"> Региональное отделение БРЭ в Москве оказало поддержку Университету Организации Объединенных Наций (УООН) в подготовке </w:t>
      </w:r>
      <w:hyperlink r:id="rId68" w:history="1">
        <w:r w:rsidR="0053156C" w:rsidRPr="001409F7">
          <w:rPr>
            <w:rStyle w:val="Hyperlink"/>
            <w:rFonts w:cstheme="minorHAnsi"/>
            <w:szCs w:val="24"/>
          </w:rPr>
          <w:t>Регионального мониторинга электронных отходов для Содружества Независимых Государств (СНГ), а также Грузии, Туркменистана и Украины (СНГ+)</w:t>
        </w:r>
      </w:hyperlink>
      <w:r w:rsidR="0053156C" w:rsidRPr="001409F7">
        <w:rPr>
          <w:rFonts w:cstheme="minorHAnsi"/>
          <w:szCs w:val="24"/>
        </w:rPr>
        <w:t>.</w:t>
      </w:r>
    </w:p>
    <w:p w14:paraId="56679486" w14:textId="135820D0" w:rsidR="00A95054" w:rsidRPr="001409F7" w:rsidRDefault="0053156C" w:rsidP="001409F7">
      <w:pPr>
        <w:rPr>
          <w:rFonts w:cstheme="minorHAnsi"/>
          <w:szCs w:val="24"/>
          <w:highlight w:val="lightGray"/>
        </w:rPr>
      </w:pPr>
      <w:r w:rsidRPr="001409F7">
        <w:rPr>
          <w:rFonts w:cstheme="minorHAnsi"/>
          <w:szCs w:val="24"/>
        </w:rPr>
        <w:t>GESP завершил</w:t>
      </w:r>
      <w:r w:rsidR="00151024" w:rsidRPr="001409F7">
        <w:rPr>
          <w:rFonts w:cstheme="minorHAnsi"/>
          <w:szCs w:val="24"/>
        </w:rPr>
        <w:t>о</w:t>
      </w:r>
      <w:r w:rsidRPr="001409F7">
        <w:rPr>
          <w:rFonts w:cstheme="minorHAnsi"/>
          <w:szCs w:val="24"/>
        </w:rPr>
        <w:t xml:space="preserve"> оказание технической помощи </w:t>
      </w:r>
      <w:hyperlink r:id="rId69" w:history="1">
        <w:r w:rsidRPr="001409F7">
          <w:rPr>
            <w:rStyle w:val="Hyperlink"/>
            <w:rFonts w:cstheme="minorHAnsi"/>
            <w:szCs w:val="24"/>
          </w:rPr>
          <w:t>Малави</w:t>
        </w:r>
      </w:hyperlink>
      <w:r w:rsidRPr="001409F7">
        <w:rPr>
          <w:rFonts w:cstheme="minorHAnsi"/>
          <w:szCs w:val="24"/>
        </w:rPr>
        <w:t xml:space="preserve">, </w:t>
      </w:r>
      <w:hyperlink r:id="rId70" w:history="1">
        <w:r w:rsidRPr="001409F7">
          <w:rPr>
            <w:rStyle w:val="Hyperlink"/>
            <w:rFonts w:cstheme="minorHAnsi"/>
            <w:szCs w:val="24"/>
          </w:rPr>
          <w:t>Ботсване</w:t>
        </w:r>
      </w:hyperlink>
      <w:r w:rsidRPr="001409F7">
        <w:rPr>
          <w:rFonts w:cstheme="minorHAnsi"/>
          <w:szCs w:val="24"/>
        </w:rPr>
        <w:t xml:space="preserve"> и </w:t>
      </w:r>
      <w:hyperlink r:id="rId71" w:history="1">
        <w:r w:rsidRPr="001409F7">
          <w:rPr>
            <w:rStyle w:val="Hyperlink"/>
            <w:rFonts w:cstheme="minorHAnsi"/>
            <w:szCs w:val="24"/>
          </w:rPr>
          <w:t>Намибии</w:t>
        </w:r>
      </w:hyperlink>
      <w:r w:rsidRPr="001409F7">
        <w:rPr>
          <w:rFonts w:cstheme="minorHAnsi"/>
          <w:szCs w:val="24"/>
        </w:rPr>
        <w:t xml:space="preserve"> в области статистики и сбора данных об электронных отходах, которое велось посредством создания потенциала в режиме онлайн и </w:t>
      </w:r>
      <w:r w:rsidR="00097104" w:rsidRPr="001409F7">
        <w:rPr>
          <w:rFonts w:cstheme="minorHAnsi"/>
          <w:szCs w:val="24"/>
        </w:rPr>
        <w:t>активной</w:t>
      </w:r>
      <w:r w:rsidRPr="001409F7">
        <w:rPr>
          <w:rFonts w:cstheme="minorHAnsi"/>
          <w:szCs w:val="24"/>
        </w:rPr>
        <w:t xml:space="preserve"> поддержки </w:t>
      </w:r>
      <w:r w:rsidRPr="001409F7">
        <w:t>национальных</w:t>
      </w:r>
      <w:r w:rsidRPr="001409F7">
        <w:rPr>
          <w:rFonts w:cstheme="minorHAnsi"/>
          <w:szCs w:val="24"/>
        </w:rPr>
        <w:t xml:space="preserve"> статистических </w:t>
      </w:r>
      <w:r w:rsidR="00C76B37" w:rsidRPr="001409F7">
        <w:rPr>
          <w:rFonts w:cstheme="minorHAnsi"/>
          <w:szCs w:val="24"/>
        </w:rPr>
        <w:t>ведомств</w:t>
      </w:r>
      <w:r w:rsidRPr="001409F7">
        <w:rPr>
          <w:rFonts w:cstheme="minorHAnsi"/>
          <w:szCs w:val="24"/>
        </w:rPr>
        <w:t xml:space="preserve"> и других учреждений и министерств. Каждая из этих стран завершила работу над Национальным монитор</w:t>
      </w:r>
      <w:r w:rsidR="002579A5" w:rsidRPr="001409F7">
        <w:rPr>
          <w:rFonts w:cstheme="minorHAnsi"/>
          <w:szCs w:val="24"/>
        </w:rPr>
        <w:t>инг</w:t>
      </w:r>
      <w:r w:rsidRPr="001409F7">
        <w:rPr>
          <w:rFonts w:cstheme="minorHAnsi"/>
          <w:szCs w:val="24"/>
        </w:rPr>
        <w:t xml:space="preserve">ом электронных отходов, при этом </w:t>
      </w:r>
      <w:r w:rsidR="006C7F14" w:rsidRPr="001409F7">
        <w:rPr>
          <w:rFonts w:cstheme="minorHAnsi"/>
          <w:szCs w:val="24"/>
        </w:rPr>
        <w:t>основн</w:t>
      </w:r>
      <w:r w:rsidR="001C01BB" w:rsidRPr="001409F7">
        <w:rPr>
          <w:rFonts w:cstheme="minorHAnsi"/>
          <w:szCs w:val="24"/>
        </w:rPr>
        <w:t>ая</w:t>
      </w:r>
      <w:r w:rsidR="006C7F14" w:rsidRPr="001409F7">
        <w:rPr>
          <w:rFonts w:cstheme="minorHAnsi"/>
          <w:szCs w:val="24"/>
        </w:rPr>
        <w:t xml:space="preserve"> работ</w:t>
      </w:r>
      <w:r w:rsidR="001C01BB" w:rsidRPr="001409F7">
        <w:rPr>
          <w:rFonts w:cstheme="minorHAnsi"/>
          <w:szCs w:val="24"/>
        </w:rPr>
        <w:t>а</w:t>
      </w:r>
      <w:r w:rsidR="006C7F14" w:rsidRPr="001409F7">
        <w:rPr>
          <w:rFonts w:cstheme="minorHAnsi"/>
          <w:szCs w:val="24"/>
        </w:rPr>
        <w:t xml:space="preserve"> по количественной оценке образования, потоков и импорта электронных отходов </w:t>
      </w:r>
      <w:r w:rsidR="001C01BB" w:rsidRPr="001409F7">
        <w:rPr>
          <w:rFonts w:cstheme="minorHAnsi"/>
          <w:szCs w:val="24"/>
        </w:rPr>
        <w:t xml:space="preserve">была </w:t>
      </w:r>
      <w:r w:rsidR="006C7F14" w:rsidRPr="001409F7">
        <w:rPr>
          <w:rFonts w:cstheme="minorHAnsi"/>
          <w:szCs w:val="24"/>
        </w:rPr>
        <w:t>выполн</w:t>
      </w:r>
      <w:r w:rsidR="001C01BB" w:rsidRPr="001409F7">
        <w:rPr>
          <w:rFonts w:cstheme="minorHAnsi"/>
          <w:szCs w:val="24"/>
        </w:rPr>
        <w:t>ена</w:t>
      </w:r>
      <w:r w:rsidR="006C7F14" w:rsidRPr="001409F7">
        <w:rPr>
          <w:rFonts w:cstheme="minorHAnsi"/>
          <w:szCs w:val="24"/>
        </w:rPr>
        <w:t xml:space="preserve"> </w:t>
      </w:r>
      <w:r w:rsidRPr="001409F7">
        <w:rPr>
          <w:rFonts w:cstheme="minorHAnsi"/>
          <w:szCs w:val="24"/>
        </w:rPr>
        <w:t>национальны</w:t>
      </w:r>
      <w:r w:rsidR="00463868" w:rsidRPr="001409F7">
        <w:rPr>
          <w:rFonts w:cstheme="minorHAnsi"/>
          <w:szCs w:val="24"/>
        </w:rPr>
        <w:t>ми</w:t>
      </w:r>
      <w:r w:rsidRPr="001409F7">
        <w:rPr>
          <w:rFonts w:cstheme="minorHAnsi"/>
          <w:szCs w:val="24"/>
        </w:rPr>
        <w:t xml:space="preserve"> статистически</w:t>
      </w:r>
      <w:r w:rsidR="00463868" w:rsidRPr="001409F7">
        <w:rPr>
          <w:rFonts w:cstheme="minorHAnsi"/>
          <w:szCs w:val="24"/>
        </w:rPr>
        <w:t>ми</w:t>
      </w:r>
      <w:r w:rsidRPr="001409F7">
        <w:rPr>
          <w:rFonts w:cstheme="minorHAnsi"/>
          <w:szCs w:val="24"/>
        </w:rPr>
        <w:t xml:space="preserve"> </w:t>
      </w:r>
      <w:r w:rsidR="00BA1A1B" w:rsidRPr="001409F7">
        <w:rPr>
          <w:rFonts w:cstheme="minorHAnsi"/>
          <w:szCs w:val="24"/>
        </w:rPr>
        <w:t>ведомства</w:t>
      </w:r>
      <w:r w:rsidR="00463868" w:rsidRPr="001409F7">
        <w:rPr>
          <w:rFonts w:cstheme="minorHAnsi"/>
          <w:szCs w:val="24"/>
        </w:rPr>
        <w:t>ми</w:t>
      </w:r>
      <w:r w:rsidR="00A95054" w:rsidRPr="001409F7">
        <w:rPr>
          <w:rFonts w:cstheme="minorHAnsi"/>
          <w:szCs w:val="24"/>
        </w:rPr>
        <w:t>.</w:t>
      </w:r>
    </w:p>
    <w:p w14:paraId="5EB9CEB1" w14:textId="7C60159A" w:rsidR="00A95054" w:rsidRPr="001409F7" w:rsidRDefault="00346C45" w:rsidP="001409F7">
      <w:pPr>
        <w:pStyle w:val="Headingb"/>
        <w:rPr>
          <w:b w:val="0"/>
          <w:highlight w:val="lightGray"/>
        </w:rPr>
      </w:pPr>
      <w:r w:rsidRPr="001409F7">
        <w:t>Законодательное р</w:t>
      </w:r>
      <w:r w:rsidR="00A95054" w:rsidRPr="001409F7">
        <w:t xml:space="preserve">егулирование </w:t>
      </w:r>
      <w:r w:rsidRPr="001409F7">
        <w:t xml:space="preserve">в области </w:t>
      </w:r>
      <w:r w:rsidR="00A95054" w:rsidRPr="001409F7">
        <w:t>электронных отходов</w:t>
      </w:r>
    </w:p>
    <w:p w14:paraId="193B395D" w14:textId="36EF9538" w:rsidR="00A95054" w:rsidRPr="001409F7" w:rsidRDefault="00A95054" w:rsidP="001409F7">
      <w:pPr>
        <w:rPr>
          <w:rFonts w:cstheme="minorHAnsi"/>
          <w:szCs w:val="24"/>
        </w:rPr>
      </w:pPr>
      <w:r w:rsidRPr="001409F7">
        <w:rPr>
          <w:rFonts w:cstheme="minorHAnsi"/>
          <w:szCs w:val="24"/>
        </w:rPr>
        <w:t xml:space="preserve">БРЭ также </w:t>
      </w:r>
      <w:r w:rsidR="00341A3D" w:rsidRPr="001409F7">
        <w:rPr>
          <w:rFonts w:cstheme="minorHAnsi"/>
          <w:szCs w:val="24"/>
        </w:rPr>
        <w:t>помогало</w:t>
      </w:r>
      <w:r w:rsidRPr="001409F7">
        <w:rPr>
          <w:rFonts w:cstheme="minorHAnsi"/>
          <w:szCs w:val="24"/>
        </w:rPr>
        <w:t xml:space="preserve"> стран</w:t>
      </w:r>
      <w:r w:rsidR="00341A3D" w:rsidRPr="001409F7">
        <w:rPr>
          <w:rFonts w:cstheme="minorHAnsi"/>
          <w:szCs w:val="24"/>
        </w:rPr>
        <w:t>ам</w:t>
      </w:r>
      <w:r w:rsidRPr="001409F7">
        <w:rPr>
          <w:rFonts w:cstheme="minorHAnsi"/>
          <w:szCs w:val="24"/>
        </w:rPr>
        <w:t xml:space="preserve"> в </w:t>
      </w:r>
      <w:r w:rsidR="004A28AC" w:rsidRPr="001409F7">
        <w:rPr>
          <w:rFonts w:cstheme="minorHAnsi"/>
          <w:szCs w:val="24"/>
        </w:rPr>
        <w:t>разработке</w:t>
      </w:r>
      <w:r w:rsidRPr="001409F7">
        <w:rPr>
          <w:rFonts w:cstheme="minorHAnsi"/>
          <w:szCs w:val="24"/>
        </w:rPr>
        <w:t xml:space="preserve"> различных инструментов </w:t>
      </w:r>
      <w:r w:rsidR="00346C45" w:rsidRPr="001409F7">
        <w:rPr>
          <w:rFonts w:cstheme="minorHAnsi"/>
          <w:szCs w:val="24"/>
        </w:rPr>
        <w:t xml:space="preserve">законодательного </w:t>
      </w:r>
      <w:r w:rsidRPr="001409F7">
        <w:rPr>
          <w:rFonts w:cstheme="minorHAnsi"/>
          <w:szCs w:val="24"/>
        </w:rPr>
        <w:t xml:space="preserve">регулирования </w:t>
      </w:r>
      <w:r w:rsidR="00346C45" w:rsidRPr="001409F7">
        <w:rPr>
          <w:rFonts w:cstheme="minorHAnsi"/>
          <w:szCs w:val="24"/>
        </w:rPr>
        <w:t xml:space="preserve">в области </w:t>
      </w:r>
      <w:r w:rsidRPr="001409F7">
        <w:rPr>
          <w:rFonts w:cstheme="minorHAnsi"/>
          <w:szCs w:val="24"/>
        </w:rPr>
        <w:t xml:space="preserve">электронных отходов: </w:t>
      </w:r>
    </w:p>
    <w:p w14:paraId="10146F31" w14:textId="30EE6ACD" w:rsidR="00A95054" w:rsidRPr="001409F7" w:rsidRDefault="001409F7" w:rsidP="001409F7">
      <w:pPr>
        <w:pStyle w:val="enumlev1"/>
      </w:pPr>
      <w:r>
        <w:t>−</w:t>
      </w:r>
      <w:r>
        <w:tab/>
      </w:r>
      <w:r w:rsidR="00A95054" w:rsidRPr="001409F7">
        <w:t>Был разработан проект национальной политики или стратегии управления электронными отходами для Бурунди, Ботсваны, Гамбии, Малави и Намибии.</w:t>
      </w:r>
    </w:p>
    <w:p w14:paraId="741EE305" w14:textId="72BC4465" w:rsidR="00A95054" w:rsidRPr="001409F7" w:rsidRDefault="001409F7" w:rsidP="001409F7">
      <w:pPr>
        <w:pStyle w:val="enumlev1"/>
      </w:pPr>
      <w:r>
        <w:t>−</w:t>
      </w:r>
      <w:r>
        <w:tab/>
      </w:r>
      <w:r w:rsidR="00A95054" w:rsidRPr="001409F7">
        <w:t xml:space="preserve">В Доминиканской Республике </w:t>
      </w:r>
      <w:r w:rsidR="004A28AC" w:rsidRPr="001409F7">
        <w:t xml:space="preserve">был </w:t>
      </w:r>
      <w:r w:rsidR="00A95054" w:rsidRPr="001409F7">
        <w:t>подготовлен проект национального регламента по обращению с электронными отходами.</w:t>
      </w:r>
    </w:p>
    <w:p w14:paraId="4E97A141" w14:textId="6D17D35F" w:rsidR="00A95054" w:rsidRPr="001409F7" w:rsidRDefault="001409F7" w:rsidP="001409F7">
      <w:pPr>
        <w:pStyle w:val="enumlev1"/>
      </w:pPr>
      <w:r>
        <w:t>−</w:t>
      </w:r>
      <w:r>
        <w:tab/>
      </w:r>
      <w:r w:rsidR="00A95054" w:rsidRPr="001409F7">
        <w:t xml:space="preserve">Узбекистану была оказана </w:t>
      </w:r>
      <w:r w:rsidR="004A28AC" w:rsidRPr="001409F7">
        <w:t>помощь</w:t>
      </w:r>
      <w:r w:rsidR="00A95054" w:rsidRPr="001409F7">
        <w:t xml:space="preserve"> с рекомендациями по улучшению его </w:t>
      </w:r>
      <w:r w:rsidR="008E064D" w:rsidRPr="001409F7">
        <w:t xml:space="preserve">режима </w:t>
      </w:r>
      <w:r w:rsidR="00A95054" w:rsidRPr="001409F7">
        <w:t>правового регулир</w:t>
      </w:r>
      <w:r w:rsidR="008E064D" w:rsidRPr="001409F7">
        <w:t>ования</w:t>
      </w:r>
      <w:r w:rsidR="00A95054" w:rsidRPr="001409F7">
        <w:t xml:space="preserve"> управлени</w:t>
      </w:r>
      <w:r w:rsidR="00076C96" w:rsidRPr="001409F7">
        <w:t>я</w:t>
      </w:r>
      <w:r w:rsidR="00A95054" w:rsidRPr="001409F7">
        <w:t xml:space="preserve"> электронными отходами.</w:t>
      </w:r>
    </w:p>
    <w:p w14:paraId="14B58026" w14:textId="2ACF90E3" w:rsidR="00A95054" w:rsidRPr="001409F7" w:rsidRDefault="001409F7" w:rsidP="001409F7">
      <w:pPr>
        <w:pStyle w:val="enumlev1"/>
      </w:pPr>
      <w:r>
        <w:t>−</w:t>
      </w:r>
      <w:r>
        <w:tab/>
      </w:r>
      <w:r w:rsidR="00A95054" w:rsidRPr="001409F7">
        <w:t xml:space="preserve">Руанде была оказана дальнейшая поддержка в реализации существующего </w:t>
      </w:r>
      <w:r w:rsidR="00931C8E" w:rsidRPr="001409F7">
        <w:t>законодательства</w:t>
      </w:r>
      <w:r w:rsidR="00A95054" w:rsidRPr="001409F7">
        <w:t xml:space="preserve"> об электронных отходах.</w:t>
      </w:r>
    </w:p>
    <w:p w14:paraId="6FAB96F8" w14:textId="06AAEB2C" w:rsidR="00A95054" w:rsidRPr="001409F7" w:rsidRDefault="00A95054" w:rsidP="001409F7">
      <w:pPr>
        <w:rPr>
          <w:rFonts w:cstheme="minorHAnsi"/>
          <w:szCs w:val="24"/>
        </w:rPr>
      </w:pPr>
      <w:r w:rsidRPr="001409F7">
        <w:rPr>
          <w:rFonts w:cstheme="minorHAnsi"/>
          <w:szCs w:val="24"/>
        </w:rPr>
        <w:t xml:space="preserve">Вслед за успешным </w:t>
      </w:r>
      <w:r w:rsidR="007F4241" w:rsidRPr="001409F7">
        <w:rPr>
          <w:rFonts w:cstheme="minorHAnsi"/>
          <w:szCs w:val="24"/>
        </w:rPr>
        <w:t xml:space="preserve">онлайновым </w:t>
      </w:r>
      <w:r w:rsidRPr="001409F7">
        <w:rPr>
          <w:rFonts w:cstheme="minorHAnsi"/>
          <w:szCs w:val="24"/>
        </w:rPr>
        <w:t xml:space="preserve">курсом </w:t>
      </w:r>
      <w:hyperlink r:id="rId72" w:history="1">
        <w:r w:rsidR="003F7143" w:rsidRPr="001409F7">
          <w:rPr>
            <w:rStyle w:val="Hyperlink"/>
            <w:rFonts w:cstheme="minorHAnsi"/>
            <w:szCs w:val="24"/>
          </w:rPr>
          <w:t>"</w:t>
        </w:r>
        <w:r w:rsidRPr="001409F7">
          <w:rPr>
            <w:rStyle w:val="Hyperlink"/>
            <w:rFonts w:cstheme="minorHAnsi"/>
            <w:szCs w:val="24"/>
          </w:rPr>
          <w:t>Введение в политику в отношении электронных отходов</w:t>
        </w:r>
        <w:r w:rsidR="003F7143" w:rsidRPr="001409F7">
          <w:rPr>
            <w:rStyle w:val="Hyperlink"/>
            <w:rFonts w:cstheme="minorHAnsi"/>
            <w:szCs w:val="24"/>
          </w:rPr>
          <w:t>"</w:t>
        </w:r>
      </w:hyperlink>
      <w:r w:rsidRPr="001409F7">
        <w:rPr>
          <w:rFonts w:cstheme="minorHAnsi"/>
          <w:szCs w:val="24"/>
        </w:rPr>
        <w:t>, котор</w:t>
      </w:r>
      <w:r w:rsidR="00706D2D" w:rsidRPr="001409F7">
        <w:rPr>
          <w:rFonts w:cstheme="minorHAnsi"/>
          <w:szCs w:val="24"/>
        </w:rPr>
        <w:t>ый</w:t>
      </w:r>
      <w:r w:rsidRPr="001409F7">
        <w:rPr>
          <w:rFonts w:cstheme="minorHAnsi"/>
          <w:szCs w:val="24"/>
        </w:rPr>
        <w:t xml:space="preserve"> за первый год </w:t>
      </w:r>
      <w:r w:rsidR="00706D2D" w:rsidRPr="001409F7">
        <w:rPr>
          <w:rFonts w:cstheme="minorHAnsi"/>
          <w:szCs w:val="24"/>
        </w:rPr>
        <w:t xml:space="preserve">прошло </w:t>
      </w:r>
      <w:r w:rsidRPr="001409F7">
        <w:rPr>
          <w:rFonts w:cstheme="minorHAnsi"/>
          <w:szCs w:val="24"/>
        </w:rPr>
        <w:t xml:space="preserve">более 250 человек, МСЭ </w:t>
      </w:r>
      <w:r w:rsidR="00802639" w:rsidRPr="001409F7">
        <w:rPr>
          <w:rFonts w:cstheme="minorHAnsi"/>
          <w:szCs w:val="24"/>
        </w:rPr>
        <w:t>подготовил</w:t>
      </w:r>
      <w:r w:rsidRPr="001409F7">
        <w:rPr>
          <w:rFonts w:cstheme="minorHAnsi"/>
          <w:szCs w:val="24"/>
        </w:rPr>
        <w:t xml:space="preserve"> его продолжение</w:t>
      </w:r>
      <w:r w:rsidR="006A140D" w:rsidRPr="001409F7">
        <w:rPr>
          <w:rFonts w:cstheme="minorHAnsi"/>
          <w:szCs w:val="24"/>
        </w:rPr>
        <w:t xml:space="preserve">, открыв онлайновый углубленный курс по </w:t>
      </w:r>
      <w:r w:rsidRPr="001409F7">
        <w:rPr>
          <w:rFonts w:cstheme="minorHAnsi"/>
          <w:szCs w:val="24"/>
        </w:rPr>
        <w:t>разработк</w:t>
      </w:r>
      <w:r w:rsidR="006A140D" w:rsidRPr="001409F7">
        <w:rPr>
          <w:rFonts w:cstheme="minorHAnsi"/>
          <w:szCs w:val="24"/>
        </w:rPr>
        <w:t>е</w:t>
      </w:r>
      <w:r w:rsidRPr="001409F7">
        <w:rPr>
          <w:rFonts w:cstheme="minorHAnsi"/>
          <w:szCs w:val="24"/>
        </w:rPr>
        <w:t xml:space="preserve"> </w:t>
      </w:r>
      <w:r w:rsidR="006A140D" w:rsidRPr="001409F7">
        <w:rPr>
          <w:rFonts w:cstheme="minorHAnsi"/>
          <w:szCs w:val="24"/>
        </w:rPr>
        <w:t>законодательства в области</w:t>
      </w:r>
      <w:r w:rsidRPr="001409F7">
        <w:rPr>
          <w:rFonts w:cstheme="minorHAnsi"/>
          <w:szCs w:val="24"/>
        </w:rPr>
        <w:t xml:space="preserve"> электронных отходов</w:t>
      </w:r>
      <w:r w:rsidR="00346C45" w:rsidRPr="001409F7">
        <w:rPr>
          <w:rFonts w:cstheme="minorHAnsi"/>
          <w:szCs w:val="24"/>
        </w:rPr>
        <w:t xml:space="preserve"> на основе принципа расширенной ответственности производител</w:t>
      </w:r>
      <w:r w:rsidR="00F852D6" w:rsidRPr="001409F7">
        <w:rPr>
          <w:rFonts w:cstheme="minorHAnsi"/>
          <w:szCs w:val="24"/>
        </w:rPr>
        <w:t>я</w:t>
      </w:r>
      <w:r w:rsidR="00346C45" w:rsidRPr="001409F7">
        <w:rPr>
          <w:rFonts w:cstheme="minorHAnsi"/>
          <w:szCs w:val="24"/>
        </w:rPr>
        <w:t xml:space="preserve"> (EPR)</w:t>
      </w:r>
      <w:r w:rsidRPr="001409F7">
        <w:rPr>
          <w:rFonts w:cstheme="minorHAnsi"/>
          <w:szCs w:val="24"/>
        </w:rPr>
        <w:t>. Вводн</w:t>
      </w:r>
      <w:r w:rsidR="00346C45" w:rsidRPr="001409F7">
        <w:rPr>
          <w:rFonts w:cstheme="minorHAnsi"/>
          <w:szCs w:val="24"/>
        </w:rPr>
        <w:t xml:space="preserve">ая лекция </w:t>
      </w:r>
      <w:r w:rsidRPr="001409F7">
        <w:rPr>
          <w:rFonts w:cstheme="minorHAnsi"/>
          <w:szCs w:val="24"/>
        </w:rPr>
        <w:t>доступн</w:t>
      </w:r>
      <w:r w:rsidR="00346C45" w:rsidRPr="001409F7">
        <w:rPr>
          <w:rFonts w:cstheme="minorHAnsi"/>
          <w:szCs w:val="24"/>
        </w:rPr>
        <w:t>а</w:t>
      </w:r>
      <w:r w:rsidRPr="001409F7">
        <w:rPr>
          <w:rFonts w:cstheme="minorHAnsi"/>
          <w:szCs w:val="24"/>
        </w:rPr>
        <w:t xml:space="preserve"> на английском, французском, испанском и арабском языках.</w:t>
      </w:r>
    </w:p>
    <w:p w14:paraId="330FE86D" w14:textId="7F0E7CE4" w:rsidR="00A95054" w:rsidRPr="001409F7" w:rsidRDefault="003D0C82" w:rsidP="001409F7">
      <w:pPr>
        <w:pStyle w:val="Headingb"/>
        <w:rPr>
          <w:b w:val="0"/>
          <w:highlight w:val="lightGray"/>
        </w:rPr>
      </w:pPr>
      <w:r w:rsidRPr="001409F7">
        <w:t>Цифровая трансформация для экологизации</w:t>
      </w:r>
    </w:p>
    <w:p w14:paraId="04546396" w14:textId="53FB8430" w:rsidR="00A95054" w:rsidRPr="001409F7" w:rsidRDefault="00A95054" w:rsidP="001409F7">
      <w:pPr>
        <w:rPr>
          <w:rFonts w:cstheme="minorHAnsi"/>
          <w:szCs w:val="24"/>
        </w:rPr>
      </w:pPr>
      <w:r w:rsidRPr="001409F7">
        <w:rPr>
          <w:rFonts w:cstheme="minorHAnsi"/>
          <w:szCs w:val="24"/>
        </w:rPr>
        <w:t xml:space="preserve">МСЭ и Всемирный альянс </w:t>
      </w:r>
      <w:r w:rsidR="003D0C82" w:rsidRPr="001409F7">
        <w:rPr>
          <w:rFonts w:cstheme="minorHAnsi"/>
          <w:szCs w:val="24"/>
        </w:rPr>
        <w:t xml:space="preserve">по установлению стандартов </w:t>
      </w:r>
      <w:r w:rsidRPr="001409F7">
        <w:rPr>
          <w:rFonts w:cstheme="minorHAnsi"/>
          <w:szCs w:val="24"/>
        </w:rPr>
        <w:t xml:space="preserve">(WBA) совместно </w:t>
      </w:r>
      <w:r w:rsidR="003D0C82" w:rsidRPr="001409F7">
        <w:rPr>
          <w:rFonts w:cstheme="minorHAnsi"/>
          <w:szCs w:val="24"/>
        </w:rPr>
        <w:t>выступили авторами</w:t>
      </w:r>
      <w:r w:rsidRPr="001409F7">
        <w:rPr>
          <w:rFonts w:cstheme="minorHAnsi"/>
          <w:szCs w:val="24"/>
        </w:rPr>
        <w:t xml:space="preserve"> и </w:t>
      </w:r>
      <w:hyperlink r:id="rId73" w:history="1">
        <w:r w:rsidRPr="001409F7">
          <w:rPr>
            <w:rStyle w:val="Hyperlink"/>
            <w:rFonts w:cstheme="minorHAnsi"/>
            <w:szCs w:val="24"/>
          </w:rPr>
          <w:t>опубликовали в июне 2022 года</w:t>
        </w:r>
      </w:hyperlink>
      <w:r w:rsidRPr="001409F7">
        <w:rPr>
          <w:rFonts w:cstheme="minorHAnsi"/>
          <w:szCs w:val="24"/>
        </w:rPr>
        <w:t xml:space="preserve"> отчет </w:t>
      </w:r>
      <w:hyperlink r:id="rId74" w:history="1">
        <w:r w:rsidR="00874501" w:rsidRPr="001409F7">
          <w:rPr>
            <w:rStyle w:val="Hyperlink"/>
            <w:rFonts w:cstheme="minorHAnsi"/>
            <w:szCs w:val="24"/>
          </w:rPr>
          <w:t>"</w:t>
        </w:r>
        <w:r w:rsidRPr="001409F7">
          <w:rPr>
            <w:rStyle w:val="Hyperlink"/>
            <w:rFonts w:cstheme="minorHAnsi"/>
            <w:szCs w:val="24"/>
          </w:rPr>
          <w:t xml:space="preserve">Экологизация цифровых компаний: </w:t>
        </w:r>
        <w:r w:rsidR="00874501" w:rsidRPr="001409F7">
          <w:rPr>
            <w:rStyle w:val="Hyperlink"/>
            <w:rFonts w:cstheme="minorHAnsi"/>
            <w:szCs w:val="24"/>
          </w:rPr>
          <w:t>мониторинг выбросов и обязательств в области климата"</w:t>
        </w:r>
      </w:hyperlink>
      <w:r w:rsidRPr="001409F7">
        <w:rPr>
          <w:rFonts w:cstheme="minorHAnsi"/>
          <w:szCs w:val="24"/>
        </w:rPr>
        <w:t xml:space="preserve">. </w:t>
      </w:r>
      <w:r w:rsidR="003F4C03" w:rsidRPr="001409F7">
        <w:rPr>
          <w:rFonts w:cstheme="minorHAnsi"/>
          <w:szCs w:val="24"/>
        </w:rPr>
        <w:t>В нем</w:t>
      </w:r>
      <w:r w:rsidRPr="001409F7">
        <w:rPr>
          <w:rFonts w:cstheme="minorHAnsi"/>
          <w:szCs w:val="24"/>
        </w:rPr>
        <w:t xml:space="preserve"> документиру</w:t>
      </w:r>
      <w:r w:rsidR="003F4C03" w:rsidRPr="001409F7">
        <w:rPr>
          <w:rFonts w:cstheme="minorHAnsi"/>
          <w:szCs w:val="24"/>
        </w:rPr>
        <w:t>ются</w:t>
      </w:r>
      <w:r w:rsidRPr="001409F7">
        <w:rPr>
          <w:rFonts w:cstheme="minorHAnsi"/>
          <w:szCs w:val="24"/>
        </w:rPr>
        <w:t xml:space="preserve"> выбросы и использование энергии 150</w:t>
      </w:r>
      <w:r w:rsidR="008B3B17">
        <w:rPr>
          <w:rFonts w:cstheme="minorHAnsi"/>
          <w:szCs w:val="24"/>
          <w:lang w:val="en-US"/>
        </w:rPr>
        <w:t> </w:t>
      </w:r>
      <w:r w:rsidRPr="001409F7">
        <w:rPr>
          <w:rFonts w:cstheme="minorHAnsi"/>
          <w:szCs w:val="24"/>
        </w:rPr>
        <w:t>ведущими мировыми технологическими компаниями. Помимо оценки корпоративных данных и целей</w:t>
      </w:r>
      <w:r w:rsidR="0026217C" w:rsidRPr="001409F7">
        <w:rPr>
          <w:rFonts w:cstheme="minorHAnsi"/>
          <w:szCs w:val="24"/>
        </w:rPr>
        <w:t xml:space="preserve"> в области климата</w:t>
      </w:r>
      <w:r w:rsidRPr="001409F7">
        <w:rPr>
          <w:rFonts w:cstheme="minorHAnsi"/>
          <w:szCs w:val="24"/>
        </w:rPr>
        <w:t xml:space="preserve">, в отчете освещаются передовые методы для цифровых компаний по сокращению выбросов и </w:t>
      </w:r>
      <w:r w:rsidR="00DB071D" w:rsidRPr="001409F7">
        <w:rPr>
          <w:rFonts w:cstheme="minorHAnsi"/>
          <w:szCs w:val="24"/>
        </w:rPr>
        <w:t>в итоге</w:t>
      </w:r>
      <w:r w:rsidR="007F4241" w:rsidRPr="001409F7">
        <w:rPr>
          <w:rFonts w:cstheme="minorHAnsi"/>
          <w:szCs w:val="24"/>
        </w:rPr>
        <w:t xml:space="preserve"> –</w:t>
      </w:r>
      <w:r w:rsidRPr="001409F7">
        <w:rPr>
          <w:rFonts w:cstheme="minorHAnsi"/>
          <w:szCs w:val="24"/>
        </w:rPr>
        <w:t xml:space="preserve"> </w:t>
      </w:r>
      <w:r w:rsidR="00DB071D" w:rsidRPr="001409F7">
        <w:rPr>
          <w:rFonts w:cstheme="minorHAnsi"/>
          <w:szCs w:val="24"/>
        </w:rPr>
        <w:t>деятельности с нейтральным уровнем выбросов углерод</w:t>
      </w:r>
      <w:r w:rsidR="00136806" w:rsidRPr="001409F7">
        <w:rPr>
          <w:rFonts w:cstheme="minorHAnsi"/>
          <w:szCs w:val="24"/>
        </w:rPr>
        <w:t>а</w:t>
      </w:r>
      <w:r w:rsidRPr="001409F7">
        <w:rPr>
          <w:rFonts w:cstheme="minorHAnsi"/>
          <w:szCs w:val="24"/>
        </w:rPr>
        <w:t xml:space="preserve">. На основе выводов отчета </w:t>
      </w:r>
      <w:r w:rsidR="00136806" w:rsidRPr="001409F7">
        <w:rPr>
          <w:rFonts w:cstheme="minorHAnsi"/>
          <w:szCs w:val="24"/>
        </w:rPr>
        <w:t xml:space="preserve">в июне 2022 года </w:t>
      </w:r>
      <w:r w:rsidRPr="001409F7">
        <w:rPr>
          <w:rFonts w:cstheme="minorHAnsi"/>
          <w:szCs w:val="24"/>
        </w:rPr>
        <w:t xml:space="preserve">МСЭ и WBA организовали </w:t>
      </w:r>
      <w:hyperlink r:id="rId75" w:history="1">
        <w:r w:rsidRPr="001409F7">
          <w:rPr>
            <w:rStyle w:val="Hyperlink"/>
            <w:rFonts w:cstheme="minorHAnsi"/>
            <w:szCs w:val="24"/>
          </w:rPr>
          <w:t>два вебинара</w:t>
        </w:r>
      </w:hyperlink>
      <w:r w:rsidRPr="001409F7">
        <w:rPr>
          <w:rFonts w:cstheme="minorHAnsi"/>
          <w:szCs w:val="24"/>
        </w:rPr>
        <w:t xml:space="preserve"> по экологизации цифровых компаний. По случаю Всемирного дня окружающей среды 2022 года в </w:t>
      </w:r>
      <w:hyperlink r:id="rId76" w:history="1">
        <w:r w:rsidRPr="001409F7">
          <w:rPr>
            <w:rStyle w:val="Hyperlink"/>
            <w:rFonts w:cstheme="minorHAnsi"/>
            <w:szCs w:val="24"/>
          </w:rPr>
          <w:t xml:space="preserve">блоге </w:t>
        </w:r>
        <w:r w:rsidR="00A767EB" w:rsidRPr="001409F7">
          <w:rPr>
            <w:rStyle w:val="Hyperlink"/>
            <w:rFonts w:cstheme="minorHAnsi"/>
            <w:szCs w:val="24"/>
          </w:rPr>
          <w:t>"Н</w:t>
        </w:r>
        <w:r w:rsidRPr="001409F7">
          <w:rPr>
            <w:rStyle w:val="Hyperlink"/>
            <w:rFonts w:cstheme="minorHAnsi"/>
            <w:szCs w:val="24"/>
          </w:rPr>
          <w:t>овост</w:t>
        </w:r>
        <w:r w:rsidR="00A767EB" w:rsidRPr="001409F7">
          <w:rPr>
            <w:rStyle w:val="Hyperlink"/>
            <w:rFonts w:cstheme="minorHAnsi"/>
            <w:szCs w:val="24"/>
          </w:rPr>
          <w:t>и</w:t>
        </w:r>
        <w:r w:rsidRPr="001409F7">
          <w:rPr>
            <w:rStyle w:val="Hyperlink"/>
            <w:rFonts w:cstheme="minorHAnsi"/>
            <w:szCs w:val="24"/>
          </w:rPr>
          <w:t xml:space="preserve"> МСЭ</w:t>
        </w:r>
        <w:r w:rsidR="00A767EB" w:rsidRPr="001409F7">
          <w:rPr>
            <w:rStyle w:val="Hyperlink"/>
            <w:rFonts w:cstheme="minorHAnsi"/>
            <w:szCs w:val="24"/>
          </w:rPr>
          <w:t>"</w:t>
        </w:r>
      </w:hyperlink>
      <w:r w:rsidRPr="001409F7">
        <w:rPr>
          <w:rFonts w:cstheme="minorHAnsi"/>
          <w:szCs w:val="24"/>
        </w:rPr>
        <w:t xml:space="preserve"> </w:t>
      </w:r>
      <w:r w:rsidR="00E64F93" w:rsidRPr="001409F7">
        <w:rPr>
          <w:rFonts w:cstheme="minorHAnsi"/>
          <w:szCs w:val="24"/>
        </w:rPr>
        <w:t xml:space="preserve">в </w:t>
      </w:r>
      <w:r w:rsidRPr="001409F7">
        <w:rPr>
          <w:rFonts w:cstheme="minorHAnsi"/>
          <w:szCs w:val="24"/>
        </w:rPr>
        <w:t>обобщен</w:t>
      </w:r>
      <w:r w:rsidR="00E64F93" w:rsidRPr="001409F7">
        <w:rPr>
          <w:rFonts w:cstheme="minorHAnsi"/>
          <w:szCs w:val="24"/>
        </w:rPr>
        <w:t xml:space="preserve">ном виде </w:t>
      </w:r>
      <w:r w:rsidR="00A767EB" w:rsidRPr="001409F7">
        <w:rPr>
          <w:rFonts w:cstheme="minorHAnsi"/>
          <w:szCs w:val="24"/>
        </w:rPr>
        <w:t xml:space="preserve">были </w:t>
      </w:r>
      <w:r w:rsidR="00E64F93" w:rsidRPr="001409F7">
        <w:rPr>
          <w:rFonts w:cstheme="minorHAnsi"/>
          <w:szCs w:val="24"/>
        </w:rPr>
        <w:t>представлены</w:t>
      </w:r>
      <w:r w:rsidRPr="001409F7">
        <w:rPr>
          <w:rFonts w:cstheme="minorHAnsi"/>
          <w:szCs w:val="24"/>
        </w:rPr>
        <w:t xml:space="preserve"> основные выводы</w:t>
      </w:r>
      <w:r w:rsidR="00A767EB" w:rsidRPr="001409F7">
        <w:rPr>
          <w:rFonts w:cstheme="minorHAnsi"/>
          <w:szCs w:val="24"/>
        </w:rPr>
        <w:t xml:space="preserve"> из</w:t>
      </w:r>
      <w:r w:rsidRPr="001409F7">
        <w:rPr>
          <w:rFonts w:cstheme="minorHAnsi"/>
          <w:szCs w:val="24"/>
        </w:rPr>
        <w:t xml:space="preserve"> отчета. </w:t>
      </w:r>
    </w:p>
    <w:p w14:paraId="3E0066C9" w14:textId="71A974A8" w:rsidR="00A95054" w:rsidRPr="001409F7" w:rsidRDefault="00A95054" w:rsidP="001409F7">
      <w:pPr>
        <w:rPr>
          <w:rFonts w:cstheme="minorHAnsi"/>
          <w:szCs w:val="24"/>
        </w:rPr>
      </w:pPr>
      <w:r w:rsidRPr="001409F7">
        <w:rPr>
          <w:rFonts w:cstheme="minorHAnsi"/>
          <w:szCs w:val="24"/>
        </w:rPr>
        <w:t xml:space="preserve">БРЭ продолжило разработку </w:t>
      </w:r>
      <w:r w:rsidR="00E728A6" w:rsidRPr="001409F7">
        <w:rPr>
          <w:rFonts w:cstheme="minorHAnsi"/>
          <w:szCs w:val="24"/>
        </w:rPr>
        <w:t>собственной</w:t>
      </w:r>
      <w:r w:rsidRPr="001409F7">
        <w:rPr>
          <w:rFonts w:cstheme="minorHAnsi"/>
          <w:szCs w:val="24"/>
        </w:rPr>
        <w:t xml:space="preserve"> базы данных и сбор глобальных данных для мониторинга и отслеживания выбросов парниковых газов в секторе ИКТ и использования энергии в странах. </w:t>
      </w:r>
      <w:r w:rsidR="00227350" w:rsidRPr="001409F7">
        <w:rPr>
          <w:rFonts w:cstheme="minorHAnsi"/>
          <w:szCs w:val="24"/>
        </w:rPr>
        <w:t>Источником д</w:t>
      </w:r>
      <w:r w:rsidRPr="001409F7">
        <w:rPr>
          <w:rFonts w:cstheme="minorHAnsi"/>
          <w:szCs w:val="24"/>
        </w:rPr>
        <w:t>анны</w:t>
      </w:r>
      <w:r w:rsidR="00227350" w:rsidRPr="001409F7">
        <w:rPr>
          <w:rFonts w:cstheme="minorHAnsi"/>
          <w:szCs w:val="24"/>
        </w:rPr>
        <w:t>х</w:t>
      </w:r>
      <w:r w:rsidRPr="001409F7">
        <w:rPr>
          <w:rFonts w:cstheme="minorHAnsi"/>
          <w:szCs w:val="24"/>
        </w:rPr>
        <w:t xml:space="preserve"> о выбросах </w:t>
      </w:r>
      <w:r w:rsidR="00227350" w:rsidRPr="001409F7">
        <w:rPr>
          <w:rFonts w:cstheme="minorHAnsi"/>
          <w:szCs w:val="24"/>
        </w:rPr>
        <w:t xml:space="preserve">являются сами </w:t>
      </w:r>
      <w:r w:rsidRPr="001409F7">
        <w:rPr>
          <w:rFonts w:cstheme="minorHAnsi"/>
          <w:szCs w:val="24"/>
        </w:rPr>
        <w:t>компани</w:t>
      </w:r>
      <w:r w:rsidR="00227350" w:rsidRPr="001409F7">
        <w:rPr>
          <w:rFonts w:cstheme="minorHAnsi"/>
          <w:szCs w:val="24"/>
        </w:rPr>
        <w:t>и</w:t>
      </w:r>
      <w:r w:rsidRPr="001409F7">
        <w:rPr>
          <w:rFonts w:cstheme="minorHAnsi"/>
          <w:szCs w:val="24"/>
        </w:rPr>
        <w:t xml:space="preserve"> ИКТ, которые публикуют такие данные</w:t>
      </w:r>
      <w:r w:rsidR="003B74B9" w:rsidRPr="001409F7">
        <w:rPr>
          <w:rFonts w:cstheme="minorHAnsi"/>
          <w:szCs w:val="24"/>
        </w:rPr>
        <w:t>;</w:t>
      </w:r>
      <w:r w:rsidR="00227350" w:rsidRPr="001409F7">
        <w:rPr>
          <w:rFonts w:cstheme="minorHAnsi"/>
          <w:szCs w:val="24"/>
        </w:rPr>
        <w:t xml:space="preserve"> для компаний, которые этого не делают, </w:t>
      </w:r>
      <w:r w:rsidR="00A71F9E" w:rsidRPr="001409F7">
        <w:rPr>
          <w:rFonts w:cstheme="minorHAnsi"/>
          <w:szCs w:val="24"/>
        </w:rPr>
        <w:t>–</w:t>
      </w:r>
      <w:r w:rsidR="00227350" w:rsidRPr="001409F7">
        <w:rPr>
          <w:rFonts w:cstheme="minorHAnsi"/>
          <w:szCs w:val="24"/>
        </w:rPr>
        <w:t xml:space="preserve"> производятся</w:t>
      </w:r>
      <w:r w:rsidRPr="001409F7">
        <w:rPr>
          <w:rFonts w:cstheme="minorHAnsi"/>
          <w:szCs w:val="24"/>
        </w:rPr>
        <w:t xml:space="preserve"> оценки. </w:t>
      </w:r>
      <w:r w:rsidR="007848B1" w:rsidRPr="001409F7">
        <w:rPr>
          <w:rFonts w:cstheme="minorHAnsi"/>
          <w:szCs w:val="24"/>
        </w:rPr>
        <w:t>Одновременно ведется работа</w:t>
      </w:r>
      <w:r w:rsidRPr="001409F7">
        <w:rPr>
          <w:rFonts w:cstheme="minorHAnsi"/>
          <w:szCs w:val="24"/>
        </w:rPr>
        <w:t xml:space="preserve"> с </w:t>
      </w:r>
      <w:r w:rsidR="007848B1" w:rsidRPr="001409F7">
        <w:rPr>
          <w:rFonts w:cstheme="minorHAnsi"/>
          <w:szCs w:val="24"/>
        </w:rPr>
        <w:t xml:space="preserve">регуляторными </w:t>
      </w:r>
      <w:r w:rsidRPr="001409F7">
        <w:rPr>
          <w:rFonts w:cstheme="minorHAnsi"/>
          <w:szCs w:val="24"/>
        </w:rPr>
        <w:t xml:space="preserve">органами сектора ИКТ </w:t>
      </w:r>
      <w:r w:rsidR="007848B1" w:rsidRPr="001409F7">
        <w:rPr>
          <w:rFonts w:cstheme="minorHAnsi"/>
          <w:szCs w:val="24"/>
        </w:rPr>
        <w:t>по вопросам</w:t>
      </w:r>
      <w:r w:rsidRPr="001409F7">
        <w:rPr>
          <w:rFonts w:cstheme="minorHAnsi"/>
          <w:szCs w:val="24"/>
        </w:rPr>
        <w:t xml:space="preserve"> возможно</w:t>
      </w:r>
      <w:r w:rsidR="007848B1" w:rsidRPr="001409F7">
        <w:rPr>
          <w:rFonts w:cstheme="minorHAnsi"/>
          <w:szCs w:val="24"/>
        </w:rPr>
        <w:t>го</w:t>
      </w:r>
      <w:r w:rsidRPr="001409F7">
        <w:rPr>
          <w:rFonts w:cstheme="minorHAnsi"/>
          <w:szCs w:val="24"/>
        </w:rPr>
        <w:t xml:space="preserve"> сбора данных о выбросах для включения в базу данных в будущем.</w:t>
      </w:r>
    </w:p>
    <w:p w14:paraId="2A31BC3D" w14:textId="046F7DDC" w:rsidR="00066337" w:rsidRPr="001409F7" w:rsidRDefault="00A95054" w:rsidP="001409F7">
      <w:pPr>
        <w:spacing w:after="120"/>
        <w:rPr>
          <w:rFonts w:cstheme="minorHAnsi"/>
          <w:szCs w:val="24"/>
        </w:rPr>
      </w:pPr>
      <w:r w:rsidRPr="001409F7">
        <w:rPr>
          <w:rFonts w:cstheme="minorHAnsi"/>
          <w:szCs w:val="24"/>
        </w:rPr>
        <w:t xml:space="preserve">Кроме того, БРЭ привлекло четырех студентов-магистрантов </w:t>
      </w:r>
      <w:r w:rsidR="00A7507A" w:rsidRPr="001409F7">
        <w:rPr>
          <w:rFonts w:cstheme="minorHAnsi"/>
          <w:szCs w:val="24"/>
        </w:rPr>
        <w:t xml:space="preserve">из Женевского института международных отношений и развития для работы над итоговым исследовательским проектом </w:t>
      </w:r>
      <w:hyperlink r:id="rId77" w:history="1">
        <w:r w:rsidR="00A7507A" w:rsidRPr="001409F7">
          <w:rPr>
            <w:rStyle w:val="Hyperlink"/>
            <w:rFonts w:cstheme="minorHAnsi"/>
            <w:szCs w:val="24"/>
          </w:rPr>
          <w:t>"ИКТ для борьбы с изменением климата"</w:t>
        </w:r>
      </w:hyperlink>
      <w:r w:rsidRPr="001409F7">
        <w:rPr>
          <w:rFonts w:cstheme="minorHAnsi"/>
          <w:szCs w:val="24"/>
        </w:rPr>
        <w:t xml:space="preserve">. В </w:t>
      </w:r>
      <w:r w:rsidR="00F16A79" w:rsidRPr="001409F7">
        <w:rPr>
          <w:rFonts w:cstheme="minorHAnsi"/>
          <w:szCs w:val="24"/>
        </w:rPr>
        <w:t xml:space="preserve">рамках </w:t>
      </w:r>
      <w:r w:rsidRPr="001409F7">
        <w:rPr>
          <w:rFonts w:cstheme="minorHAnsi"/>
          <w:szCs w:val="24"/>
        </w:rPr>
        <w:t>исследовани</w:t>
      </w:r>
      <w:r w:rsidR="00F16A79" w:rsidRPr="001409F7">
        <w:rPr>
          <w:rFonts w:cstheme="minorHAnsi"/>
          <w:szCs w:val="24"/>
        </w:rPr>
        <w:t>я</w:t>
      </w:r>
      <w:r w:rsidRPr="001409F7">
        <w:rPr>
          <w:rFonts w:cstheme="minorHAnsi"/>
          <w:szCs w:val="24"/>
        </w:rPr>
        <w:t xml:space="preserve"> </w:t>
      </w:r>
      <w:r w:rsidR="00F16A79" w:rsidRPr="001409F7">
        <w:rPr>
          <w:rFonts w:cstheme="minorHAnsi"/>
          <w:szCs w:val="24"/>
        </w:rPr>
        <w:t>проводилось изучение того</w:t>
      </w:r>
      <w:r w:rsidRPr="001409F7">
        <w:rPr>
          <w:rFonts w:cstheme="minorHAnsi"/>
          <w:szCs w:val="24"/>
        </w:rPr>
        <w:t xml:space="preserve">, как </w:t>
      </w:r>
      <w:r w:rsidR="00D63D21" w:rsidRPr="001409F7">
        <w:rPr>
          <w:rFonts w:cstheme="minorHAnsi"/>
          <w:szCs w:val="24"/>
        </w:rPr>
        <w:t xml:space="preserve">интернет вещей </w:t>
      </w:r>
      <w:r w:rsidRPr="001409F7">
        <w:rPr>
          <w:rFonts w:cstheme="minorHAnsi"/>
          <w:szCs w:val="24"/>
        </w:rPr>
        <w:t>мож</w:t>
      </w:r>
      <w:r w:rsidR="00D63D21" w:rsidRPr="001409F7">
        <w:rPr>
          <w:rFonts w:cstheme="minorHAnsi"/>
          <w:szCs w:val="24"/>
        </w:rPr>
        <w:t>ет</w:t>
      </w:r>
      <w:r w:rsidRPr="001409F7">
        <w:rPr>
          <w:rFonts w:cstheme="minorHAnsi"/>
          <w:szCs w:val="24"/>
        </w:rPr>
        <w:t xml:space="preserve"> использовать</w:t>
      </w:r>
      <w:r w:rsidR="00D63D21" w:rsidRPr="001409F7">
        <w:rPr>
          <w:rFonts w:cstheme="minorHAnsi"/>
          <w:szCs w:val="24"/>
        </w:rPr>
        <w:t>ся</w:t>
      </w:r>
      <w:r w:rsidRPr="001409F7">
        <w:rPr>
          <w:rFonts w:cstheme="minorHAnsi"/>
          <w:szCs w:val="24"/>
        </w:rPr>
        <w:t xml:space="preserve"> для смягчения последствий изменения климата в </w:t>
      </w:r>
      <w:r w:rsidRPr="001409F7">
        <w:rPr>
          <w:rFonts w:cstheme="minorHAnsi"/>
          <w:szCs w:val="24"/>
        </w:rPr>
        <w:lastRenderedPageBreak/>
        <w:t xml:space="preserve">сельскохозяйственном и энергетическом секторах в странах Африки к югу от Сахары. Исследование показало, что </w:t>
      </w:r>
      <w:r w:rsidR="00A45AC6" w:rsidRPr="001409F7">
        <w:rPr>
          <w:rFonts w:cstheme="minorHAnsi"/>
          <w:szCs w:val="24"/>
        </w:rPr>
        <w:t>создание</w:t>
      </w:r>
      <w:r w:rsidRPr="001409F7">
        <w:rPr>
          <w:rFonts w:cstheme="minorHAnsi"/>
          <w:szCs w:val="24"/>
        </w:rPr>
        <w:t xml:space="preserve"> местного потенциала и обучение цифровым навыкам имеют ключевое значение для разработки и масштабирования проектов IoT для устойчивого энергопотребления в Африке, при этом приложения IoT в энергетическом секторе полагаются на более сложную инфраструктуру и технологии по сравнению с сельскохозяйственными проектами.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A95054" w:rsidRPr="001409F7" w14:paraId="5BE746CA" w14:textId="77777777" w:rsidTr="0041253E">
        <w:tc>
          <w:tcPr>
            <w:tcW w:w="9776" w:type="dxa"/>
          </w:tcPr>
          <w:p w14:paraId="1DD2C954" w14:textId="4867E72E" w:rsidR="00A95054" w:rsidRPr="001409F7" w:rsidRDefault="00A95054" w:rsidP="00170675">
            <w:pPr>
              <w:pStyle w:val="Headingb"/>
              <w:tabs>
                <w:tab w:val="clear" w:pos="794"/>
              </w:tabs>
              <w:ind w:left="0" w:firstLine="0"/>
              <w:rPr>
                <w:rFonts w:cstheme="minorHAnsi"/>
                <w:b w:val="0"/>
                <w:bCs/>
              </w:rPr>
            </w:pPr>
            <w:r w:rsidRPr="001409F7">
              <w:t>Региональные</w:t>
            </w:r>
            <w:r w:rsidRPr="001409F7">
              <w:rPr>
                <w:rFonts w:cstheme="minorHAnsi"/>
                <w:bCs/>
              </w:rPr>
              <w:t xml:space="preserve"> инициативы</w:t>
            </w:r>
          </w:p>
          <w:p w14:paraId="3A8268D8" w14:textId="6A17AFB0" w:rsidR="00A95054" w:rsidRPr="001409F7" w:rsidRDefault="00A95054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Bidi"/>
                <w:lang w:eastAsia="en-GB"/>
              </w:rPr>
            </w:pPr>
            <w:r w:rsidRPr="001409F7">
              <w:rPr>
                <w:rFonts w:cstheme="minorBidi"/>
              </w:rPr>
              <w:t xml:space="preserve">Региональное отделение МСЭ для Африки в партнерстве с ЮНЕП оказывает поддержку </w:t>
            </w:r>
            <w:r w:rsidRPr="001409F7">
              <w:rPr>
                <w:rFonts w:cstheme="minorBidi"/>
                <w:lang w:eastAsia="en-GB"/>
              </w:rPr>
              <w:t xml:space="preserve">правительствам африканских </w:t>
            </w:r>
            <w:r w:rsidR="00F852D6" w:rsidRPr="001409F7">
              <w:rPr>
                <w:rFonts w:cstheme="minorBidi"/>
                <w:lang w:eastAsia="en-GB"/>
              </w:rPr>
              <w:t>государств</w:t>
            </w:r>
            <w:r w:rsidRPr="001409F7">
              <w:rPr>
                <w:rFonts w:cstheme="minorBidi"/>
                <w:lang w:eastAsia="en-GB"/>
              </w:rPr>
              <w:t xml:space="preserve"> в разработке политик, правил и стратегий, </w:t>
            </w:r>
            <w:r w:rsidR="00F852D6" w:rsidRPr="001409F7">
              <w:rPr>
                <w:rFonts w:cstheme="minorBidi"/>
                <w:lang w:eastAsia="en-GB"/>
              </w:rPr>
              <w:t xml:space="preserve">в частности с опорой на принцип </w:t>
            </w:r>
            <w:r w:rsidRPr="001409F7">
              <w:rPr>
                <w:rFonts w:cstheme="minorBidi"/>
                <w:lang w:eastAsia="en-GB"/>
              </w:rPr>
              <w:t xml:space="preserve">расширенной ответственности производителя (EPR), чтобы заложить основу для будущего внедрения рационального управления </w:t>
            </w:r>
            <w:r w:rsidR="00CC0269" w:rsidRPr="001409F7">
              <w:rPr>
                <w:rFonts w:cstheme="minorBidi"/>
                <w:lang w:eastAsia="en-GB"/>
              </w:rPr>
              <w:t xml:space="preserve">электронными отходами </w:t>
            </w:r>
            <w:r w:rsidRPr="001409F7">
              <w:rPr>
                <w:rFonts w:cstheme="minorBidi"/>
                <w:lang w:eastAsia="en-GB"/>
              </w:rPr>
              <w:t xml:space="preserve">и </w:t>
            </w:r>
            <w:r w:rsidR="00CC0269" w:rsidRPr="001409F7">
              <w:rPr>
                <w:rFonts w:cstheme="minorBidi"/>
                <w:lang w:eastAsia="en-GB"/>
              </w:rPr>
              <w:t xml:space="preserve">их </w:t>
            </w:r>
            <w:r w:rsidRPr="001409F7">
              <w:rPr>
                <w:rFonts w:cstheme="minorBidi"/>
                <w:lang w:eastAsia="en-GB"/>
              </w:rPr>
              <w:t>измерения</w:t>
            </w:r>
            <w:r w:rsidR="00CC0269" w:rsidRPr="001409F7">
              <w:rPr>
                <w:rFonts w:cstheme="minorBidi"/>
                <w:lang w:eastAsia="en-GB"/>
              </w:rPr>
              <w:t>,</w:t>
            </w:r>
            <w:r w:rsidRPr="001409F7">
              <w:rPr>
                <w:rFonts w:cstheme="minorBidi"/>
                <w:lang w:eastAsia="en-GB"/>
              </w:rPr>
              <w:t xml:space="preserve"> при </w:t>
            </w:r>
            <w:r w:rsidR="00F852D6" w:rsidRPr="001409F7">
              <w:rPr>
                <w:rFonts w:cstheme="minorBidi"/>
                <w:lang w:eastAsia="en-GB"/>
              </w:rPr>
              <w:t xml:space="preserve">расширенной </w:t>
            </w:r>
            <w:r w:rsidRPr="001409F7">
              <w:rPr>
                <w:rFonts w:cstheme="minorBidi"/>
                <w:lang w:eastAsia="en-GB"/>
              </w:rPr>
              <w:t xml:space="preserve">поддержке </w:t>
            </w:r>
            <w:r w:rsidR="00F852D6" w:rsidRPr="001409F7">
              <w:rPr>
                <w:rFonts w:cstheme="minorBidi"/>
                <w:lang w:eastAsia="en-GB"/>
              </w:rPr>
              <w:t>восьми</w:t>
            </w:r>
            <w:r w:rsidRPr="001409F7">
              <w:rPr>
                <w:rFonts w:cstheme="minorBidi"/>
                <w:lang w:eastAsia="en-GB"/>
              </w:rPr>
              <w:t xml:space="preserve"> стран Африки к югу от Сахары в 2022 году.</w:t>
            </w:r>
          </w:p>
          <w:p w14:paraId="7CDCCC94" w14:textId="641648F4" w:rsidR="00A95054" w:rsidRPr="001409F7" w:rsidRDefault="00A95054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Bidi"/>
                <w:lang w:eastAsia="en-GB"/>
              </w:rPr>
            </w:pPr>
            <w:r w:rsidRPr="001409F7">
              <w:rPr>
                <w:rFonts w:cstheme="minorBidi"/>
                <w:lang w:eastAsia="en-GB"/>
              </w:rPr>
              <w:t xml:space="preserve">Региональное </w:t>
            </w:r>
            <w:r w:rsidR="00C6681F" w:rsidRPr="001409F7">
              <w:rPr>
                <w:rFonts w:cstheme="minorBidi"/>
                <w:lang w:eastAsia="en-GB"/>
              </w:rPr>
              <w:t xml:space="preserve">отделение </w:t>
            </w:r>
            <w:r w:rsidRPr="001409F7">
              <w:rPr>
                <w:rFonts w:cstheme="minorBidi"/>
                <w:lang w:eastAsia="en-GB"/>
              </w:rPr>
              <w:t xml:space="preserve">для арабских государств оказало помощь Ираку и Государству Палестина в разработке национальных планов </w:t>
            </w:r>
            <w:r w:rsidR="00C6681F" w:rsidRPr="001409F7">
              <w:rPr>
                <w:rFonts w:cstheme="minorBidi"/>
                <w:lang w:eastAsia="en-GB"/>
              </w:rPr>
              <w:t xml:space="preserve">электросвязи </w:t>
            </w:r>
            <w:r w:rsidRPr="001409F7">
              <w:rPr>
                <w:rFonts w:cstheme="minorBidi"/>
                <w:lang w:eastAsia="en-GB"/>
              </w:rPr>
              <w:t>в чрезвычайных ситуациях.</w:t>
            </w:r>
          </w:p>
          <w:p w14:paraId="70013C71" w14:textId="16C0C262" w:rsidR="00A95054" w:rsidRPr="001409F7" w:rsidRDefault="007F40BA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Bidi"/>
              </w:rPr>
            </w:pPr>
            <w:r w:rsidRPr="001409F7">
              <w:rPr>
                <w:rFonts w:cstheme="minorBidi"/>
                <w:lang w:eastAsia="en-GB"/>
              </w:rPr>
              <w:t xml:space="preserve">Региональное отделение </w:t>
            </w:r>
            <w:r w:rsidR="00A95054" w:rsidRPr="001409F7">
              <w:rPr>
                <w:rFonts w:cstheme="minorBidi"/>
                <w:lang w:eastAsia="en-GB"/>
              </w:rPr>
              <w:t>для арабских государств также участвовал</w:t>
            </w:r>
            <w:r w:rsidRPr="001409F7">
              <w:rPr>
                <w:rFonts w:cstheme="minorBidi"/>
                <w:lang w:eastAsia="en-GB"/>
              </w:rPr>
              <w:t>о</w:t>
            </w:r>
            <w:r w:rsidR="00A95054" w:rsidRPr="001409F7">
              <w:rPr>
                <w:rFonts w:cstheme="minorBidi"/>
                <w:lang w:eastAsia="en-GB"/>
              </w:rPr>
              <w:t xml:space="preserve"> в подготовке к </w:t>
            </w:r>
            <w:r w:rsidR="005A0489" w:rsidRPr="001409F7">
              <w:rPr>
                <w:rFonts w:cstheme="minorBidi"/>
                <w:lang w:eastAsia="en-GB"/>
              </w:rPr>
              <w:t>конференции</w:t>
            </w:r>
            <w:r w:rsidR="005A0489" w:rsidRPr="001409F7">
              <w:rPr>
                <w:rFonts w:cstheme="minorBidi"/>
              </w:rPr>
              <w:t xml:space="preserve"> </w:t>
            </w:r>
            <w:r w:rsidR="00A95054" w:rsidRPr="001409F7">
              <w:rPr>
                <w:rFonts w:cstheme="minorBidi"/>
              </w:rPr>
              <w:t>COP27, которая проходила в Шарм-эль-Шейхе</w:t>
            </w:r>
            <w:r w:rsidR="005A0489" w:rsidRPr="001409F7">
              <w:rPr>
                <w:rFonts w:cstheme="minorBidi"/>
              </w:rPr>
              <w:t>,</w:t>
            </w:r>
            <w:r w:rsidR="00A95054" w:rsidRPr="001409F7">
              <w:rPr>
                <w:rFonts w:cstheme="minorBidi"/>
              </w:rPr>
              <w:t xml:space="preserve"> Егип</w:t>
            </w:r>
            <w:r w:rsidR="00FF241F" w:rsidRPr="001409F7">
              <w:rPr>
                <w:rFonts w:cstheme="minorBidi"/>
              </w:rPr>
              <w:t>е</w:t>
            </w:r>
            <w:r w:rsidR="00A95054" w:rsidRPr="001409F7">
              <w:rPr>
                <w:rFonts w:cstheme="minorBidi"/>
              </w:rPr>
              <w:t xml:space="preserve">т. </w:t>
            </w:r>
            <w:r w:rsidR="00425D7A" w:rsidRPr="001409F7">
              <w:rPr>
                <w:rFonts w:cstheme="minorBidi"/>
              </w:rPr>
              <w:t>С</w:t>
            </w:r>
            <w:r w:rsidR="00A95054" w:rsidRPr="001409F7">
              <w:rPr>
                <w:rFonts w:cstheme="minorBidi"/>
              </w:rPr>
              <w:t xml:space="preserve">отрудничество </w:t>
            </w:r>
            <w:r w:rsidR="00425D7A" w:rsidRPr="001409F7">
              <w:rPr>
                <w:rFonts w:cstheme="minorBidi"/>
              </w:rPr>
              <w:t>в</w:t>
            </w:r>
            <w:r w:rsidR="00A95054" w:rsidRPr="001409F7">
              <w:rPr>
                <w:rFonts w:cstheme="minorBidi"/>
              </w:rPr>
              <w:t xml:space="preserve"> рамках </w:t>
            </w:r>
            <w:r w:rsidR="00425D7A" w:rsidRPr="001409F7">
              <w:rPr>
                <w:rFonts w:cstheme="minorBidi"/>
              </w:rPr>
              <w:t xml:space="preserve">этого мероприятия стало частью работы всей </w:t>
            </w:r>
            <w:r w:rsidR="00A95054" w:rsidRPr="001409F7">
              <w:rPr>
                <w:rFonts w:cstheme="minorBidi"/>
              </w:rPr>
              <w:t>системы ООН в Египте.</w:t>
            </w:r>
          </w:p>
          <w:p w14:paraId="3F21471A" w14:textId="59748752" w:rsidR="009D3082" w:rsidRPr="001409F7" w:rsidRDefault="009D3082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Bidi"/>
                <w:lang w:eastAsia="en-GB"/>
              </w:rPr>
            </w:pPr>
            <w:r w:rsidRPr="001409F7">
              <w:rPr>
                <w:rFonts w:cstheme="minorBidi"/>
              </w:rPr>
              <w:t xml:space="preserve">В </w:t>
            </w:r>
            <w:r w:rsidR="00343BD8" w:rsidRPr="001409F7">
              <w:rPr>
                <w:rFonts w:cstheme="minorBidi"/>
              </w:rPr>
              <w:t>Р</w:t>
            </w:r>
            <w:r w:rsidRPr="001409F7">
              <w:rPr>
                <w:rFonts w:cstheme="minorBidi"/>
              </w:rPr>
              <w:t>егионе СНГ МСЭ оказывал помощь Кыргызстану в разработке инфраструктуры пространственных данных (SDI), представляющей собой единую платформу для хранения данных</w:t>
            </w:r>
            <w:r w:rsidRPr="001409F7">
              <w:rPr>
                <w:rFonts w:cstheme="minorBidi"/>
                <w:lang w:eastAsia="en-GB"/>
              </w:rPr>
              <w:t>, связанных с мониторингом и оценкой состояния климатических и водных ресурсов, призванную служить опорой в принятии политических и регуляторных решений в странах Центральной Азии. На SDI хранятся данные, собираемые с помощью дистанционного зондирования, геопространственного анализа, измерений, проводимых на месте, и региональной отчетности. SDI расширяет возможности обмена пространственными данными между государственными ведомствами и организациями и способствует улучшению доступа к поиску, просмотру и скачиванию информации по всему региону.</w:t>
            </w:r>
          </w:p>
          <w:p w14:paraId="59F30A84" w14:textId="730B19E0" w:rsidR="00A95054" w:rsidRPr="001409F7" w:rsidRDefault="00A95054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</w:pPr>
            <w:r w:rsidRPr="001409F7">
              <w:rPr>
                <w:rFonts w:cstheme="minorBidi"/>
                <w:lang w:eastAsia="en-GB"/>
              </w:rPr>
              <w:t>В Европейском регионе</w:t>
            </w:r>
            <w:r w:rsidR="00E803A6" w:rsidRPr="001409F7">
              <w:rPr>
                <w:rFonts w:cstheme="minorBidi"/>
                <w:lang w:eastAsia="en-GB"/>
              </w:rPr>
              <w:t>,</w:t>
            </w:r>
            <w:r w:rsidRPr="001409F7">
              <w:rPr>
                <w:rFonts w:cstheme="minorBidi"/>
                <w:lang w:eastAsia="en-GB"/>
              </w:rPr>
              <w:t xml:space="preserve"> </w:t>
            </w:r>
            <w:r w:rsidR="00E803A6" w:rsidRPr="001409F7">
              <w:rPr>
                <w:rFonts w:cstheme="minorBidi"/>
                <w:lang w:eastAsia="en-GB"/>
              </w:rPr>
              <w:t xml:space="preserve">в Албании, Боснии и Герцеговине, Сербии, Черногории и Северной Македонии, разворачивается </w:t>
            </w:r>
            <w:r w:rsidRPr="001409F7">
              <w:rPr>
                <w:rFonts w:cstheme="minorBidi"/>
                <w:lang w:eastAsia="en-GB"/>
              </w:rPr>
              <w:t>совместный проект МСЭ</w:t>
            </w:r>
            <w:r w:rsidR="00E803A6" w:rsidRPr="001409F7">
              <w:rPr>
                <w:rFonts w:cstheme="minorBidi"/>
                <w:lang w:eastAsia="en-GB"/>
              </w:rPr>
              <w:t>–</w:t>
            </w:r>
            <w:r w:rsidRPr="001409F7">
              <w:rPr>
                <w:rFonts w:cstheme="minorBidi"/>
                <w:lang w:eastAsia="en-GB"/>
              </w:rPr>
              <w:t>ЮНЕП</w:t>
            </w:r>
            <w:r w:rsidR="00E803A6" w:rsidRPr="001409F7">
              <w:rPr>
                <w:rFonts w:cstheme="minorBidi"/>
                <w:lang w:eastAsia="en-GB"/>
              </w:rPr>
              <w:t>–</w:t>
            </w:r>
            <w:r w:rsidRPr="001409F7">
              <w:rPr>
                <w:rFonts w:cstheme="minorBidi"/>
                <w:lang w:eastAsia="en-GB"/>
              </w:rPr>
              <w:t>ЮНИТАР по электронным отходам для Западных Балкан. В 2022 году</w:t>
            </w:r>
            <w:r w:rsidR="003C6B5A" w:rsidRPr="001409F7">
              <w:rPr>
                <w:rFonts w:cstheme="minorBidi"/>
                <w:lang w:eastAsia="en-GB"/>
              </w:rPr>
              <w:t xml:space="preserve"> в рамках</w:t>
            </w:r>
            <w:r w:rsidRPr="001409F7">
              <w:rPr>
                <w:rFonts w:cstheme="minorBidi"/>
                <w:lang w:eastAsia="en-GB"/>
              </w:rPr>
              <w:t xml:space="preserve"> проект</w:t>
            </w:r>
            <w:r w:rsidR="003C6B5A" w:rsidRPr="001409F7">
              <w:rPr>
                <w:rFonts w:cstheme="minorBidi"/>
                <w:lang w:eastAsia="en-GB"/>
              </w:rPr>
              <w:t>а</w:t>
            </w:r>
            <w:r w:rsidRPr="001409F7">
              <w:rPr>
                <w:rFonts w:cstheme="minorBidi"/>
                <w:lang w:eastAsia="en-GB"/>
              </w:rPr>
              <w:t xml:space="preserve"> более 20 национальных координаторов </w:t>
            </w:r>
            <w:r w:rsidR="003C6B5A" w:rsidRPr="001409F7">
              <w:rPr>
                <w:rFonts w:cstheme="minorBidi"/>
                <w:lang w:eastAsia="en-GB"/>
              </w:rPr>
              <w:t>из разных стран и учреждений</w:t>
            </w:r>
            <w:r w:rsidRPr="001409F7">
              <w:rPr>
                <w:rFonts w:cstheme="minorBidi"/>
                <w:lang w:eastAsia="en-GB"/>
              </w:rPr>
              <w:t xml:space="preserve"> (министерств ИКТ, министерств окружающей среды и национальны</w:t>
            </w:r>
            <w:r w:rsidR="00343BD8" w:rsidRPr="001409F7">
              <w:rPr>
                <w:rFonts w:cstheme="minorBidi"/>
                <w:lang w:eastAsia="en-GB"/>
              </w:rPr>
              <w:t>х</w:t>
            </w:r>
            <w:r w:rsidRPr="001409F7">
              <w:rPr>
                <w:rFonts w:cstheme="minorBidi"/>
                <w:lang w:eastAsia="en-GB"/>
              </w:rPr>
              <w:t xml:space="preserve"> статистически</w:t>
            </w:r>
            <w:r w:rsidR="00343BD8" w:rsidRPr="001409F7">
              <w:rPr>
                <w:rFonts w:cstheme="minorBidi"/>
                <w:lang w:eastAsia="en-GB"/>
              </w:rPr>
              <w:t>х</w:t>
            </w:r>
            <w:r w:rsidRPr="001409F7">
              <w:rPr>
                <w:rFonts w:cstheme="minorBidi"/>
                <w:lang w:eastAsia="en-GB"/>
              </w:rPr>
              <w:t xml:space="preserve"> </w:t>
            </w:r>
            <w:r w:rsidR="00E803A6" w:rsidRPr="001409F7">
              <w:rPr>
                <w:rFonts w:cstheme="minorBidi"/>
                <w:lang w:eastAsia="en-GB"/>
              </w:rPr>
              <w:t>ведомств</w:t>
            </w:r>
            <w:r w:rsidRPr="001409F7">
              <w:rPr>
                <w:rFonts w:cstheme="minorBidi"/>
                <w:lang w:eastAsia="en-GB"/>
              </w:rPr>
              <w:t xml:space="preserve">) </w:t>
            </w:r>
            <w:r w:rsidR="003C6B5A" w:rsidRPr="001409F7">
              <w:rPr>
                <w:rFonts w:cstheme="minorBidi"/>
                <w:lang w:eastAsia="en-GB"/>
              </w:rPr>
              <w:t xml:space="preserve">прошли обучение по </w:t>
            </w:r>
            <w:r w:rsidRPr="001409F7">
              <w:rPr>
                <w:rFonts w:cstheme="minorBidi"/>
                <w:lang w:eastAsia="en-GB"/>
              </w:rPr>
              <w:t xml:space="preserve">методам сбора и анализа данных, связанных с электронными отходами. </w:t>
            </w:r>
            <w:r w:rsidR="005D4298" w:rsidRPr="001409F7">
              <w:rPr>
                <w:rFonts w:cstheme="minorBidi"/>
                <w:lang w:eastAsia="en-GB"/>
              </w:rPr>
              <w:t>П</w:t>
            </w:r>
            <w:r w:rsidRPr="001409F7">
              <w:rPr>
                <w:rFonts w:cstheme="minorBidi"/>
                <w:lang w:eastAsia="en-GB"/>
              </w:rPr>
              <w:t xml:space="preserve">араллельно </w:t>
            </w:r>
            <w:r w:rsidR="005D4298" w:rsidRPr="001409F7">
              <w:rPr>
                <w:rFonts w:cstheme="minorBidi"/>
                <w:lang w:eastAsia="en-GB"/>
              </w:rPr>
              <w:t xml:space="preserve">велась </w:t>
            </w:r>
            <w:r w:rsidR="00343BD8" w:rsidRPr="001409F7">
              <w:rPr>
                <w:rFonts w:cstheme="minorBidi"/>
                <w:lang w:eastAsia="en-GB"/>
              </w:rPr>
              <w:t>подготовка</w:t>
            </w:r>
            <w:r w:rsidRPr="001409F7">
              <w:rPr>
                <w:rFonts w:cstheme="minorBidi"/>
                <w:lang w:eastAsia="en-GB"/>
              </w:rPr>
              <w:t xml:space="preserve"> регионального </w:t>
            </w:r>
            <w:r w:rsidRPr="001409F7">
              <w:rPr>
                <w:rFonts w:cstheme="minorBidi"/>
              </w:rPr>
              <w:t>отчета по мониторингу электронных отходов для анализа тенденций трансгранично</w:t>
            </w:r>
            <w:r w:rsidR="005D4298" w:rsidRPr="001409F7">
              <w:rPr>
                <w:rFonts w:cstheme="minorBidi"/>
              </w:rPr>
              <w:t>го</w:t>
            </w:r>
            <w:r w:rsidRPr="001409F7">
              <w:rPr>
                <w:rFonts w:cstheme="minorBidi"/>
              </w:rPr>
              <w:t xml:space="preserve"> перемещени</w:t>
            </w:r>
            <w:r w:rsidR="005D4298" w:rsidRPr="001409F7">
              <w:rPr>
                <w:rFonts w:cstheme="minorBidi"/>
              </w:rPr>
              <w:t>я</w:t>
            </w:r>
            <w:r w:rsidRPr="001409F7">
              <w:rPr>
                <w:rFonts w:cstheme="minorBidi"/>
              </w:rPr>
              <w:t xml:space="preserve"> электронных отходов, информирования </w:t>
            </w:r>
            <w:r w:rsidR="005D4298" w:rsidRPr="001409F7">
              <w:rPr>
                <w:rFonts w:cstheme="minorBidi"/>
              </w:rPr>
              <w:t>директивных органов</w:t>
            </w:r>
            <w:r w:rsidRPr="001409F7">
              <w:rPr>
                <w:rFonts w:cstheme="minorBidi"/>
              </w:rPr>
              <w:t xml:space="preserve">, отраслей </w:t>
            </w:r>
            <w:r w:rsidR="00C66CC6" w:rsidRPr="001409F7">
              <w:rPr>
                <w:rFonts w:cstheme="minorBidi"/>
              </w:rPr>
              <w:t xml:space="preserve">структур </w:t>
            </w:r>
            <w:r w:rsidRPr="001409F7">
              <w:rPr>
                <w:rFonts w:cstheme="minorBidi"/>
              </w:rPr>
              <w:t xml:space="preserve">и </w:t>
            </w:r>
            <w:r w:rsidR="005D4298" w:rsidRPr="001409F7">
              <w:rPr>
                <w:rFonts w:cstheme="minorBidi"/>
              </w:rPr>
              <w:t>компаний</w:t>
            </w:r>
            <w:r w:rsidRPr="001409F7">
              <w:rPr>
                <w:rFonts w:cstheme="minorBidi"/>
              </w:rPr>
              <w:t xml:space="preserve"> о региональных данных об электронных отходах и поддержки разработки национальных и региональных контрмер</w:t>
            </w:r>
            <w:r w:rsidR="00E164E5" w:rsidRPr="001409F7">
              <w:rPr>
                <w:rFonts w:cstheme="minorBidi"/>
              </w:rPr>
              <w:t xml:space="preserve"> в виде</w:t>
            </w:r>
            <w:r w:rsidRPr="001409F7">
              <w:rPr>
                <w:rFonts w:cstheme="minorBidi"/>
              </w:rPr>
              <w:t xml:space="preserve"> политик, правил, </w:t>
            </w:r>
            <w:r w:rsidR="00343BD8" w:rsidRPr="001409F7">
              <w:rPr>
                <w:rFonts w:cstheme="minorBidi"/>
              </w:rPr>
              <w:t xml:space="preserve">мер по </w:t>
            </w:r>
            <w:r w:rsidRPr="001409F7">
              <w:rPr>
                <w:rFonts w:cstheme="minorBidi"/>
              </w:rPr>
              <w:t>повышени</w:t>
            </w:r>
            <w:r w:rsidR="00343BD8" w:rsidRPr="001409F7">
              <w:rPr>
                <w:rFonts w:cstheme="minorBidi"/>
              </w:rPr>
              <w:t>ю</w:t>
            </w:r>
            <w:r w:rsidRPr="001409F7">
              <w:rPr>
                <w:rFonts w:cstheme="minorBidi"/>
              </w:rPr>
              <w:t xml:space="preserve"> осведомленности и </w:t>
            </w:r>
            <w:r w:rsidR="00343BD8" w:rsidRPr="001409F7">
              <w:rPr>
                <w:rFonts w:cstheme="minorBidi"/>
              </w:rPr>
              <w:t xml:space="preserve">ответных мер </w:t>
            </w:r>
            <w:r w:rsidR="003A5B77" w:rsidRPr="001409F7">
              <w:rPr>
                <w:rFonts w:cstheme="minorBidi"/>
              </w:rPr>
              <w:t>промышленности</w:t>
            </w:r>
            <w:r w:rsidRPr="001409F7">
              <w:rPr>
                <w:rFonts w:cstheme="minorBidi"/>
              </w:rPr>
              <w:t>.</w:t>
            </w:r>
          </w:p>
        </w:tc>
      </w:tr>
    </w:tbl>
    <w:p w14:paraId="52938F3E" w14:textId="05191AD1" w:rsidR="00A95054" w:rsidRPr="001409F7" w:rsidRDefault="001409F7" w:rsidP="001409F7">
      <w:pPr>
        <w:pStyle w:val="Heading1"/>
      </w:pPr>
      <w:r>
        <w:t>9</w:t>
      </w:r>
      <w:r>
        <w:tab/>
      </w:r>
      <w:r w:rsidR="00524A40" w:rsidRPr="001409F7">
        <w:t>Сети и цифровая инфраструктура: сделать надежное соединение доступным для всех</w:t>
      </w:r>
    </w:p>
    <w:p w14:paraId="01EB31E4" w14:textId="5A6A25AE" w:rsidR="00A95054" w:rsidRPr="001409F7" w:rsidRDefault="00524A40" w:rsidP="00170675">
      <w:pPr>
        <w:pStyle w:val="Headingb"/>
        <w:tabs>
          <w:tab w:val="clear" w:pos="794"/>
        </w:tabs>
        <w:ind w:left="0" w:firstLine="0"/>
        <w:rPr>
          <w:b w:val="0"/>
          <w:szCs w:val="24"/>
        </w:rPr>
      </w:pPr>
      <w:r w:rsidRPr="001409F7">
        <w:rPr>
          <w:szCs w:val="24"/>
        </w:rPr>
        <w:t xml:space="preserve">Карты </w:t>
      </w:r>
      <w:r w:rsidRPr="001409F7">
        <w:t>широкополосной</w:t>
      </w:r>
      <w:r w:rsidRPr="001409F7">
        <w:rPr>
          <w:szCs w:val="24"/>
        </w:rPr>
        <w:t xml:space="preserve"> связи МСЭ:</w:t>
      </w:r>
      <w:r w:rsidRPr="001409F7">
        <w:t xml:space="preserve"> </w:t>
      </w:r>
      <w:r w:rsidRPr="001409F7">
        <w:rPr>
          <w:szCs w:val="24"/>
        </w:rPr>
        <w:t>выявление инфраструктуры ИКТ и мест, где отсутствует возможность установления соединений</w:t>
      </w:r>
    </w:p>
    <w:p w14:paraId="36E5AEAD" w14:textId="0BEC8A8F" w:rsidR="00A95054" w:rsidRPr="001409F7" w:rsidRDefault="002500C4" w:rsidP="001409F7">
      <w:pPr>
        <w:rPr>
          <w:rFonts w:cstheme="minorHAnsi"/>
          <w:szCs w:val="24"/>
          <w:highlight w:val="green"/>
        </w:rPr>
      </w:pPr>
      <w:r w:rsidRPr="001409F7">
        <w:rPr>
          <w:rFonts w:cstheme="minorHAnsi"/>
          <w:szCs w:val="24"/>
        </w:rPr>
        <w:t xml:space="preserve">БРЭ продолжило разработку </w:t>
      </w:r>
      <w:hyperlink r:id="rId78" w:history="1">
        <w:r w:rsidRPr="001409F7">
          <w:rPr>
            <w:rStyle w:val="Hyperlink"/>
            <w:rFonts w:cstheme="minorHAnsi"/>
            <w:szCs w:val="24"/>
          </w:rPr>
          <w:t>карт широкополосной связи</w:t>
        </w:r>
      </w:hyperlink>
      <w:r w:rsidRPr="001409F7">
        <w:rPr>
          <w:rFonts w:cstheme="minorHAnsi"/>
          <w:szCs w:val="24"/>
        </w:rPr>
        <w:t xml:space="preserve"> МСЭ и повысило интенсивность исследований и проверки данных для оценки возможностей установления соединений по всему миру в целях содействия лучшему пониманию инфраструктуры сетей и связанных с ней инвестиционных возможностей.</w:t>
      </w:r>
      <w:r w:rsidR="00522C33" w:rsidRPr="001409F7">
        <w:rPr>
          <w:rFonts w:cstheme="minorHAnsi"/>
          <w:szCs w:val="24"/>
        </w:rPr>
        <w:t xml:space="preserve"> Данные МСЭ, находящиеся в глобальных сетях передачи данных, содержат уникальную информацию, получаемую от более чем 600</w:t>
      </w:r>
      <w:r w:rsidR="001947FC" w:rsidRPr="001409F7">
        <w:rPr>
          <w:rFonts w:cstheme="minorHAnsi"/>
          <w:szCs w:val="24"/>
        </w:rPr>
        <w:t> </w:t>
      </w:r>
      <w:r w:rsidR="00522C33" w:rsidRPr="001409F7">
        <w:rPr>
          <w:rFonts w:cstheme="minorHAnsi"/>
          <w:szCs w:val="24"/>
        </w:rPr>
        <w:t xml:space="preserve">операторов и из 19 миллионов высокоскоростных информационных магистралей по всему миру. Благодаря наложению множества данных об инфраструктуре ИКТ и специальных отраслевых данных (от школ, финансовых </w:t>
      </w:r>
      <w:r w:rsidR="00522C33" w:rsidRPr="001409F7">
        <w:rPr>
          <w:rFonts w:cstheme="minorHAnsi"/>
          <w:szCs w:val="24"/>
        </w:rPr>
        <w:lastRenderedPageBreak/>
        <w:t>учреждений, медицинских центров и т. п.), карта широкополосной связи инфраструктуры ИКТ обеспечивает непрерывную поддержку ключевой деятельности и проектов МСЭ, связанных с установлением надежных соединений, в рамках всех способов обеспечения воздействия БРЭ.</w:t>
      </w:r>
      <w:r w:rsidR="00C66CC6" w:rsidRPr="001409F7">
        <w:rPr>
          <w:rFonts w:cstheme="minorHAnsi"/>
          <w:szCs w:val="24"/>
        </w:rPr>
        <w:t xml:space="preserve"> </w:t>
      </w:r>
      <w:r w:rsidR="00522C33" w:rsidRPr="001409F7">
        <w:rPr>
          <w:rFonts w:cstheme="minorHAnsi"/>
          <w:szCs w:val="24"/>
        </w:rPr>
        <w:t>К</w:t>
      </w:r>
      <w:r w:rsidR="001409F7">
        <w:rPr>
          <w:rFonts w:cstheme="minorHAnsi"/>
          <w:szCs w:val="24"/>
        </w:rPr>
        <w:t> </w:t>
      </w:r>
      <w:r w:rsidR="00522C33" w:rsidRPr="001409F7">
        <w:rPr>
          <w:rFonts w:cstheme="minorHAnsi"/>
          <w:szCs w:val="24"/>
        </w:rPr>
        <w:t xml:space="preserve">числу примеров относятся инициативы по картированию школ </w:t>
      </w:r>
      <w:r w:rsidR="00A95054" w:rsidRPr="001409F7">
        <w:rPr>
          <w:rFonts w:cstheme="minorHAnsi"/>
          <w:szCs w:val="24"/>
        </w:rPr>
        <w:t>(например, GIGA и партнерство FCDO</w:t>
      </w:r>
      <w:r w:rsidR="001409F7">
        <w:rPr>
          <w:rFonts w:cstheme="minorHAnsi"/>
          <w:szCs w:val="24"/>
        </w:rPr>
        <w:t>−</w:t>
      </w:r>
      <w:r w:rsidR="00877D8E" w:rsidRPr="001409F7">
        <w:rPr>
          <w:rFonts w:cstheme="minorHAnsi"/>
          <w:szCs w:val="24"/>
        </w:rPr>
        <w:t>МСЭ</w:t>
      </w:r>
      <w:r w:rsidR="00A95054" w:rsidRPr="001409F7">
        <w:rPr>
          <w:rFonts w:cstheme="minorHAnsi"/>
          <w:szCs w:val="24"/>
        </w:rPr>
        <w:t xml:space="preserve">), </w:t>
      </w:r>
      <w:r w:rsidR="00522C33" w:rsidRPr="001409F7">
        <w:rPr>
          <w:rFonts w:cstheme="minorHAnsi"/>
          <w:szCs w:val="24"/>
        </w:rPr>
        <w:t xml:space="preserve">в </w:t>
      </w:r>
      <w:r w:rsidR="00A95054" w:rsidRPr="001409F7">
        <w:rPr>
          <w:rFonts w:cstheme="minorHAnsi"/>
          <w:szCs w:val="24"/>
        </w:rPr>
        <w:t>которы</w:t>
      </w:r>
      <w:r w:rsidR="00522C33" w:rsidRPr="001409F7">
        <w:rPr>
          <w:rFonts w:cstheme="minorHAnsi"/>
          <w:szCs w:val="24"/>
        </w:rPr>
        <w:t>х</w:t>
      </w:r>
      <w:r w:rsidR="00A95054" w:rsidRPr="001409F7">
        <w:rPr>
          <w:rFonts w:cstheme="minorHAnsi"/>
          <w:szCs w:val="24"/>
        </w:rPr>
        <w:t xml:space="preserve"> используют</w:t>
      </w:r>
      <w:r w:rsidR="00522C33" w:rsidRPr="001409F7">
        <w:rPr>
          <w:rFonts w:cstheme="minorHAnsi"/>
          <w:szCs w:val="24"/>
        </w:rPr>
        <w:t>ся</w:t>
      </w:r>
      <w:r w:rsidR="00A95054" w:rsidRPr="001409F7">
        <w:rPr>
          <w:rFonts w:cstheme="minorHAnsi"/>
          <w:szCs w:val="24"/>
        </w:rPr>
        <w:t xml:space="preserve"> данные </w:t>
      </w:r>
      <w:r w:rsidR="00522C33" w:rsidRPr="001409F7">
        <w:rPr>
          <w:rFonts w:cstheme="minorHAnsi"/>
          <w:szCs w:val="24"/>
        </w:rPr>
        <w:t xml:space="preserve">о </w:t>
      </w:r>
      <w:r w:rsidR="00A95054" w:rsidRPr="001409F7">
        <w:rPr>
          <w:rFonts w:cstheme="minorHAnsi"/>
          <w:szCs w:val="24"/>
        </w:rPr>
        <w:t>школ</w:t>
      </w:r>
      <w:r w:rsidR="00C66CC6" w:rsidRPr="001409F7">
        <w:rPr>
          <w:rFonts w:cstheme="minorHAnsi"/>
          <w:szCs w:val="24"/>
        </w:rPr>
        <w:t>ах</w:t>
      </w:r>
      <w:r w:rsidR="00A95054" w:rsidRPr="001409F7">
        <w:rPr>
          <w:rFonts w:cstheme="minorHAnsi"/>
          <w:szCs w:val="24"/>
        </w:rPr>
        <w:t xml:space="preserve"> и </w:t>
      </w:r>
      <w:r w:rsidR="00522C33" w:rsidRPr="001409F7">
        <w:rPr>
          <w:rFonts w:cstheme="minorHAnsi"/>
          <w:szCs w:val="24"/>
        </w:rPr>
        <w:t xml:space="preserve">об </w:t>
      </w:r>
      <w:r w:rsidR="00A95054" w:rsidRPr="001409F7">
        <w:rPr>
          <w:rFonts w:cstheme="minorHAnsi"/>
          <w:szCs w:val="24"/>
        </w:rPr>
        <w:t>инфраструктур</w:t>
      </w:r>
      <w:r w:rsidR="00522C33" w:rsidRPr="001409F7">
        <w:rPr>
          <w:rFonts w:cstheme="minorHAnsi"/>
          <w:szCs w:val="24"/>
        </w:rPr>
        <w:t>е</w:t>
      </w:r>
      <w:r w:rsidR="00A95054" w:rsidRPr="001409F7">
        <w:rPr>
          <w:rFonts w:cstheme="minorHAnsi"/>
          <w:szCs w:val="24"/>
        </w:rPr>
        <w:t xml:space="preserve"> ИКТ для анализа подключения, </w:t>
      </w:r>
      <w:r w:rsidR="00877D8E" w:rsidRPr="001409F7">
        <w:rPr>
          <w:rFonts w:cstheme="minorHAnsi"/>
          <w:szCs w:val="24"/>
        </w:rPr>
        <w:t xml:space="preserve">а также составление </w:t>
      </w:r>
      <w:hyperlink r:id="rId79" w:history="1">
        <w:r w:rsidR="00877D8E" w:rsidRPr="001409F7">
          <w:rPr>
            <w:rStyle w:val="Hyperlink"/>
            <w:rFonts w:cstheme="minorHAnsi"/>
            <w:szCs w:val="24"/>
          </w:rPr>
          <w:t>карт в целях обеспечения охвата финансовыми услугами</w:t>
        </w:r>
      </w:hyperlink>
      <w:r w:rsidR="00877D8E" w:rsidRPr="001409F7">
        <w:rPr>
          <w:rFonts w:cstheme="minorHAnsi"/>
          <w:szCs w:val="24"/>
        </w:rPr>
        <w:t xml:space="preserve"> по линии FIGI</w:t>
      </w:r>
      <w:r w:rsidR="00A95054" w:rsidRPr="001409F7">
        <w:rPr>
          <w:rFonts w:cstheme="minorHAnsi"/>
          <w:szCs w:val="24"/>
        </w:rPr>
        <w:t>.</w:t>
      </w:r>
    </w:p>
    <w:p w14:paraId="246AFB31" w14:textId="75C6C29C" w:rsidR="00A95054" w:rsidRPr="001409F7" w:rsidRDefault="00A95054" w:rsidP="00A95054">
      <w:pPr>
        <w:spacing w:after="120"/>
        <w:rPr>
          <w:rFonts w:cstheme="minorHAnsi"/>
          <w:szCs w:val="24"/>
        </w:rPr>
      </w:pPr>
      <w:r w:rsidRPr="001409F7">
        <w:rPr>
          <w:rFonts w:cstheme="minorHAnsi"/>
          <w:szCs w:val="24"/>
        </w:rPr>
        <w:t>МСЭ разработал метод</w:t>
      </w:r>
      <w:r w:rsidR="00102C39" w:rsidRPr="001409F7">
        <w:rPr>
          <w:rFonts w:cstheme="minorHAnsi"/>
          <w:szCs w:val="24"/>
        </w:rPr>
        <w:t>ику</w:t>
      </w:r>
      <w:r w:rsidRPr="001409F7">
        <w:rPr>
          <w:rFonts w:cstheme="minorHAnsi"/>
          <w:szCs w:val="24"/>
        </w:rPr>
        <w:t xml:space="preserve"> и программное обеспечение для оценки затрат на инфраструктуру последней мили. В период с мая по октябрь 2022 года были проведены следующие </w:t>
      </w:r>
      <w:r w:rsidR="009D3EEC" w:rsidRPr="001409F7">
        <w:rPr>
          <w:rFonts w:cstheme="minorHAnsi"/>
          <w:szCs w:val="24"/>
        </w:rPr>
        <w:t>учебные занятия</w:t>
      </w:r>
      <w:r w:rsidRPr="001409F7">
        <w:rPr>
          <w:rFonts w:cstheme="minorHAnsi"/>
          <w:szCs w:val="24"/>
        </w:rPr>
        <w:t xml:space="preserve"> по метод</w:t>
      </w:r>
      <w:r w:rsidR="00102C39" w:rsidRPr="001409F7">
        <w:rPr>
          <w:rFonts w:cstheme="minorHAnsi"/>
          <w:szCs w:val="24"/>
        </w:rPr>
        <w:t>ике</w:t>
      </w:r>
      <w:r w:rsidRPr="001409F7">
        <w:rPr>
          <w:rFonts w:cstheme="minorHAnsi"/>
          <w:szCs w:val="24"/>
        </w:rPr>
        <w:t xml:space="preserve"> и инструментам:</w:t>
      </w:r>
    </w:p>
    <w:p w14:paraId="47A5158B" w14:textId="7D7CAA0D" w:rsidR="00A95054" w:rsidRPr="001409F7" w:rsidRDefault="001409F7" w:rsidP="001409F7">
      <w:pPr>
        <w:pStyle w:val="enumlev1"/>
      </w:pPr>
      <w:r>
        <w:t>−</w:t>
      </w:r>
      <w:r>
        <w:tab/>
      </w:r>
      <w:r w:rsidR="009D3EEC" w:rsidRPr="001409F7">
        <w:t xml:space="preserve">учебное занятие </w:t>
      </w:r>
      <w:r w:rsidR="00DF6068" w:rsidRPr="001409F7">
        <w:t xml:space="preserve">"Соединения последней мили </w:t>
      </w:r>
      <w:r w:rsidR="00A95054" w:rsidRPr="001409F7">
        <w:t>и картировани</w:t>
      </w:r>
      <w:r w:rsidR="00DF6068" w:rsidRPr="001409F7">
        <w:t>е"</w:t>
      </w:r>
      <w:r w:rsidR="00A95054" w:rsidRPr="001409F7">
        <w:t xml:space="preserve"> в рамках Недели широкополосного доступа в Казахстане</w:t>
      </w:r>
      <w:r w:rsidR="00B513FA" w:rsidRPr="001409F7">
        <w:t>;</w:t>
      </w:r>
    </w:p>
    <w:p w14:paraId="607E3018" w14:textId="1DDC835C" w:rsidR="00A95054" w:rsidRPr="001409F7" w:rsidRDefault="001409F7" w:rsidP="001409F7">
      <w:pPr>
        <w:pStyle w:val="enumlev1"/>
      </w:pPr>
      <w:r>
        <w:t>−</w:t>
      </w:r>
      <w:r>
        <w:tab/>
      </w:r>
      <w:r w:rsidR="00DF6068" w:rsidRPr="001409F7">
        <w:t>о</w:t>
      </w:r>
      <w:r w:rsidR="00A95054" w:rsidRPr="001409F7">
        <w:t>нлайн</w:t>
      </w:r>
      <w:r w:rsidR="00DF6068" w:rsidRPr="001409F7">
        <w:t xml:space="preserve">овый </w:t>
      </w:r>
      <w:r w:rsidR="00A95054" w:rsidRPr="001409F7">
        <w:t xml:space="preserve">курс </w:t>
      </w:r>
      <w:r w:rsidR="00DF6068" w:rsidRPr="001409F7">
        <w:t xml:space="preserve">"Интернет-соединения последней мили" </w:t>
      </w:r>
      <w:r w:rsidR="00ED2201" w:rsidRPr="001409F7">
        <w:t>с</w:t>
      </w:r>
      <w:r w:rsidR="00A95054" w:rsidRPr="001409F7">
        <w:t xml:space="preserve"> инструктор</w:t>
      </w:r>
      <w:r w:rsidR="00ED2201" w:rsidRPr="001409F7">
        <w:t>ом</w:t>
      </w:r>
      <w:r w:rsidR="00B513FA" w:rsidRPr="001409F7">
        <w:t>;</w:t>
      </w:r>
    </w:p>
    <w:p w14:paraId="6407EE9F" w14:textId="680EF485" w:rsidR="00A95054" w:rsidRPr="001409F7" w:rsidRDefault="001409F7" w:rsidP="001409F7">
      <w:pPr>
        <w:pStyle w:val="enumlev1"/>
      </w:pPr>
      <w:r>
        <w:t>−</w:t>
      </w:r>
      <w:r>
        <w:tab/>
      </w:r>
      <w:r w:rsidR="00A95054" w:rsidRPr="001409F7">
        <w:t>региональн</w:t>
      </w:r>
      <w:r w:rsidR="009D3EEC" w:rsidRPr="001409F7">
        <w:t xml:space="preserve">ое учебное занятие </w:t>
      </w:r>
      <w:r w:rsidR="00A95054" w:rsidRPr="001409F7">
        <w:t xml:space="preserve">по </w:t>
      </w:r>
      <w:r w:rsidR="00B513FA" w:rsidRPr="001409F7">
        <w:t>соединениям</w:t>
      </w:r>
      <w:r w:rsidR="00A95054" w:rsidRPr="001409F7">
        <w:t xml:space="preserve"> последней мили (LMC) для Азиатско-Тихоокеанского региона</w:t>
      </w:r>
      <w:r w:rsidR="00B513FA" w:rsidRPr="001409F7">
        <w:t>,</w:t>
      </w:r>
      <w:r w:rsidR="00A95054" w:rsidRPr="001409F7">
        <w:t xml:space="preserve"> 2022 г</w:t>
      </w:r>
      <w:r w:rsidR="00B513FA" w:rsidRPr="001409F7">
        <w:t>од;</w:t>
      </w:r>
    </w:p>
    <w:p w14:paraId="1F5A24CD" w14:textId="3BF0CCFA" w:rsidR="00A95054" w:rsidRPr="001409F7" w:rsidRDefault="001409F7" w:rsidP="001409F7">
      <w:pPr>
        <w:pStyle w:val="enumlev1"/>
      </w:pPr>
      <w:r>
        <w:t>−</w:t>
      </w:r>
      <w:r>
        <w:tab/>
      </w:r>
      <w:r w:rsidR="00A95054" w:rsidRPr="001409F7">
        <w:t xml:space="preserve">в Академии МСЭ доступен курс </w:t>
      </w:r>
      <w:r w:rsidR="000365C0" w:rsidRPr="001409F7">
        <w:t xml:space="preserve">"Соединения последней мили" </w:t>
      </w:r>
      <w:r w:rsidR="000E007B" w:rsidRPr="001409F7">
        <w:t>для самостоятельного обучения</w:t>
      </w:r>
      <w:r w:rsidR="00A95054" w:rsidRPr="001409F7">
        <w:t>.</w:t>
      </w:r>
    </w:p>
    <w:p w14:paraId="237340DB" w14:textId="4B71E052" w:rsidR="00A95054" w:rsidRPr="001409F7" w:rsidRDefault="00A95054" w:rsidP="001409F7">
      <w:pPr>
        <w:rPr>
          <w:rFonts w:cstheme="minorHAnsi"/>
          <w:szCs w:val="24"/>
        </w:rPr>
      </w:pPr>
      <w:r w:rsidRPr="001409F7">
        <w:rPr>
          <w:rFonts w:cstheme="minorHAnsi"/>
          <w:szCs w:val="24"/>
        </w:rPr>
        <w:t xml:space="preserve">В сотрудничестве с </w:t>
      </w:r>
      <w:r w:rsidR="0047497D" w:rsidRPr="001409F7">
        <w:rPr>
          <w:rFonts w:cstheme="minorHAnsi"/>
          <w:szCs w:val="24"/>
        </w:rPr>
        <w:t xml:space="preserve">Ассоциацией регуляторных органов в области связи стран юга Африки (CRASA) </w:t>
      </w:r>
      <w:r w:rsidRPr="001409F7">
        <w:rPr>
          <w:rFonts w:cstheme="minorHAnsi"/>
          <w:szCs w:val="24"/>
        </w:rPr>
        <w:t xml:space="preserve">МСЭ </w:t>
      </w:r>
      <w:r w:rsidR="0047497D" w:rsidRPr="001409F7">
        <w:rPr>
          <w:rFonts w:cstheme="minorHAnsi"/>
          <w:szCs w:val="24"/>
        </w:rPr>
        <w:t xml:space="preserve">участвовал в организации </w:t>
      </w:r>
      <w:r w:rsidRPr="001409F7">
        <w:rPr>
          <w:rFonts w:cstheme="minorHAnsi"/>
          <w:szCs w:val="24"/>
        </w:rPr>
        <w:t>семинара</w:t>
      </w:r>
      <w:r w:rsidR="00195FAD" w:rsidRPr="001409F7">
        <w:rPr>
          <w:rFonts w:cstheme="minorHAnsi"/>
          <w:szCs w:val="24"/>
        </w:rPr>
        <w:t>-практикума</w:t>
      </w:r>
      <w:r w:rsidRPr="001409F7">
        <w:rPr>
          <w:rFonts w:cstheme="minorHAnsi"/>
          <w:szCs w:val="24"/>
        </w:rPr>
        <w:t xml:space="preserve"> CRASA на тему </w:t>
      </w:r>
      <w:r w:rsidR="00475BC2" w:rsidRPr="001409F7">
        <w:rPr>
          <w:rFonts w:cstheme="minorHAnsi"/>
          <w:szCs w:val="24"/>
        </w:rPr>
        <w:t>"</w:t>
      </w:r>
      <w:r w:rsidRPr="001409F7">
        <w:rPr>
          <w:rFonts w:cstheme="minorHAnsi"/>
          <w:szCs w:val="24"/>
        </w:rPr>
        <w:t xml:space="preserve">Международная система регулирования космической деятельности и космическая экономика: использование потенциала космоса для ускорения цифровой трансформации в регионе </w:t>
      </w:r>
      <w:r w:rsidR="00475BC2" w:rsidRPr="001409F7">
        <w:rPr>
          <w:rFonts w:cstheme="minorHAnsi"/>
          <w:szCs w:val="24"/>
        </w:rPr>
        <w:t>Сообщества по вопросам развития стран юга Африки"</w:t>
      </w:r>
      <w:r w:rsidRPr="001409F7">
        <w:rPr>
          <w:rFonts w:cstheme="minorHAnsi"/>
          <w:szCs w:val="24"/>
        </w:rPr>
        <w:t>, который состоялся в Киншасе, Демократическая Республика Конго, в марте 2022 года.</w:t>
      </w:r>
    </w:p>
    <w:p w14:paraId="4B0C22B5" w14:textId="791B7A10" w:rsidR="00160F2C" w:rsidRPr="001409F7" w:rsidRDefault="00160F2C" w:rsidP="001409F7">
      <w:pPr>
        <w:rPr>
          <w:rFonts w:cstheme="minorHAnsi"/>
          <w:szCs w:val="24"/>
        </w:rPr>
      </w:pPr>
      <w:r w:rsidRPr="001409F7">
        <w:rPr>
          <w:rFonts w:cstheme="minorHAnsi"/>
          <w:szCs w:val="24"/>
        </w:rPr>
        <w:t xml:space="preserve">Инициатива в области политики и регулирования для цифровой Африки (PRIDA) была </w:t>
      </w:r>
      <w:r w:rsidR="007A142D" w:rsidRPr="001409F7">
        <w:rPr>
          <w:rFonts w:cstheme="minorHAnsi"/>
          <w:szCs w:val="24"/>
        </w:rPr>
        <w:t>начата</w:t>
      </w:r>
      <w:r w:rsidRPr="001409F7">
        <w:rPr>
          <w:rFonts w:cstheme="minorHAnsi"/>
          <w:szCs w:val="24"/>
        </w:rPr>
        <w:t xml:space="preserve"> в 2018</w:t>
      </w:r>
      <w:r w:rsidR="001409F7" w:rsidRPr="001409F7">
        <w:rPr>
          <w:rFonts w:cstheme="minorHAnsi"/>
          <w:szCs w:val="24"/>
        </w:rPr>
        <w:t> </w:t>
      </w:r>
      <w:r w:rsidRPr="001409F7">
        <w:rPr>
          <w:rFonts w:cstheme="minorHAnsi"/>
          <w:szCs w:val="24"/>
        </w:rPr>
        <w:t xml:space="preserve">году в целях обеспечения универсально доступной и приемлемой в ценовом отношении беспроводной широкополосной связи во всем регионе для раскрытия </w:t>
      </w:r>
      <w:r w:rsidR="00753A58" w:rsidRPr="001409F7">
        <w:rPr>
          <w:rFonts w:cstheme="minorHAnsi"/>
          <w:szCs w:val="24"/>
        </w:rPr>
        <w:t xml:space="preserve">в </w:t>
      </w:r>
      <w:r w:rsidRPr="001409F7">
        <w:rPr>
          <w:rFonts w:cstheme="minorHAnsi"/>
          <w:szCs w:val="24"/>
        </w:rPr>
        <w:t>будущ</w:t>
      </w:r>
      <w:r w:rsidR="00753A58" w:rsidRPr="001409F7">
        <w:rPr>
          <w:rFonts w:cstheme="minorHAnsi"/>
          <w:szCs w:val="24"/>
        </w:rPr>
        <w:t>ем</w:t>
      </w:r>
      <w:r w:rsidRPr="001409F7">
        <w:rPr>
          <w:rFonts w:cstheme="minorHAnsi"/>
          <w:szCs w:val="24"/>
        </w:rPr>
        <w:t xml:space="preserve"> преимуществ интернет-услуг.</w:t>
      </w:r>
      <w:r w:rsidRPr="001409F7">
        <w:t xml:space="preserve"> </w:t>
      </w:r>
      <w:r w:rsidRPr="001409F7">
        <w:rPr>
          <w:rFonts w:cstheme="minorHAnsi"/>
          <w:szCs w:val="24"/>
        </w:rPr>
        <w:t xml:space="preserve">Эта рассчитанная на 3,5 года инициатива представляет собой </w:t>
      </w:r>
      <w:hyperlink r:id="rId80" w:history="1">
        <w:r w:rsidRPr="001409F7">
          <w:rPr>
            <w:rStyle w:val="Hyperlink"/>
            <w:rFonts w:cstheme="minorHAnsi"/>
            <w:szCs w:val="24"/>
          </w:rPr>
          <w:t>совместный проект</w:t>
        </w:r>
      </w:hyperlink>
      <w:r w:rsidRPr="001409F7">
        <w:rPr>
          <w:rFonts w:cstheme="minorHAnsi"/>
          <w:szCs w:val="24"/>
        </w:rPr>
        <w:t xml:space="preserve"> Европейского союза, Африканского союза и МСЭ.</w:t>
      </w:r>
      <w:r w:rsidRPr="001409F7">
        <w:t xml:space="preserve"> </w:t>
      </w:r>
      <w:r w:rsidRPr="001409F7">
        <w:rPr>
          <w:rFonts w:cstheme="minorHAnsi"/>
          <w:szCs w:val="24"/>
        </w:rPr>
        <w:t>Ее ключевыми результатами на конец 2022 года являются:</w:t>
      </w:r>
    </w:p>
    <w:p w14:paraId="60DBA4C1" w14:textId="0C8C3DE2" w:rsidR="00A95054" w:rsidRPr="001409F7" w:rsidRDefault="001409F7" w:rsidP="001409F7">
      <w:pPr>
        <w:pStyle w:val="enumlev1"/>
      </w:pPr>
      <w:r w:rsidRPr="001409F7">
        <w:t>−</w:t>
      </w:r>
      <w:r w:rsidRPr="001409F7">
        <w:tab/>
      </w:r>
      <w:r w:rsidR="009827BA" w:rsidRPr="001409F7">
        <w:t>публикация технических отчетов: Руководящие указания по регулированию использования радиочастот на основе Регламента радиосвязи МСЭ, Рекомендаций, отчетов и справочников МСЭ-R, механизмов согласования на региональном уровне, исследований конкретных ситуаций, опыта стран и региональных консультаций, Руководящие указания по управлению использованием спектра для внедрения IMT в Африке, Отчет об оценке действующих соглашений о трансграничной координации в Африке, Отчет о действующей версии согласованного метода расчета для Африки и Анализ учета гендерных факторов в рамках проекта PRIDA</w:t>
      </w:r>
      <w:r w:rsidR="005C02F6" w:rsidRPr="001409F7">
        <w:t>;</w:t>
      </w:r>
    </w:p>
    <w:p w14:paraId="654C6DCE" w14:textId="0515310F" w:rsidR="00A95054" w:rsidRPr="001409F7" w:rsidRDefault="001409F7" w:rsidP="001409F7">
      <w:pPr>
        <w:pStyle w:val="enumlev1"/>
      </w:pPr>
      <w:r w:rsidRPr="001409F7">
        <w:t>−</w:t>
      </w:r>
      <w:r w:rsidRPr="001409F7">
        <w:tab/>
      </w:r>
      <w:r w:rsidR="009627BD" w:rsidRPr="001409F7">
        <w:t xml:space="preserve">в сентябре 2022 года в Аддис-Абебе, Эфиопия, 41 африканской страной было подписано </w:t>
      </w:r>
      <w:r w:rsidR="00A95054" w:rsidRPr="001409F7">
        <w:t xml:space="preserve">Соглашение о </w:t>
      </w:r>
      <w:r w:rsidR="008143F4" w:rsidRPr="001409F7">
        <w:t>с</w:t>
      </w:r>
      <w:r w:rsidR="00E5246C" w:rsidRPr="001409F7">
        <w:t>огласованном</w:t>
      </w:r>
      <w:r w:rsidR="00A95054" w:rsidRPr="001409F7">
        <w:t xml:space="preserve"> методе расчета для Африки (HCM4A). Подписание является одной из основных вех проекта PRIDA. Следующими шагами будет согласование внедрения и разработка специализированного программного обеспечения.</w:t>
      </w:r>
    </w:p>
    <w:p w14:paraId="451FEE7A" w14:textId="24982AC3" w:rsidR="00A95054" w:rsidRPr="001409F7" w:rsidRDefault="00E536D8" w:rsidP="001409F7">
      <w:pPr>
        <w:rPr>
          <w:rFonts w:cstheme="minorHAnsi"/>
          <w:szCs w:val="24"/>
          <w:highlight w:val="green"/>
        </w:rPr>
      </w:pPr>
      <w:r w:rsidRPr="001409F7">
        <w:rPr>
          <w:rFonts w:cstheme="minorHAnsi"/>
          <w:szCs w:val="24"/>
        </w:rPr>
        <w:t xml:space="preserve">В 2021 году МСЭ и УВКБ ООН продолжали укреплять глобальное партнерство по обеспечению реальной возможности установления соединений для беженцев, стремясь расширить цифровое сотрудничество в целях оказания поддержки </w:t>
      </w:r>
      <w:r w:rsidR="007F4EB2" w:rsidRPr="001409F7">
        <w:rPr>
          <w:rFonts w:cstheme="minorHAnsi"/>
          <w:szCs w:val="24"/>
        </w:rPr>
        <w:t>вынужденно</w:t>
      </w:r>
      <w:r w:rsidRPr="001409F7">
        <w:rPr>
          <w:rFonts w:cstheme="minorHAnsi"/>
          <w:szCs w:val="24"/>
        </w:rPr>
        <w:t xml:space="preserve"> перемещенным лицам, лицам без гражданства и принимающим их сообществам с помощью разрабатываемых результативных проектов и инициатив. В сентябре 2021 года представители МСЭ и УВКБ ООН встретились, чтобы обсудить, рассмотреть и выработать дорожную карту партнерства по четырем областям, в которых были определены конкретные возможности для совместной работы:</w:t>
      </w:r>
      <w:r w:rsidR="00A95054" w:rsidRPr="001409F7">
        <w:rPr>
          <w:rFonts w:cstheme="minorHAnsi"/>
          <w:szCs w:val="24"/>
        </w:rPr>
        <w:t xml:space="preserve"> </w:t>
      </w:r>
      <w:r w:rsidRPr="001409F7">
        <w:rPr>
          <w:rFonts w:cstheme="minorHAnsi"/>
          <w:szCs w:val="24"/>
        </w:rPr>
        <w:t>совместные программы и действия</w:t>
      </w:r>
      <w:r w:rsidR="00A95054" w:rsidRPr="001409F7">
        <w:rPr>
          <w:rFonts w:cstheme="minorHAnsi"/>
          <w:szCs w:val="24"/>
        </w:rPr>
        <w:t xml:space="preserve">; </w:t>
      </w:r>
      <w:r w:rsidRPr="001409F7">
        <w:rPr>
          <w:rFonts w:cstheme="minorHAnsi"/>
          <w:szCs w:val="24"/>
        </w:rPr>
        <w:t>исследования и информационно-пропагандистская деятельность</w:t>
      </w:r>
      <w:r w:rsidR="00A95054" w:rsidRPr="001409F7">
        <w:rPr>
          <w:rFonts w:cstheme="minorHAnsi"/>
          <w:szCs w:val="24"/>
        </w:rPr>
        <w:t xml:space="preserve">; </w:t>
      </w:r>
      <w:r w:rsidRPr="001409F7">
        <w:rPr>
          <w:rFonts w:cstheme="minorHAnsi"/>
          <w:szCs w:val="24"/>
        </w:rPr>
        <w:t>изучение данных и создание потенциала;</w:t>
      </w:r>
      <w:r w:rsidR="00A95054" w:rsidRPr="001409F7">
        <w:rPr>
          <w:rFonts w:cstheme="minorHAnsi"/>
          <w:szCs w:val="24"/>
        </w:rPr>
        <w:t xml:space="preserve"> </w:t>
      </w:r>
      <w:r w:rsidRPr="001409F7">
        <w:rPr>
          <w:rFonts w:cstheme="minorHAnsi"/>
          <w:szCs w:val="24"/>
        </w:rPr>
        <w:t>координация и партнерства</w:t>
      </w:r>
      <w:r w:rsidR="00A95054" w:rsidRPr="001409F7">
        <w:rPr>
          <w:rFonts w:cstheme="minorHAnsi"/>
          <w:szCs w:val="24"/>
        </w:rPr>
        <w:t>.</w:t>
      </w:r>
    </w:p>
    <w:p w14:paraId="750CA319" w14:textId="1C6918FF" w:rsidR="00A95054" w:rsidRPr="001409F7" w:rsidRDefault="00CA2822" w:rsidP="00170675">
      <w:pPr>
        <w:pStyle w:val="Headingb"/>
        <w:tabs>
          <w:tab w:val="clear" w:pos="794"/>
        </w:tabs>
        <w:ind w:left="0" w:firstLine="0"/>
        <w:rPr>
          <w:b w:val="0"/>
          <w:szCs w:val="24"/>
          <w:highlight w:val="green"/>
        </w:rPr>
      </w:pPr>
      <w:r w:rsidRPr="001409F7">
        <w:lastRenderedPageBreak/>
        <w:t>Соответствие</w:t>
      </w:r>
      <w:r w:rsidRPr="001409F7">
        <w:rPr>
          <w:szCs w:val="24"/>
        </w:rPr>
        <w:t xml:space="preserve"> </w:t>
      </w:r>
      <w:r w:rsidR="00A95054" w:rsidRPr="001409F7">
        <w:rPr>
          <w:szCs w:val="24"/>
        </w:rPr>
        <w:t xml:space="preserve">и функциональная совместимость продуктов </w:t>
      </w:r>
      <w:r w:rsidRPr="001409F7">
        <w:rPr>
          <w:szCs w:val="24"/>
        </w:rPr>
        <w:t xml:space="preserve">ИКТ </w:t>
      </w:r>
      <w:r w:rsidR="00A95054" w:rsidRPr="001409F7">
        <w:rPr>
          <w:szCs w:val="24"/>
        </w:rPr>
        <w:t>и сетей</w:t>
      </w:r>
    </w:p>
    <w:p w14:paraId="00D9DBB0" w14:textId="7E525E79" w:rsidR="00A95054" w:rsidRPr="001409F7" w:rsidRDefault="00CE691C" w:rsidP="001409F7">
      <w:pPr>
        <w:rPr>
          <w:rFonts w:cstheme="minorHAnsi"/>
          <w:szCs w:val="24"/>
        </w:rPr>
      </w:pPr>
      <w:r w:rsidRPr="001409F7">
        <w:rPr>
          <w:rFonts w:cstheme="minorHAnsi"/>
          <w:szCs w:val="24"/>
        </w:rPr>
        <w:t>Продукты ИКТ – это посредники цифровой экономики</w:t>
      </w:r>
      <w:r w:rsidR="00A95054" w:rsidRPr="001409F7">
        <w:rPr>
          <w:rFonts w:cstheme="minorHAnsi"/>
          <w:szCs w:val="24"/>
        </w:rPr>
        <w:t xml:space="preserve">. </w:t>
      </w:r>
      <w:r w:rsidRPr="001409F7">
        <w:rPr>
          <w:rFonts w:cstheme="minorHAnsi"/>
          <w:szCs w:val="24"/>
        </w:rPr>
        <w:t>В рамках Программы по вопросам соответствия и функциональной совместимости (C&amp;I) БРЭ возглавляет решение задачи 3 (создание потенциала) и задачи 4 (помощь членам), предоставляя руководящие указания по принципам вывода устройств ИКТ на рынок.</w:t>
      </w:r>
    </w:p>
    <w:p w14:paraId="2D9CFA02" w14:textId="71DC079E" w:rsidR="00A95054" w:rsidRPr="001409F7" w:rsidRDefault="00A95054" w:rsidP="001409F7">
      <w:pPr>
        <w:rPr>
          <w:rFonts w:cstheme="minorHAnsi"/>
          <w:szCs w:val="24"/>
        </w:rPr>
      </w:pPr>
      <w:r w:rsidRPr="001409F7">
        <w:rPr>
          <w:rFonts w:cstheme="minorHAnsi"/>
          <w:szCs w:val="24"/>
        </w:rPr>
        <w:t xml:space="preserve">В 2022 году </w:t>
      </w:r>
      <w:r w:rsidR="004D7A16" w:rsidRPr="001409F7">
        <w:rPr>
          <w:rFonts w:cstheme="minorHAnsi"/>
          <w:szCs w:val="24"/>
        </w:rPr>
        <w:t>англо- и франкоговорящие участники из Африканского региона повышали свою квалификацию на учебных мероприятиях по вопросам C&amp;I</w:t>
      </w:r>
      <w:r w:rsidRPr="001409F7">
        <w:rPr>
          <w:rFonts w:cstheme="minorHAnsi"/>
          <w:szCs w:val="24"/>
        </w:rPr>
        <w:t xml:space="preserve">. </w:t>
      </w:r>
      <w:r w:rsidR="00502BEC" w:rsidRPr="001409F7">
        <w:rPr>
          <w:rFonts w:cstheme="minorHAnsi"/>
          <w:szCs w:val="24"/>
        </w:rPr>
        <w:t>Мероприятия были посвящ</w:t>
      </w:r>
      <w:r w:rsidR="005E0B7D" w:rsidRPr="001409F7">
        <w:rPr>
          <w:rFonts w:cstheme="minorHAnsi"/>
          <w:szCs w:val="24"/>
        </w:rPr>
        <w:t>ены</w:t>
      </w:r>
      <w:r w:rsidR="004D7A16" w:rsidRPr="001409F7">
        <w:rPr>
          <w:rFonts w:cstheme="minorHAnsi"/>
          <w:szCs w:val="24"/>
        </w:rPr>
        <w:t xml:space="preserve"> таким темам, как удельный коэффициент поглощения, радиочастоты, электромагнитное поле и цифровое наземное телевидение (ЦНТВ).</w:t>
      </w:r>
      <w:r w:rsidRPr="001409F7">
        <w:rPr>
          <w:rFonts w:cstheme="minorHAnsi"/>
          <w:szCs w:val="24"/>
        </w:rPr>
        <w:t xml:space="preserve"> </w:t>
      </w:r>
      <w:r w:rsidR="006712B7" w:rsidRPr="001409F7">
        <w:rPr>
          <w:rFonts w:cstheme="minorHAnsi"/>
          <w:szCs w:val="24"/>
        </w:rPr>
        <w:t>На учебных мероприятиях по ЦНТВ освещались правовые аспекты соответствия и функциональной совместимости, руководящие принципы режимов C&amp;I, включая порядок одобрения типа, а также политику и нормативно-правовую базу установления и обеспечения соответствия и функциональной совместимости.</w:t>
      </w:r>
    </w:p>
    <w:p w14:paraId="1AAAE385" w14:textId="4CD7F122" w:rsidR="00A95054" w:rsidRPr="001409F7" w:rsidRDefault="00A95054" w:rsidP="00170675">
      <w:pPr>
        <w:pStyle w:val="Headingb"/>
        <w:tabs>
          <w:tab w:val="clear" w:pos="794"/>
        </w:tabs>
        <w:ind w:left="0" w:firstLine="0"/>
        <w:rPr>
          <w:b w:val="0"/>
          <w:szCs w:val="24"/>
          <w:highlight w:val="lightGray"/>
        </w:rPr>
      </w:pPr>
      <w:r w:rsidRPr="001409F7">
        <w:t>Управление</w:t>
      </w:r>
      <w:r w:rsidRPr="001409F7">
        <w:rPr>
          <w:szCs w:val="24"/>
        </w:rPr>
        <w:t xml:space="preserve"> использованием спектра: Резолюция 9 (Пересм. Кигали, 2022 г.)</w:t>
      </w:r>
      <w:r w:rsidR="006712B7" w:rsidRPr="001409F7">
        <w:rPr>
          <w:szCs w:val="24"/>
        </w:rPr>
        <w:t xml:space="preserve"> ВКРЭ</w:t>
      </w:r>
    </w:p>
    <w:p w14:paraId="43FCBD70" w14:textId="37DA7CF5" w:rsidR="00A95054" w:rsidRPr="001409F7" w:rsidRDefault="00766DD4" w:rsidP="001409F7">
      <w:pPr>
        <w:spacing w:after="120"/>
        <w:rPr>
          <w:rFonts w:cstheme="minorHAnsi"/>
          <w:szCs w:val="24"/>
        </w:rPr>
      </w:pPr>
      <w:r w:rsidRPr="001409F7">
        <w:rPr>
          <w:rFonts w:cstheme="minorHAnsi"/>
          <w:szCs w:val="24"/>
        </w:rPr>
        <w:t>В таблице ниже приведена с</w:t>
      </w:r>
      <w:r w:rsidR="00FF748C" w:rsidRPr="001409F7">
        <w:rPr>
          <w:rFonts w:cstheme="minorHAnsi"/>
          <w:szCs w:val="24"/>
        </w:rPr>
        <w:t>водная информация о</w:t>
      </w:r>
      <w:r w:rsidR="00A95054" w:rsidRPr="001409F7">
        <w:rPr>
          <w:rFonts w:cstheme="minorHAnsi"/>
          <w:szCs w:val="24"/>
        </w:rPr>
        <w:t xml:space="preserve"> деятельности МСЭ по реализации Резолюции 9 об управлении использованием спектра, </w:t>
      </w:r>
      <w:r w:rsidR="003D2F3C" w:rsidRPr="001409F7">
        <w:rPr>
          <w:rFonts w:cstheme="minorHAnsi"/>
          <w:szCs w:val="24"/>
        </w:rPr>
        <w:t>указаны</w:t>
      </w:r>
      <w:r w:rsidR="00A95054" w:rsidRPr="001409F7">
        <w:rPr>
          <w:rFonts w:cstheme="minorHAnsi"/>
          <w:szCs w:val="24"/>
        </w:rPr>
        <w:t xml:space="preserve"> темати</w:t>
      </w:r>
      <w:r w:rsidR="00C9628F" w:rsidRPr="001409F7">
        <w:rPr>
          <w:rFonts w:cstheme="minorHAnsi"/>
          <w:szCs w:val="24"/>
        </w:rPr>
        <w:t>к</w:t>
      </w:r>
      <w:r w:rsidR="00D759D5" w:rsidRPr="001409F7">
        <w:rPr>
          <w:rFonts w:cstheme="minorHAnsi"/>
          <w:szCs w:val="24"/>
        </w:rPr>
        <w:t>а</w:t>
      </w:r>
      <w:r w:rsidR="00C9628F" w:rsidRPr="001409F7">
        <w:rPr>
          <w:rFonts w:cstheme="minorHAnsi"/>
          <w:szCs w:val="24"/>
        </w:rPr>
        <w:t xml:space="preserve"> </w:t>
      </w:r>
      <w:r w:rsidR="00A95054" w:rsidRPr="001409F7">
        <w:rPr>
          <w:rFonts w:cstheme="minorHAnsi"/>
          <w:szCs w:val="24"/>
        </w:rPr>
        <w:t>оказанной помощи и количеств</w:t>
      </w:r>
      <w:r w:rsidR="00CC6A79" w:rsidRPr="001409F7">
        <w:rPr>
          <w:rFonts w:cstheme="minorHAnsi"/>
          <w:szCs w:val="24"/>
        </w:rPr>
        <w:t>о</w:t>
      </w:r>
      <w:r w:rsidR="00A95054" w:rsidRPr="001409F7">
        <w:rPr>
          <w:rFonts w:cstheme="minorHAnsi"/>
          <w:szCs w:val="24"/>
        </w:rPr>
        <w:t xml:space="preserve"> выполненных мероприятий.</w:t>
      </w:r>
    </w:p>
    <w:tbl>
      <w:tblPr>
        <w:tblStyle w:val="GridTable4-Accent51"/>
        <w:tblW w:w="9445" w:type="dxa"/>
        <w:tblLayout w:type="fixed"/>
        <w:tblLook w:val="04A0" w:firstRow="1" w:lastRow="0" w:firstColumn="1" w:lastColumn="0" w:noHBand="0" w:noVBand="1"/>
      </w:tblPr>
      <w:tblGrid>
        <w:gridCol w:w="8005"/>
        <w:gridCol w:w="1440"/>
      </w:tblGrid>
      <w:tr w:rsidR="00A95054" w:rsidRPr="001409F7" w14:paraId="6BE5108C" w14:textId="77777777" w:rsidTr="001409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  <w:vAlign w:val="center"/>
          </w:tcPr>
          <w:p w14:paraId="51FC3E0A" w14:textId="4B28C4CE" w:rsidR="00A95054" w:rsidRPr="001409F7" w:rsidRDefault="00105E40" w:rsidP="001409F7">
            <w:pPr>
              <w:pStyle w:val="Tablehead"/>
              <w:rPr>
                <w:b/>
                <w:bCs w:val="0"/>
                <w:highlight w:val="green"/>
              </w:rPr>
            </w:pPr>
            <w:r w:rsidRPr="001409F7">
              <w:rPr>
                <w:b/>
                <w:bCs w:val="0"/>
              </w:rPr>
              <w:t>Тема</w:t>
            </w:r>
          </w:p>
        </w:tc>
        <w:tc>
          <w:tcPr>
            <w:tcW w:w="1440" w:type="dxa"/>
            <w:vAlign w:val="center"/>
          </w:tcPr>
          <w:p w14:paraId="54E4E2FE" w14:textId="64AC42AA" w:rsidR="00A95054" w:rsidRPr="001409F7" w:rsidRDefault="00105E40" w:rsidP="001409F7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highlight w:val="green"/>
              </w:rPr>
            </w:pPr>
            <w:r w:rsidRPr="001409F7">
              <w:rPr>
                <w:b/>
                <w:bCs w:val="0"/>
              </w:rPr>
              <w:t>Количество мероприятий</w:t>
            </w:r>
          </w:p>
        </w:tc>
      </w:tr>
      <w:tr w:rsidR="00BD6ADC" w:rsidRPr="001409F7" w14:paraId="403FF9D3" w14:textId="77777777" w:rsidTr="00412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</w:tcPr>
          <w:p w14:paraId="4DB8C8BD" w14:textId="75E5CC0B" w:rsidR="00BD6ADC" w:rsidRPr="001409F7" w:rsidRDefault="00BD6ADC" w:rsidP="001409F7">
            <w:pPr>
              <w:pStyle w:val="Tabletext"/>
              <w:rPr>
                <w:rFonts w:cstheme="minorHAnsi"/>
                <w:b w:val="0"/>
                <w:bCs w:val="0"/>
                <w:highlight w:val="green"/>
              </w:rPr>
            </w:pPr>
            <w:r w:rsidRPr="001409F7">
              <w:rPr>
                <w:b w:val="0"/>
                <w:bCs w:val="0"/>
              </w:rPr>
              <w:t>Помощь в повышении осведомленности национальных директивных органов относительно важности эффективного управления использованием спектра для социально-экономического развития страны</w:t>
            </w:r>
          </w:p>
        </w:tc>
        <w:tc>
          <w:tcPr>
            <w:tcW w:w="1440" w:type="dxa"/>
          </w:tcPr>
          <w:p w14:paraId="44F9DA7E" w14:textId="77777777" w:rsidR="00BD6ADC" w:rsidRPr="001409F7" w:rsidRDefault="00BD6ADC" w:rsidP="001409F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409F7">
              <w:t>35</w:t>
            </w:r>
          </w:p>
        </w:tc>
      </w:tr>
      <w:tr w:rsidR="00BD6ADC" w:rsidRPr="001409F7" w14:paraId="570D98B7" w14:textId="77777777" w:rsidTr="004125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</w:tcPr>
          <w:p w14:paraId="715FFCA0" w14:textId="05FA93F9" w:rsidR="00BD6ADC" w:rsidRPr="001409F7" w:rsidRDefault="00BD6ADC" w:rsidP="001409F7">
            <w:pPr>
              <w:pStyle w:val="Tabletext"/>
              <w:rPr>
                <w:rFonts w:cstheme="minorHAnsi"/>
                <w:b w:val="0"/>
                <w:bCs w:val="0"/>
                <w:highlight w:val="green"/>
              </w:rPr>
            </w:pPr>
            <w:r w:rsidRPr="001409F7">
              <w:rPr>
                <w:b w:val="0"/>
                <w:bCs w:val="0"/>
              </w:rPr>
              <w:t>Профессиональная подготовка и распространение имеющейся документации МСЭ</w:t>
            </w:r>
          </w:p>
        </w:tc>
        <w:tc>
          <w:tcPr>
            <w:tcW w:w="1440" w:type="dxa"/>
          </w:tcPr>
          <w:p w14:paraId="0A6B7253" w14:textId="77777777" w:rsidR="00BD6ADC" w:rsidRPr="001409F7" w:rsidRDefault="00BD6ADC" w:rsidP="001409F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409F7">
              <w:t>25</w:t>
            </w:r>
          </w:p>
        </w:tc>
      </w:tr>
      <w:tr w:rsidR="00BD6ADC" w:rsidRPr="001409F7" w14:paraId="4FE825C1" w14:textId="77777777" w:rsidTr="00412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</w:tcPr>
          <w:p w14:paraId="3FA89805" w14:textId="4506D086" w:rsidR="00BD6ADC" w:rsidRPr="001409F7" w:rsidRDefault="00BD6ADC" w:rsidP="001409F7">
            <w:pPr>
              <w:pStyle w:val="Tabletext"/>
              <w:rPr>
                <w:rFonts w:cstheme="minorHAnsi"/>
                <w:b w:val="0"/>
                <w:bCs w:val="0"/>
                <w:highlight w:val="green"/>
              </w:rPr>
            </w:pPr>
            <w:r w:rsidRPr="001409F7">
              <w:rPr>
                <w:b w:val="0"/>
                <w:bCs w:val="0"/>
              </w:rPr>
              <w:t>Оказание помощи в разработке методик для составления национальных таблиц распределения частот и перераспределения спектра</w:t>
            </w:r>
          </w:p>
        </w:tc>
        <w:tc>
          <w:tcPr>
            <w:tcW w:w="1440" w:type="dxa"/>
          </w:tcPr>
          <w:p w14:paraId="41DCD51A" w14:textId="77777777" w:rsidR="00BD6ADC" w:rsidRPr="001409F7" w:rsidRDefault="00BD6ADC" w:rsidP="001409F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409F7">
              <w:t>15</w:t>
            </w:r>
          </w:p>
        </w:tc>
      </w:tr>
      <w:tr w:rsidR="00BD6ADC" w:rsidRPr="001409F7" w14:paraId="37DCC3D4" w14:textId="77777777" w:rsidTr="004125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</w:tcPr>
          <w:p w14:paraId="17FD38C1" w14:textId="4337C748" w:rsidR="00BD6ADC" w:rsidRPr="001409F7" w:rsidRDefault="00BD6ADC" w:rsidP="001409F7">
            <w:pPr>
              <w:pStyle w:val="Tabletext"/>
              <w:rPr>
                <w:rFonts w:cstheme="minorHAnsi"/>
                <w:b w:val="0"/>
                <w:bCs w:val="0"/>
                <w:highlight w:val="green"/>
              </w:rPr>
            </w:pPr>
            <w:r w:rsidRPr="001409F7">
              <w:rPr>
                <w:b w:val="0"/>
                <w:bCs w:val="0"/>
              </w:rPr>
              <w:t>Оказание помощи в организации автоматизированных систем управления использованием частот и контроля за этим процессом</w:t>
            </w:r>
          </w:p>
        </w:tc>
        <w:tc>
          <w:tcPr>
            <w:tcW w:w="1440" w:type="dxa"/>
          </w:tcPr>
          <w:p w14:paraId="6876FD35" w14:textId="77777777" w:rsidR="00BD6ADC" w:rsidRPr="001409F7" w:rsidRDefault="00BD6ADC" w:rsidP="001409F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409F7">
              <w:t>15</w:t>
            </w:r>
          </w:p>
        </w:tc>
      </w:tr>
      <w:tr w:rsidR="00BD6ADC" w:rsidRPr="001409F7" w14:paraId="1E914AA7" w14:textId="77777777" w:rsidTr="00412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</w:tcPr>
          <w:p w14:paraId="2B51733C" w14:textId="630D7A2B" w:rsidR="00BD6ADC" w:rsidRPr="001409F7" w:rsidRDefault="00BD6ADC" w:rsidP="001409F7">
            <w:pPr>
              <w:pStyle w:val="Tabletext"/>
              <w:rPr>
                <w:rFonts w:cstheme="minorHAnsi"/>
                <w:b w:val="0"/>
                <w:bCs w:val="0"/>
                <w:highlight w:val="green"/>
              </w:rPr>
            </w:pPr>
            <w:r w:rsidRPr="001409F7">
              <w:rPr>
                <w:b w:val="0"/>
                <w:bCs w:val="0"/>
              </w:rPr>
              <w:t>Экономические и финансовые аспекты управления использованием спектра</w:t>
            </w:r>
          </w:p>
        </w:tc>
        <w:tc>
          <w:tcPr>
            <w:tcW w:w="1440" w:type="dxa"/>
          </w:tcPr>
          <w:p w14:paraId="6EBE88C1" w14:textId="77777777" w:rsidR="00BD6ADC" w:rsidRPr="001409F7" w:rsidRDefault="00BD6ADC" w:rsidP="001409F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409F7">
              <w:t>12</w:t>
            </w:r>
          </w:p>
        </w:tc>
      </w:tr>
      <w:tr w:rsidR="00BD6ADC" w:rsidRPr="001409F7" w14:paraId="76BE92CE" w14:textId="77777777" w:rsidTr="004125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</w:tcPr>
          <w:p w14:paraId="46E9A9EE" w14:textId="10142513" w:rsidR="00BD6ADC" w:rsidRPr="001409F7" w:rsidRDefault="00BD6ADC" w:rsidP="001409F7">
            <w:pPr>
              <w:pStyle w:val="Tabletext"/>
              <w:rPr>
                <w:rFonts w:cstheme="minorHAnsi"/>
                <w:b w:val="0"/>
                <w:bCs w:val="0"/>
                <w:highlight w:val="green"/>
              </w:rPr>
            </w:pPr>
            <w:r w:rsidRPr="001409F7">
              <w:rPr>
                <w:b w:val="0"/>
                <w:bCs w:val="0"/>
              </w:rPr>
              <w:t>Оказание помощи в подготовке к всемирным конференциям радиосвязи (ВКР), принятии последующих мер и выполнении решений ВКР</w:t>
            </w:r>
          </w:p>
        </w:tc>
        <w:tc>
          <w:tcPr>
            <w:tcW w:w="1440" w:type="dxa"/>
          </w:tcPr>
          <w:p w14:paraId="0D28F152" w14:textId="77777777" w:rsidR="00BD6ADC" w:rsidRPr="001409F7" w:rsidRDefault="00BD6ADC" w:rsidP="001409F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409F7">
              <w:t>25</w:t>
            </w:r>
          </w:p>
        </w:tc>
      </w:tr>
      <w:tr w:rsidR="00BD6ADC" w:rsidRPr="001409F7" w14:paraId="21F2C60C" w14:textId="77777777" w:rsidTr="00412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</w:tcPr>
          <w:p w14:paraId="0812D5A3" w14:textId="56EAD815" w:rsidR="00BD6ADC" w:rsidRPr="001409F7" w:rsidRDefault="00BD6ADC" w:rsidP="001409F7">
            <w:pPr>
              <w:pStyle w:val="Tabletext"/>
              <w:rPr>
                <w:rFonts w:cstheme="minorHAnsi"/>
                <w:b w:val="0"/>
                <w:bCs w:val="0"/>
                <w:highlight w:val="green"/>
              </w:rPr>
            </w:pPr>
            <w:r w:rsidRPr="001409F7">
              <w:rPr>
                <w:b w:val="0"/>
                <w:bCs w:val="0"/>
              </w:rPr>
              <w:t>Оказание помощи в обеспечении участия в работе соответствующих исследовательских комиссий МСЭ-R и их рабочих групп</w:t>
            </w:r>
          </w:p>
        </w:tc>
        <w:tc>
          <w:tcPr>
            <w:tcW w:w="1440" w:type="dxa"/>
          </w:tcPr>
          <w:p w14:paraId="559A77CD" w14:textId="77777777" w:rsidR="00BD6ADC" w:rsidRPr="001409F7" w:rsidRDefault="00BD6ADC" w:rsidP="001409F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409F7">
              <w:t>8</w:t>
            </w:r>
          </w:p>
        </w:tc>
      </w:tr>
      <w:tr w:rsidR="00BD6ADC" w:rsidRPr="001409F7" w14:paraId="69575A7E" w14:textId="77777777" w:rsidTr="004125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</w:tcPr>
          <w:p w14:paraId="79A47447" w14:textId="1BF3D69B" w:rsidR="00BD6ADC" w:rsidRPr="001409F7" w:rsidRDefault="00BD6ADC" w:rsidP="001409F7">
            <w:pPr>
              <w:pStyle w:val="Tabletext"/>
              <w:rPr>
                <w:rFonts w:cstheme="minorHAnsi"/>
                <w:b w:val="0"/>
                <w:bCs w:val="0"/>
                <w:highlight w:val="green"/>
              </w:rPr>
            </w:pPr>
            <w:r w:rsidRPr="001409F7">
              <w:rPr>
                <w:b w:val="0"/>
                <w:bCs w:val="0"/>
              </w:rPr>
              <w:t>Переход к цифровому наземному телевизионному радиовещанию</w:t>
            </w:r>
          </w:p>
        </w:tc>
        <w:tc>
          <w:tcPr>
            <w:tcW w:w="1440" w:type="dxa"/>
          </w:tcPr>
          <w:p w14:paraId="350DB14B" w14:textId="77777777" w:rsidR="00BD6ADC" w:rsidRPr="001409F7" w:rsidRDefault="00BD6ADC" w:rsidP="001409F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409F7">
              <w:t>1</w:t>
            </w:r>
          </w:p>
        </w:tc>
      </w:tr>
      <w:tr w:rsidR="00BD6ADC" w:rsidRPr="001409F7" w14:paraId="0B0D4614" w14:textId="77777777" w:rsidTr="00412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</w:tcPr>
          <w:p w14:paraId="57378237" w14:textId="72159ECE" w:rsidR="00BD6ADC" w:rsidRPr="001409F7" w:rsidRDefault="00BD6ADC" w:rsidP="001409F7">
            <w:pPr>
              <w:pStyle w:val="Tabletext"/>
              <w:rPr>
                <w:rFonts w:cstheme="minorHAnsi"/>
                <w:b w:val="0"/>
                <w:bCs w:val="0"/>
                <w:highlight w:val="green"/>
              </w:rPr>
            </w:pPr>
            <w:r w:rsidRPr="001409F7">
              <w:rPr>
                <w:b w:val="0"/>
                <w:bCs w:val="0"/>
              </w:rPr>
              <w:t>Помощь в определении наиболее эффективных способов использования цифрового дивиденда</w:t>
            </w:r>
          </w:p>
        </w:tc>
        <w:tc>
          <w:tcPr>
            <w:tcW w:w="1440" w:type="dxa"/>
          </w:tcPr>
          <w:p w14:paraId="078B6E25" w14:textId="77777777" w:rsidR="00BD6ADC" w:rsidRPr="001409F7" w:rsidRDefault="00BD6ADC" w:rsidP="001409F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409F7">
              <w:t>9</w:t>
            </w:r>
          </w:p>
        </w:tc>
      </w:tr>
      <w:tr w:rsidR="00BD6ADC" w:rsidRPr="001409F7" w14:paraId="73BB9A9F" w14:textId="77777777" w:rsidTr="004125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</w:tcPr>
          <w:p w14:paraId="17462F6E" w14:textId="642B0B3F" w:rsidR="00BD6ADC" w:rsidRPr="001409F7" w:rsidRDefault="00BD6ADC" w:rsidP="001409F7">
            <w:pPr>
              <w:pStyle w:val="Tabletext"/>
              <w:rPr>
                <w:rFonts w:cstheme="minorHAnsi"/>
                <w:b w:val="0"/>
                <w:bCs w:val="0"/>
                <w:highlight w:val="green"/>
              </w:rPr>
            </w:pPr>
            <w:r w:rsidRPr="001409F7">
              <w:rPr>
                <w:b w:val="0"/>
                <w:bCs w:val="0"/>
              </w:rPr>
              <w:t>Появляющиеся технологии и подходы в использовании спектра</w:t>
            </w:r>
          </w:p>
        </w:tc>
        <w:tc>
          <w:tcPr>
            <w:tcW w:w="1440" w:type="dxa"/>
          </w:tcPr>
          <w:p w14:paraId="7A965158" w14:textId="77777777" w:rsidR="00BD6ADC" w:rsidRPr="001409F7" w:rsidRDefault="00BD6ADC" w:rsidP="001409F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409F7">
              <w:t>24</w:t>
            </w:r>
          </w:p>
        </w:tc>
      </w:tr>
      <w:tr w:rsidR="00BD6ADC" w:rsidRPr="001409F7" w14:paraId="450C5067" w14:textId="77777777" w:rsidTr="00412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</w:tcPr>
          <w:p w14:paraId="7F27B720" w14:textId="63D1CE9C" w:rsidR="00BD6ADC" w:rsidRPr="001409F7" w:rsidRDefault="00BD6ADC" w:rsidP="001409F7">
            <w:pPr>
              <w:pStyle w:val="Tabletext"/>
              <w:rPr>
                <w:rFonts w:cstheme="minorHAnsi"/>
                <w:b w:val="0"/>
                <w:bCs w:val="0"/>
                <w:highlight w:val="green"/>
              </w:rPr>
            </w:pPr>
            <w:r w:rsidRPr="001409F7">
              <w:rPr>
                <w:b w:val="0"/>
                <w:bCs w:val="0"/>
              </w:rPr>
              <w:t>Инновационные способы лицензирования использования спектра</w:t>
            </w:r>
          </w:p>
        </w:tc>
        <w:tc>
          <w:tcPr>
            <w:tcW w:w="1440" w:type="dxa"/>
          </w:tcPr>
          <w:p w14:paraId="31A94016" w14:textId="77777777" w:rsidR="00BD6ADC" w:rsidRPr="001409F7" w:rsidRDefault="00BD6ADC" w:rsidP="001409F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409F7">
              <w:t>12</w:t>
            </w:r>
          </w:p>
        </w:tc>
      </w:tr>
      <w:tr w:rsidR="00BD6ADC" w:rsidRPr="001409F7" w14:paraId="1A4706C6" w14:textId="77777777" w:rsidTr="004125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</w:tcPr>
          <w:p w14:paraId="0475530B" w14:textId="52737832" w:rsidR="00BD6ADC" w:rsidRPr="001409F7" w:rsidRDefault="00BD6ADC" w:rsidP="001409F7">
            <w:pPr>
              <w:pStyle w:val="Tabletext"/>
              <w:rPr>
                <w:rFonts w:cstheme="minorHAnsi"/>
                <w:b w:val="0"/>
                <w:bCs w:val="0"/>
                <w:highlight w:val="green"/>
              </w:rPr>
            </w:pPr>
            <w:r w:rsidRPr="001409F7">
              <w:rPr>
                <w:b w:val="0"/>
                <w:bCs w:val="0"/>
              </w:rPr>
              <w:t>Помощь в решении проблемы помех, создаваемых устройствами в нарушение установленного на национальном уровне распределения спектра</w:t>
            </w:r>
          </w:p>
        </w:tc>
        <w:tc>
          <w:tcPr>
            <w:tcW w:w="1440" w:type="dxa"/>
          </w:tcPr>
          <w:p w14:paraId="23FF7562" w14:textId="77777777" w:rsidR="00BD6ADC" w:rsidRPr="001409F7" w:rsidRDefault="00BD6ADC" w:rsidP="001409F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409F7">
              <w:t>5</w:t>
            </w:r>
          </w:p>
        </w:tc>
      </w:tr>
      <w:tr w:rsidR="00BD6ADC" w:rsidRPr="001409F7" w14:paraId="1F405DE0" w14:textId="77777777" w:rsidTr="00412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</w:tcPr>
          <w:p w14:paraId="31DB8910" w14:textId="7C0150AE" w:rsidR="00BD6ADC" w:rsidRPr="001409F7" w:rsidRDefault="00BD6ADC" w:rsidP="001409F7">
            <w:pPr>
              <w:pStyle w:val="Tabletext"/>
              <w:rPr>
                <w:rFonts w:cstheme="minorHAnsi"/>
                <w:b w:val="0"/>
                <w:bCs w:val="0"/>
                <w:highlight w:val="green"/>
              </w:rPr>
            </w:pPr>
            <w:r w:rsidRPr="001409F7">
              <w:rPr>
                <w:b w:val="0"/>
                <w:bCs w:val="0"/>
              </w:rPr>
              <w:t>Помощь в решении проблемы сезонных помех, вызванных аномальным распространением радиоволн</w:t>
            </w:r>
          </w:p>
        </w:tc>
        <w:tc>
          <w:tcPr>
            <w:tcW w:w="1440" w:type="dxa"/>
          </w:tcPr>
          <w:p w14:paraId="4E25E7F4" w14:textId="77777777" w:rsidR="00BD6ADC" w:rsidRPr="001409F7" w:rsidRDefault="00BD6ADC" w:rsidP="001409F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409F7">
              <w:t>1</w:t>
            </w:r>
          </w:p>
        </w:tc>
      </w:tr>
      <w:tr w:rsidR="00BD6ADC" w:rsidRPr="001409F7" w14:paraId="5EFB15B6" w14:textId="77777777" w:rsidTr="004125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</w:tcPr>
          <w:p w14:paraId="035E12E0" w14:textId="493B76A3" w:rsidR="00BD6ADC" w:rsidRPr="001409F7" w:rsidRDefault="00BD6ADC" w:rsidP="001409F7">
            <w:pPr>
              <w:pStyle w:val="Tabletext"/>
              <w:rPr>
                <w:rFonts w:cstheme="minorHAnsi"/>
                <w:b w:val="0"/>
                <w:bCs w:val="0"/>
                <w:highlight w:val="green"/>
              </w:rPr>
            </w:pPr>
            <w:r w:rsidRPr="001409F7">
              <w:rPr>
                <w:b w:val="0"/>
                <w:bCs w:val="0"/>
              </w:rPr>
              <w:t>Развитие системы SMS4DC и подготовка в этой области</w:t>
            </w:r>
          </w:p>
        </w:tc>
        <w:tc>
          <w:tcPr>
            <w:tcW w:w="1440" w:type="dxa"/>
          </w:tcPr>
          <w:p w14:paraId="4B06CD34" w14:textId="77777777" w:rsidR="00BD6ADC" w:rsidRPr="001409F7" w:rsidRDefault="00BD6ADC" w:rsidP="001409F7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409F7">
              <w:t>11</w:t>
            </w:r>
          </w:p>
        </w:tc>
      </w:tr>
      <w:tr w:rsidR="00A95054" w:rsidRPr="001409F7" w14:paraId="448A628E" w14:textId="77777777" w:rsidTr="00412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5" w:type="dxa"/>
          </w:tcPr>
          <w:p w14:paraId="617CCE71" w14:textId="56C90BF5" w:rsidR="00A95054" w:rsidRPr="001409F7" w:rsidRDefault="00BD6ADC" w:rsidP="001409F7">
            <w:pPr>
              <w:pStyle w:val="Tabletext"/>
              <w:rPr>
                <w:rFonts w:cstheme="minorHAnsi"/>
                <w:highlight w:val="green"/>
              </w:rPr>
            </w:pPr>
            <w:r w:rsidRPr="001409F7">
              <w:rPr>
                <w:rFonts w:cstheme="minorHAnsi"/>
              </w:rPr>
              <w:t>Итого</w:t>
            </w:r>
          </w:p>
        </w:tc>
        <w:tc>
          <w:tcPr>
            <w:tcW w:w="1440" w:type="dxa"/>
          </w:tcPr>
          <w:p w14:paraId="0C08B167" w14:textId="77777777" w:rsidR="00A95054" w:rsidRPr="001409F7" w:rsidRDefault="00A95054" w:rsidP="001409F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409F7">
              <w:rPr>
                <w:b/>
                <w:bCs/>
              </w:rPr>
              <w:t>160</w:t>
            </w:r>
          </w:p>
        </w:tc>
      </w:tr>
    </w:tbl>
    <w:p w14:paraId="0BF3CCE3" w14:textId="77777777" w:rsidR="00A95054" w:rsidRPr="001409F7" w:rsidRDefault="00A95054" w:rsidP="001409F7"/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A95054" w:rsidRPr="001409F7" w14:paraId="7C3F875D" w14:textId="77777777" w:rsidTr="0041253E">
        <w:tc>
          <w:tcPr>
            <w:tcW w:w="9776" w:type="dxa"/>
          </w:tcPr>
          <w:p w14:paraId="2307D823" w14:textId="5A4B2936" w:rsidR="00A95054" w:rsidRPr="001409F7" w:rsidRDefault="00A95054" w:rsidP="00170675">
            <w:pPr>
              <w:pStyle w:val="Headingb"/>
              <w:tabs>
                <w:tab w:val="clear" w:pos="794"/>
              </w:tabs>
              <w:ind w:left="0" w:firstLine="0"/>
              <w:rPr>
                <w:rFonts w:cstheme="minorHAnsi"/>
                <w:b w:val="0"/>
                <w:bCs/>
              </w:rPr>
            </w:pPr>
            <w:r w:rsidRPr="001409F7">
              <w:lastRenderedPageBreak/>
              <w:t>Региональная</w:t>
            </w:r>
            <w:r w:rsidRPr="001409F7">
              <w:rPr>
                <w:rFonts w:cstheme="minorHAnsi"/>
                <w:bCs/>
              </w:rPr>
              <w:t xml:space="preserve"> деятельность</w:t>
            </w:r>
          </w:p>
          <w:p w14:paraId="7EFB8EFA" w14:textId="1078F568" w:rsidR="00A95054" w:rsidRPr="001409F7" w:rsidRDefault="00A95054" w:rsidP="001409F7">
            <w:pPr>
              <w:pStyle w:val="Headingi"/>
              <w:rPr>
                <w:rFonts w:cstheme="minorHAnsi"/>
                <w:i w:val="0"/>
                <w:iCs/>
              </w:rPr>
            </w:pPr>
            <w:r w:rsidRPr="001409F7">
              <w:t>Африканский</w:t>
            </w:r>
            <w:r w:rsidRPr="001409F7">
              <w:rPr>
                <w:rFonts w:cstheme="minorHAnsi"/>
                <w:iCs/>
              </w:rPr>
              <w:t xml:space="preserve"> регион</w:t>
            </w:r>
          </w:p>
          <w:p w14:paraId="13A90BFA" w14:textId="73ED870A" w:rsidR="00A95054" w:rsidRPr="001409F7" w:rsidRDefault="00A95054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HAnsi"/>
              </w:rPr>
            </w:pPr>
            <w:r w:rsidRPr="001409F7">
              <w:rPr>
                <w:rFonts w:cstheme="minorHAnsi"/>
              </w:rPr>
              <w:t xml:space="preserve">В феврале 2022 года </w:t>
            </w:r>
            <w:r w:rsidR="00665EDC" w:rsidRPr="001409F7">
              <w:rPr>
                <w:rFonts w:cstheme="minorHAnsi"/>
              </w:rPr>
              <w:t>стартовал</w:t>
            </w:r>
            <w:r w:rsidRPr="001409F7">
              <w:rPr>
                <w:rFonts w:cstheme="minorHAnsi"/>
              </w:rPr>
              <w:t xml:space="preserve"> проект правительства Уганды и МСЭ </w:t>
            </w:r>
            <w:r w:rsidR="00A35FF0" w:rsidRPr="001409F7">
              <w:rPr>
                <w:rFonts w:cstheme="minorHAnsi"/>
              </w:rPr>
              <w:t xml:space="preserve">"Оказание Уганде </w:t>
            </w:r>
            <w:r w:rsidR="00A35FF0" w:rsidRPr="001409F7">
              <w:rPr>
                <w:rFonts w:cstheme="minorBidi"/>
                <w:lang w:eastAsia="en-GB"/>
              </w:rPr>
              <w:t>т</w:t>
            </w:r>
            <w:r w:rsidRPr="001409F7">
              <w:rPr>
                <w:rFonts w:cstheme="minorBidi"/>
                <w:lang w:eastAsia="en-GB"/>
              </w:rPr>
              <w:t>ехническ</w:t>
            </w:r>
            <w:r w:rsidR="00A35FF0" w:rsidRPr="001409F7">
              <w:rPr>
                <w:rFonts w:cstheme="minorBidi"/>
                <w:lang w:eastAsia="en-GB"/>
              </w:rPr>
              <w:t>ой</w:t>
            </w:r>
            <w:r w:rsidRPr="001409F7">
              <w:rPr>
                <w:rFonts w:cstheme="minorHAnsi"/>
              </w:rPr>
              <w:t xml:space="preserve"> помощ</w:t>
            </w:r>
            <w:r w:rsidR="00A35FF0" w:rsidRPr="001409F7">
              <w:rPr>
                <w:rFonts w:cstheme="minorHAnsi"/>
              </w:rPr>
              <w:t>и</w:t>
            </w:r>
            <w:r w:rsidRPr="001409F7">
              <w:rPr>
                <w:rFonts w:cstheme="minorHAnsi"/>
              </w:rPr>
              <w:t xml:space="preserve"> и обучение </w:t>
            </w:r>
            <w:r w:rsidR="00A35FF0" w:rsidRPr="001409F7">
              <w:rPr>
                <w:rFonts w:cstheme="minorHAnsi"/>
              </w:rPr>
              <w:t xml:space="preserve">в целях </w:t>
            </w:r>
            <w:r w:rsidRPr="001409F7">
              <w:rPr>
                <w:rFonts w:cstheme="minorHAnsi"/>
              </w:rPr>
              <w:t>национального развития ИКТ</w:t>
            </w:r>
            <w:r w:rsidR="00A35FF0" w:rsidRPr="001409F7">
              <w:rPr>
                <w:rFonts w:cstheme="minorHAnsi"/>
              </w:rPr>
              <w:t>"</w:t>
            </w:r>
            <w:r w:rsidRPr="001409F7">
              <w:rPr>
                <w:rFonts w:cstheme="minorHAnsi"/>
              </w:rPr>
              <w:t xml:space="preserve"> </w:t>
            </w:r>
            <w:r w:rsidR="00E32A12" w:rsidRPr="001409F7">
              <w:rPr>
                <w:rFonts w:cstheme="minorHAnsi"/>
              </w:rPr>
              <w:t>при финансовой поддержке Китайского фонда содействия сотрудничеству Юг–Юг (SSCAF)</w:t>
            </w:r>
            <w:r w:rsidRPr="001409F7">
              <w:rPr>
                <w:rFonts w:cstheme="minorHAnsi"/>
              </w:rPr>
              <w:t xml:space="preserve">. Преобразующие проекты и партнерства, направленные на поддержку стран в реализации приоритетных областей </w:t>
            </w:r>
            <w:r w:rsidR="002B4939" w:rsidRPr="001409F7">
              <w:rPr>
                <w:rFonts w:cstheme="minorHAnsi"/>
              </w:rPr>
              <w:t xml:space="preserve">национальной </w:t>
            </w:r>
            <w:r w:rsidRPr="001409F7">
              <w:rPr>
                <w:rFonts w:cstheme="minorHAnsi"/>
              </w:rPr>
              <w:t>цифровой трансформации, находятся на переднем крае работы в регионе.</w:t>
            </w:r>
          </w:p>
          <w:p w14:paraId="61D049FC" w14:textId="0B6B42C5" w:rsidR="00A95054" w:rsidRPr="001409F7" w:rsidRDefault="00F22ED1" w:rsidP="001409F7">
            <w:pPr>
              <w:pStyle w:val="Headingi"/>
              <w:rPr>
                <w:rFonts w:cstheme="minorHAnsi"/>
                <w:i w:val="0"/>
                <w:iCs/>
              </w:rPr>
            </w:pPr>
            <w:r w:rsidRPr="001409F7">
              <w:t>Р</w:t>
            </w:r>
            <w:r w:rsidR="00A95054" w:rsidRPr="001409F7">
              <w:t>егион</w:t>
            </w:r>
            <w:r w:rsidR="00A95054" w:rsidRPr="001409F7">
              <w:rPr>
                <w:rFonts w:cstheme="minorHAnsi"/>
                <w:iCs/>
              </w:rPr>
              <w:t xml:space="preserve"> </w:t>
            </w:r>
            <w:r w:rsidRPr="001409F7">
              <w:rPr>
                <w:rFonts w:cstheme="minorHAnsi"/>
                <w:iCs/>
              </w:rPr>
              <w:t xml:space="preserve">Северной и Южной </w:t>
            </w:r>
            <w:r w:rsidR="00A95054" w:rsidRPr="001409F7">
              <w:rPr>
                <w:rFonts w:cstheme="minorHAnsi"/>
                <w:iCs/>
              </w:rPr>
              <w:t>Америки</w:t>
            </w:r>
          </w:p>
          <w:p w14:paraId="0EB333C6" w14:textId="29D93369" w:rsidR="00A95054" w:rsidRPr="001409F7" w:rsidRDefault="00022F00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Bidi"/>
                <w:lang w:eastAsia="en-GB"/>
              </w:rPr>
            </w:pPr>
            <w:r w:rsidRPr="001409F7">
              <w:rPr>
                <w:rFonts w:cstheme="minorHAnsi"/>
              </w:rPr>
              <w:t xml:space="preserve">В июне в Канкуне, Мексика, </w:t>
            </w:r>
            <w:r w:rsidR="00E2758E" w:rsidRPr="001409F7">
              <w:rPr>
                <w:rFonts w:cstheme="minorHAnsi"/>
              </w:rPr>
              <w:t>прошел</w:t>
            </w:r>
            <w:r w:rsidRPr="001409F7">
              <w:rPr>
                <w:rFonts w:cstheme="minorHAnsi"/>
              </w:rPr>
              <w:t xml:space="preserve"> </w:t>
            </w:r>
            <w:r w:rsidR="00A95054" w:rsidRPr="001409F7">
              <w:rPr>
                <w:rFonts w:cstheme="minorHAnsi"/>
              </w:rPr>
              <w:t xml:space="preserve">Коллоквиум МСЭ по новым технологиям и </w:t>
            </w:r>
            <w:r w:rsidR="003D0C40" w:rsidRPr="001409F7">
              <w:rPr>
                <w:rFonts w:cstheme="minorHAnsi"/>
              </w:rPr>
              <w:t>и</w:t>
            </w:r>
            <w:r w:rsidR="00A95054" w:rsidRPr="001409F7">
              <w:rPr>
                <w:rFonts w:cstheme="minorHAnsi"/>
              </w:rPr>
              <w:t>нтернету (ITEC-22</w:t>
            </w:r>
            <w:r w:rsidR="00A95054" w:rsidRPr="001409F7">
              <w:rPr>
                <w:rFonts w:cstheme="minorBidi"/>
                <w:lang w:eastAsia="en-GB"/>
              </w:rPr>
              <w:t>). ITEC</w:t>
            </w:r>
            <w:r w:rsidR="00470D34" w:rsidRPr="001409F7">
              <w:rPr>
                <w:rFonts w:cstheme="minorBidi"/>
                <w:lang w:eastAsia="en-GB"/>
              </w:rPr>
              <w:t>-</w:t>
            </w:r>
            <w:r w:rsidR="00A95054" w:rsidRPr="001409F7">
              <w:rPr>
                <w:rFonts w:cstheme="minorBidi"/>
                <w:lang w:eastAsia="en-GB"/>
              </w:rPr>
              <w:t xml:space="preserve">22 </w:t>
            </w:r>
            <w:r w:rsidR="00365414" w:rsidRPr="001409F7">
              <w:rPr>
                <w:rFonts w:cstheme="minorBidi"/>
                <w:lang w:eastAsia="en-GB"/>
              </w:rPr>
              <w:t>был посвящен</w:t>
            </w:r>
            <w:r w:rsidR="00A95054" w:rsidRPr="001409F7">
              <w:rPr>
                <w:rFonts w:cstheme="minorBidi"/>
                <w:lang w:eastAsia="en-GB"/>
              </w:rPr>
              <w:t xml:space="preserve"> </w:t>
            </w:r>
            <w:r w:rsidR="00365414" w:rsidRPr="001409F7">
              <w:rPr>
                <w:rFonts w:cstheme="minorBidi"/>
                <w:lang w:eastAsia="en-GB"/>
              </w:rPr>
              <w:t xml:space="preserve">внедрению и развертыванию </w:t>
            </w:r>
            <w:r w:rsidR="00A95054" w:rsidRPr="001409F7">
              <w:rPr>
                <w:rFonts w:cstheme="minorBidi"/>
                <w:lang w:eastAsia="en-GB"/>
              </w:rPr>
              <w:t>новых</w:t>
            </w:r>
            <w:r w:rsidR="00E55710" w:rsidRPr="001409F7">
              <w:rPr>
                <w:rFonts w:cstheme="minorBidi"/>
                <w:lang w:eastAsia="en-GB"/>
              </w:rPr>
              <w:t>,</w:t>
            </w:r>
            <w:r w:rsidR="00A95054" w:rsidRPr="001409F7">
              <w:rPr>
                <w:rFonts w:cstheme="minorBidi"/>
                <w:lang w:eastAsia="en-GB"/>
              </w:rPr>
              <w:t xml:space="preserve"> экологически чистых технологий, поддерживающих </w:t>
            </w:r>
            <w:r w:rsidR="00575037" w:rsidRPr="001409F7">
              <w:rPr>
                <w:rFonts w:cstheme="minorBidi"/>
                <w:lang w:eastAsia="en-GB"/>
              </w:rPr>
              <w:t>способности системы</w:t>
            </w:r>
            <w:r w:rsidR="00A95054" w:rsidRPr="001409F7">
              <w:rPr>
                <w:rFonts w:cstheme="minorBidi"/>
                <w:lang w:eastAsia="en-GB"/>
              </w:rPr>
              <w:t xml:space="preserve"> </w:t>
            </w:r>
            <w:r w:rsidR="00575037" w:rsidRPr="001409F7">
              <w:rPr>
                <w:rFonts w:cstheme="minorBidi"/>
                <w:lang w:eastAsia="en-GB"/>
              </w:rPr>
              <w:t>здравоохранения к восстановлению</w:t>
            </w:r>
            <w:r w:rsidR="00A95054" w:rsidRPr="001409F7">
              <w:rPr>
                <w:rFonts w:cstheme="minorBidi"/>
                <w:lang w:eastAsia="en-GB"/>
              </w:rPr>
              <w:t>, и в не</w:t>
            </w:r>
            <w:r w:rsidR="003F2CA9" w:rsidRPr="001409F7">
              <w:rPr>
                <w:rFonts w:cstheme="minorBidi"/>
                <w:lang w:eastAsia="en-GB"/>
              </w:rPr>
              <w:t>м</w:t>
            </w:r>
            <w:r w:rsidR="00A95054" w:rsidRPr="001409F7">
              <w:rPr>
                <w:rFonts w:cstheme="minorBidi"/>
                <w:lang w:eastAsia="en-GB"/>
              </w:rPr>
              <w:t xml:space="preserve"> принял</w:t>
            </w:r>
            <w:r w:rsidR="00C1375A" w:rsidRPr="001409F7">
              <w:rPr>
                <w:rFonts w:cstheme="minorBidi"/>
                <w:lang w:eastAsia="en-GB"/>
              </w:rPr>
              <w:t>и</w:t>
            </w:r>
            <w:r w:rsidR="00A95054" w:rsidRPr="001409F7">
              <w:rPr>
                <w:rFonts w:cstheme="minorBidi"/>
                <w:lang w:eastAsia="en-GB"/>
              </w:rPr>
              <w:t xml:space="preserve"> участие более 100 делегатов из 11 </w:t>
            </w:r>
            <w:r w:rsidR="00B314E0" w:rsidRPr="001409F7">
              <w:rPr>
                <w:rFonts w:cstheme="minorBidi"/>
                <w:lang w:eastAsia="en-GB"/>
              </w:rPr>
              <w:t>Государств-Членов</w:t>
            </w:r>
            <w:r w:rsidR="00A95054" w:rsidRPr="001409F7">
              <w:rPr>
                <w:rFonts w:cstheme="minorBidi"/>
                <w:lang w:eastAsia="en-GB"/>
              </w:rPr>
              <w:t>.</w:t>
            </w:r>
          </w:p>
          <w:p w14:paraId="278A9A3D" w14:textId="0A3C9457" w:rsidR="00A95054" w:rsidRPr="001409F7" w:rsidRDefault="00817C14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Bidi"/>
                <w:lang w:eastAsia="en-GB"/>
              </w:rPr>
            </w:pPr>
            <w:r w:rsidRPr="001409F7">
              <w:rPr>
                <w:rFonts w:cstheme="minorBidi"/>
                <w:lang w:eastAsia="en-GB"/>
              </w:rPr>
              <w:t>Идет</w:t>
            </w:r>
            <w:r w:rsidR="00A95054" w:rsidRPr="001409F7">
              <w:rPr>
                <w:rFonts w:cstheme="minorBidi"/>
                <w:lang w:eastAsia="en-GB"/>
              </w:rPr>
              <w:t xml:space="preserve"> проект </w:t>
            </w:r>
            <w:r w:rsidR="007333F2" w:rsidRPr="001409F7">
              <w:rPr>
                <w:rFonts w:cstheme="minorBidi"/>
                <w:lang w:eastAsia="en-GB"/>
              </w:rPr>
              <w:t xml:space="preserve">контроля за использованием спектра </w:t>
            </w:r>
            <w:r w:rsidR="00A95054" w:rsidRPr="001409F7">
              <w:rPr>
                <w:rFonts w:cstheme="minorBidi"/>
                <w:lang w:eastAsia="en-GB"/>
              </w:rPr>
              <w:t>для Кубы. Ожидается, что он будет завершен в 2023 году.</w:t>
            </w:r>
          </w:p>
          <w:p w14:paraId="7B0C6420" w14:textId="2DF05B70" w:rsidR="00A95054" w:rsidRPr="001409F7" w:rsidRDefault="004870B0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Bidi"/>
                <w:lang w:eastAsia="en-GB"/>
              </w:rPr>
            </w:pPr>
            <w:r w:rsidRPr="001409F7">
              <w:rPr>
                <w:rFonts w:cstheme="minorBidi"/>
                <w:lang w:eastAsia="en-GB"/>
              </w:rPr>
              <w:t>В Эквадоре проходит п</w:t>
            </w:r>
            <w:r w:rsidR="00A95054" w:rsidRPr="001409F7">
              <w:rPr>
                <w:rFonts w:cstheme="minorBidi"/>
                <w:lang w:eastAsia="en-GB"/>
              </w:rPr>
              <w:t xml:space="preserve">роект </w:t>
            </w:r>
            <w:r w:rsidR="0058579D" w:rsidRPr="001409F7">
              <w:rPr>
                <w:rFonts w:cstheme="minorBidi"/>
                <w:lang w:eastAsia="en-GB"/>
              </w:rPr>
              <w:t xml:space="preserve">оказания </w:t>
            </w:r>
            <w:r w:rsidR="00A95054" w:rsidRPr="001409F7">
              <w:rPr>
                <w:rFonts w:cstheme="minorBidi"/>
                <w:lang w:eastAsia="en-GB"/>
              </w:rPr>
              <w:t xml:space="preserve">специализированной технической помощи для оценки полос частот для </w:t>
            </w:r>
            <w:r w:rsidR="0058579D" w:rsidRPr="001409F7">
              <w:rPr>
                <w:rFonts w:cstheme="minorBidi"/>
                <w:lang w:eastAsia="en-GB"/>
              </w:rPr>
              <w:t xml:space="preserve">усовершенствованные </w:t>
            </w:r>
            <w:r w:rsidR="00A95054" w:rsidRPr="001409F7">
              <w:rPr>
                <w:rFonts w:cstheme="minorBidi"/>
                <w:lang w:eastAsia="en-GB"/>
              </w:rPr>
              <w:t xml:space="preserve">систем </w:t>
            </w:r>
            <w:r w:rsidR="0058579D" w:rsidRPr="001409F7">
              <w:rPr>
                <w:rFonts w:cstheme="minorBidi"/>
                <w:lang w:eastAsia="en-GB"/>
              </w:rPr>
              <w:t>подвижной связи.</w:t>
            </w:r>
          </w:p>
          <w:p w14:paraId="737EF7E5" w14:textId="264871D5" w:rsidR="00A95054" w:rsidRPr="001409F7" w:rsidRDefault="00A95054" w:rsidP="008909D0">
            <w:pPr>
              <w:rPr>
                <w:rFonts w:cstheme="minorHAnsi"/>
              </w:rPr>
            </w:pPr>
            <w:r w:rsidRPr="001409F7">
              <w:rPr>
                <w:lang w:eastAsia="en-GB"/>
              </w:rPr>
              <w:t>В Эквадоре МСЭ провел оценку диапазонов 850 МГц, 900 МГц, расширенного AWS (</w:t>
            </w:r>
            <w:proofErr w:type="gramStart"/>
            <w:r w:rsidRPr="001409F7">
              <w:rPr>
                <w:lang w:eastAsia="en-GB"/>
              </w:rPr>
              <w:t>1700</w:t>
            </w:r>
            <w:r w:rsidR="008909D0" w:rsidRPr="008909D0">
              <w:rPr>
                <w:lang w:eastAsia="en-GB"/>
              </w:rPr>
              <w:t>−</w:t>
            </w:r>
            <w:r w:rsidRPr="001409F7">
              <w:rPr>
                <w:lang w:eastAsia="en-GB"/>
              </w:rPr>
              <w:t>2100</w:t>
            </w:r>
            <w:proofErr w:type="gramEnd"/>
            <w:r w:rsidR="008909D0">
              <w:rPr>
                <w:lang w:val="en-US" w:eastAsia="en-GB"/>
              </w:rPr>
              <w:t> </w:t>
            </w:r>
            <w:r w:rsidRPr="001409F7">
              <w:rPr>
                <w:lang w:eastAsia="en-GB"/>
              </w:rPr>
              <w:t>МГц), 1900 МГц, 3,5 ГГц на основе диагностики использования спектра и сравнительного</w:t>
            </w:r>
            <w:r w:rsidRPr="001409F7">
              <w:rPr>
                <w:rFonts w:cstheme="minorHAnsi"/>
              </w:rPr>
              <w:t xml:space="preserve"> анализа глобальных </w:t>
            </w:r>
            <w:r w:rsidR="009E61BA" w:rsidRPr="001409F7">
              <w:rPr>
                <w:rFonts w:cstheme="minorHAnsi"/>
              </w:rPr>
              <w:t>передовых</w:t>
            </w:r>
            <w:r w:rsidRPr="001409F7">
              <w:rPr>
                <w:rFonts w:cstheme="minorHAnsi"/>
              </w:rPr>
              <w:t xml:space="preserve"> практик. </w:t>
            </w:r>
            <w:r w:rsidR="00ED5FBB" w:rsidRPr="001409F7">
              <w:rPr>
                <w:rFonts w:cstheme="minorHAnsi"/>
              </w:rPr>
              <w:t>Результаты</w:t>
            </w:r>
            <w:r w:rsidRPr="001409F7">
              <w:rPr>
                <w:rFonts w:cstheme="minorHAnsi"/>
              </w:rPr>
              <w:t xml:space="preserve"> оценки </w:t>
            </w:r>
            <w:r w:rsidR="00E55710" w:rsidRPr="001409F7">
              <w:rPr>
                <w:rFonts w:cstheme="minorHAnsi"/>
              </w:rPr>
              <w:t>упростят</w:t>
            </w:r>
            <w:r w:rsidRPr="001409F7">
              <w:rPr>
                <w:rFonts w:cstheme="minorHAnsi"/>
              </w:rPr>
              <w:t xml:space="preserve"> работу ARCOTEL по предоставлению концессий.</w:t>
            </w:r>
          </w:p>
          <w:p w14:paraId="33DF01B7" w14:textId="4CE7D5ED" w:rsidR="00A95054" w:rsidRPr="001409F7" w:rsidRDefault="006F0238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HAnsi"/>
              </w:rPr>
            </w:pPr>
            <w:r w:rsidRPr="001409F7">
              <w:rPr>
                <w:rFonts w:cstheme="minorHAnsi"/>
              </w:rPr>
              <w:t>С использованием нескольких сценариев б</w:t>
            </w:r>
            <w:r w:rsidR="00A95054" w:rsidRPr="001409F7">
              <w:rPr>
                <w:rFonts w:cstheme="minorHAnsi"/>
              </w:rPr>
              <w:t>ыл</w:t>
            </w:r>
            <w:r w:rsidRPr="001409F7">
              <w:rPr>
                <w:rFonts w:cstheme="minorHAnsi"/>
              </w:rPr>
              <w:t>а</w:t>
            </w:r>
            <w:r w:rsidR="00A95054" w:rsidRPr="001409F7">
              <w:rPr>
                <w:rFonts w:cstheme="minorHAnsi"/>
              </w:rPr>
              <w:t xml:space="preserve"> изучен</w:t>
            </w:r>
            <w:r w:rsidRPr="001409F7">
              <w:rPr>
                <w:rFonts w:cstheme="minorHAnsi"/>
              </w:rPr>
              <w:t>а</w:t>
            </w:r>
            <w:r w:rsidR="00A95054" w:rsidRPr="001409F7">
              <w:rPr>
                <w:rFonts w:cstheme="minorHAnsi"/>
              </w:rPr>
              <w:t xml:space="preserve"> скорост</w:t>
            </w:r>
            <w:r w:rsidRPr="001409F7">
              <w:rPr>
                <w:rFonts w:cstheme="minorHAnsi"/>
              </w:rPr>
              <w:t>ь интернета</w:t>
            </w:r>
            <w:r w:rsidR="00A95054" w:rsidRPr="001409F7">
              <w:rPr>
                <w:rFonts w:cstheme="minorHAnsi"/>
              </w:rPr>
              <w:t xml:space="preserve"> и тарифы, подлежащие уплате всеми государственными и поддерживаемыми государством школами на Барбадосе, </w:t>
            </w:r>
            <w:r w:rsidR="007F538D" w:rsidRPr="001409F7">
              <w:rPr>
                <w:rFonts w:cstheme="minorHAnsi"/>
              </w:rPr>
              <w:t>с целью</w:t>
            </w:r>
            <w:r w:rsidR="00A95054" w:rsidRPr="001409F7">
              <w:rPr>
                <w:rFonts w:cstheme="minorHAnsi"/>
              </w:rPr>
              <w:t xml:space="preserve"> определить влияние на </w:t>
            </w:r>
            <w:r w:rsidR="00854363" w:rsidRPr="001409F7">
              <w:rPr>
                <w:rFonts w:cstheme="minorHAnsi"/>
              </w:rPr>
              <w:t xml:space="preserve">ценовую </w:t>
            </w:r>
            <w:r w:rsidRPr="001409F7">
              <w:rPr>
                <w:rFonts w:cstheme="minorHAnsi"/>
              </w:rPr>
              <w:t>приемлемост</w:t>
            </w:r>
            <w:r w:rsidR="00854363" w:rsidRPr="001409F7">
              <w:rPr>
                <w:rFonts w:cstheme="minorHAnsi"/>
              </w:rPr>
              <w:t>ь</w:t>
            </w:r>
            <w:r w:rsidRPr="001409F7">
              <w:rPr>
                <w:rFonts w:cstheme="minorHAnsi"/>
              </w:rPr>
              <w:t xml:space="preserve"> </w:t>
            </w:r>
            <w:r w:rsidR="00A95054" w:rsidRPr="001409F7">
              <w:rPr>
                <w:rFonts w:cstheme="minorHAnsi"/>
              </w:rPr>
              <w:t xml:space="preserve">повышения скорости </w:t>
            </w:r>
            <w:r w:rsidRPr="001409F7">
              <w:rPr>
                <w:rFonts w:cstheme="minorBidi"/>
                <w:lang w:eastAsia="en-GB"/>
              </w:rPr>
              <w:t>и</w:t>
            </w:r>
            <w:r w:rsidR="00A95054" w:rsidRPr="001409F7">
              <w:rPr>
                <w:rFonts w:cstheme="minorBidi"/>
                <w:lang w:eastAsia="en-GB"/>
              </w:rPr>
              <w:t>нтернета</w:t>
            </w:r>
            <w:r w:rsidR="00A95054" w:rsidRPr="001409F7">
              <w:rPr>
                <w:rFonts w:cstheme="minorHAnsi"/>
              </w:rPr>
              <w:t xml:space="preserve">. </w:t>
            </w:r>
            <w:r w:rsidR="003F02E8" w:rsidRPr="001409F7">
              <w:rPr>
                <w:rFonts w:cstheme="minorHAnsi"/>
              </w:rPr>
              <w:t xml:space="preserve">На Барбадосе был начат </w:t>
            </w:r>
            <w:r w:rsidR="007513F7" w:rsidRPr="001409F7">
              <w:rPr>
                <w:rFonts w:cstheme="minorHAnsi"/>
              </w:rPr>
              <w:t>д</w:t>
            </w:r>
            <w:r w:rsidR="00A95054" w:rsidRPr="001409F7">
              <w:rPr>
                <w:rFonts w:cstheme="minorHAnsi"/>
              </w:rPr>
              <w:t>ополнительный проект для преодоления цифрового разрыва в сельск</w:t>
            </w:r>
            <w:r w:rsidR="00052389" w:rsidRPr="001409F7">
              <w:rPr>
                <w:rFonts w:cstheme="minorHAnsi"/>
              </w:rPr>
              <w:t>их</w:t>
            </w:r>
            <w:r w:rsidR="00A95054" w:rsidRPr="001409F7">
              <w:rPr>
                <w:rFonts w:cstheme="minorHAnsi"/>
              </w:rPr>
              <w:t xml:space="preserve"> общин</w:t>
            </w:r>
            <w:r w:rsidR="00052389" w:rsidRPr="001409F7">
              <w:rPr>
                <w:rFonts w:cstheme="minorHAnsi"/>
              </w:rPr>
              <w:t>ах</w:t>
            </w:r>
            <w:r w:rsidR="00A95054" w:rsidRPr="001409F7">
              <w:rPr>
                <w:rFonts w:cstheme="minorHAnsi"/>
              </w:rPr>
              <w:t xml:space="preserve"> с ограниченным доступом к широкополосному </w:t>
            </w:r>
            <w:r w:rsidR="003F02E8" w:rsidRPr="001409F7">
              <w:rPr>
                <w:rFonts w:cstheme="minorHAnsi"/>
              </w:rPr>
              <w:t>и</w:t>
            </w:r>
            <w:r w:rsidR="00A95054" w:rsidRPr="001409F7">
              <w:rPr>
                <w:rFonts w:cstheme="minorHAnsi"/>
              </w:rPr>
              <w:t>нтернету, который продолж</w:t>
            </w:r>
            <w:r w:rsidR="00445A69" w:rsidRPr="001409F7">
              <w:rPr>
                <w:rFonts w:cstheme="minorHAnsi"/>
              </w:rPr>
              <w:t>ает</w:t>
            </w:r>
            <w:r w:rsidR="00A95054" w:rsidRPr="001409F7">
              <w:rPr>
                <w:rFonts w:cstheme="minorHAnsi"/>
              </w:rPr>
              <w:t>ся в 2023 году.</w:t>
            </w:r>
          </w:p>
          <w:p w14:paraId="0DDF8A64" w14:textId="2CED2495" w:rsidR="00A95054" w:rsidRPr="001409F7" w:rsidRDefault="004717B8" w:rsidP="001409F7">
            <w:pPr>
              <w:pStyle w:val="Headingi"/>
              <w:rPr>
                <w:rFonts w:cstheme="minorHAnsi"/>
                <w:i w:val="0"/>
                <w:iCs/>
              </w:rPr>
            </w:pPr>
            <w:r w:rsidRPr="001409F7">
              <w:t>Р</w:t>
            </w:r>
            <w:r w:rsidR="00A95054" w:rsidRPr="001409F7">
              <w:t>егион</w:t>
            </w:r>
            <w:r w:rsidR="00A95054" w:rsidRPr="001409F7">
              <w:rPr>
                <w:rFonts w:cstheme="minorHAnsi"/>
                <w:iCs/>
              </w:rPr>
              <w:t xml:space="preserve"> арабских государств</w:t>
            </w:r>
          </w:p>
          <w:p w14:paraId="53CCCC7C" w14:textId="7E2B7DB8" w:rsidR="00A95054" w:rsidRPr="001409F7" w:rsidRDefault="00A95054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HAnsi"/>
              </w:rPr>
            </w:pPr>
            <w:r w:rsidRPr="001409F7">
              <w:rPr>
                <w:rFonts w:cstheme="minorHAnsi"/>
              </w:rPr>
              <w:t xml:space="preserve">Региональное </w:t>
            </w:r>
            <w:r w:rsidR="00630A06" w:rsidRPr="001409F7">
              <w:rPr>
                <w:rFonts w:cstheme="minorHAnsi"/>
              </w:rPr>
              <w:t>отделение</w:t>
            </w:r>
            <w:r w:rsidRPr="001409F7">
              <w:rPr>
                <w:rFonts w:cstheme="minorHAnsi"/>
              </w:rPr>
              <w:t xml:space="preserve"> </w:t>
            </w:r>
            <w:r w:rsidR="00630A06" w:rsidRPr="001409F7">
              <w:rPr>
                <w:rFonts w:cstheme="minorHAnsi"/>
              </w:rPr>
              <w:t>проводило</w:t>
            </w:r>
            <w:r w:rsidRPr="001409F7">
              <w:rPr>
                <w:rFonts w:cstheme="minorHAnsi"/>
              </w:rPr>
              <w:t xml:space="preserve"> различные программы развития потенциала, такие как </w:t>
            </w:r>
            <w:r w:rsidR="009D3EEC" w:rsidRPr="001409F7">
              <w:rPr>
                <w:rFonts w:cstheme="minorHAnsi"/>
              </w:rPr>
              <w:t>учебные занятия</w:t>
            </w:r>
            <w:r w:rsidR="005268EA" w:rsidRPr="001409F7">
              <w:rPr>
                <w:rFonts w:cstheme="minorHAnsi"/>
              </w:rPr>
              <w:t xml:space="preserve"> по вопросам</w:t>
            </w:r>
            <w:r w:rsidRPr="001409F7">
              <w:rPr>
                <w:rFonts w:cstheme="minorHAnsi"/>
              </w:rPr>
              <w:t xml:space="preserve"> цифрово</w:t>
            </w:r>
            <w:r w:rsidR="005268EA" w:rsidRPr="001409F7">
              <w:rPr>
                <w:rFonts w:cstheme="minorHAnsi"/>
              </w:rPr>
              <w:t>го</w:t>
            </w:r>
            <w:r w:rsidRPr="001409F7">
              <w:rPr>
                <w:rFonts w:cstheme="minorHAnsi"/>
              </w:rPr>
              <w:t xml:space="preserve"> регулировани</w:t>
            </w:r>
            <w:r w:rsidR="005268EA" w:rsidRPr="001409F7">
              <w:rPr>
                <w:rFonts w:cstheme="minorHAnsi"/>
              </w:rPr>
              <w:t>я</w:t>
            </w:r>
            <w:r w:rsidRPr="001409F7">
              <w:rPr>
                <w:rFonts w:cstheme="minorHAnsi"/>
              </w:rPr>
              <w:t xml:space="preserve">, IPv6 и IoT, а также спутниковой связи для участников из </w:t>
            </w:r>
            <w:r w:rsidR="002A5997" w:rsidRPr="001409F7">
              <w:rPr>
                <w:rFonts w:cstheme="minorHAnsi"/>
              </w:rPr>
              <w:t>А</w:t>
            </w:r>
            <w:r w:rsidRPr="001409F7">
              <w:rPr>
                <w:rFonts w:cstheme="minorHAnsi"/>
              </w:rPr>
              <w:t>рабского региона и других стран.</w:t>
            </w:r>
          </w:p>
          <w:p w14:paraId="51B4FF61" w14:textId="6CFA088C" w:rsidR="00A95054" w:rsidRPr="001409F7" w:rsidRDefault="00A95054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HAnsi"/>
              </w:rPr>
            </w:pPr>
            <w:r w:rsidRPr="001409F7">
              <w:rPr>
                <w:rFonts w:cstheme="minorHAnsi"/>
              </w:rPr>
              <w:t xml:space="preserve">МСЭ участвует в различных инициативах, связанных с </w:t>
            </w:r>
            <w:r w:rsidR="00C82E5E" w:rsidRPr="001409F7">
              <w:rPr>
                <w:rFonts w:cstheme="minorHAnsi"/>
              </w:rPr>
              <w:t xml:space="preserve">инфраструктурой </w:t>
            </w:r>
            <w:r w:rsidRPr="001409F7">
              <w:rPr>
                <w:rFonts w:cstheme="minorHAnsi"/>
              </w:rPr>
              <w:t>сет</w:t>
            </w:r>
            <w:r w:rsidR="00C82E5E" w:rsidRPr="001409F7">
              <w:rPr>
                <w:rFonts w:cstheme="minorHAnsi"/>
              </w:rPr>
              <w:t>ей</w:t>
            </w:r>
            <w:r w:rsidRPr="001409F7">
              <w:rPr>
                <w:rFonts w:cstheme="minorHAnsi"/>
              </w:rPr>
              <w:t xml:space="preserve"> и цифровой инфраструктурой в </w:t>
            </w:r>
            <w:r w:rsidR="00F466EE" w:rsidRPr="001409F7">
              <w:rPr>
                <w:rFonts w:cstheme="minorHAnsi"/>
              </w:rPr>
              <w:t>А</w:t>
            </w:r>
            <w:r w:rsidRPr="001409F7">
              <w:rPr>
                <w:rFonts w:cstheme="minorHAnsi"/>
              </w:rPr>
              <w:t xml:space="preserve">рабском регионе. В частности, прямая помощь была оказана </w:t>
            </w:r>
            <w:r w:rsidRPr="001409F7">
              <w:rPr>
                <w:rFonts w:cstheme="minorBidi"/>
                <w:lang w:eastAsia="en-GB"/>
              </w:rPr>
              <w:t>Мавритании</w:t>
            </w:r>
            <w:r w:rsidRPr="001409F7">
              <w:rPr>
                <w:rFonts w:cstheme="minorHAnsi"/>
              </w:rPr>
              <w:t xml:space="preserve"> в подготовке отчета об оценке </w:t>
            </w:r>
            <w:r w:rsidR="00E10295" w:rsidRPr="001409F7">
              <w:rPr>
                <w:rFonts w:cstheme="minorHAnsi"/>
              </w:rPr>
              <w:t>способности</w:t>
            </w:r>
            <w:r w:rsidRPr="001409F7">
              <w:rPr>
                <w:rFonts w:cstheme="minorHAnsi"/>
              </w:rPr>
              <w:t xml:space="preserve"> цифровых ИКТ</w:t>
            </w:r>
            <w:r w:rsidR="00E10295" w:rsidRPr="001409F7">
              <w:rPr>
                <w:rFonts w:cstheme="minorHAnsi"/>
              </w:rPr>
              <w:t xml:space="preserve"> к восстановлению</w:t>
            </w:r>
            <w:r w:rsidRPr="001409F7">
              <w:rPr>
                <w:rFonts w:cstheme="minorHAnsi"/>
              </w:rPr>
              <w:t xml:space="preserve">; четырем странам региона была оказана помощь в разработке национальных стратегий перехода на IPv6; Судан и Сомали получили помощь в </w:t>
            </w:r>
            <w:r w:rsidR="000F4A1E" w:rsidRPr="001409F7">
              <w:rPr>
                <w:rFonts w:cstheme="minorHAnsi"/>
              </w:rPr>
              <w:t xml:space="preserve">вопросах </w:t>
            </w:r>
            <w:r w:rsidRPr="001409F7">
              <w:rPr>
                <w:rFonts w:cstheme="minorHAnsi"/>
              </w:rPr>
              <w:t xml:space="preserve">использовании спектра и </w:t>
            </w:r>
            <w:r w:rsidR="000F4A1E" w:rsidRPr="001409F7">
              <w:rPr>
                <w:rFonts w:cstheme="minorHAnsi"/>
              </w:rPr>
              <w:t>реорганизации его использования</w:t>
            </w:r>
            <w:r w:rsidRPr="001409F7">
              <w:rPr>
                <w:rFonts w:cstheme="minorHAnsi"/>
              </w:rPr>
              <w:t>.</w:t>
            </w:r>
          </w:p>
          <w:p w14:paraId="0D1F7E6C" w14:textId="661AF68F" w:rsidR="00A95054" w:rsidRPr="001409F7" w:rsidRDefault="00F17178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HAnsi"/>
              </w:rPr>
            </w:pPr>
            <w:r w:rsidRPr="001409F7">
              <w:rPr>
                <w:rFonts w:cstheme="minorHAnsi"/>
              </w:rPr>
              <w:t>Была о</w:t>
            </w:r>
            <w:r w:rsidR="00A95054" w:rsidRPr="001409F7">
              <w:rPr>
                <w:rFonts w:cstheme="minorHAnsi"/>
              </w:rPr>
              <w:t xml:space="preserve">бновлена интерактивная карта передач для </w:t>
            </w:r>
            <w:r w:rsidR="005C1597" w:rsidRPr="001409F7">
              <w:rPr>
                <w:rFonts w:cstheme="minorHAnsi"/>
              </w:rPr>
              <w:t>Р</w:t>
            </w:r>
            <w:r w:rsidR="00A95054" w:rsidRPr="001409F7">
              <w:rPr>
                <w:rFonts w:cstheme="minorHAnsi"/>
              </w:rPr>
              <w:t>егиона арабских государств</w:t>
            </w:r>
            <w:r w:rsidR="00631685" w:rsidRPr="001409F7">
              <w:rPr>
                <w:rFonts w:cstheme="minorHAnsi"/>
              </w:rPr>
              <w:t xml:space="preserve"> благодаря</w:t>
            </w:r>
            <w:r w:rsidR="00A95054" w:rsidRPr="001409F7">
              <w:rPr>
                <w:rFonts w:cstheme="minorHAnsi"/>
              </w:rPr>
              <w:t xml:space="preserve"> </w:t>
            </w:r>
            <w:r w:rsidR="00631685" w:rsidRPr="001409F7">
              <w:rPr>
                <w:rFonts w:cstheme="minorHAnsi"/>
              </w:rPr>
              <w:t>усилиям</w:t>
            </w:r>
            <w:r w:rsidR="00A95054" w:rsidRPr="001409F7">
              <w:rPr>
                <w:rFonts w:cstheme="minorHAnsi"/>
              </w:rPr>
              <w:t xml:space="preserve"> </w:t>
            </w:r>
            <w:r w:rsidR="00737FAE" w:rsidRPr="001409F7">
              <w:rPr>
                <w:rFonts w:cstheme="minorHAnsi"/>
              </w:rPr>
              <w:t>по обновлению этой карты, предпринятым совместн</w:t>
            </w:r>
            <w:r w:rsidR="00B367B2" w:rsidRPr="001409F7">
              <w:rPr>
                <w:rFonts w:cstheme="minorHAnsi"/>
              </w:rPr>
              <w:t>о</w:t>
            </w:r>
            <w:r w:rsidR="00737FAE" w:rsidRPr="001409F7">
              <w:rPr>
                <w:rFonts w:cstheme="minorHAnsi"/>
              </w:rPr>
              <w:t xml:space="preserve"> </w:t>
            </w:r>
            <w:r w:rsidR="00A95054" w:rsidRPr="001409F7">
              <w:rPr>
                <w:rFonts w:cstheme="minorHAnsi"/>
              </w:rPr>
              <w:t>со штаб-квартирой.</w:t>
            </w:r>
          </w:p>
          <w:p w14:paraId="51283ACD" w14:textId="206FB893" w:rsidR="00A95054" w:rsidRPr="001409F7" w:rsidRDefault="00A95054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HAnsi"/>
              </w:rPr>
            </w:pPr>
            <w:r w:rsidRPr="001409F7">
              <w:rPr>
                <w:rFonts w:cstheme="minorHAnsi"/>
              </w:rPr>
              <w:t xml:space="preserve">Региональное отделение также </w:t>
            </w:r>
            <w:r w:rsidR="00D07CFB" w:rsidRPr="001409F7">
              <w:rPr>
                <w:rFonts w:cstheme="minorHAnsi"/>
              </w:rPr>
              <w:t xml:space="preserve">оказывает </w:t>
            </w:r>
            <w:r w:rsidRPr="001409F7">
              <w:rPr>
                <w:rFonts w:cstheme="minorHAnsi"/>
              </w:rPr>
              <w:t>поддерж</w:t>
            </w:r>
            <w:r w:rsidR="00D07CFB" w:rsidRPr="001409F7">
              <w:rPr>
                <w:rFonts w:cstheme="minorHAnsi"/>
              </w:rPr>
              <w:t>ку</w:t>
            </w:r>
            <w:r w:rsidRPr="001409F7">
              <w:rPr>
                <w:rFonts w:cstheme="minorHAnsi"/>
              </w:rPr>
              <w:t xml:space="preserve"> </w:t>
            </w:r>
            <w:r w:rsidR="00A84043" w:rsidRPr="001409F7">
              <w:rPr>
                <w:rFonts w:cstheme="minorHAnsi"/>
              </w:rPr>
              <w:t>работ</w:t>
            </w:r>
            <w:r w:rsidR="00D07CFB" w:rsidRPr="001409F7">
              <w:rPr>
                <w:rFonts w:cstheme="minorHAnsi"/>
              </w:rPr>
              <w:t>е</w:t>
            </w:r>
            <w:r w:rsidR="00A84043" w:rsidRPr="001409F7">
              <w:rPr>
                <w:rFonts w:cstheme="minorHAnsi"/>
              </w:rPr>
              <w:t xml:space="preserve"> инициативы </w:t>
            </w:r>
            <w:r w:rsidRPr="001409F7">
              <w:rPr>
                <w:rFonts w:cstheme="minorHAnsi"/>
              </w:rPr>
              <w:t>Giga в регионе</w:t>
            </w:r>
            <w:r w:rsidR="00A57A9F" w:rsidRPr="001409F7">
              <w:rPr>
                <w:rFonts w:cstheme="minorHAnsi"/>
              </w:rPr>
              <w:t>,</w:t>
            </w:r>
            <w:r w:rsidRPr="001409F7">
              <w:rPr>
                <w:rFonts w:cstheme="minorHAnsi"/>
              </w:rPr>
              <w:t xml:space="preserve"> </w:t>
            </w:r>
            <w:r w:rsidRPr="001409F7">
              <w:rPr>
                <w:rFonts w:cstheme="minorBidi"/>
                <w:lang w:eastAsia="en-GB"/>
              </w:rPr>
              <w:t>изучи</w:t>
            </w:r>
            <w:r w:rsidR="00D07CFB" w:rsidRPr="001409F7">
              <w:rPr>
                <w:rFonts w:cstheme="minorBidi"/>
                <w:lang w:eastAsia="en-GB"/>
              </w:rPr>
              <w:t>ло</w:t>
            </w:r>
            <w:r w:rsidR="00D07CFB" w:rsidRPr="001409F7">
              <w:rPr>
                <w:rFonts w:cstheme="minorHAnsi"/>
              </w:rPr>
              <w:t xml:space="preserve"> ее</w:t>
            </w:r>
            <w:r w:rsidRPr="001409F7">
              <w:rPr>
                <w:rFonts w:cstheme="minorHAnsi"/>
              </w:rPr>
              <w:t xml:space="preserve"> потенциальных бенефициаров и </w:t>
            </w:r>
            <w:r w:rsidR="00D07CFB" w:rsidRPr="001409F7">
              <w:rPr>
                <w:rFonts w:cstheme="minorHAnsi"/>
              </w:rPr>
              <w:t>провело картировани</w:t>
            </w:r>
            <w:r w:rsidR="003E7FB3" w:rsidRPr="001409F7">
              <w:rPr>
                <w:rFonts w:cstheme="minorHAnsi"/>
              </w:rPr>
              <w:t>е</w:t>
            </w:r>
            <w:r w:rsidR="00D07CFB" w:rsidRPr="001409F7">
              <w:rPr>
                <w:rFonts w:cstheme="minorHAnsi"/>
              </w:rPr>
              <w:t xml:space="preserve"> возможности соединений в школах</w:t>
            </w:r>
            <w:r w:rsidRPr="001409F7">
              <w:rPr>
                <w:rFonts w:cstheme="minorHAnsi"/>
              </w:rPr>
              <w:t xml:space="preserve"> в Палестине.</w:t>
            </w:r>
          </w:p>
          <w:p w14:paraId="24875126" w14:textId="20A137A1" w:rsidR="00A95054" w:rsidRPr="001409F7" w:rsidRDefault="00A95054" w:rsidP="001409F7">
            <w:pPr>
              <w:pStyle w:val="Headingi"/>
              <w:rPr>
                <w:rFonts w:cstheme="minorHAnsi"/>
                <w:i w:val="0"/>
                <w:iCs/>
              </w:rPr>
            </w:pPr>
            <w:r w:rsidRPr="001409F7">
              <w:t>Азиатско</w:t>
            </w:r>
            <w:r w:rsidRPr="001409F7">
              <w:rPr>
                <w:rFonts w:cstheme="minorHAnsi"/>
                <w:iCs/>
              </w:rPr>
              <w:t>-Тихоокеанский регион</w:t>
            </w:r>
          </w:p>
          <w:p w14:paraId="7640E0D0" w14:textId="0C95F9D8" w:rsidR="00A95054" w:rsidRPr="001409F7" w:rsidRDefault="00A95054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HAnsi"/>
              </w:rPr>
            </w:pPr>
            <w:r w:rsidRPr="001409F7">
              <w:rPr>
                <w:rFonts w:cstheme="minorHAnsi"/>
              </w:rPr>
              <w:t xml:space="preserve">В 2022 </w:t>
            </w:r>
            <w:r w:rsidRPr="001409F7">
              <w:rPr>
                <w:rFonts w:cstheme="minorBidi"/>
                <w:lang w:eastAsia="en-GB"/>
              </w:rPr>
              <w:t>году</w:t>
            </w:r>
            <w:r w:rsidRPr="001409F7">
              <w:rPr>
                <w:rFonts w:cstheme="minorHAnsi"/>
              </w:rPr>
              <w:t xml:space="preserve"> оказана техническая помощь НРС и СИДС:</w:t>
            </w:r>
          </w:p>
          <w:p w14:paraId="670D0E31" w14:textId="6D3A57F1" w:rsidR="00A95054" w:rsidRPr="001409F7" w:rsidRDefault="00A95054" w:rsidP="001409F7">
            <w:pPr>
              <w:numPr>
                <w:ilvl w:val="0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60" w:after="60"/>
              <w:ind w:left="1134" w:hanging="567"/>
              <w:rPr>
                <w:rFonts w:cstheme="minorHAnsi"/>
              </w:rPr>
            </w:pPr>
            <w:r w:rsidRPr="001409F7">
              <w:rPr>
                <w:rFonts w:cstheme="minorHAnsi"/>
              </w:rPr>
              <w:lastRenderedPageBreak/>
              <w:t xml:space="preserve">Лаосская Народно-Демократическая Республика получила помощь в разработке правил соответствия и функциональной совместимости для </w:t>
            </w:r>
            <w:r w:rsidR="006315C6" w:rsidRPr="001409F7">
              <w:rPr>
                <w:rFonts w:cstheme="minorHAnsi"/>
              </w:rPr>
              <w:t>радиооборудования и оконечного оборудования радиосвязи</w:t>
            </w:r>
            <w:r w:rsidRPr="001409F7">
              <w:rPr>
                <w:rFonts w:cstheme="minorHAnsi"/>
              </w:rPr>
              <w:t xml:space="preserve"> (R&amp;TTE).</w:t>
            </w:r>
          </w:p>
          <w:p w14:paraId="72BE2910" w14:textId="3A469CA8" w:rsidR="00A95054" w:rsidRPr="001409F7" w:rsidRDefault="00A95054" w:rsidP="001409F7">
            <w:pPr>
              <w:numPr>
                <w:ilvl w:val="0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60" w:after="60"/>
              <w:ind w:left="1134" w:hanging="567"/>
              <w:rPr>
                <w:rFonts w:cstheme="minorHAnsi"/>
              </w:rPr>
            </w:pPr>
            <w:r w:rsidRPr="001409F7">
              <w:rPr>
                <w:rFonts w:cstheme="minorHAnsi"/>
              </w:rPr>
              <w:t xml:space="preserve">Папуа-Новой Гвинее была оказана помощь в разработке </w:t>
            </w:r>
            <w:r w:rsidR="008B0B5C" w:rsidRPr="001409F7">
              <w:rPr>
                <w:rFonts w:cstheme="minorHAnsi"/>
              </w:rPr>
              <w:t xml:space="preserve">правил </w:t>
            </w:r>
            <w:r w:rsidRPr="001409F7">
              <w:rPr>
                <w:rFonts w:cstheme="minorHAnsi"/>
              </w:rPr>
              <w:t xml:space="preserve">качества обслуживания и </w:t>
            </w:r>
            <w:r w:rsidR="008B0B5C" w:rsidRPr="001409F7">
              <w:rPr>
                <w:rFonts w:cstheme="minorHAnsi"/>
              </w:rPr>
              <w:t>правил оценки пользователем качества услуги</w:t>
            </w:r>
            <w:r w:rsidRPr="001409F7">
              <w:rPr>
                <w:rFonts w:cstheme="minorHAnsi"/>
              </w:rPr>
              <w:t>.</w:t>
            </w:r>
          </w:p>
          <w:p w14:paraId="48268F30" w14:textId="2A92F1A6" w:rsidR="00A95054" w:rsidRPr="001409F7" w:rsidRDefault="00A95054" w:rsidP="001409F7">
            <w:pPr>
              <w:numPr>
                <w:ilvl w:val="0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60" w:after="60"/>
              <w:ind w:left="1134" w:hanging="567"/>
              <w:rPr>
                <w:rFonts w:cstheme="minorHAnsi"/>
              </w:rPr>
            </w:pPr>
            <w:r w:rsidRPr="001409F7">
              <w:rPr>
                <w:rFonts w:cstheme="minorHAnsi"/>
              </w:rPr>
              <w:t xml:space="preserve">Камбодже была оказана техническая помощь в обновлении </w:t>
            </w:r>
            <w:r w:rsidR="00F24941" w:rsidRPr="001409F7">
              <w:rPr>
                <w:rFonts w:cstheme="minorHAnsi"/>
              </w:rPr>
              <w:t>национального режима взимания платы за использование радиочастотного спектра</w:t>
            </w:r>
            <w:r w:rsidRPr="001409F7">
              <w:rPr>
                <w:rFonts w:cstheme="minorHAnsi"/>
              </w:rPr>
              <w:t>.</w:t>
            </w:r>
          </w:p>
          <w:p w14:paraId="393CA294" w14:textId="118BED1F" w:rsidR="00A95054" w:rsidRPr="001409F7" w:rsidRDefault="00A95054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Bidi"/>
                <w:lang w:eastAsia="en-GB"/>
              </w:rPr>
            </w:pPr>
            <w:r w:rsidRPr="001409F7">
              <w:rPr>
                <w:rFonts w:cstheme="minorHAnsi"/>
              </w:rPr>
              <w:t xml:space="preserve">Под эгидой региональной сети центров </w:t>
            </w:r>
            <w:r w:rsidR="009F49EF" w:rsidRPr="001409F7">
              <w:rPr>
                <w:rFonts w:cstheme="minorHAnsi"/>
              </w:rPr>
              <w:t xml:space="preserve">профессионального мастерства </w:t>
            </w:r>
            <w:r w:rsidRPr="001409F7">
              <w:rPr>
                <w:rFonts w:cstheme="minorHAnsi"/>
              </w:rPr>
              <w:t xml:space="preserve">Региональное </w:t>
            </w:r>
            <w:r w:rsidR="009F49EF" w:rsidRPr="001409F7">
              <w:rPr>
                <w:rFonts w:cstheme="minorHAnsi"/>
              </w:rPr>
              <w:t>отделение</w:t>
            </w:r>
            <w:r w:rsidRPr="001409F7">
              <w:rPr>
                <w:rFonts w:cstheme="minorHAnsi"/>
              </w:rPr>
              <w:t xml:space="preserve"> продолжило сотрудничество с Государственным центром </w:t>
            </w:r>
            <w:r w:rsidR="00C65AE8" w:rsidRPr="001409F7">
              <w:rPr>
                <w:rFonts w:cstheme="minorHAnsi"/>
              </w:rPr>
              <w:t xml:space="preserve">контроля радиосвязи </w:t>
            </w:r>
            <w:r w:rsidRPr="001409F7">
              <w:rPr>
                <w:rFonts w:cstheme="minorHAnsi"/>
              </w:rPr>
              <w:t>(</w:t>
            </w:r>
            <w:r w:rsidRPr="001409F7">
              <w:rPr>
                <w:rFonts w:cstheme="minorBidi"/>
                <w:lang w:eastAsia="en-GB"/>
              </w:rPr>
              <w:t xml:space="preserve">SRMC) Китая и Технологическим университетом Малайзии (UTM) для разработки технических материалов </w:t>
            </w:r>
            <w:r w:rsidR="00C65AE8" w:rsidRPr="001409F7">
              <w:rPr>
                <w:rFonts w:cstheme="minorBidi"/>
                <w:lang w:eastAsia="en-GB"/>
              </w:rPr>
              <w:t>по вопросам</w:t>
            </w:r>
            <w:r w:rsidRPr="001409F7">
              <w:rPr>
                <w:rFonts w:cstheme="minorBidi"/>
                <w:lang w:eastAsia="en-GB"/>
              </w:rPr>
              <w:t xml:space="preserve"> управления использованием спектра, </w:t>
            </w:r>
            <w:r w:rsidR="004747C5" w:rsidRPr="001409F7">
              <w:rPr>
                <w:rFonts w:cstheme="minorBidi"/>
                <w:lang w:eastAsia="en-GB"/>
              </w:rPr>
              <w:t>радиочастотного контроля</w:t>
            </w:r>
            <w:r w:rsidRPr="001409F7">
              <w:rPr>
                <w:rFonts w:cstheme="minorBidi"/>
                <w:lang w:eastAsia="en-GB"/>
              </w:rPr>
              <w:t xml:space="preserve"> и электромагнитных полей.</w:t>
            </w:r>
          </w:p>
          <w:p w14:paraId="3B846FD6" w14:textId="77FFC7C4" w:rsidR="00A95054" w:rsidRPr="001409F7" w:rsidRDefault="00A95054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HAnsi"/>
              </w:rPr>
            </w:pPr>
            <w:r w:rsidRPr="001409F7">
              <w:rPr>
                <w:rFonts w:cstheme="minorBidi"/>
                <w:lang w:eastAsia="en-GB"/>
              </w:rPr>
              <w:t xml:space="preserve">При поддержке </w:t>
            </w:r>
            <w:r w:rsidR="009A017A" w:rsidRPr="001409F7">
              <w:rPr>
                <w:rFonts w:cstheme="minorBidi"/>
                <w:lang w:eastAsia="en-GB"/>
              </w:rPr>
              <w:t xml:space="preserve">Министерства инфраструктуры, транспорта, регионального развития, связи и искусств (DITRDCA) </w:t>
            </w:r>
            <w:r w:rsidRPr="001409F7">
              <w:rPr>
                <w:rFonts w:cstheme="minorBidi"/>
                <w:lang w:eastAsia="en-GB"/>
              </w:rPr>
              <w:t>Австрали</w:t>
            </w:r>
            <w:r w:rsidR="009A017A" w:rsidRPr="001409F7">
              <w:rPr>
                <w:rFonts w:cstheme="minorBidi"/>
                <w:lang w:eastAsia="en-GB"/>
              </w:rPr>
              <w:t>и</w:t>
            </w:r>
            <w:r w:rsidRPr="001409F7">
              <w:rPr>
                <w:rFonts w:cstheme="minorBidi"/>
                <w:lang w:eastAsia="en-GB"/>
              </w:rPr>
              <w:t xml:space="preserve"> </w:t>
            </w:r>
            <w:r w:rsidR="009A017A" w:rsidRPr="001409F7">
              <w:rPr>
                <w:rFonts w:cstheme="minorBidi"/>
                <w:lang w:eastAsia="en-GB"/>
              </w:rPr>
              <w:t>Р</w:t>
            </w:r>
            <w:r w:rsidRPr="001409F7">
              <w:rPr>
                <w:rFonts w:cstheme="minorBidi"/>
                <w:lang w:eastAsia="en-GB"/>
              </w:rPr>
              <w:t xml:space="preserve">егиональное </w:t>
            </w:r>
            <w:r w:rsidR="009A017A" w:rsidRPr="001409F7">
              <w:rPr>
                <w:rFonts w:cstheme="minorBidi"/>
                <w:lang w:eastAsia="en-GB"/>
              </w:rPr>
              <w:t xml:space="preserve">отделение </w:t>
            </w:r>
            <w:r w:rsidRPr="001409F7">
              <w:rPr>
                <w:rFonts w:cstheme="minorBidi"/>
                <w:lang w:eastAsia="en-GB"/>
              </w:rPr>
              <w:t>организовало региональный семинар МСЭ по</w:t>
            </w:r>
            <w:r w:rsidRPr="001409F7">
              <w:rPr>
                <w:rFonts w:cstheme="minorHAnsi"/>
              </w:rPr>
              <w:t xml:space="preserve"> радиосвязи 2022 года </w:t>
            </w:r>
            <w:r w:rsidR="009A017A" w:rsidRPr="001409F7">
              <w:rPr>
                <w:rFonts w:cstheme="minorHAnsi"/>
              </w:rPr>
              <w:t xml:space="preserve">для Азиатско-Тихоокеанского региона </w:t>
            </w:r>
            <w:r w:rsidRPr="001409F7">
              <w:rPr>
                <w:rFonts w:cstheme="minorHAnsi"/>
              </w:rPr>
              <w:t>(</w:t>
            </w:r>
            <w:r w:rsidR="009A017A" w:rsidRPr="001409F7">
              <w:rPr>
                <w:rFonts w:cstheme="minorHAnsi"/>
              </w:rPr>
              <w:t>РСР-22 для Азиатско-Тихоокеанского региона</w:t>
            </w:r>
            <w:r w:rsidRPr="001409F7">
              <w:rPr>
                <w:rFonts w:cstheme="minorHAnsi"/>
              </w:rPr>
              <w:t>) в На</w:t>
            </w:r>
            <w:r w:rsidR="00C25AFF" w:rsidRPr="001409F7">
              <w:rPr>
                <w:rFonts w:cstheme="minorHAnsi"/>
              </w:rPr>
              <w:t>н</w:t>
            </w:r>
            <w:r w:rsidRPr="001409F7">
              <w:rPr>
                <w:rFonts w:cstheme="minorHAnsi"/>
              </w:rPr>
              <w:t>ди, Фиджи, 12</w:t>
            </w:r>
            <w:r w:rsidR="00251EA5" w:rsidRPr="001409F7">
              <w:rPr>
                <w:rFonts w:cstheme="minorHAnsi"/>
              </w:rPr>
              <w:t>–</w:t>
            </w:r>
            <w:r w:rsidRPr="001409F7">
              <w:rPr>
                <w:rFonts w:cstheme="minorHAnsi"/>
              </w:rPr>
              <w:t>17 декабря 2022 года.</w:t>
            </w:r>
          </w:p>
          <w:p w14:paraId="757020E1" w14:textId="624D243A" w:rsidR="00A95054" w:rsidRPr="001409F7" w:rsidRDefault="00094B13" w:rsidP="001409F7">
            <w:pPr>
              <w:pStyle w:val="Headingi"/>
              <w:rPr>
                <w:rFonts w:cstheme="minorHAnsi"/>
                <w:i w:val="0"/>
                <w:iCs/>
              </w:rPr>
            </w:pPr>
            <w:r w:rsidRPr="001409F7">
              <w:t>Р</w:t>
            </w:r>
            <w:r w:rsidR="00A95054" w:rsidRPr="001409F7">
              <w:t>егион</w:t>
            </w:r>
            <w:r w:rsidR="00A95054" w:rsidRPr="001409F7">
              <w:rPr>
                <w:rFonts w:cstheme="minorHAnsi"/>
                <w:iCs/>
              </w:rPr>
              <w:t xml:space="preserve"> СНГ</w:t>
            </w:r>
          </w:p>
          <w:p w14:paraId="69AA44AF" w14:textId="21950EDE" w:rsidR="00A95054" w:rsidRPr="001409F7" w:rsidRDefault="00495C64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Bidi"/>
                <w:lang w:eastAsia="en-GB"/>
              </w:rPr>
            </w:pPr>
            <w:r w:rsidRPr="001409F7">
              <w:rPr>
                <w:rFonts w:cstheme="minorBidi"/>
              </w:rPr>
              <w:t xml:space="preserve">В рамках регионализации проекта и при сотрудничестве ОАО "Гипросвязь" (Беларусь) и Санкт-Петербургского государственного университета телекоммуникаций им. проф. М.А. Бонч-Бруевича было подписано Соглашение о намерениях, которое подразумевает взаимную поддержку в развитии научно-технического, кадрового, инновационного, производственного потенциала, обеспечения решения социально-экономических проблем, подготовки и сохранения высококвалифицированных кадров, а также взаимодействие в рамках реализации совместных проектов в сфере цифрового развития и при формировании цифровой </w:t>
            </w:r>
            <w:r w:rsidRPr="001409F7">
              <w:rPr>
                <w:rFonts w:cstheme="minorBidi"/>
                <w:lang w:eastAsia="en-GB"/>
              </w:rPr>
              <w:t>экономики</w:t>
            </w:r>
            <w:r w:rsidR="00A95054" w:rsidRPr="001409F7">
              <w:rPr>
                <w:rFonts w:cstheme="minorBidi"/>
                <w:lang w:eastAsia="en-GB"/>
              </w:rPr>
              <w:t>.</w:t>
            </w:r>
          </w:p>
          <w:p w14:paraId="2CA4F7F0" w14:textId="33836285" w:rsidR="00A95054" w:rsidRPr="001409F7" w:rsidRDefault="00E86E87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Bidi"/>
                <w:lang w:eastAsia="en-GB"/>
              </w:rPr>
            </w:pPr>
            <w:r w:rsidRPr="001409F7">
              <w:rPr>
                <w:rFonts w:cstheme="minorBidi"/>
                <w:lang w:eastAsia="en-GB"/>
              </w:rPr>
              <w:t>В рамках и</w:t>
            </w:r>
            <w:r w:rsidR="00A95054" w:rsidRPr="001409F7">
              <w:rPr>
                <w:rFonts w:cstheme="minorBidi"/>
                <w:lang w:eastAsia="en-GB"/>
              </w:rPr>
              <w:t>сследовани</w:t>
            </w:r>
            <w:r w:rsidRPr="001409F7">
              <w:rPr>
                <w:rFonts w:cstheme="minorBidi"/>
                <w:lang w:eastAsia="en-GB"/>
              </w:rPr>
              <w:t>я</w:t>
            </w:r>
            <w:r w:rsidR="00A95054" w:rsidRPr="001409F7">
              <w:rPr>
                <w:rFonts w:cstheme="minorBidi"/>
                <w:lang w:eastAsia="en-GB"/>
              </w:rPr>
              <w:t xml:space="preserve"> </w:t>
            </w:r>
            <w:r w:rsidR="009F13B9" w:rsidRPr="001409F7">
              <w:rPr>
                <w:rFonts w:cstheme="minorBidi"/>
                <w:lang w:eastAsia="en-GB"/>
              </w:rPr>
              <w:t xml:space="preserve">Connect2Recover по </w:t>
            </w:r>
            <w:r w:rsidRPr="001409F7">
              <w:rPr>
                <w:rFonts w:cstheme="minorBidi"/>
                <w:lang w:eastAsia="en-GB"/>
              </w:rPr>
              <w:t xml:space="preserve">способности к </w:t>
            </w:r>
            <w:r w:rsidR="009F13B9" w:rsidRPr="001409F7">
              <w:rPr>
                <w:rFonts w:cstheme="minorBidi"/>
                <w:lang w:eastAsia="en-GB"/>
              </w:rPr>
              <w:t>цифрово</w:t>
            </w:r>
            <w:r w:rsidRPr="001409F7">
              <w:rPr>
                <w:rFonts w:cstheme="minorBidi"/>
                <w:lang w:eastAsia="en-GB"/>
              </w:rPr>
              <w:t xml:space="preserve">му восстановлению </w:t>
            </w:r>
            <w:r w:rsidR="009F13B9" w:rsidRPr="001409F7">
              <w:rPr>
                <w:rFonts w:cstheme="minorBidi"/>
                <w:lang w:eastAsia="en-GB"/>
              </w:rPr>
              <w:t xml:space="preserve">в Казахстане </w:t>
            </w:r>
            <w:r w:rsidRPr="001409F7">
              <w:rPr>
                <w:rFonts w:cstheme="minorBidi"/>
                <w:lang w:eastAsia="en-GB"/>
              </w:rPr>
              <w:t xml:space="preserve">была проведена </w:t>
            </w:r>
            <w:r w:rsidR="00A95054" w:rsidRPr="001409F7">
              <w:rPr>
                <w:rFonts w:cstheme="minorBidi"/>
                <w:lang w:eastAsia="en-GB"/>
              </w:rPr>
              <w:t>оцен</w:t>
            </w:r>
            <w:r w:rsidRPr="001409F7">
              <w:rPr>
                <w:rFonts w:cstheme="minorBidi"/>
                <w:lang w:eastAsia="en-GB"/>
              </w:rPr>
              <w:t>ка</w:t>
            </w:r>
            <w:r w:rsidR="00A95054" w:rsidRPr="001409F7">
              <w:rPr>
                <w:rFonts w:cstheme="minorBidi"/>
                <w:lang w:eastAsia="en-GB"/>
              </w:rPr>
              <w:t xml:space="preserve"> практик</w:t>
            </w:r>
            <w:r w:rsidRPr="001409F7">
              <w:rPr>
                <w:rFonts w:cstheme="minorBidi"/>
                <w:lang w:eastAsia="en-GB"/>
              </w:rPr>
              <w:t>и</w:t>
            </w:r>
            <w:r w:rsidR="00A95054" w:rsidRPr="001409F7">
              <w:rPr>
                <w:rFonts w:cstheme="minorBidi"/>
                <w:lang w:eastAsia="en-GB"/>
              </w:rPr>
              <w:t xml:space="preserve"> сбора данных ИКТ на национальном уровне, были даны рекомендации по мерам по расширению доступа к широкополосной связи. </w:t>
            </w:r>
            <w:r w:rsidR="00A035A8" w:rsidRPr="001409F7">
              <w:rPr>
                <w:rFonts w:cstheme="minorBidi"/>
                <w:lang w:eastAsia="en-GB"/>
              </w:rPr>
              <w:t xml:space="preserve">Особый акцент в исследовании сделан на анализ </w:t>
            </w:r>
            <w:r w:rsidR="0061152C" w:rsidRPr="001409F7">
              <w:rPr>
                <w:rFonts w:cstheme="minorBidi"/>
                <w:lang w:eastAsia="en-GB"/>
              </w:rPr>
              <w:t>задач государственных органов</w:t>
            </w:r>
            <w:r w:rsidR="00A035A8" w:rsidRPr="001409F7">
              <w:rPr>
                <w:rFonts w:cstheme="minorBidi"/>
                <w:lang w:eastAsia="en-GB"/>
              </w:rPr>
              <w:t xml:space="preserve"> и планов по подключению школ</w:t>
            </w:r>
            <w:r w:rsidR="00A95054" w:rsidRPr="001409F7">
              <w:rPr>
                <w:rFonts w:cstheme="minorBidi"/>
                <w:lang w:eastAsia="en-GB"/>
              </w:rPr>
              <w:t>.</w:t>
            </w:r>
          </w:p>
          <w:p w14:paraId="5B887C06" w14:textId="3C9B054F" w:rsidR="00A95054" w:rsidRPr="001409F7" w:rsidRDefault="00A95054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Bidi"/>
                <w:lang w:eastAsia="en-GB"/>
              </w:rPr>
            </w:pPr>
            <w:r w:rsidRPr="001409F7">
              <w:rPr>
                <w:rFonts w:cstheme="minorBidi"/>
                <w:lang w:eastAsia="en-GB"/>
              </w:rPr>
              <w:t xml:space="preserve">Региональное отделение МСЭ организовало национальные </w:t>
            </w:r>
            <w:r w:rsidR="00095FC3" w:rsidRPr="001409F7">
              <w:rPr>
                <w:rFonts w:cstheme="minorBidi"/>
                <w:lang w:eastAsia="en-GB"/>
              </w:rPr>
              <w:t>тренинги "Запуск сетей мобильной связи следующего поколения (IMT-2020/5G)"</w:t>
            </w:r>
            <w:r w:rsidRPr="001409F7">
              <w:rPr>
                <w:rFonts w:cstheme="minorBidi"/>
                <w:lang w:eastAsia="en-GB"/>
              </w:rPr>
              <w:t xml:space="preserve"> в Азербайджане, Казахстане, Кыргызстане и Узбекистане. В общей сложности </w:t>
            </w:r>
            <w:r w:rsidR="002473F0" w:rsidRPr="001409F7">
              <w:rPr>
                <w:rFonts w:cstheme="minorBidi"/>
                <w:lang w:eastAsia="en-GB"/>
              </w:rPr>
              <w:t xml:space="preserve">в них </w:t>
            </w:r>
            <w:r w:rsidRPr="001409F7">
              <w:rPr>
                <w:rFonts w:cstheme="minorBidi"/>
                <w:lang w:eastAsia="en-GB"/>
              </w:rPr>
              <w:t>приняли участие более 290</w:t>
            </w:r>
            <w:r w:rsidR="00585F53" w:rsidRPr="001409F7">
              <w:rPr>
                <w:rFonts w:cstheme="minorBidi"/>
                <w:lang w:eastAsia="en-GB"/>
              </w:rPr>
              <w:t> </w:t>
            </w:r>
            <w:r w:rsidRPr="001409F7">
              <w:rPr>
                <w:rFonts w:cstheme="minorBidi"/>
                <w:lang w:eastAsia="en-GB"/>
              </w:rPr>
              <w:t xml:space="preserve">специалистов, представляющих администрации, </w:t>
            </w:r>
            <w:r w:rsidR="00406637" w:rsidRPr="001409F7">
              <w:rPr>
                <w:rFonts w:cstheme="minorBidi"/>
                <w:lang w:eastAsia="en-GB"/>
              </w:rPr>
              <w:t>регуляторные</w:t>
            </w:r>
            <w:r w:rsidRPr="001409F7">
              <w:rPr>
                <w:rFonts w:cstheme="minorBidi"/>
                <w:lang w:eastAsia="en-GB"/>
              </w:rPr>
              <w:t xml:space="preserve"> органы, операторов связи и другие организации сектора ИКТ.</w:t>
            </w:r>
          </w:p>
          <w:p w14:paraId="22160CE6" w14:textId="02E4F0D5" w:rsidR="00A95054" w:rsidRPr="001409F7" w:rsidRDefault="00A95054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Bidi"/>
              </w:rPr>
            </w:pPr>
            <w:r w:rsidRPr="001409F7">
              <w:rPr>
                <w:rFonts w:cstheme="minorBidi"/>
                <w:lang w:eastAsia="en-GB"/>
              </w:rPr>
              <w:t xml:space="preserve">В мае 2022 года </w:t>
            </w:r>
            <w:r w:rsidR="00B22549" w:rsidRPr="001409F7">
              <w:rPr>
                <w:rFonts w:cstheme="minorBidi"/>
                <w:lang w:eastAsia="en-GB"/>
              </w:rPr>
              <w:t xml:space="preserve">в Казахстане </w:t>
            </w:r>
            <w:r w:rsidRPr="001409F7">
              <w:rPr>
                <w:rFonts w:cstheme="minorBidi"/>
                <w:lang w:eastAsia="en-GB"/>
              </w:rPr>
              <w:t>на специальном мероприятии, посвященном широкополосному</w:t>
            </w:r>
            <w:r w:rsidRPr="001409F7">
              <w:rPr>
                <w:rFonts w:cstheme="minorBidi"/>
              </w:rPr>
              <w:t xml:space="preserve"> доступу, представители сектора </w:t>
            </w:r>
            <w:r w:rsidR="00B22549" w:rsidRPr="001409F7">
              <w:rPr>
                <w:rFonts w:cstheme="minorBidi"/>
              </w:rPr>
              <w:t xml:space="preserve">электросвязи </w:t>
            </w:r>
            <w:r w:rsidRPr="001409F7">
              <w:rPr>
                <w:rFonts w:cstheme="minorBidi"/>
              </w:rPr>
              <w:t>получили знания о различных программных продуктах, созданных в рамках глобальных и региональных инициатив МСЭ, для картирования инфраструктуры широкополосного доступа и определения наиболее перспективных вариантов подключения.</w:t>
            </w:r>
          </w:p>
          <w:p w14:paraId="7F0512CB" w14:textId="7D79B48C" w:rsidR="00A95054" w:rsidRPr="001409F7" w:rsidRDefault="00A95054" w:rsidP="001409F7">
            <w:pPr>
              <w:pStyle w:val="Headingi"/>
              <w:rPr>
                <w:szCs w:val="24"/>
              </w:rPr>
            </w:pPr>
            <w:r w:rsidRPr="001409F7">
              <w:t>Европ</w:t>
            </w:r>
            <w:r w:rsidR="00AD0DCA" w:rsidRPr="001409F7">
              <w:t>ейский</w:t>
            </w:r>
            <w:r w:rsidRPr="001409F7">
              <w:t xml:space="preserve"> регион </w:t>
            </w:r>
          </w:p>
          <w:p w14:paraId="00AEE2C5" w14:textId="75124A84" w:rsidR="00A95054" w:rsidRPr="001409F7" w:rsidRDefault="00291A4F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Bidi"/>
                <w:lang w:eastAsia="en-GB"/>
              </w:rPr>
            </w:pPr>
            <w:r w:rsidRPr="001409F7">
              <w:rPr>
                <w:rFonts w:cstheme="minorBidi"/>
              </w:rPr>
              <w:t xml:space="preserve">Отделение МСЭ для Европы </w:t>
            </w:r>
            <w:r w:rsidR="00A95054" w:rsidRPr="001409F7">
              <w:rPr>
                <w:rFonts w:cstheme="minorBidi"/>
              </w:rPr>
              <w:t>подготовило Руковод</w:t>
            </w:r>
            <w:r w:rsidR="001260B3" w:rsidRPr="001409F7">
              <w:rPr>
                <w:rFonts w:cstheme="minorBidi"/>
              </w:rPr>
              <w:t>ящие указания</w:t>
            </w:r>
            <w:r w:rsidR="00A95054" w:rsidRPr="001409F7">
              <w:rPr>
                <w:rFonts w:cstheme="minorBidi"/>
              </w:rPr>
              <w:t xml:space="preserve"> МСЭ по созданию и </w:t>
            </w:r>
            <w:r w:rsidR="00BC4910" w:rsidRPr="001409F7">
              <w:rPr>
                <w:rFonts w:cstheme="minorBidi"/>
              </w:rPr>
              <w:t>развитию</w:t>
            </w:r>
            <w:r w:rsidR="00A95054" w:rsidRPr="001409F7">
              <w:rPr>
                <w:rFonts w:cstheme="minorBidi"/>
              </w:rPr>
              <w:t xml:space="preserve"> </w:t>
            </w:r>
            <w:r w:rsidR="00BC4910" w:rsidRPr="001409F7">
              <w:rPr>
                <w:rFonts w:cstheme="minorBidi"/>
              </w:rPr>
              <w:t xml:space="preserve">систем картирования </w:t>
            </w:r>
            <w:r w:rsidR="00A95054" w:rsidRPr="001409F7">
              <w:rPr>
                <w:rFonts w:cstheme="minorBidi"/>
              </w:rPr>
              <w:t>широкополосной связи, котор</w:t>
            </w:r>
            <w:r w:rsidR="006E63F5" w:rsidRPr="001409F7">
              <w:rPr>
                <w:rFonts w:cstheme="minorBidi"/>
              </w:rPr>
              <w:t>ы</w:t>
            </w:r>
            <w:r w:rsidR="00A95054" w:rsidRPr="001409F7">
              <w:rPr>
                <w:rFonts w:cstheme="minorBidi"/>
              </w:rPr>
              <w:t>е должн</w:t>
            </w:r>
            <w:r w:rsidR="006E63F5" w:rsidRPr="001409F7">
              <w:rPr>
                <w:rFonts w:cstheme="minorBidi"/>
              </w:rPr>
              <w:t>ы</w:t>
            </w:r>
            <w:r w:rsidR="00A95054" w:rsidRPr="001409F7">
              <w:rPr>
                <w:rFonts w:cstheme="minorBidi"/>
              </w:rPr>
              <w:t xml:space="preserve"> служить базов</w:t>
            </w:r>
            <w:r w:rsidR="00E00DB4" w:rsidRPr="001409F7">
              <w:rPr>
                <w:rFonts w:cstheme="minorBidi"/>
              </w:rPr>
              <w:t xml:space="preserve">ым </w:t>
            </w:r>
            <w:r w:rsidR="00524F8F" w:rsidRPr="001409F7">
              <w:rPr>
                <w:rFonts w:cstheme="minorBidi"/>
              </w:rPr>
              <w:t>инструментом</w:t>
            </w:r>
            <w:r w:rsidR="00A95054" w:rsidRPr="001409F7">
              <w:rPr>
                <w:rFonts w:cstheme="minorBidi"/>
              </w:rPr>
              <w:t xml:space="preserve"> для регуляторных органов в области ИКТ</w:t>
            </w:r>
            <w:r w:rsidR="0037182D" w:rsidRPr="001409F7">
              <w:rPr>
                <w:rFonts w:cstheme="minorBidi"/>
              </w:rPr>
              <w:t xml:space="preserve"> стран</w:t>
            </w:r>
            <w:r w:rsidR="00A95054" w:rsidRPr="001409F7">
              <w:rPr>
                <w:rFonts w:cstheme="minorBidi"/>
              </w:rPr>
              <w:t xml:space="preserve">, не входящих в ЕС, и других </w:t>
            </w:r>
            <w:r w:rsidR="00524F8F" w:rsidRPr="001409F7">
              <w:rPr>
                <w:rFonts w:cstheme="minorBidi"/>
              </w:rPr>
              <w:t>национальных ведомств</w:t>
            </w:r>
            <w:r w:rsidR="00A95054" w:rsidRPr="001409F7">
              <w:rPr>
                <w:rFonts w:cstheme="minorBidi"/>
              </w:rPr>
              <w:t xml:space="preserve">, отвечающих за системы картирования широкополосной связи, </w:t>
            </w:r>
            <w:r w:rsidR="003E1032" w:rsidRPr="001409F7">
              <w:rPr>
                <w:rFonts w:cstheme="minorBidi"/>
              </w:rPr>
              <w:t>в ходе</w:t>
            </w:r>
            <w:r w:rsidR="00A95054" w:rsidRPr="001409F7">
              <w:rPr>
                <w:rFonts w:cstheme="minorBidi"/>
              </w:rPr>
              <w:t xml:space="preserve"> создани</w:t>
            </w:r>
            <w:r w:rsidR="003E1032" w:rsidRPr="001409F7">
              <w:rPr>
                <w:rFonts w:cstheme="minorBidi"/>
              </w:rPr>
              <w:t>я</w:t>
            </w:r>
            <w:r w:rsidR="00A95054" w:rsidRPr="001409F7">
              <w:rPr>
                <w:rFonts w:cstheme="minorBidi"/>
              </w:rPr>
              <w:t xml:space="preserve"> или </w:t>
            </w:r>
            <w:r w:rsidR="003E1032" w:rsidRPr="001409F7">
              <w:rPr>
                <w:rFonts w:cstheme="minorBidi"/>
              </w:rPr>
              <w:t>развития</w:t>
            </w:r>
            <w:r w:rsidR="00A95054" w:rsidRPr="001409F7">
              <w:rPr>
                <w:rFonts w:cstheme="minorBidi"/>
              </w:rPr>
              <w:t xml:space="preserve"> инструментов картирования широкополосной связи. </w:t>
            </w:r>
            <w:r w:rsidR="002B4885" w:rsidRPr="001409F7">
              <w:rPr>
                <w:rFonts w:cstheme="minorBidi"/>
              </w:rPr>
              <w:t xml:space="preserve">В </w:t>
            </w:r>
            <w:r w:rsidR="00CF4FC5" w:rsidRPr="001409F7">
              <w:rPr>
                <w:rFonts w:cstheme="minorBidi"/>
              </w:rPr>
              <w:t>Р</w:t>
            </w:r>
            <w:r w:rsidR="002E05CD" w:rsidRPr="001409F7">
              <w:rPr>
                <w:rFonts w:cstheme="minorBidi"/>
              </w:rPr>
              <w:t>уководящи</w:t>
            </w:r>
            <w:r w:rsidR="002B4885" w:rsidRPr="001409F7">
              <w:rPr>
                <w:rFonts w:cstheme="minorBidi"/>
              </w:rPr>
              <w:t>х</w:t>
            </w:r>
            <w:r w:rsidR="002E05CD" w:rsidRPr="001409F7">
              <w:rPr>
                <w:rFonts w:cstheme="minorBidi"/>
              </w:rPr>
              <w:t xml:space="preserve"> указания</w:t>
            </w:r>
            <w:r w:rsidR="002B4885" w:rsidRPr="001409F7">
              <w:rPr>
                <w:rFonts w:cstheme="minorBidi"/>
              </w:rPr>
              <w:t>х</w:t>
            </w:r>
            <w:r w:rsidR="002E05CD" w:rsidRPr="001409F7">
              <w:rPr>
                <w:rFonts w:cstheme="minorBidi"/>
              </w:rPr>
              <w:t xml:space="preserve"> </w:t>
            </w:r>
            <w:r w:rsidR="00A95054" w:rsidRPr="001409F7">
              <w:rPr>
                <w:rFonts w:cstheme="minorBidi"/>
              </w:rPr>
              <w:t xml:space="preserve">рассматриваются как основные стратегические и </w:t>
            </w:r>
            <w:r w:rsidR="003931DF" w:rsidRPr="001409F7">
              <w:rPr>
                <w:rFonts w:cstheme="minorBidi"/>
              </w:rPr>
              <w:t>регуляторные</w:t>
            </w:r>
            <w:r w:rsidR="00A95054" w:rsidRPr="001409F7">
              <w:rPr>
                <w:rFonts w:cstheme="minorBidi"/>
              </w:rPr>
              <w:t xml:space="preserve"> вопросы, та</w:t>
            </w:r>
            <w:r w:rsidR="00A95054" w:rsidRPr="001409F7">
              <w:rPr>
                <w:rFonts w:cstheme="minorBidi"/>
                <w:lang w:eastAsia="en-GB"/>
              </w:rPr>
              <w:t>к и подготовка и технические требования</w:t>
            </w:r>
            <w:r w:rsidR="00824FE5" w:rsidRPr="001409F7">
              <w:rPr>
                <w:rFonts w:cstheme="minorBidi"/>
                <w:lang w:eastAsia="en-GB"/>
              </w:rPr>
              <w:t xml:space="preserve"> проектов</w:t>
            </w:r>
            <w:r w:rsidR="00A95054" w:rsidRPr="001409F7">
              <w:rPr>
                <w:rFonts w:cstheme="minorBidi"/>
                <w:lang w:eastAsia="en-GB"/>
              </w:rPr>
              <w:t xml:space="preserve">. </w:t>
            </w:r>
            <w:r w:rsidR="00C079E1" w:rsidRPr="001409F7">
              <w:rPr>
                <w:rFonts w:cstheme="minorBidi"/>
                <w:lang w:eastAsia="en-GB"/>
              </w:rPr>
              <w:t>Руководящие указания созданы на основе</w:t>
            </w:r>
            <w:r w:rsidR="00A95054" w:rsidRPr="001409F7">
              <w:rPr>
                <w:rFonts w:cstheme="minorBidi"/>
                <w:lang w:eastAsia="en-GB"/>
              </w:rPr>
              <w:t xml:space="preserve"> опыт</w:t>
            </w:r>
            <w:r w:rsidR="00C079E1" w:rsidRPr="001409F7">
              <w:rPr>
                <w:rFonts w:cstheme="minorBidi"/>
                <w:lang w:eastAsia="en-GB"/>
              </w:rPr>
              <w:t>а</w:t>
            </w:r>
            <w:r w:rsidR="00A95054" w:rsidRPr="001409F7">
              <w:rPr>
                <w:rFonts w:cstheme="minorBidi"/>
                <w:lang w:eastAsia="en-GB"/>
              </w:rPr>
              <w:t xml:space="preserve"> различных заинтересованных сторон, включая национальные регул</w:t>
            </w:r>
            <w:r w:rsidR="00322D76" w:rsidRPr="001409F7">
              <w:rPr>
                <w:rFonts w:cstheme="minorBidi"/>
                <w:lang w:eastAsia="en-GB"/>
              </w:rPr>
              <w:t>яторные</w:t>
            </w:r>
            <w:r w:rsidR="00A95054" w:rsidRPr="001409F7">
              <w:rPr>
                <w:rFonts w:cstheme="minorBidi"/>
                <w:lang w:eastAsia="en-GB"/>
              </w:rPr>
              <w:t xml:space="preserve"> органы</w:t>
            </w:r>
            <w:r w:rsidR="00D00E2D" w:rsidRPr="001409F7">
              <w:rPr>
                <w:rFonts w:cstheme="minorBidi"/>
                <w:lang w:eastAsia="en-GB"/>
              </w:rPr>
              <w:t xml:space="preserve"> стран</w:t>
            </w:r>
            <w:r w:rsidR="00A95054" w:rsidRPr="001409F7">
              <w:rPr>
                <w:rFonts w:cstheme="minorBidi"/>
                <w:lang w:eastAsia="en-GB"/>
              </w:rPr>
              <w:t xml:space="preserve"> ЕС, BEREC и Европейскую комиссию.</w:t>
            </w:r>
          </w:p>
          <w:p w14:paraId="03AE0B88" w14:textId="1F663F61" w:rsidR="00A95054" w:rsidRPr="001409F7" w:rsidRDefault="00283823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Bidi"/>
                <w:lang w:eastAsia="en-GB"/>
              </w:rPr>
            </w:pPr>
            <w:r w:rsidRPr="001409F7">
              <w:rPr>
                <w:rFonts w:cstheme="minorBidi"/>
                <w:lang w:eastAsia="en-GB"/>
              </w:rPr>
              <w:lastRenderedPageBreak/>
              <w:t xml:space="preserve">Отделение МСЭ для Европы </w:t>
            </w:r>
            <w:r w:rsidR="00A95054" w:rsidRPr="001409F7">
              <w:rPr>
                <w:rFonts w:cstheme="minorBidi"/>
                <w:lang w:eastAsia="en-GB"/>
              </w:rPr>
              <w:t xml:space="preserve">оказало помощь Боснии и Герцеговине в разработке технических спецификаций для создания </w:t>
            </w:r>
            <w:r w:rsidR="00F33C74" w:rsidRPr="001409F7">
              <w:rPr>
                <w:rFonts w:cstheme="minorBidi"/>
                <w:lang w:eastAsia="en-GB"/>
              </w:rPr>
              <w:t>национальных систем картирования широкополосной связи</w:t>
            </w:r>
            <w:r w:rsidR="00A95054" w:rsidRPr="001409F7">
              <w:rPr>
                <w:rFonts w:cstheme="minorBidi"/>
                <w:lang w:eastAsia="en-GB"/>
              </w:rPr>
              <w:t>.</w:t>
            </w:r>
          </w:p>
          <w:p w14:paraId="6291538F" w14:textId="46BF9BCB" w:rsidR="00FC09D7" w:rsidRPr="001409F7" w:rsidRDefault="00F33C74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szCs w:val="24"/>
              </w:rPr>
            </w:pPr>
            <w:r w:rsidRPr="001409F7">
              <w:rPr>
                <w:rFonts w:cstheme="minorBidi"/>
                <w:lang w:eastAsia="en-GB"/>
              </w:rPr>
              <w:t>В</w:t>
            </w:r>
            <w:r w:rsidR="00A95054" w:rsidRPr="001409F7">
              <w:rPr>
                <w:rFonts w:cstheme="minorBidi"/>
                <w:lang w:eastAsia="en-GB"/>
              </w:rPr>
              <w:t xml:space="preserve"> 2022 году </w:t>
            </w:r>
            <w:r w:rsidRPr="001409F7">
              <w:rPr>
                <w:rFonts w:cstheme="minorBidi"/>
                <w:lang w:eastAsia="en-GB"/>
              </w:rPr>
              <w:t>–</w:t>
            </w:r>
            <w:r w:rsidR="00A95054" w:rsidRPr="001409F7">
              <w:rPr>
                <w:rFonts w:cstheme="minorBidi"/>
                <w:lang w:eastAsia="en-GB"/>
              </w:rPr>
              <w:t xml:space="preserve"> начале 2023 года </w:t>
            </w:r>
            <w:r w:rsidRPr="001409F7">
              <w:rPr>
                <w:rFonts w:cstheme="minorBidi"/>
                <w:lang w:eastAsia="en-GB"/>
              </w:rPr>
              <w:t xml:space="preserve">Отделение МСЭ для Европы </w:t>
            </w:r>
            <w:r w:rsidR="00A95054" w:rsidRPr="001409F7">
              <w:rPr>
                <w:rFonts w:cstheme="minorBidi"/>
                <w:lang w:eastAsia="en-GB"/>
              </w:rPr>
              <w:t>оказ</w:t>
            </w:r>
            <w:r w:rsidR="007F725E" w:rsidRPr="001409F7">
              <w:rPr>
                <w:rFonts w:cstheme="minorBidi"/>
                <w:lang w:eastAsia="en-GB"/>
              </w:rPr>
              <w:t>ывало</w:t>
            </w:r>
            <w:r w:rsidR="00A95054" w:rsidRPr="001409F7">
              <w:rPr>
                <w:rFonts w:cstheme="minorBidi"/>
                <w:lang w:eastAsia="en-GB"/>
              </w:rPr>
              <w:t xml:space="preserve"> помощь Республике Молдова и подготовил</w:t>
            </w:r>
            <w:r w:rsidR="00773A6B" w:rsidRPr="001409F7">
              <w:rPr>
                <w:rFonts w:cstheme="minorBidi"/>
                <w:lang w:eastAsia="en-GB"/>
              </w:rPr>
              <w:t>о</w:t>
            </w:r>
            <w:r w:rsidR="00A95054" w:rsidRPr="001409F7">
              <w:rPr>
                <w:rFonts w:cstheme="minorBidi"/>
                <w:lang w:eastAsia="en-GB"/>
              </w:rPr>
              <w:t xml:space="preserve"> технические спецификации для создания системы картирования широкополосной связи, обеспечив при этом</w:t>
            </w:r>
            <w:r w:rsidR="00EA0400" w:rsidRPr="001409F7">
              <w:rPr>
                <w:rFonts w:cstheme="minorBidi"/>
                <w:lang w:eastAsia="en-GB"/>
              </w:rPr>
              <w:t xml:space="preserve"> функциональную</w:t>
            </w:r>
            <w:r w:rsidR="00A95054" w:rsidRPr="001409F7">
              <w:rPr>
                <w:rFonts w:cstheme="minorBidi"/>
                <w:lang w:eastAsia="en-GB"/>
              </w:rPr>
              <w:t xml:space="preserve"> совместимость с реестром физической</w:t>
            </w:r>
            <w:r w:rsidR="00A95054" w:rsidRPr="001409F7">
              <w:rPr>
                <w:rFonts w:cstheme="minorBidi"/>
              </w:rPr>
              <w:t xml:space="preserve"> инфраструктуры. В технических спецификациях основное внимание удел</w:t>
            </w:r>
            <w:r w:rsidR="009D1379" w:rsidRPr="001409F7">
              <w:rPr>
                <w:rFonts w:cstheme="minorBidi"/>
              </w:rPr>
              <w:t>ено</w:t>
            </w:r>
            <w:r w:rsidR="00A95054" w:rsidRPr="001409F7">
              <w:rPr>
                <w:rFonts w:cstheme="minorBidi"/>
              </w:rPr>
              <w:t xml:space="preserve"> организационным аспектам проекта и требованиям к персоналу, а также определ</w:t>
            </w:r>
            <w:r w:rsidR="009622CE" w:rsidRPr="001409F7">
              <w:rPr>
                <w:rFonts w:cstheme="minorBidi"/>
              </w:rPr>
              <w:t>ены</w:t>
            </w:r>
            <w:r w:rsidR="00A95054" w:rsidRPr="001409F7">
              <w:rPr>
                <w:rFonts w:cstheme="minorBidi"/>
              </w:rPr>
              <w:t xml:space="preserve"> </w:t>
            </w:r>
            <w:r w:rsidR="009622CE" w:rsidRPr="001409F7">
              <w:rPr>
                <w:rFonts w:cstheme="minorBidi"/>
              </w:rPr>
              <w:t xml:space="preserve">понятие </w:t>
            </w:r>
            <w:r w:rsidR="00A95054" w:rsidRPr="001409F7">
              <w:rPr>
                <w:rFonts w:cstheme="minorBidi"/>
              </w:rPr>
              <w:t>системы, функциональные возможности и технические требования.</w:t>
            </w:r>
          </w:p>
        </w:tc>
      </w:tr>
    </w:tbl>
    <w:p w14:paraId="2C38E2A3" w14:textId="66E44388" w:rsidR="00A95054" w:rsidRPr="001409F7" w:rsidRDefault="001409F7" w:rsidP="001409F7">
      <w:pPr>
        <w:pStyle w:val="Heading1"/>
      </w:pPr>
      <w:r w:rsidRPr="001409F7">
        <w:lastRenderedPageBreak/>
        <w:t>10</w:t>
      </w:r>
      <w:r w:rsidR="00A95054" w:rsidRPr="001409F7">
        <w:tab/>
      </w:r>
      <w:r w:rsidR="008D27C0" w:rsidRPr="001409F7">
        <w:t>Политика и регулирование: совместная политическая основа и нормативная база, способствующие развитию цифрового рынка и благополучию пользователей</w:t>
      </w:r>
    </w:p>
    <w:p w14:paraId="1D5B57C4" w14:textId="52DE8F8D" w:rsidR="00A95054" w:rsidRPr="001409F7" w:rsidRDefault="008D27C0" w:rsidP="00170675">
      <w:pPr>
        <w:pStyle w:val="Headingb"/>
        <w:tabs>
          <w:tab w:val="clear" w:pos="794"/>
        </w:tabs>
        <w:ind w:left="0" w:firstLine="0"/>
        <w:rPr>
          <w:b w:val="0"/>
          <w:szCs w:val="24"/>
        </w:rPr>
      </w:pPr>
      <w:r w:rsidRPr="001409F7">
        <w:rPr>
          <w:szCs w:val="24"/>
        </w:rPr>
        <w:t>Цифровая политика и регулирование</w:t>
      </w:r>
    </w:p>
    <w:p w14:paraId="24C3B67C" w14:textId="5CD69AD5" w:rsidR="008D27C0" w:rsidRPr="001409F7" w:rsidRDefault="009830E0" w:rsidP="001409F7">
      <w:pPr>
        <w:rPr>
          <w:rFonts w:cstheme="minorHAnsi"/>
          <w:szCs w:val="24"/>
          <w:highlight w:val="lightGray"/>
        </w:rPr>
      </w:pPr>
      <w:hyperlink r:id="rId81" w:history="1">
        <w:r w:rsidR="008D27C0" w:rsidRPr="001409F7">
          <w:rPr>
            <w:rStyle w:val="Hyperlink"/>
            <w:rFonts w:cstheme="minorHAnsi"/>
            <w:szCs w:val="24"/>
          </w:rPr>
          <w:t>Платформа по цифровому регулированию</w:t>
        </w:r>
      </w:hyperlink>
      <w:r w:rsidR="008D27C0" w:rsidRPr="001409F7">
        <w:rPr>
          <w:rFonts w:cstheme="minorHAnsi"/>
          <w:szCs w:val="24"/>
        </w:rPr>
        <w:t xml:space="preserve"> МСЭ/Всемирного банка предоставляет практические рекомендации и передовой опыт для </w:t>
      </w:r>
      <w:r w:rsidR="00617523" w:rsidRPr="001409F7">
        <w:rPr>
          <w:rFonts w:cstheme="minorHAnsi"/>
          <w:szCs w:val="24"/>
        </w:rPr>
        <w:t>директивных</w:t>
      </w:r>
      <w:r w:rsidR="008D27C0" w:rsidRPr="001409F7">
        <w:rPr>
          <w:rFonts w:cstheme="minorHAnsi"/>
          <w:szCs w:val="24"/>
        </w:rPr>
        <w:t xml:space="preserve"> и </w:t>
      </w:r>
      <w:r w:rsidR="00617523" w:rsidRPr="001409F7">
        <w:rPr>
          <w:rFonts w:cstheme="minorHAnsi"/>
          <w:szCs w:val="24"/>
        </w:rPr>
        <w:t xml:space="preserve">регуляторных </w:t>
      </w:r>
      <w:r w:rsidR="008D27C0" w:rsidRPr="001409F7">
        <w:rPr>
          <w:rFonts w:cstheme="minorHAnsi"/>
          <w:szCs w:val="24"/>
        </w:rPr>
        <w:t xml:space="preserve">органов во всем мире, стремящихся использовать преимущества цифровой экономики и общества для своих граждан и компаний. </w:t>
      </w:r>
      <w:r w:rsidR="00846A18" w:rsidRPr="001409F7">
        <w:rPr>
          <w:rFonts w:cstheme="minorHAnsi"/>
          <w:szCs w:val="24"/>
        </w:rPr>
        <w:t>На платформе регулярно публикуются н</w:t>
      </w:r>
      <w:r w:rsidR="008D27C0" w:rsidRPr="001409F7">
        <w:rPr>
          <w:rFonts w:cstheme="minorHAnsi"/>
          <w:szCs w:val="24"/>
        </w:rPr>
        <w:t xml:space="preserve">овые статьи. </w:t>
      </w:r>
      <w:r w:rsidR="00BF317F" w:rsidRPr="001409F7">
        <w:rPr>
          <w:rFonts w:cstheme="minorHAnsi"/>
          <w:szCs w:val="24"/>
        </w:rPr>
        <w:t>Последние публикации посвящены необходимости совместного использования инфраструктуры и переходу к гигабитным сетям; приведен ряд соображений из Соединенного Королевства (исследование конкретной ситуации); также упомянуты проблемы и принципы регулирования в области новых технологий (ИИ).</w:t>
      </w:r>
    </w:p>
    <w:p w14:paraId="1E91CC6D" w14:textId="2375F8E1" w:rsidR="00A95054" w:rsidRPr="001409F7" w:rsidRDefault="00A95054" w:rsidP="001409F7">
      <w:pPr>
        <w:rPr>
          <w:rFonts w:cstheme="minorHAnsi"/>
          <w:szCs w:val="24"/>
        </w:rPr>
      </w:pPr>
      <w:r w:rsidRPr="001409F7">
        <w:rPr>
          <w:rFonts w:cstheme="minorHAnsi"/>
          <w:szCs w:val="24"/>
        </w:rPr>
        <w:t xml:space="preserve">В сентябре 2022 года на </w:t>
      </w:r>
      <w:r w:rsidR="00473B83" w:rsidRPr="001409F7">
        <w:rPr>
          <w:rFonts w:cstheme="minorHAnsi"/>
          <w:szCs w:val="24"/>
        </w:rPr>
        <w:t>базе</w:t>
      </w:r>
      <w:r w:rsidRPr="001409F7">
        <w:rPr>
          <w:rFonts w:cstheme="minorHAnsi"/>
          <w:szCs w:val="24"/>
        </w:rPr>
        <w:t xml:space="preserve"> Платформы</w:t>
      </w:r>
      <w:r w:rsidR="00BF317F" w:rsidRPr="001409F7">
        <w:rPr>
          <w:rFonts w:cstheme="minorHAnsi"/>
          <w:szCs w:val="24"/>
        </w:rPr>
        <w:t xml:space="preserve"> по</w:t>
      </w:r>
      <w:r w:rsidRPr="001409F7">
        <w:rPr>
          <w:rFonts w:cstheme="minorHAnsi"/>
          <w:szCs w:val="24"/>
        </w:rPr>
        <w:t xml:space="preserve"> цифрово</w:t>
      </w:r>
      <w:r w:rsidR="00BF317F" w:rsidRPr="001409F7">
        <w:rPr>
          <w:rFonts w:cstheme="minorHAnsi"/>
          <w:szCs w:val="24"/>
        </w:rPr>
        <w:t>му</w:t>
      </w:r>
      <w:r w:rsidRPr="001409F7">
        <w:rPr>
          <w:rFonts w:cstheme="minorHAnsi"/>
          <w:szCs w:val="24"/>
        </w:rPr>
        <w:t xml:space="preserve"> регулировани</w:t>
      </w:r>
      <w:r w:rsidR="00BF317F" w:rsidRPr="001409F7">
        <w:rPr>
          <w:rFonts w:cstheme="minorHAnsi"/>
          <w:szCs w:val="24"/>
        </w:rPr>
        <w:t>ю</w:t>
      </w:r>
      <w:r w:rsidRPr="001409F7">
        <w:rPr>
          <w:rFonts w:cstheme="minorHAnsi"/>
          <w:szCs w:val="24"/>
        </w:rPr>
        <w:t xml:space="preserve"> МСЭ/Всемирного банка </w:t>
      </w:r>
      <w:r w:rsidR="00473B83" w:rsidRPr="001409F7">
        <w:rPr>
          <w:rFonts w:cstheme="minorHAnsi"/>
          <w:szCs w:val="24"/>
        </w:rPr>
        <w:t>был проведен</w:t>
      </w:r>
      <w:r w:rsidRPr="001409F7">
        <w:rPr>
          <w:rFonts w:cstheme="minorHAnsi"/>
          <w:szCs w:val="24"/>
        </w:rPr>
        <w:t xml:space="preserve"> онлайн</w:t>
      </w:r>
      <w:r w:rsidR="00BF317F" w:rsidRPr="001409F7">
        <w:rPr>
          <w:rFonts w:cstheme="minorHAnsi"/>
          <w:szCs w:val="24"/>
        </w:rPr>
        <w:t xml:space="preserve">овый </w:t>
      </w:r>
      <w:r w:rsidR="002C42BD" w:rsidRPr="001409F7">
        <w:rPr>
          <w:rFonts w:cstheme="minorHAnsi"/>
          <w:szCs w:val="24"/>
        </w:rPr>
        <w:t>курс</w:t>
      </w:r>
      <w:r w:rsidR="00BF317F" w:rsidRPr="001409F7">
        <w:rPr>
          <w:rFonts w:cstheme="minorHAnsi"/>
          <w:szCs w:val="24"/>
        </w:rPr>
        <w:t xml:space="preserve"> </w:t>
      </w:r>
      <w:r w:rsidRPr="001409F7">
        <w:rPr>
          <w:rFonts w:cstheme="minorHAnsi"/>
          <w:szCs w:val="24"/>
        </w:rPr>
        <w:t>по глобальному цифровому регулированию. Обучение включало 13</w:t>
      </w:r>
      <w:r w:rsidR="00862F3B">
        <w:rPr>
          <w:rFonts w:cstheme="minorHAnsi"/>
          <w:szCs w:val="24"/>
          <w:lang w:val="en-US"/>
        </w:rPr>
        <w:t> </w:t>
      </w:r>
      <w:r w:rsidRPr="001409F7">
        <w:rPr>
          <w:rFonts w:cstheme="minorHAnsi"/>
          <w:szCs w:val="24"/>
        </w:rPr>
        <w:t xml:space="preserve">занятий, посвященных актуальным аспектам регулирования. Зарегистрировалось 212 участников, </w:t>
      </w:r>
      <w:r w:rsidR="00ED27F6" w:rsidRPr="001409F7">
        <w:rPr>
          <w:rFonts w:cstheme="minorHAnsi"/>
          <w:szCs w:val="24"/>
        </w:rPr>
        <w:t xml:space="preserve">и </w:t>
      </w:r>
      <w:r w:rsidRPr="001409F7">
        <w:rPr>
          <w:rFonts w:cstheme="minorHAnsi"/>
          <w:szCs w:val="24"/>
        </w:rPr>
        <w:t xml:space="preserve">102 получили сертификат. </w:t>
      </w:r>
      <w:r w:rsidR="00607185" w:rsidRPr="001409F7">
        <w:rPr>
          <w:rFonts w:cstheme="minorHAnsi"/>
          <w:szCs w:val="24"/>
        </w:rPr>
        <w:t xml:space="preserve">Учебный курс </w:t>
      </w:r>
      <w:r w:rsidRPr="001409F7">
        <w:rPr>
          <w:rFonts w:cstheme="minorHAnsi"/>
          <w:szCs w:val="24"/>
        </w:rPr>
        <w:t>был разработан в рамках сотрудничества между Саудовской Аравией и Международным союзом электросвязи (МСЭ)</w:t>
      </w:r>
      <w:r w:rsidR="00607185" w:rsidRPr="001409F7">
        <w:rPr>
          <w:rFonts w:cstheme="minorHAnsi"/>
          <w:szCs w:val="24"/>
        </w:rPr>
        <w:t xml:space="preserve">, направленного на </w:t>
      </w:r>
      <w:r w:rsidRPr="001409F7">
        <w:rPr>
          <w:rFonts w:cstheme="minorHAnsi"/>
          <w:szCs w:val="24"/>
        </w:rPr>
        <w:t>помощ</w:t>
      </w:r>
      <w:r w:rsidR="00607185" w:rsidRPr="001409F7">
        <w:rPr>
          <w:rFonts w:cstheme="minorHAnsi"/>
          <w:szCs w:val="24"/>
        </w:rPr>
        <w:t>ь</w:t>
      </w:r>
      <w:r w:rsidRPr="001409F7">
        <w:rPr>
          <w:rFonts w:cstheme="minorHAnsi"/>
          <w:szCs w:val="24"/>
        </w:rPr>
        <w:t xml:space="preserve"> </w:t>
      </w:r>
      <w:r w:rsidR="00607185" w:rsidRPr="001409F7">
        <w:rPr>
          <w:rFonts w:cstheme="minorHAnsi"/>
          <w:szCs w:val="24"/>
        </w:rPr>
        <w:t xml:space="preserve">Государствам – Членам МСЭ </w:t>
      </w:r>
      <w:r w:rsidRPr="001409F7">
        <w:rPr>
          <w:rFonts w:cstheme="minorHAnsi"/>
          <w:szCs w:val="24"/>
        </w:rPr>
        <w:t xml:space="preserve">в </w:t>
      </w:r>
      <w:r w:rsidR="00607185" w:rsidRPr="001409F7">
        <w:rPr>
          <w:rFonts w:cstheme="minorHAnsi"/>
          <w:szCs w:val="24"/>
        </w:rPr>
        <w:t>вопросах</w:t>
      </w:r>
      <w:r w:rsidRPr="001409F7">
        <w:rPr>
          <w:rFonts w:cstheme="minorHAnsi"/>
          <w:szCs w:val="24"/>
        </w:rPr>
        <w:t xml:space="preserve"> электросвязи/ИКТ.</w:t>
      </w:r>
    </w:p>
    <w:p w14:paraId="36F4DCAC" w14:textId="57633CF4" w:rsidR="005E559D" w:rsidRPr="001409F7" w:rsidRDefault="009830E0" w:rsidP="001409F7">
      <w:pPr>
        <w:rPr>
          <w:rFonts w:cstheme="minorHAnsi"/>
          <w:szCs w:val="24"/>
          <w:highlight w:val="cyan"/>
        </w:rPr>
      </w:pPr>
      <w:hyperlink r:id="rId82" w:history="1">
        <w:r w:rsidR="005E559D" w:rsidRPr="001409F7">
          <w:rPr>
            <w:rStyle w:val="Hyperlink"/>
            <w:rFonts w:cstheme="minorHAnsi"/>
            <w:szCs w:val="24"/>
          </w:rPr>
          <w:t>Ускоритель G5</w:t>
        </w:r>
      </w:hyperlink>
      <w:r w:rsidR="005E559D" w:rsidRPr="001409F7">
        <w:rPr>
          <w:rFonts w:cstheme="minorHAnsi"/>
          <w:szCs w:val="24"/>
        </w:rPr>
        <w:t xml:space="preserve"> предоставляет практическую пошаговую поддержку странам, уже вступившим или планирующим вступить на путь цифровой трансформации.</w:t>
      </w:r>
      <w:r w:rsidR="005E559D" w:rsidRPr="001409F7">
        <w:t xml:space="preserve"> </w:t>
      </w:r>
      <w:r w:rsidR="005E559D" w:rsidRPr="001409F7">
        <w:rPr>
          <w:rFonts w:cstheme="minorHAnsi"/>
          <w:szCs w:val="24"/>
        </w:rPr>
        <w:t xml:space="preserve">Данная интерактивная платформа предоставляет аналитические инструменты на основе </w:t>
      </w:r>
      <w:hyperlink r:id="rId83" w:history="1">
        <w:r w:rsidR="005E559D" w:rsidRPr="001409F7">
          <w:rPr>
            <w:rStyle w:val="Hyperlink"/>
            <w:rFonts w:cstheme="minorHAnsi"/>
            <w:szCs w:val="24"/>
          </w:rPr>
          <w:t>инструмента отслеживания нормативно-правовой базы в области ИКТ</w:t>
        </w:r>
      </w:hyperlink>
      <w:r w:rsidR="005E559D" w:rsidRPr="001409F7">
        <w:rPr>
          <w:rFonts w:cstheme="minorHAnsi"/>
          <w:szCs w:val="24"/>
        </w:rPr>
        <w:t xml:space="preserve"> и </w:t>
      </w:r>
      <w:hyperlink r:id="rId84" w:history="1">
        <w:r w:rsidR="005E559D" w:rsidRPr="001409F7">
          <w:rPr>
            <w:rStyle w:val="Hyperlink"/>
            <w:rFonts w:cstheme="minorHAnsi"/>
            <w:szCs w:val="24"/>
          </w:rPr>
          <w:t>опорного показателя G5</w:t>
        </w:r>
      </w:hyperlink>
      <w:r w:rsidR="005E559D" w:rsidRPr="001409F7">
        <w:rPr>
          <w:rFonts w:cstheme="minorHAnsi"/>
          <w:szCs w:val="24"/>
        </w:rPr>
        <w:t>, позволяющие национальным директивным органам, агентствам по развитию и частному сектору изучить политическую и регуляторную среду для цифровой трансформации путем сравнения данных по 193 странам и экономикам</w:t>
      </w:r>
      <w:r w:rsidR="008B7CD2" w:rsidRPr="001409F7">
        <w:rPr>
          <w:rFonts w:cstheme="minorHAnsi"/>
          <w:szCs w:val="24"/>
        </w:rPr>
        <w:t xml:space="preserve"> и</w:t>
      </w:r>
      <w:r w:rsidR="005E559D" w:rsidRPr="001409F7">
        <w:rPr>
          <w:rFonts w:cstheme="minorHAnsi"/>
          <w:szCs w:val="24"/>
        </w:rPr>
        <w:t xml:space="preserve"> 120</w:t>
      </w:r>
      <w:r w:rsidR="00862F3B">
        <w:rPr>
          <w:rFonts w:cstheme="minorHAnsi"/>
          <w:szCs w:val="24"/>
          <w:lang w:val="en-US"/>
        </w:rPr>
        <w:t> </w:t>
      </w:r>
      <w:r w:rsidR="005E559D" w:rsidRPr="001409F7">
        <w:rPr>
          <w:rFonts w:cstheme="minorHAnsi"/>
          <w:szCs w:val="24"/>
        </w:rPr>
        <w:t xml:space="preserve">отдельным показателям за период продолжительностью более 15 лет. В октябре 2022 года вышла </w:t>
      </w:r>
      <w:hyperlink r:id="rId85" w:history="1">
        <w:r w:rsidR="005E559D" w:rsidRPr="001409F7">
          <w:rPr>
            <w:rStyle w:val="Hyperlink"/>
            <w:rFonts w:cstheme="minorHAnsi"/>
            <w:szCs w:val="24"/>
          </w:rPr>
          <w:t>версия инструмента отслеживания нормативно-правовой базы 2022 года</w:t>
        </w:r>
      </w:hyperlink>
      <w:r w:rsidR="005E559D" w:rsidRPr="001409F7">
        <w:rPr>
          <w:rFonts w:cstheme="minorHAnsi"/>
          <w:szCs w:val="24"/>
        </w:rPr>
        <w:t>.</w:t>
      </w:r>
    </w:p>
    <w:p w14:paraId="6E8B961B" w14:textId="28FFDA84" w:rsidR="00950A66" w:rsidRPr="001409F7" w:rsidRDefault="00950A66" w:rsidP="001409F7">
      <w:pPr>
        <w:rPr>
          <w:rFonts w:cstheme="minorHAnsi"/>
          <w:szCs w:val="24"/>
          <w:highlight w:val="green"/>
        </w:rPr>
      </w:pPr>
      <w:r w:rsidRPr="001409F7">
        <w:rPr>
          <w:rFonts w:cstheme="minorHAnsi"/>
          <w:szCs w:val="24"/>
        </w:rPr>
        <w:t xml:space="preserve">В </w:t>
      </w:r>
      <w:hyperlink r:id="rId86" w:history="1">
        <w:r w:rsidRPr="001409F7">
          <w:rPr>
            <w:rStyle w:val="Hyperlink"/>
            <w:rFonts w:cstheme="minorHAnsi"/>
            <w:szCs w:val="24"/>
          </w:rPr>
          <w:t>библиотеке страновых обзоров</w:t>
        </w:r>
      </w:hyperlink>
      <w:r w:rsidRPr="001409F7">
        <w:rPr>
          <w:rFonts w:cstheme="minorHAnsi"/>
          <w:szCs w:val="24"/>
        </w:rPr>
        <w:t xml:space="preserve"> сформулированы преимущества совместного цифрового регулирования пятого поколения (G5) на национальном уровне, и эти преимущества подкреплены опытом и фактами. Во всех страновых обзорах совместного регулирования предлагается ценный авторитетный анализ регуляторной ситуации страны и четкое видение дальнейшего пути к регулированию G5. В 2022 году в тесном сотрудничестве с регуляторными органами </w:t>
      </w:r>
      <w:hyperlink r:id="rId87" w:history="1">
        <w:r w:rsidRPr="001409F7">
          <w:rPr>
            <w:rStyle w:val="Hyperlink"/>
            <w:rFonts w:cstheme="minorHAnsi"/>
            <w:szCs w:val="24"/>
          </w:rPr>
          <w:t>Саудовской Аравии</w:t>
        </w:r>
      </w:hyperlink>
      <w:r w:rsidRPr="001409F7">
        <w:rPr>
          <w:rFonts w:cstheme="minorHAnsi"/>
          <w:szCs w:val="24"/>
        </w:rPr>
        <w:t xml:space="preserve">, </w:t>
      </w:r>
      <w:hyperlink r:id="rId88" w:history="1">
        <w:r w:rsidRPr="001409F7">
          <w:rPr>
            <w:rStyle w:val="Hyperlink"/>
            <w:rFonts w:cstheme="minorHAnsi"/>
            <w:szCs w:val="24"/>
          </w:rPr>
          <w:t>Мексики</w:t>
        </w:r>
      </w:hyperlink>
      <w:r w:rsidRPr="001409F7">
        <w:rPr>
          <w:rFonts w:cstheme="minorHAnsi"/>
          <w:szCs w:val="24"/>
        </w:rPr>
        <w:t>, Кении, Колумбии и Бразилии</w:t>
      </w:r>
      <w:r w:rsidR="00EC4A08" w:rsidRPr="001409F7">
        <w:rPr>
          <w:rFonts w:cstheme="minorHAnsi"/>
          <w:szCs w:val="24"/>
        </w:rPr>
        <w:t xml:space="preserve"> были подготовлены новые страновые обзоры</w:t>
      </w:r>
      <w:r w:rsidRPr="001409F7">
        <w:rPr>
          <w:rFonts w:cstheme="minorHAnsi"/>
          <w:szCs w:val="24"/>
        </w:rPr>
        <w:t>.</w:t>
      </w:r>
    </w:p>
    <w:p w14:paraId="3ED3CF76" w14:textId="7A2B79F3" w:rsidR="00A95054" w:rsidRPr="001409F7" w:rsidRDefault="00A95054" w:rsidP="00170675">
      <w:pPr>
        <w:pStyle w:val="Headingb"/>
        <w:tabs>
          <w:tab w:val="clear" w:pos="794"/>
        </w:tabs>
        <w:ind w:left="0" w:firstLine="0"/>
        <w:rPr>
          <w:b w:val="0"/>
          <w:szCs w:val="24"/>
          <w:highlight w:val="lightGray"/>
        </w:rPr>
      </w:pPr>
      <w:r w:rsidRPr="001409F7">
        <w:t>Экономическая</w:t>
      </w:r>
      <w:r w:rsidRPr="001409F7">
        <w:rPr>
          <w:szCs w:val="24"/>
        </w:rPr>
        <w:t xml:space="preserve"> политика </w:t>
      </w:r>
      <w:r w:rsidR="00AF1EA6" w:rsidRPr="001409F7">
        <w:rPr>
          <w:szCs w:val="24"/>
        </w:rPr>
        <w:t xml:space="preserve">для </w:t>
      </w:r>
      <w:r w:rsidRPr="001409F7">
        <w:rPr>
          <w:szCs w:val="24"/>
        </w:rPr>
        <w:t xml:space="preserve">цифровой трансформации </w:t>
      </w:r>
    </w:p>
    <w:p w14:paraId="5ECAB317" w14:textId="13048E08" w:rsidR="00A95054" w:rsidRPr="001409F7" w:rsidRDefault="00E807AA" w:rsidP="001409F7">
      <w:pPr>
        <w:rPr>
          <w:rFonts w:cstheme="minorHAnsi"/>
          <w:szCs w:val="24"/>
        </w:rPr>
      </w:pPr>
      <w:r w:rsidRPr="001409F7">
        <w:rPr>
          <w:rFonts w:cstheme="minorHAnsi"/>
          <w:szCs w:val="24"/>
        </w:rPr>
        <w:t xml:space="preserve">МСЭ организовал </w:t>
      </w:r>
      <w:hyperlink r:id="rId89" w:history="1">
        <w:r w:rsidRPr="001409F7">
          <w:rPr>
            <w:rStyle w:val="Hyperlink"/>
            <w:rFonts w:cstheme="minorHAnsi"/>
            <w:szCs w:val="24"/>
          </w:rPr>
          <w:t>Коллоквиум МСЭ по вопросам политики и экономики для Северной и Южной Америки (IPEC 2022)</w:t>
        </w:r>
      </w:hyperlink>
      <w:r w:rsidRPr="001409F7">
        <w:rPr>
          <w:rFonts w:cstheme="minorHAnsi"/>
          <w:szCs w:val="24"/>
        </w:rPr>
        <w:t>, в рамках которого состоялся Региональный экономический диалог (РЭД) (Мехико, 22–26 августа 2022 г.). В ходе РЭД</w:t>
      </w:r>
      <w:r w:rsidR="00C77645" w:rsidRPr="001409F7">
        <w:rPr>
          <w:rFonts w:cstheme="minorHAnsi"/>
          <w:szCs w:val="24"/>
        </w:rPr>
        <w:t>,</w:t>
      </w:r>
      <w:r w:rsidRPr="001409F7">
        <w:rPr>
          <w:rFonts w:cstheme="minorHAnsi"/>
          <w:szCs w:val="24"/>
        </w:rPr>
        <w:t xml:space="preserve"> помимо других интересных тем</w:t>
      </w:r>
      <w:r w:rsidR="00C77645" w:rsidRPr="001409F7">
        <w:rPr>
          <w:rFonts w:cstheme="minorHAnsi"/>
          <w:szCs w:val="24"/>
        </w:rPr>
        <w:t>,</w:t>
      </w:r>
      <w:r w:rsidRPr="001409F7">
        <w:rPr>
          <w:rFonts w:cstheme="minorHAnsi"/>
          <w:szCs w:val="24"/>
        </w:rPr>
        <w:t xml:space="preserve"> обсуждались регуляторные и экономические проблемы для достижения цифровой трансформации;</w:t>
      </w:r>
      <w:r w:rsidRPr="001409F7">
        <w:t xml:space="preserve"> </w:t>
      </w:r>
      <w:r w:rsidRPr="001409F7">
        <w:rPr>
          <w:rFonts w:cstheme="minorHAnsi"/>
          <w:szCs w:val="24"/>
        </w:rPr>
        <w:t xml:space="preserve">регуляторные и экономические стимулы для содействия </w:t>
      </w:r>
      <w:r w:rsidR="00C77645" w:rsidRPr="001409F7">
        <w:rPr>
          <w:rFonts w:cstheme="minorHAnsi"/>
          <w:szCs w:val="24"/>
        </w:rPr>
        <w:t>приемлемости</w:t>
      </w:r>
      <w:r w:rsidRPr="001409F7">
        <w:rPr>
          <w:rFonts w:cstheme="minorHAnsi"/>
          <w:szCs w:val="24"/>
        </w:rPr>
        <w:t xml:space="preserve"> цифровых услуг </w:t>
      </w:r>
      <w:r w:rsidR="00C77645" w:rsidRPr="001409F7">
        <w:rPr>
          <w:rFonts w:cstheme="minorHAnsi"/>
          <w:szCs w:val="24"/>
        </w:rPr>
        <w:t xml:space="preserve">в ценовом отношении </w:t>
      </w:r>
      <w:r w:rsidRPr="001409F7">
        <w:rPr>
          <w:rFonts w:cstheme="minorHAnsi"/>
          <w:szCs w:val="24"/>
        </w:rPr>
        <w:t>путем поощрения инвестиций для реальной возможности установления соединений;</w:t>
      </w:r>
      <w:r w:rsidRPr="001409F7">
        <w:t xml:space="preserve"> </w:t>
      </w:r>
      <w:r w:rsidRPr="001409F7">
        <w:rPr>
          <w:rFonts w:cstheme="minorHAnsi"/>
          <w:szCs w:val="24"/>
        </w:rPr>
        <w:t xml:space="preserve">финансирование инвестиций для эффективного развертывания цифровой инфраструктуры. </w:t>
      </w:r>
      <w:r w:rsidR="00A253AD" w:rsidRPr="001409F7">
        <w:rPr>
          <w:rFonts w:cstheme="minorHAnsi"/>
          <w:szCs w:val="24"/>
        </w:rPr>
        <w:t xml:space="preserve">Кроме </w:t>
      </w:r>
      <w:r w:rsidR="00A253AD" w:rsidRPr="001409F7">
        <w:rPr>
          <w:rFonts w:cstheme="minorHAnsi"/>
          <w:szCs w:val="24"/>
        </w:rPr>
        <w:lastRenderedPageBreak/>
        <w:t xml:space="preserve">того, были представлены основные темы Группы Докладчика по Вопросу 4/1 1-й Исследовательской комиссии МСЭ-D по экономическим аспектам национальной электросвязи/ИКТ. </w:t>
      </w:r>
    </w:p>
    <w:p w14:paraId="21454F4D" w14:textId="3ED3559C" w:rsidR="00A95054" w:rsidRPr="001409F7" w:rsidRDefault="009830E0" w:rsidP="001409F7">
      <w:pPr>
        <w:rPr>
          <w:rFonts w:cstheme="minorHAnsi"/>
          <w:szCs w:val="24"/>
        </w:rPr>
      </w:pPr>
      <w:hyperlink r:id="rId90" w:history="1">
        <w:r w:rsidR="00A95054" w:rsidRPr="001409F7">
          <w:rPr>
            <w:rStyle w:val="Hyperlink"/>
            <w:rFonts w:cstheme="minorHAnsi"/>
            <w:szCs w:val="24"/>
          </w:rPr>
          <w:t>Семинар</w:t>
        </w:r>
        <w:r w:rsidR="00CD05B0" w:rsidRPr="001409F7">
          <w:rPr>
            <w:rStyle w:val="Hyperlink"/>
            <w:rFonts w:cstheme="minorHAnsi"/>
            <w:szCs w:val="24"/>
          </w:rPr>
          <w:t>-практикум</w:t>
        </w:r>
        <w:r w:rsidR="00A95054" w:rsidRPr="001409F7">
          <w:rPr>
            <w:rStyle w:val="Hyperlink"/>
            <w:rFonts w:cstheme="minorHAnsi"/>
            <w:szCs w:val="24"/>
          </w:rPr>
          <w:t xml:space="preserve"> МСЭ </w:t>
        </w:r>
        <w:r w:rsidR="00CD05B0" w:rsidRPr="001409F7">
          <w:rPr>
            <w:rStyle w:val="Hyperlink"/>
            <w:rFonts w:cstheme="minorHAnsi"/>
            <w:szCs w:val="24"/>
          </w:rPr>
          <w:t>"Экономические и налоговые стимулы для ускорения цифровой трансформации данных и приложений в инфраструктуре электросвязи"</w:t>
        </w:r>
      </w:hyperlink>
      <w:r w:rsidR="00A95054" w:rsidRPr="001409F7">
        <w:rPr>
          <w:rFonts w:cstheme="minorHAnsi"/>
          <w:szCs w:val="24"/>
        </w:rPr>
        <w:t xml:space="preserve">, организованный совместно МСЭ-Т и МСЭ-D (Женева, Швейцария, 3–4 ноября 2022 г.), стал </w:t>
      </w:r>
      <w:r w:rsidR="0061772B" w:rsidRPr="001409F7">
        <w:rPr>
          <w:rFonts w:cstheme="minorHAnsi"/>
          <w:szCs w:val="24"/>
        </w:rPr>
        <w:t>площадкой</w:t>
      </w:r>
      <w:r w:rsidR="00A95054" w:rsidRPr="001409F7">
        <w:rPr>
          <w:rFonts w:cstheme="minorHAnsi"/>
          <w:szCs w:val="24"/>
        </w:rPr>
        <w:t xml:space="preserve"> для дискуссий между директивн</w:t>
      </w:r>
      <w:r w:rsidR="0061772B" w:rsidRPr="001409F7">
        <w:rPr>
          <w:rFonts w:cstheme="minorHAnsi"/>
          <w:szCs w:val="24"/>
        </w:rPr>
        <w:t>ыми</w:t>
      </w:r>
      <w:r w:rsidR="00A95054" w:rsidRPr="001409F7">
        <w:rPr>
          <w:rFonts w:cstheme="minorHAnsi"/>
          <w:szCs w:val="24"/>
        </w:rPr>
        <w:t xml:space="preserve"> орган</w:t>
      </w:r>
      <w:r w:rsidR="0061772B" w:rsidRPr="001409F7">
        <w:rPr>
          <w:rFonts w:cstheme="minorHAnsi"/>
          <w:szCs w:val="24"/>
        </w:rPr>
        <w:t>ами</w:t>
      </w:r>
      <w:r w:rsidR="00A95054" w:rsidRPr="001409F7">
        <w:rPr>
          <w:rFonts w:cstheme="minorHAnsi"/>
          <w:szCs w:val="24"/>
        </w:rPr>
        <w:t xml:space="preserve">, </w:t>
      </w:r>
      <w:r w:rsidR="0061772B" w:rsidRPr="001409F7">
        <w:rPr>
          <w:rFonts w:cstheme="minorHAnsi"/>
          <w:szCs w:val="24"/>
        </w:rPr>
        <w:t>регуляторными</w:t>
      </w:r>
      <w:r w:rsidR="00A95054" w:rsidRPr="001409F7">
        <w:rPr>
          <w:rFonts w:cstheme="minorHAnsi"/>
          <w:szCs w:val="24"/>
        </w:rPr>
        <w:t xml:space="preserve"> орган</w:t>
      </w:r>
      <w:r w:rsidR="0061772B" w:rsidRPr="001409F7">
        <w:rPr>
          <w:rFonts w:cstheme="minorHAnsi"/>
          <w:szCs w:val="24"/>
        </w:rPr>
        <w:t>ами</w:t>
      </w:r>
      <w:r w:rsidR="00A95054" w:rsidRPr="001409F7">
        <w:rPr>
          <w:rFonts w:cstheme="minorHAnsi"/>
          <w:szCs w:val="24"/>
        </w:rPr>
        <w:t>, частны</w:t>
      </w:r>
      <w:r w:rsidR="0061772B" w:rsidRPr="001409F7">
        <w:rPr>
          <w:rFonts w:cstheme="minorHAnsi"/>
          <w:szCs w:val="24"/>
        </w:rPr>
        <w:t>м</w:t>
      </w:r>
      <w:r w:rsidR="00A95054" w:rsidRPr="001409F7">
        <w:rPr>
          <w:rFonts w:cstheme="minorHAnsi"/>
          <w:szCs w:val="24"/>
        </w:rPr>
        <w:t xml:space="preserve"> сектор</w:t>
      </w:r>
      <w:r w:rsidR="0061772B" w:rsidRPr="001409F7">
        <w:rPr>
          <w:rFonts w:cstheme="minorHAnsi"/>
          <w:szCs w:val="24"/>
        </w:rPr>
        <w:t>ом</w:t>
      </w:r>
      <w:r w:rsidR="00A95054" w:rsidRPr="001409F7">
        <w:rPr>
          <w:rFonts w:cstheme="minorHAnsi"/>
          <w:szCs w:val="24"/>
        </w:rPr>
        <w:t>, эксперт</w:t>
      </w:r>
      <w:r w:rsidR="00D90610" w:rsidRPr="001409F7">
        <w:rPr>
          <w:rFonts w:cstheme="minorHAnsi"/>
          <w:szCs w:val="24"/>
        </w:rPr>
        <w:t>ам</w:t>
      </w:r>
      <w:r w:rsidR="00A95054" w:rsidRPr="001409F7">
        <w:rPr>
          <w:rFonts w:cstheme="minorHAnsi"/>
          <w:szCs w:val="24"/>
        </w:rPr>
        <w:t xml:space="preserve"> по налогообложению и стандартизации и други</w:t>
      </w:r>
      <w:r w:rsidR="00D90610" w:rsidRPr="001409F7">
        <w:rPr>
          <w:rFonts w:cstheme="minorHAnsi"/>
          <w:szCs w:val="24"/>
        </w:rPr>
        <w:t xml:space="preserve">ми </w:t>
      </w:r>
      <w:r w:rsidR="00A95054" w:rsidRPr="001409F7">
        <w:rPr>
          <w:rFonts w:cstheme="minorHAnsi"/>
          <w:szCs w:val="24"/>
        </w:rPr>
        <w:t>заинтересованны</w:t>
      </w:r>
      <w:r w:rsidR="00D90610" w:rsidRPr="001409F7">
        <w:rPr>
          <w:rFonts w:cstheme="minorHAnsi"/>
          <w:szCs w:val="24"/>
        </w:rPr>
        <w:t>ми</w:t>
      </w:r>
      <w:r w:rsidR="00A95054" w:rsidRPr="001409F7">
        <w:rPr>
          <w:rFonts w:cstheme="minorHAnsi"/>
          <w:szCs w:val="24"/>
        </w:rPr>
        <w:t xml:space="preserve"> сторон</w:t>
      </w:r>
      <w:r w:rsidR="00D90610" w:rsidRPr="001409F7">
        <w:rPr>
          <w:rFonts w:cstheme="minorHAnsi"/>
          <w:szCs w:val="24"/>
        </w:rPr>
        <w:t>ами</w:t>
      </w:r>
      <w:r w:rsidR="00A95054" w:rsidRPr="001409F7">
        <w:rPr>
          <w:rFonts w:cstheme="minorHAnsi"/>
          <w:szCs w:val="24"/>
        </w:rPr>
        <w:t xml:space="preserve"> из числа членов МСЭ о различных отраслевых </w:t>
      </w:r>
      <w:r w:rsidR="00404ECB" w:rsidRPr="001409F7">
        <w:rPr>
          <w:rFonts w:cstheme="minorHAnsi"/>
          <w:szCs w:val="24"/>
        </w:rPr>
        <w:t>точках зрения</w:t>
      </w:r>
      <w:r w:rsidR="00A95054" w:rsidRPr="001409F7">
        <w:rPr>
          <w:rFonts w:cstheme="minorHAnsi"/>
          <w:szCs w:val="24"/>
        </w:rPr>
        <w:t xml:space="preserve"> на экономическую, </w:t>
      </w:r>
      <w:r w:rsidR="00D90610" w:rsidRPr="001409F7">
        <w:rPr>
          <w:rFonts w:cstheme="minorHAnsi"/>
          <w:szCs w:val="24"/>
        </w:rPr>
        <w:t>регуляторную</w:t>
      </w:r>
      <w:r w:rsidR="00A95054" w:rsidRPr="001409F7">
        <w:rPr>
          <w:rFonts w:cstheme="minorHAnsi"/>
          <w:szCs w:val="24"/>
        </w:rPr>
        <w:t xml:space="preserve"> и </w:t>
      </w:r>
      <w:r w:rsidR="00D90610" w:rsidRPr="001409F7">
        <w:rPr>
          <w:rFonts w:cstheme="minorHAnsi"/>
          <w:szCs w:val="24"/>
        </w:rPr>
        <w:t>налоговую</w:t>
      </w:r>
      <w:r w:rsidR="00404ECB" w:rsidRPr="001409F7">
        <w:rPr>
          <w:rFonts w:cstheme="minorHAnsi"/>
          <w:szCs w:val="24"/>
        </w:rPr>
        <w:t xml:space="preserve"> </w:t>
      </w:r>
      <w:r w:rsidR="00A95054" w:rsidRPr="001409F7">
        <w:rPr>
          <w:rFonts w:cstheme="minorHAnsi"/>
          <w:szCs w:val="24"/>
        </w:rPr>
        <w:t xml:space="preserve">среду, в которой работают операторы ИКТ и поставщики контента и приложений; </w:t>
      </w:r>
      <w:r w:rsidR="008642C2" w:rsidRPr="001409F7">
        <w:rPr>
          <w:rFonts w:cstheme="minorHAnsi"/>
          <w:szCs w:val="24"/>
        </w:rPr>
        <w:t xml:space="preserve">о </w:t>
      </w:r>
      <w:r w:rsidR="00A95054" w:rsidRPr="001409F7">
        <w:rPr>
          <w:rFonts w:cstheme="minorHAnsi"/>
          <w:szCs w:val="24"/>
        </w:rPr>
        <w:t>влияни</w:t>
      </w:r>
      <w:r w:rsidR="00FF0604" w:rsidRPr="001409F7">
        <w:rPr>
          <w:rFonts w:cstheme="minorHAnsi"/>
          <w:szCs w:val="24"/>
        </w:rPr>
        <w:t>и</w:t>
      </w:r>
      <w:r w:rsidR="00A95054" w:rsidRPr="001409F7">
        <w:rPr>
          <w:rFonts w:cstheme="minorHAnsi"/>
          <w:szCs w:val="24"/>
        </w:rPr>
        <w:t xml:space="preserve"> международных налоговых соглашений на рынки ИКТ; </w:t>
      </w:r>
      <w:r w:rsidR="00B67C96" w:rsidRPr="001409F7">
        <w:rPr>
          <w:rFonts w:cstheme="minorHAnsi"/>
          <w:szCs w:val="24"/>
        </w:rPr>
        <w:t xml:space="preserve">о </w:t>
      </w:r>
      <w:r w:rsidR="00A95054" w:rsidRPr="001409F7">
        <w:rPr>
          <w:rFonts w:cstheme="minorHAnsi"/>
          <w:szCs w:val="24"/>
        </w:rPr>
        <w:t>точк</w:t>
      </w:r>
      <w:r w:rsidR="00B67C96" w:rsidRPr="001409F7">
        <w:rPr>
          <w:rFonts w:cstheme="minorHAnsi"/>
          <w:szCs w:val="24"/>
        </w:rPr>
        <w:t>е</w:t>
      </w:r>
      <w:r w:rsidR="00A95054" w:rsidRPr="001409F7">
        <w:rPr>
          <w:rFonts w:cstheme="minorHAnsi"/>
          <w:szCs w:val="24"/>
        </w:rPr>
        <w:t xml:space="preserve"> зрения независимых исследователей, </w:t>
      </w:r>
      <w:r w:rsidR="00FF0604" w:rsidRPr="001409F7">
        <w:rPr>
          <w:rFonts w:cstheme="minorHAnsi"/>
          <w:szCs w:val="24"/>
        </w:rPr>
        <w:t>в фокусе которых находятся</w:t>
      </w:r>
      <w:r w:rsidR="00A95054" w:rsidRPr="001409F7">
        <w:rPr>
          <w:rFonts w:cstheme="minorHAnsi"/>
          <w:szCs w:val="24"/>
        </w:rPr>
        <w:t xml:space="preserve"> технически</w:t>
      </w:r>
      <w:r w:rsidR="00764546" w:rsidRPr="001409F7">
        <w:rPr>
          <w:rFonts w:cstheme="minorHAnsi"/>
          <w:szCs w:val="24"/>
        </w:rPr>
        <w:t>е</w:t>
      </w:r>
      <w:r w:rsidR="00A95054" w:rsidRPr="001409F7">
        <w:rPr>
          <w:rFonts w:cstheme="minorHAnsi"/>
          <w:szCs w:val="24"/>
        </w:rPr>
        <w:t xml:space="preserve"> момент</w:t>
      </w:r>
      <w:r w:rsidR="00764546" w:rsidRPr="001409F7">
        <w:rPr>
          <w:rFonts w:cstheme="minorHAnsi"/>
          <w:szCs w:val="24"/>
        </w:rPr>
        <w:t>ы</w:t>
      </w:r>
      <w:r w:rsidR="00A95054" w:rsidRPr="001409F7">
        <w:rPr>
          <w:rFonts w:cstheme="minorHAnsi"/>
          <w:szCs w:val="24"/>
        </w:rPr>
        <w:t>, имеющи</w:t>
      </w:r>
      <w:r w:rsidR="00764546" w:rsidRPr="001409F7">
        <w:rPr>
          <w:rFonts w:cstheme="minorHAnsi"/>
          <w:szCs w:val="24"/>
        </w:rPr>
        <w:t>е</w:t>
      </w:r>
      <w:r w:rsidR="00A95054" w:rsidRPr="001409F7">
        <w:rPr>
          <w:rFonts w:cstheme="minorHAnsi"/>
          <w:szCs w:val="24"/>
        </w:rPr>
        <w:t xml:space="preserve"> отношение к налогово</w:t>
      </w:r>
      <w:r w:rsidR="00B67C96" w:rsidRPr="001409F7">
        <w:rPr>
          <w:rFonts w:cstheme="minorHAnsi"/>
          <w:szCs w:val="24"/>
        </w:rPr>
        <w:t>й</w:t>
      </w:r>
      <w:r w:rsidR="00A95054" w:rsidRPr="001409F7">
        <w:rPr>
          <w:rFonts w:cstheme="minorHAnsi"/>
          <w:szCs w:val="24"/>
        </w:rPr>
        <w:t xml:space="preserve"> среде; и, наконец, </w:t>
      </w:r>
      <w:r w:rsidR="00E74435" w:rsidRPr="001409F7">
        <w:rPr>
          <w:rFonts w:cstheme="minorHAnsi"/>
          <w:szCs w:val="24"/>
        </w:rPr>
        <w:t xml:space="preserve">о </w:t>
      </w:r>
      <w:r w:rsidR="00A95054" w:rsidRPr="001409F7">
        <w:rPr>
          <w:rFonts w:cstheme="minorHAnsi"/>
          <w:szCs w:val="24"/>
        </w:rPr>
        <w:t>налогообложени</w:t>
      </w:r>
      <w:r w:rsidR="00E74435" w:rsidRPr="001409F7">
        <w:rPr>
          <w:rFonts w:cstheme="minorHAnsi"/>
          <w:szCs w:val="24"/>
        </w:rPr>
        <w:t>и</w:t>
      </w:r>
      <w:r w:rsidR="00A95054" w:rsidRPr="001409F7">
        <w:rPr>
          <w:rFonts w:cstheme="minorHAnsi"/>
          <w:szCs w:val="24"/>
        </w:rPr>
        <w:t xml:space="preserve"> с точки зрения гражданского общества.</w:t>
      </w:r>
    </w:p>
    <w:p w14:paraId="23BB0872" w14:textId="3226A2B8" w:rsidR="003805E8" w:rsidRPr="001409F7" w:rsidRDefault="00A95054" w:rsidP="001409F7">
      <w:pPr>
        <w:rPr>
          <w:rFonts w:cstheme="minorHAnsi"/>
          <w:szCs w:val="24"/>
        </w:rPr>
      </w:pPr>
      <w:r w:rsidRPr="001409F7">
        <w:rPr>
          <w:rFonts w:cstheme="minorHAnsi"/>
          <w:szCs w:val="24"/>
        </w:rPr>
        <w:t xml:space="preserve">В </w:t>
      </w:r>
      <w:hyperlink r:id="rId91" w:history="1">
        <w:r w:rsidRPr="001409F7">
          <w:rPr>
            <w:rStyle w:val="Hyperlink"/>
            <w:rFonts w:cstheme="minorHAnsi"/>
            <w:szCs w:val="24"/>
          </w:rPr>
          <w:t>итогово</w:t>
        </w:r>
        <w:r w:rsidR="00AE4AB8" w:rsidRPr="001409F7">
          <w:rPr>
            <w:rStyle w:val="Hyperlink"/>
            <w:rFonts w:cstheme="minorHAnsi"/>
            <w:szCs w:val="24"/>
          </w:rPr>
          <w:t>м</w:t>
        </w:r>
        <w:r w:rsidRPr="001409F7">
          <w:rPr>
            <w:rStyle w:val="Hyperlink"/>
            <w:rFonts w:cstheme="minorHAnsi"/>
            <w:szCs w:val="24"/>
          </w:rPr>
          <w:t xml:space="preserve"> отчет</w:t>
        </w:r>
        <w:r w:rsidR="00AE4AB8" w:rsidRPr="001409F7">
          <w:rPr>
            <w:rStyle w:val="Hyperlink"/>
            <w:rFonts w:cstheme="minorHAnsi"/>
            <w:szCs w:val="24"/>
          </w:rPr>
          <w:t>е</w:t>
        </w:r>
        <w:r w:rsidRPr="001409F7">
          <w:rPr>
            <w:rStyle w:val="Hyperlink"/>
            <w:rFonts w:cstheme="minorHAnsi"/>
            <w:szCs w:val="24"/>
          </w:rPr>
          <w:t xml:space="preserve"> МСЭ </w:t>
        </w:r>
        <w:r w:rsidR="00AE4AB8" w:rsidRPr="001409F7">
          <w:rPr>
            <w:rStyle w:val="Hyperlink"/>
            <w:rFonts w:cstheme="minorHAnsi"/>
            <w:szCs w:val="24"/>
          </w:rPr>
          <w:t>"Экономические и налоговые стимулы для ускорения цифровой трансформации"</w:t>
        </w:r>
      </w:hyperlink>
      <w:r w:rsidRPr="001409F7">
        <w:rPr>
          <w:rFonts w:cstheme="minorHAnsi"/>
          <w:szCs w:val="24"/>
        </w:rPr>
        <w:t xml:space="preserve"> (ноябрь 2022 г.) излагаются основные идеи </w:t>
      </w:r>
      <w:r w:rsidR="00AE4AB8" w:rsidRPr="001409F7">
        <w:rPr>
          <w:rFonts w:cstheme="minorHAnsi"/>
          <w:szCs w:val="24"/>
        </w:rPr>
        <w:t xml:space="preserve">экономических </w:t>
      </w:r>
      <w:r w:rsidRPr="001409F7">
        <w:rPr>
          <w:rFonts w:cstheme="minorHAnsi"/>
          <w:szCs w:val="24"/>
        </w:rPr>
        <w:t xml:space="preserve">экспертов, собравшихся на </w:t>
      </w:r>
      <w:hyperlink r:id="rId92" w:history="1">
        <w:r w:rsidR="00AE4AB8" w:rsidRPr="001409F7">
          <w:rPr>
            <w:rStyle w:val="Hyperlink"/>
            <w:rFonts w:cstheme="minorHAnsi"/>
            <w:szCs w:val="24"/>
          </w:rPr>
          <w:t>9-м</w:t>
        </w:r>
        <w:r w:rsidRPr="001409F7">
          <w:rPr>
            <w:rStyle w:val="Hyperlink"/>
            <w:rFonts w:cstheme="minorHAnsi"/>
            <w:szCs w:val="24"/>
          </w:rPr>
          <w:t xml:space="preserve"> круглом столе </w:t>
        </w:r>
        <w:r w:rsidR="00AE4AB8" w:rsidRPr="001409F7">
          <w:rPr>
            <w:rStyle w:val="Hyperlink"/>
            <w:rFonts w:cstheme="minorHAnsi"/>
            <w:szCs w:val="24"/>
          </w:rPr>
          <w:t xml:space="preserve">экономических </w:t>
        </w:r>
        <w:r w:rsidRPr="001409F7">
          <w:rPr>
            <w:rStyle w:val="Hyperlink"/>
            <w:rFonts w:cstheme="minorHAnsi"/>
            <w:szCs w:val="24"/>
          </w:rPr>
          <w:t>экспертов МСЭ</w:t>
        </w:r>
      </w:hyperlink>
      <w:r w:rsidRPr="001409F7">
        <w:rPr>
          <w:rFonts w:cstheme="minorHAnsi"/>
          <w:szCs w:val="24"/>
        </w:rPr>
        <w:t xml:space="preserve">, относительно инновационных </w:t>
      </w:r>
      <w:r w:rsidR="00C002E9" w:rsidRPr="001409F7">
        <w:rPr>
          <w:rFonts w:cstheme="minorHAnsi"/>
          <w:szCs w:val="24"/>
        </w:rPr>
        <w:t xml:space="preserve">форм и инструментов </w:t>
      </w:r>
      <w:r w:rsidRPr="001409F7">
        <w:rPr>
          <w:rFonts w:cstheme="minorHAnsi"/>
          <w:szCs w:val="24"/>
        </w:rPr>
        <w:t>экономическ</w:t>
      </w:r>
      <w:r w:rsidR="00C002E9" w:rsidRPr="001409F7">
        <w:rPr>
          <w:rFonts w:cstheme="minorHAnsi"/>
          <w:szCs w:val="24"/>
        </w:rPr>
        <w:t>ого</w:t>
      </w:r>
      <w:r w:rsidRPr="001409F7">
        <w:rPr>
          <w:rFonts w:cstheme="minorHAnsi"/>
          <w:szCs w:val="24"/>
        </w:rPr>
        <w:t xml:space="preserve"> и налогов</w:t>
      </w:r>
      <w:r w:rsidR="00C002E9" w:rsidRPr="001409F7">
        <w:rPr>
          <w:rFonts w:cstheme="minorHAnsi"/>
          <w:szCs w:val="24"/>
        </w:rPr>
        <w:t>ого поощрения</w:t>
      </w:r>
      <w:r w:rsidRPr="001409F7">
        <w:rPr>
          <w:rFonts w:cstheme="minorHAnsi"/>
          <w:szCs w:val="24"/>
        </w:rPr>
        <w:t>, которые могут стимулировать развертывание цифровой инфраструктуры, особенно в сельск</w:t>
      </w:r>
      <w:r w:rsidR="000059BE" w:rsidRPr="001409F7">
        <w:rPr>
          <w:rFonts w:cstheme="minorHAnsi"/>
          <w:szCs w:val="24"/>
        </w:rPr>
        <w:t>их</w:t>
      </w:r>
      <w:r w:rsidRPr="001409F7">
        <w:rPr>
          <w:rFonts w:cstheme="minorHAnsi"/>
          <w:szCs w:val="24"/>
        </w:rPr>
        <w:t xml:space="preserve"> и необслуживаем</w:t>
      </w:r>
      <w:r w:rsidR="000059BE" w:rsidRPr="001409F7">
        <w:rPr>
          <w:rFonts w:cstheme="minorHAnsi"/>
          <w:szCs w:val="24"/>
        </w:rPr>
        <w:t>ых районах</w:t>
      </w:r>
      <w:r w:rsidRPr="001409F7">
        <w:rPr>
          <w:rFonts w:cstheme="minorHAnsi"/>
          <w:szCs w:val="24"/>
        </w:rPr>
        <w:t>, а также внедрение передовых технологий.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A95054" w:rsidRPr="001409F7" w14:paraId="70080CD8" w14:textId="77777777" w:rsidTr="0041253E">
        <w:tc>
          <w:tcPr>
            <w:tcW w:w="9776" w:type="dxa"/>
          </w:tcPr>
          <w:p w14:paraId="04FD7934" w14:textId="51371EA2" w:rsidR="00A95054" w:rsidRPr="001409F7" w:rsidRDefault="00A95054" w:rsidP="00170675">
            <w:pPr>
              <w:pStyle w:val="Headingb"/>
              <w:tabs>
                <w:tab w:val="clear" w:pos="794"/>
              </w:tabs>
              <w:ind w:left="0" w:firstLine="0"/>
              <w:rPr>
                <w:rFonts w:cstheme="minorHAnsi"/>
                <w:b w:val="0"/>
                <w:bCs/>
                <w:highlight w:val="lightGray"/>
              </w:rPr>
            </w:pPr>
            <w:r w:rsidRPr="001409F7">
              <w:lastRenderedPageBreak/>
              <w:t>Региональные</w:t>
            </w:r>
            <w:r w:rsidRPr="001409F7">
              <w:rPr>
                <w:rFonts w:cstheme="minorHAnsi"/>
                <w:bCs/>
              </w:rPr>
              <w:t xml:space="preserve"> инициативы</w:t>
            </w:r>
          </w:p>
          <w:p w14:paraId="0B1F850E" w14:textId="0F3D3A19" w:rsidR="00A95054" w:rsidRPr="001409F7" w:rsidRDefault="000142CC" w:rsidP="00170675">
            <w:pPr>
              <w:pStyle w:val="Headingi"/>
            </w:pPr>
            <w:r w:rsidRPr="001409F7">
              <w:t xml:space="preserve">Регион Северной и Южной </w:t>
            </w:r>
            <w:r w:rsidR="00A95054" w:rsidRPr="001409F7">
              <w:t xml:space="preserve">Америка </w:t>
            </w:r>
          </w:p>
          <w:p w14:paraId="5340104C" w14:textId="5AA7C619" w:rsidR="00A95054" w:rsidRPr="001409F7" w:rsidRDefault="00A95054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Bidi"/>
                <w:lang w:eastAsia="en-GB"/>
              </w:rPr>
            </w:pPr>
            <w:r w:rsidRPr="001409F7">
              <w:rPr>
                <w:rFonts w:cstheme="minorBidi"/>
                <w:lang w:eastAsia="en-GB"/>
              </w:rPr>
              <w:t xml:space="preserve">Доминиканской Республике была оказана техническая помощь в </w:t>
            </w:r>
            <w:r w:rsidR="007C6649" w:rsidRPr="001409F7">
              <w:rPr>
                <w:rFonts w:cstheme="minorBidi"/>
                <w:lang w:eastAsia="en-GB"/>
              </w:rPr>
              <w:t>вопросах</w:t>
            </w:r>
            <w:r w:rsidRPr="001409F7">
              <w:rPr>
                <w:rFonts w:cstheme="minorBidi"/>
                <w:lang w:eastAsia="en-GB"/>
              </w:rPr>
              <w:t xml:space="preserve"> регулирования, в </w:t>
            </w:r>
            <w:r w:rsidR="007C6649" w:rsidRPr="001409F7">
              <w:rPr>
                <w:rFonts w:cstheme="minorBidi"/>
                <w:lang w:eastAsia="en-GB"/>
              </w:rPr>
              <w:t>том числе</w:t>
            </w:r>
            <w:r w:rsidRPr="001409F7">
              <w:rPr>
                <w:rFonts w:cstheme="minorBidi"/>
                <w:lang w:eastAsia="en-GB"/>
              </w:rPr>
              <w:t xml:space="preserve"> была разработана дорожная карта по </w:t>
            </w:r>
            <w:r w:rsidR="007C6649" w:rsidRPr="001409F7">
              <w:rPr>
                <w:rFonts w:cstheme="minorBidi"/>
                <w:lang w:eastAsia="en-GB"/>
              </w:rPr>
              <w:t xml:space="preserve">совершенствованию регуляторной базы </w:t>
            </w:r>
            <w:r w:rsidRPr="001409F7">
              <w:rPr>
                <w:rFonts w:cstheme="minorBidi"/>
                <w:lang w:eastAsia="en-GB"/>
              </w:rPr>
              <w:t xml:space="preserve">и разработана </w:t>
            </w:r>
            <w:r w:rsidR="00426132" w:rsidRPr="001409F7">
              <w:rPr>
                <w:rFonts w:cstheme="minorBidi"/>
                <w:lang w:eastAsia="en-GB"/>
              </w:rPr>
              <w:t xml:space="preserve">регуляторная </w:t>
            </w:r>
            <w:r w:rsidRPr="001409F7">
              <w:rPr>
                <w:rFonts w:cstheme="minorBidi"/>
                <w:lang w:eastAsia="en-GB"/>
              </w:rPr>
              <w:t xml:space="preserve">песочница </w:t>
            </w:r>
            <w:r w:rsidR="00E231D0" w:rsidRPr="001409F7">
              <w:rPr>
                <w:rFonts w:cstheme="minorBidi"/>
                <w:lang w:eastAsia="en-GB"/>
              </w:rPr>
              <w:t>сектора</w:t>
            </w:r>
            <w:r w:rsidRPr="001409F7">
              <w:rPr>
                <w:rFonts w:cstheme="minorBidi"/>
                <w:lang w:eastAsia="en-GB"/>
              </w:rPr>
              <w:t xml:space="preserve"> </w:t>
            </w:r>
            <w:r w:rsidR="00B81C86" w:rsidRPr="001409F7">
              <w:rPr>
                <w:rFonts w:cstheme="minorBidi"/>
                <w:lang w:eastAsia="en-GB"/>
              </w:rPr>
              <w:t>электросвязи</w:t>
            </w:r>
            <w:r w:rsidRPr="001409F7">
              <w:rPr>
                <w:rFonts w:cstheme="minorBidi"/>
                <w:lang w:eastAsia="en-GB"/>
              </w:rPr>
              <w:t>.</w:t>
            </w:r>
          </w:p>
          <w:p w14:paraId="28BFDC4A" w14:textId="7CC57D54" w:rsidR="00A95054" w:rsidRPr="001409F7" w:rsidRDefault="00A95054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Bidi"/>
                <w:lang w:eastAsia="en-GB"/>
              </w:rPr>
            </w:pPr>
            <w:r w:rsidRPr="001409F7">
              <w:rPr>
                <w:rFonts w:cstheme="minorBidi"/>
                <w:lang w:eastAsia="en-GB"/>
              </w:rPr>
              <w:t xml:space="preserve">В партнерстве с COMTELCA была реализована программа </w:t>
            </w:r>
            <w:r w:rsidR="004639BD" w:rsidRPr="001409F7">
              <w:rPr>
                <w:rFonts w:cstheme="minorBidi"/>
                <w:lang w:eastAsia="en-GB"/>
              </w:rPr>
              <w:t>создания</w:t>
            </w:r>
            <w:r w:rsidRPr="001409F7">
              <w:rPr>
                <w:rFonts w:cstheme="minorBidi"/>
                <w:lang w:eastAsia="en-GB"/>
              </w:rPr>
              <w:t xml:space="preserve"> </w:t>
            </w:r>
            <w:r w:rsidR="007D07DE" w:rsidRPr="001409F7">
              <w:rPr>
                <w:rFonts w:cstheme="minorBidi"/>
                <w:lang w:eastAsia="en-GB"/>
              </w:rPr>
              <w:t xml:space="preserve">регуляторного </w:t>
            </w:r>
            <w:r w:rsidRPr="001409F7">
              <w:rPr>
                <w:rFonts w:cstheme="minorBidi"/>
                <w:lang w:eastAsia="en-GB"/>
              </w:rPr>
              <w:t>потенциала</w:t>
            </w:r>
            <w:r w:rsidR="004639BD" w:rsidRPr="001409F7">
              <w:rPr>
                <w:rFonts w:cstheme="minorBidi"/>
                <w:lang w:eastAsia="en-GB"/>
              </w:rPr>
              <w:t xml:space="preserve"> для стран Центральной Америки</w:t>
            </w:r>
            <w:r w:rsidRPr="001409F7">
              <w:rPr>
                <w:rFonts w:cstheme="minorBidi"/>
                <w:lang w:eastAsia="en-GB"/>
              </w:rPr>
              <w:t xml:space="preserve">, в которой приняли участие 52 сотрудника </w:t>
            </w:r>
            <w:r w:rsidR="007D07DE" w:rsidRPr="001409F7">
              <w:rPr>
                <w:rFonts w:cstheme="minorBidi"/>
                <w:lang w:eastAsia="en-GB"/>
              </w:rPr>
              <w:t xml:space="preserve">регуляторных </w:t>
            </w:r>
            <w:r w:rsidRPr="001409F7">
              <w:rPr>
                <w:rFonts w:cstheme="minorBidi"/>
                <w:lang w:eastAsia="en-GB"/>
              </w:rPr>
              <w:t xml:space="preserve">органов и министерств </w:t>
            </w:r>
            <w:r w:rsidR="007C72E6" w:rsidRPr="001409F7">
              <w:rPr>
                <w:rFonts w:cstheme="minorBidi"/>
                <w:lang w:eastAsia="en-GB"/>
              </w:rPr>
              <w:t xml:space="preserve">стран </w:t>
            </w:r>
            <w:r w:rsidRPr="001409F7">
              <w:rPr>
                <w:rFonts w:cstheme="minorBidi"/>
                <w:lang w:eastAsia="en-GB"/>
              </w:rPr>
              <w:t>региона.</w:t>
            </w:r>
          </w:p>
          <w:p w14:paraId="485C78F3" w14:textId="3134151F" w:rsidR="00A95054" w:rsidRPr="001409F7" w:rsidRDefault="00A95054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Bidi"/>
                <w:b/>
                <w:bCs/>
                <w:lang w:eastAsia="en-GB"/>
              </w:rPr>
            </w:pPr>
            <w:r w:rsidRPr="001409F7">
              <w:rPr>
                <w:rFonts w:cstheme="minorBidi"/>
                <w:lang w:eastAsia="en-GB"/>
              </w:rPr>
              <w:t>Тринидаду и Тобаго была оказана помощь в разработке проекта политики и законодательства в области цифровой идентификации, котор</w:t>
            </w:r>
            <w:r w:rsidR="00643139" w:rsidRPr="001409F7">
              <w:rPr>
                <w:rFonts w:cstheme="minorBidi"/>
                <w:lang w:eastAsia="en-GB"/>
              </w:rPr>
              <w:t xml:space="preserve">ая должна содействовать согласованности </w:t>
            </w:r>
            <w:r w:rsidRPr="001409F7">
              <w:rPr>
                <w:rFonts w:cstheme="minorBidi"/>
                <w:lang w:eastAsia="en-GB"/>
              </w:rPr>
              <w:t>и объедин</w:t>
            </w:r>
            <w:r w:rsidR="00643139" w:rsidRPr="001409F7">
              <w:rPr>
                <w:rFonts w:cstheme="minorBidi"/>
                <w:lang w:eastAsia="en-GB"/>
              </w:rPr>
              <w:t>ению</w:t>
            </w:r>
            <w:r w:rsidRPr="001409F7">
              <w:rPr>
                <w:rFonts w:cstheme="minorBidi"/>
                <w:lang w:eastAsia="en-GB"/>
              </w:rPr>
              <w:t xml:space="preserve"> </w:t>
            </w:r>
            <w:r w:rsidR="000669A1" w:rsidRPr="001409F7">
              <w:rPr>
                <w:rFonts w:cstheme="minorBidi"/>
                <w:lang w:eastAsia="en-GB"/>
              </w:rPr>
              <w:t xml:space="preserve">местных </w:t>
            </w:r>
            <w:r w:rsidRPr="001409F7">
              <w:rPr>
                <w:rFonts w:cstheme="minorBidi"/>
                <w:lang w:eastAsia="en-GB"/>
              </w:rPr>
              <w:t>усили</w:t>
            </w:r>
            <w:r w:rsidR="00643139" w:rsidRPr="001409F7">
              <w:rPr>
                <w:rFonts w:cstheme="minorBidi"/>
                <w:lang w:eastAsia="en-GB"/>
              </w:rPr>
              <w:t>й</w:t>
            </w:r>
            <w:r w:rsidRPr="001409F7">
              <w:rPr>
                <w:rFonts w:cstheme="minorBidi"/>
                <w:lang w:eastAsia="en-GB"/>
              </w:rPr>
              <w:t xml:space="preserve"> и </w:t>
            </w:r>
            <w:r w:rsidR="000669A1" w:rsidRPr="001409F7">
              <w:rPr>
                <w:rFonts w:cstheme="minorBidi"/>
                <w:lang w:eastAsia="en-GB"/>
              </w:rPr>
              <w:t xml:space="preserve">задач </w:t>
            </w:r>
            <w:r w:rsidR="00003728" w:rsidRPr="001409F7">
              <w:rPr>
                <w:rFonts w:cstheme="minorBidi"/>
                <w:lang w:eastAsia="en-GB"/>
              </w:rPr>
              <w:t>для</w:t>
            </w:r>
            <w:r w:rsidRPr="001409F7">
              <w:rPr>
                <w:rFonts w:cstheme="minorBidi"/>
                <w:lang w:eastAsia="en-GB"/>
              </w:rPr>
              <w:t xml:space="preserve"> </w:t>
            </w:r>
            <w:r w:rsidR="00495CA8" w:rsidRPr="001409F7">
              <w:rPr>
                <w:rFonts w:cstheme="minorBidi"/>
                <w:lang w:eastAsia="en-GB"/>
              </w:rPr>
              <w:t>защиты</w:t>
            </w:r>
            <w:r w:rsidRPr="001409F7">
              <w:rPr>
                <w:rFonts w:cstheme="minorBidi"/>
                <w:lang w:eastAsia="en-GB"/>
              </w:rPr>
              <w:t xml:space="preserve"> гражданских прав и </w:t>
            </w:r>
            <w:r w:rsidR="00E15F77" w:rsidRPr="001409F7">
              <w:rPr>
                <w:rFonts w:cstheme="minorBidi"/>
                <w:lang w:eastAsia="en-GB"/>
              </w:rPr>
              <w:t>более активного</w:t>
            </w:r>
            <w:r w:rsidRPr="001409F7">
              <w:rPr>
                <w:rFonts w:cstheme="minorBidi"/>
                <w:lang w:eastAsia="en-GB"/>
              </w:rPr>
              <w:t xml:space="preserve"> </w:t>
            </w:r>
            <w:r w:rsidR="00EF2AF7" w:rsidRPr="001409F7">
              <w:rPr>
                <w:rFonts w:cstheme="minorBidi"/>
                <w:lang w:eastAsia="en-GB"/>
              </w:rPr>
              <w:t>распространения информации в обществе</w:t>
            </w:r>
            <w:r w:rsidRPr="001409F7">
              <w:rPr>
                <w:rFonts w:cstheme="minorBidi"/>
                <w:lang w:eastAsia="en-GB"/>
              </w:rPr>
              <w:t>.</w:t>
            </w:r>
          </w:p>
          <w:p w14:paraId="67920FF8" w14:textId="3419F523" w:rsidR="00A95054" w:rsidRPr="001409F7" w:rsidRDefault="00A95054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textAlignment w:val="auto"/>
              <w:rPr>
                <w:rFonts w:ascii="Times New Roman" w:hAnsi="Times New Roman" w:cstheme="minorBidi"/>
                <w:lang w:eastAsia="en-GB"/>
              </w:rPr>
            </w:pPr>
            <w:r w:rsidRPr="001409F7">
              <w:rPr>
                <w:rFonts w:cstheme="minorBidi"/>
                <w:lang w:eastAsia="en-GB"/>
              </w:rPr>
              <w:t xml:space="preserve">МСЭ оказывает Бразилии техническую помощь в совершенствовании </w:t>
            </w:r>
            <w:r w:rsidR="000D3446" w:rsidRPr="001409F7">
              <w:rPr>
                <w:rFonts w:cstheme="minorBidi"/>
                <w:lang w:eastAsia="en-GB"/>
              </w:rPr>
              <w:t>регуляторной</w:t>
            </w:r>
            <w:r w:rsidRPr="001409F7">
              <w:rPr>
                <w:rFonts w:cstheme="minorBidi"/>
                <w:lang w:eastAsia="en-GB"/>
              </w:rPr>
              <w:t xml:space="preserve"> базы для цифровой трансформации, уделяя особое внимание изменению </w:t>
            </w:r>
            <w:r w:rsidR="000D3446" w:rsidRPr="001409F7">
              <w:rPr>
                <w:rFonts w:cstheme="minorBidi"/>
                <w:lang w:eastAsia="en-GB"/>
              </w:rPr>
              <w:t xml:space="preserve">регуляторной </w:t>
            </w:r>
            <w:r w:rsidRPr="001409F7">
              <w:rPr>
                <w:rFonts w:cstheme="minorBidi"/>
                <w:lang w:eastAsia="en-GB"/>
              </w:rPr>
              <w:t xml:space="preserve">базы в области </w:t>
            </w:r>
            <w:r w:rsidR="000D3446" w:rsidRPr="001409F7">
              <w:rPr>
                <w:rFonts w:cstheme="minorBidi"/>
                <w:lang w:eastAsia="en-GB"/>
              </w:rPr>
              <w:t>электросвязи</w:t>
            </w:r>
            <w:r w:rsidR="00801447" w:rsidRPr="001409F7">
              <w:rPr>
                <w:rFonts w:cstheme="minorBidi"/>
                <w:lang w:eastAsia="en-GB"/>
              </w:rPr>
              <w:t xml:space="preserve">, в первую очередь </w:t>
            </w:r>
            <w:r w:rsidR="00246401" w:rsidRPr="001409F7">
              <w:rPr>
                <w:rFonts w:cstheme="minorBidi"/>
                <w:lang w:eastAsia="en-GB"/>
              </w:rPr>
              <w:t>–</w:t>
            </w:r>
            <w:r w:rsidR="00801447" w:rsidRPr="001409F7">
              <w:rPr>
                <w:rFonts w:cstheme="minorBidi"/>
                <w:lang w:eastAsia="en-GB"/>
              </w:rPr>
              <w:t xml:space="preserve"> пересмотру</w:t>
            </w:r>
            <w:r w:rsidRPr="001409F7">
              <w:rPr>
                <w:rFonts w:cstheme="minorBidi"/>
                <w:lang w:eastAsia="en-GB"/>
              </w:rPr>
              <w:t xml:space="preserve"> </w:t>
            </w:r>
            <w:r w:rsidR="00280718" w:rsidRPr="001409F7">
              <w:rPr>
                <w:rFonts w:cstheme="minorBidi"/>
                <w:lang w:eastAsia="en-GB"/>
              </w:rPr>
              <w:t>Общего закона об электросвязи</w:t>
            </w:r>
            <w:r w:rsidRPr="001409F7">
              <w:rPr>
                <w:rFonts w:cstheme="minorBidi"/>
                <w:lang w:eastAsia="en-GB"/>
              </w:rPr>
              <w:t>.</w:t>
            </w:r>
          </w:p>
          <w:p w14:paraId="4123F9C5" w14:textId="75A322C0" w:rsidR="00A95054" w:rsidRPr="001409F7" w:rsidRDefault="009A2708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textAlignment w:val="auto"/>
              <w:rPr>
                <w:rFonts w:cstheme="minorBidi"/>
                <w:lang w:eastAsia="en-GB"/>
              </w:rPr>
            </w:pPr>
            <w:r w:rsidRPr="001409F7">
              <w:rPr>
                <w:rFonts w:cstheme="minorBidi"/>
                <w:lang w:eastAsia="en-GB"/>
              </w:rPr>
              <w:t xml:space="preserve">В августе 2022 года в Мехико, Мексика, </w:t>
            </w:r>
            <w:r w:rsidR="00F224CE" w:rsidRPr="001409F7">
              <w:rPr>
                <w:rFonts w:cstheme="minorBidi"/>
                <w:lang w:eastAsia="en-GB"/>
              </w:rPr>
              <w:t>прошел</w:t>
            </w:r>
            <w:r w:rsidRPr="001409F7">
              <w:rPr>
                <w:rFonts w:cstheme="minorBidi"/>
                <w:lang w:eastAsia="en-GB"/>
              </w:rPr>
              <w:t xml:space="preserve"> Коллоквиум МСЭ по вопросам политики и экономики для Северной и Южной Америки (</w:t>
            </w:r>
            <w:r w:rsidR="00A95054" w:rsidRPr="001409F7">
              <w:rPr>
                <w:rFonts w:cstheme="minorBidi"/>
                <w:lang w:eastAsia="en-GB"/>
              </w:rPr>
              <w:t>IPEC-22</w:t>
            </w:r>
            <w:r w:rsidRPr="001409F7">
              <w:rPr>
                <w:rFonts w:cstheme="minorBidi"/>
                <w:lang w:eastAsia="en-GB"/>
              </w:rPr>
              <w:t>)</w:t>
            </w:r>
            <w:r w:rsidR="00A95054" w:rsidRPr="001409F7">
              <w:rPr>
                <w:rFonts w:cstheme="minorBidi"/>
                <w:lang w:eastAsia="en-GB"/>
              </w:rPr>
              <w:t xml:space="preserve">. Мероприятие было организовано БРЭ </w:t>
            </w:r>
            <w:r w:rsidRPr="001409F7">
              <w:rPr>
                <w:rFonts w:cstheme="minorBidi"/>
                <w:lang w:eastAsia="en-GB"/>
              </w:rPr>
              <w:t>совместно</w:t>
            </w:r>
            <w:r w:rsidR="00A95054" w:rsidRPr="001409F7">
              <w:rPr>
                <w:rFonts w:cstheme="minorBidi"/>
                <w:lang w:eastAsia="en-GB"/>
              </w:rPr>
              <w:t xml:space="preserve"> с Федеральным институтом электросвязи (IFT). В </w:t>
            </w:r>
            <w:r w:rsidRPr="001409F7">
              <w:rPr>
                <w:rFonts w:cstheme="minorBidi"/>
                <w:lang w:eastAsia="en-GB"/>
              </w:rPr>
              <w:t xml:space="preserve">IPEC-22 </w:t>
            </w:r>
            <w:r w:rsidR="00A95054" w:rsidRPr="001409F7">
              <w:rPr>
                <w:rFonts w:cstheme="minorBidi"/>
                <w:lang w:eastAsia="en-GB"/>
              </w:rPr>
              <w:t>приняли участие более 300</w:t>
            </w:r>
            <w:r w:rsidR="00862F3B">
              <w:rPr>
                <w:rFonts w:cstheme="minorBidi"/>
                <w:lang w:val="en-US" w:eastAsia="en-GB"/>
              </w:rPr>
              <w:t> </w:t>
            </w:r>
            <w:r w:rsidR="00A95054" w:rsidRPr="001409F7">
              <w:rPr>
                <w:rFonts w:cstheme="minorBidi"/>
                <w:lang w:eastAsia="en-GB"/>
              </w:rPr>
              <w:t xml:space="preserve">делегатов из 16 </w:t>
            </w:r>
            <w:r w:rsidR="005C5BEE" w:rsidRPr="001409F7">
              <w:rPr>
                <w:rFonts w:cstheme="minorBidi"/>
                <w:lang w:eastAsia="en-GB"/>
              </w:rPr>
              <w:t>Государств-Членов</w:t>
            </w:r>
            <w:r w:rsidR="00A95054" w:rsidRPr="001409F7">
              <w:rPr>
                <w:rFonts w:cstheme="minorBidi"/>
                <w:lang w:eastAsia="en-GB"/>
              </w:rPr>
              <w:t xml:space="preserve">. Во время мероприятия </w:t>
            </w:r>
            <w:r w:rsidR="005C5BEE" w:rsidRPr="001409F7">
              <w:rPr>
                <w:rFonts w:cstheme="minorBidi"/>
                <w:lang w:eastAsia="en-GB"/>
              </w:rPr>
              <w:t xml:space="preserve">был проведен учебный </w:t>
            </w:r>
            <w:r w:rsidR="00A95054" w:rsidRPr="001409F7">
              <w:rPr>
                <w:rFonts w:cstheme="minorBidi"/>
                <w:lang w:eastAsia="en-GB"/>
              </w:rPr>
              <w:t xml:space="preserve">курс </w:t>
            </w:r>
            <w:r w:rsidR="005C5BEE" w:rsidRPr="001409F7">
              <w:rPr>
                <w:rFonts w:cstheme="minorBidi"/>
                <w:lang w:eastAsia="en-GB"/>
              </w:rPr>
              <w:t>"</w:t>
            </w:r>
            <w:r w:rsidR="00A95054" w:rsidRPr="001409F7">
              <w:rPr>
                <w:rFonts w:cstheme="minorBidi"/>
                <w:lang w:eastAsia="en-GB"/>
              </w:rPr>
              <w:t xml:space="preserve">Цифровое регулирование для </w:t>
            </w:r>
            <w:r w:rsidR="002079D8" w:rsidRPr="001409F7">
              <w:rPr>
                <w:rFonts w:cstheme="minorBidi"/>
                <w:lang w:eastAsia="en-GB"/>
              </w:rPr>
              <w:t>Р</w:t>
            </w:r>
            <w:r w:rsidR="00A95054" w:rsidRPr="001409F7">
              <w:rPr>
                <w:rFonts w:cstheme="minorBidi"/>
                <w:lang w:eastAsia="en-GB"/>
              </w:rPr>
              <w:t>егиона</w:t>
            </w:r>
            <w:r w:rsidR="002079D8" w:rsidRPr="001409F7">
              <w:rPr>
                <w:rFonts w:cstheme="minorBidi"/>
                <w:lang w:eastAsia="en-GB"/>
              </w:rPr>
              <w:t xml:space="preserve"> стран Северной и Южной Америки</w:t>
            </w:r>
            <w:r w:rsidR="005C5BEE" w:rsidRPr="001409F7">
              <w:rPr>
                <w:rFonts w:cstheme="minorBidi"/>
                <w:lang w:eastAsia="en-GB"/>
              </w:rPr>
              <w:t>"</w:t>
            </w:r>
            <w:r w:rsidR="00A95054" w:rsidRPr="001409F7">
              <w:rPr>
                <w:rFonts w:cstheme="minorBidi"/>
                <w:lang w:eastAsia="en-GB"/>
              </w:rPr>
              <w:t xml:space="preserve">, </w:t>
            </w:r>
            <w:r w:rsidR="00CA0652" w:rsidRPr="001409F7">
              <w:rPr>
                <w:rFonts w:cstheme="minorBidi"/>
                <w:lang w:eastAsia="en-GB"/>
              </w:rPr>
              <w:t xml:space="preserve">подготовленный на основе </w:t>
            </w:r>
            <w:r w:rsidR="00534511" w:rsidRPr="001409F7">
              <w:rPr>
                <w:rFonts w:cstheme="minorBidi"/>
                <w:lang w:eastAsia="en-GB"/>
              </w:rPr>
              <w:t xml:space="preserve">справочника и платформы цифрового регулирования </w:t>
            </w:r>
            <w:r w:rsidR="00A95054" w:rsidRPr="001409F7">
              <w:rPr>
                <w:rFonts w:cstheme="minorBidi"/>
                <w:lang w:eastAsia="en-GB"/>
              </w:rPr>
              <w:t xml:space="preserve">МСЭ и Всемирного банка. Целью курса было ознакомление с конкретными аспектами цифровой политики и экономического регулирования для расширения знаний участников по </w:t>
            </w:r>
            <w:r w:rsidR="00374ACE" w:rsidRPr="001409F7">
              <w:rPr>
                <w:rFonts w:cstheme="minorBidi"/>
                <w:lang w:eastAsia="en-GB"/>
              </w:rPr>
              <w:t>соответствующим</w:t>
            </w:r>
            <w:r w:rsidR="00A95054" w:rsidRPr="001409F7">
              <w:rPr>
                <w:rFonts w:cstheme="minorBidi"/>
                <w:lang w:eastAsia="en-GB"/>
              </w:rPr>
              <w:t xml:space="preserve"> вопросам.</w:t>
            </w:r>
          </w:p>
          <w:p w14:paraId="40FE90D0" w14:textId="0C74A670" w:rsidR="00A95054" w:rsidRPr="001409F7" w:rsidRDefault="00D07216" w:rsidP="00170675">
            <w:pPr>
              <w:pStyle w:val="Headingi"/>
              <w:rPr>
                <w:rFonts w:cstheme="minorBidi"/>
                <w:i w:val="0"/>
                <w:iCs/>
              </w:rPr>
            </w:pPr>
            <w:r w:rsidRPr="001409F7">
              <w:t>Регион</w:t>
            </w:r>
            <w:r w:rsidRPr="001409F7">
              <w:rPr>
                <w:rFonts w:cstheme="minorBidi"/>
                <w:iCs/>
              </w:rPr>
              <w:t xml:space="preserve"> а</w:t>
            </w:r>
            <w:r w:rsidR="00A95054" w:rsidRPr="001409F7">
              <w:rPr>
                <w:rFonts w:cstheme="minorBidi"/>
                <w:iCs/>
              </w:rPr>
              <w:t>рабски</w:t>
            </w:r>
            <w:r w:rsidRPr="001409F7">
              <w:rPr>
                <w:rFonts w:cstheme="minorBidi"/>
                <w:iCs/>
              </w:rPr>
              <w:t>х</w:t>
            </w:r>
            <w:r w:rsidR="00A95054" w:rsidRPr="001409F7">
              <w:rPr>
                <w:rFonts w:cstheme="minorBidi"/>
                <w:iCs/>
              </w:rPr>
              <w:t xml:space="preserve"> государств </w:t>
            </w:r>
          </w:p>
          <w:p w14:paraId="01065003" w14:textId="68EB6C8D" w:rsidR="00A95054" w:rsidRPr="001409F7" w:rsidRDefault="00A95054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Bidi"/>
              </w:rPr>
            </w:pPr>
            <w:r w:rsidRPr="001409F7">
              <w:rPr>
                <w:rFonts w:cstheme="minorBidi"/>
              </w:rPr>
              <w:t xml:space="preserve">Региональное </w:t>
            </w:r>
            <w:r w:rsidR="00855A1C" w:rsidRPr="001409F7">
              <w:rPr>
                <w:rFonts w:cstheme="minorBidi"/>
              </w:rPr>
              <w:t>отделение</w:t>
            </w:r>
            <w:r w:rsidRPr="001409F7">
              <w:rPr>
                <w:rFonts w:cstheme="minorBidi"/>
              </w:rPr>
              <w:t xml:space="preserve"> для арабских государств приступило к оказанию помощи </w:t>
            </w:r>
            <w:r w:rsidR="009C65C8" w:rsidRPr="001409F7">
              <w:rPr>
                <w:rFonts w:cstheme="minorBidi"/>
              </w:rPr>
              <w:t xml:space="preserve">по </w:t>
            </w:r>
            <w:r w:rsidR="009C65C8" w:rsidRPr="001409F7">
              <w:rPr>
                <w:rFonts w:cstheme="minorBidi"/>
                <w:lang w:eastAsia="en-GB"/>
              </w:rPr>
              <w:t>регуляторным</w:t>
            </w:r>
            <w:r w:rsidR="009C65C8" w:rsidRPr="001409F7">
              <w:rPr>
                <w:rFonts w:cstheme="minorBidi"/>
              </w:rPr>
              <w:t xml:space="preserve"> вопросам </w:t>
            </w:r>
            <w:r w:rsidRPr="001409F7">
              <w:rPr>
                <w:rFonts w:cstheme="minorBidi"/>
              </w:rPr>
              <w:t>Сирии и Государству Палестина.</w:t>
            </w:r>
          </w:p>
          <w:p w14:paraId="07E5DD9F" w14:textId="3E3CA2A7" w:rsidR="00A95054" w:rsidRPr="001409F7" w:rsidRDefault="00A95054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Bidi"/>
              </w:rPr>
            </w:pPr>
            <w:r w:rsidRPr="001409F7">
              <w:rPr>
                <w:rFonts w:cstheme="minorBidi"/>
                <w:lang w:eastAsia="en-GB"/>
              </w:rPr>
              <w:t>Дополнительные</w:t>
            </w:r>
            <w:r w:rsidRPr="001409F7">
              <w:rPr>
                <w:rFonts w:cstheme="minorBidi"/>
              </w:rPr>
              <w:t xml:space="preserve"> инициативы обсуждаются на Коморских </w:t>
            </w:r>
            <w:r w:rsidR="00A033FB" w:rsidRPr="001409F7">
              <w:rPr>
                <w:rFonts w:cstheme="minorBidi"/>
              </w:rPr>
              <w:t>О</w:t>
            </w:r>
            <w:r w:rsidRPr="001409F7">
              <w:rPr>
                <w:rFonts w:cstheme="minorBidi"/>
              </w:rPr>
              <w:t>стровах, в Ираке, Иордании, Ливии и Мавритании.</w:t>
            </w:r>
          </w:p>
          <w:p w14:paraId="2FB7B26F" w14:textId="7221CAE9" w:rsidR="00A95054" w:rsidRPr="001409F7" w:rsidRDefault="00A95054" w:rsidP="00170675">
            <w:pPr>
              <w:pStyle w:val="Headingi"/>
              <w:rPr>
                <w:rFonts w:cstheme="minorHAnsi"/>
                <w:i w:val="0"/>
                <w:iCs/>
              </w:rPr>
            </w:pPr>
            <w:r w:rsidRPr="001409F7">
              <w:t>Азиатско</w:t>
            </w:r>
            <w:r w:rsidRPr="001409F7">
              <w:rPr>
                <w:rFonts w:cstheme="minorHAnsi"/>
                <w:iCs/>
              </w:rPr>
              <w:t xml:space="preserve">-Тихоокеанский регион </w:t>
            </w:r>
          </w:p>
          <w:p w14:paraId="381DF335" w14:textId="61B57A15" w:rsidR="00A95054" w:rsidRPr="001409F7" w:rsidRDefault="00A95054" w:rsidP="00170675">
            <w:pPr>
              <w:numPr>
                <w:ilvl w:val="1"/>
                <w:numId w:val="4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567" w:hanging="567"/>
              <w:rPr>
                <w:rFonts w:cstheme="minorHAnsi"/>
              </w:rPr>
            </w:pPr>
            <w:r w:rsidRPr="001409F7">
              <w:rPr>
                <w:rFonts w:cstheme="minorBidi"/>
              </w:rPr>
              <w:t xml:space="preserve">В Азиатско-Тихоокеанском регионе МСЭ </w:t>
            </w:r>
            <w:r w:rsidR="00C33CB5" w:rsidRPr="001409F7">
              <w:rPr>
                <w:rFonts w:cstheme="minorBidi"/>
              </w:rPr>
              <w:t xml:space="preserve">оказывал </w:t>
            </w:r>
            <w:r w:rsidRPr="001409F7">
              <w:rPr>
                <w:rFonts w:cstheme="minorBidi"/>
              </w:rPr>
              <w:t>поддерж</w:t>
            </w:r>
            <w:r w:rsidR="00C33CB5" w:rsidRPr="001409F7">
              <w:rPr>
                <w:rFonts w:cstheme="minorBidi"/>
              </w:rPr>
              <w:t>ку</w:t>
            </w:r>
            <w:r w:rsidRPr="001409F7">
              <w:rPr>
                <w:rFonts w:cstheme="minorBidi"/>
              </w:rPr>
              <w:t xml:space="preserve"> правительств</w:t>
            </w:r>
            <w:r w:rsidR="00976795" w:rsidRPr="001409F7">
              <w:rPr>
                <w:rFonts w:cstheme="minorBidi"/>
              </w:rPr>
              <w:t>ам</w:t>
            </w:r>
            <w:r w:rsidRPr="001409F7">
              <w:rPr>
                <w:rFonts w:cstheme="minorBidi"/>
              </w:rPr>
              <w:t xml:space="preserve"> Папуа-Новой </w:t>
            </w:r>
            <w:r w:rsidRPr="001409F7">
              <w:rPr>
                <w:rFonts w:cstheme="minorBidi"/>
                <w:lang w:eastAsia="en-GB"/>
              </w:rPr>
              <w:t>Гвинеи</w:t>
            </w:r>
            <w:r w:rsidRPr="001409F7">
              <w:rPr>
                <w:rFonts w:cstheme="minorBidi"/>
              </w:rPr>
              <w:t xml:space="preserve">, Самоа и Вануату в разработке или укреплении их </w:t>
            </w:r>
            <w:r w:rsidR="00C33CB5" w:rsidRPr="001409F7">
              <w:rPr>
                <w:rFonts w:cstheme="minorBidi"/>
              </w:rPr>
              <w:t>национальной нормативно-правовой базы</w:t>
            </w:r>
            <w:r w:rsidRPr="001409F7">
              <w:rPr>
                <w:rFonts w:cstheme="minorBidi"/>
              </w:rPr>
              <w:t>, цифров</w:t>
            </w:r>
            <w:r w:rsidR="00CE14F2" w:rsidRPr="001409F7">
              <w:rPr>
                <w:rFonts w:cstheme="minorBidi"/>
              </w:rPr>
              <w:t>ых</w:t>
            </w:r>
            <w:r w:rsidRPr="001409F7">
              <w:rPr>
                <w:rFonts w:cstheme="minorBidi"/>
              </w:rPr>
              <w:t xml:space="preserve"> политик или стратегий.</w:t>
            </w:r>
          </w:p>
        </w:tc>
      </w:tr>
    </w:tbl>
    <w:p w14:paraId="7FE1BD71" w14:textId="31499DF4" w:rsidR="00A95054" w:rsidRPr="001409F7" w:rsidRDefault="00170675" w:rsidP="00170675">
      <w:pPr>
        <w:pStyle w:val="Heading1"/>
      </w:pPr>
      <w:r w:rsidRPr="001409F7">
        <w:t>11</w:t>
      </w:r>
      <w:r w:rsidRPr="001409F7">
        <w:tab/>
      </w:r>
      <w:r w:rsidR="00A95054" w:rsidRPr="001409F7">
        <w:t xml:space="preserve">Статистика: </w:t>
      </w:r>
      <w:r w:rsidR="00105730" w:rsidRPr="001409F7">
        <w:t xml:space="preserve">помощь странам в принятии политики ИКТ на основе фактических данных для </w:t>
      </w:r>
      <w:r w:rsidR="00E54D7B" w:rsidRPr="001409F7">
        <w:t>цифровых обществ</w:t>
      </w:r>
      <w:r w:rsidR="009D7D57" w:rsidRPr="001409F7">
        <w:t>, открытых для всех</w:t>
      </w:r>
      <w:r w:rsidR="00E54D7B" w:rsidRPr="001409F7">
        <w:t xml:space="preserve"> </w:t>
      </w:r>
      <w:r w:rsidR="00A95054" w:rsidRPr="001409F7">
        <w:t xml:space="preserve"> </w:t>
      </w:r>
    </w:p>
    <w:p w14:paraId="122D8560" w14:textId="088AF7F1" w:rsidR="00A95054" w:rsidRPr="001409F7" w:rsidRDefault="00A95054" w:rsidP="00170675">
      <w:pPr>
        <w:pStyle w:val="Headingb"/>
        <w:tabs>
          <w:tab w:val="clear" w:pos="794"/>
        </w:tabs>
        <w:ind w:left="0" w:firstLine="0"/>
        <w:rPr>
          <w:b w:val="0"/>
          <w:szCs w:val="24"/>
          <w:highlight w:val="lightGray"/>
        </w:rPr>
      </w:pPr>
      <w:r w:rsidRPr="001409F7">
        <w:t>Исследования</w:t>
      </w:r>
      <w:r w:rsidRPr="001409F7">
        <w:rPr>
          <w:szCs w:val="24"/>
        </w:rPr>
        <w:t xml:space="preserve"> и анализ </w:t>
      </w:r>
    </w:p>
    <w:p w14:paraId="776267F2" w14:textId="06EEE820" w:rsidR="00A95054" w:rsidRPr="001409F7" w:rsidRDefault="00A95054" w:rsidP="00170675">
      <w:r w:rsidRPr="001409F7">
        <w:t>Представленный на Всемирной конференции по развитию электросвязи 2022 г</w:t>
      </w:r>
      <w:r w:rsidR="00B6673D" w:rsidRPr="001409F7">
        <w:t>ода</w:t>
      </w:r>
      <w:r w:rsidRPr="001409F7">
        <w:t xml:space="preserve"> </w:t>
      </w:r>
      <w:hyperlink r:id="rId93" w:history="1">
        <w:r w:rsidR="00F56045" w:rsidRPr="001409F7">
          <w:rPr>
            <w:rStyle w:val="Hyperlink"/>
            <w:rFonts w:cstheme="minorHAnsi"/>
            <w:b/>
            <w:bCs/>
            <w:i/>
            <w:iCs/>
            <w:szCs w:val="24"/>
          </w:rPr>
          <w:t>Отчет МСЭ о глобальной возможности установления соединений 2022 года</w:t>
        </w:r>
      </w:hyperlink>
      <w:r w:rsidR="00F56045" w:rsidRPr="001409F7">
        <w:t xml:space="preserve"> </w:t>
      </w:r>
      <w:r w:rsidRPr="001409F7">
        <w:t xml:space="preserve">содержит подробную оценку текущего состояния </w:t>
      </w:r>
      <w:r w:rsidR="009A05DB" w:rsidRPr="001409F7">
        <w:t xml:space="preserve">возможности установления соединений </w:t>
      </w:r>
      <w:r w:rsidRPr="001409F7">
        <w:t xml:space="preserve">и предлагает решения и передовой опыт для </w:t>
      </w:r>
      <w:r w:rsidR="00FC2092" w:rsidRPr="001409F7">
        <w:t>ускорения прогресса в обеспечении универсальной и реальной возможности установления соединений</w:t>
      </w:r>
      <w:r w:rsidRPr="001409F7">
        <w:t>.</w:t>
      </w:r>
    </w:p>
    <w:p w14:paraId="08BE73D1" w14:textId="0398C1DF" w:rsidR="00A95054" w:rsidRPr="001409F7" w:rsidRDefault="00A95054" w:rsidP="00170675">
      <w:r w:rsidRPr="001409F7">
        <w:t>В</w:t>
      </w:r>
      <w:r w:rsidR="006263EA" w:rsidRPr="001409F7">
        <w:t xml:space="preserve"> в</w:t>
      </w:r>
      <w:r w:rsidRPr="001409F7">
        <w:t>ыпущенно</w:t>
      </w:r>
      <w:r w:rsidR="006263EA" w:rsidRPr="001409F7">
        <w:t>м</w:t>
      </w:r>
      <w:r w:rsidRPr="001409F7">
        <w:t xml:space="preserve"> в ноябре </w:t>
      </w:r>
      <w:r w:rsidRPr="001409F7">
        <w:rPr>
          <w:rFonts w:cstheme="minorHAnsi"/>
          <w:szCs w:val="24"/>
        </w:rPr>
        <w:t>2022</w:t>
      </w:r>
      <w:r w:rsidRPr="001409F7">
        <w:t xml:space="preserve"> г</w:t>
      </w:r>
      <w:r w:rsidR="006263EA" w:rsidRPr="001409F7">
        <w:t>ода</w:t>
      </w:r>
      <w:r w:rsidRPr="001409F7">
        <w:t xml:space="preserve"> флагманско</w:t>
      </w:r>
      <w:r w:rsidR="006263EA" w:rsidRPr="001409F7">
        <w:t>м</w:t>
      </w:r>
      <w:r w:rsidRPr="001409F7">
        <w:t xml:space="preserve"> издани</w:t>
      </w:r>
      <w:r w:rsidR="006263EA" w:rsidRPr="001409F7">
        <w:t>и</w:t>
      </w:r>
      <w:r w:rsidRPr="001409F7">
        <w:t xml:space="preserve"> </w:t>
      </w:r>
      <w:hyperlink r:id="rId94" w:history="1">
        <w:r w:rsidR="006263EA" w:rsidRPr="00862F3B">
          <w:rPr>
            <w:rStyle w:val="Hyperlink"/>
            <w:rFonts w:cstheme="minorHAnsi"/>
            <w:i/>
            <w:iCs/>
            <w:szCs w:val="24"/>
          </w:rPr>
          <w:t>"</w:t>
        </w:r>
        <w:r w:rsidR="006263EA" w:rsidRPr="001409F7">
          <w:rPr>
            <w:rStyle w:val="Hyperlink"/>
            <w:rFonts w:cstheme="minorHAnsi"/>
            <w:b/>
            <w:bCs/>
            <w:i/>
            <w:iCs/>
            <w:szCs w:val="24"/>
          </w:rPr>
          <w:t>Факты и цифры</w:t>
        </w:r>
        <w:r w:rsidR="006263EA" w:rsidRPr="00862F3B">
          <w:rPr>
            <w:rStyle w:val="Hyperlink"/>
            <w:rFonts w:cstheme="minorHAnsi"/>
            <w:i/>
            <w:iCs/>
            <w:szCs w:val="24"/>
          </w:rPr>
          <w:t>"</w:t>
        </w:r>
      </w:hyperlink>
      <w:r w:rsidRPr="001409F7">
        <w:t xml:space="preserve"> содерж</w:t>
      </w:r>
      <w:r w:rsidR="006263EA" w:rsidRPr="001409F7">
        <w:t>а</w:t>
      </w:r>
      <w:r w:rsidRPr="001409F7">
        <w:t>т</w:t>
      </w:r>
      <w:r w:rsidR="006263EA" w:rsidRPr="001409F7">
        <w:t>ся</w:t>
      </w:r>
      <w:r w:rsidRPr="001409F7">
        <w:t xml:space="preserve"> оценки </w:t>
      </w:r>
      <w:r w:rsidR="00670C02" w:rsidRPr="001409F7">
        <w:t xml:space="preserve">основных показателей </w:t>
      </w:r>
      <w:r w:rsidRPr="001409F7">
        <w:t xml:space="preserve">для </w:t>
      </w:r>
      <w:r w:rsidR="00670C02" w:rsidRPr="001409F7">
        <w:t xml:space="preserve">всего </w:t>
      </w:r>
      <w:r w:rsidRPr="001409F7">
        <w:t xml:space="preserve">мира, </w:t>
      </w:r>
      <w:r w:rsidR="004560C0" w:rsidRPr="001409F7">
        <w:t xml:space="preserve">по </w:t>
      </w:r>
      <w:r w:rsidRPr="001409F7">
        <w:t>регион</w:t>
      </w:r>
      <w:r w:rsidR="004560C0" w:rsidRPr="001409F7">
        <w:t>ам</w:t>
      </w:r>
      <w:r w:rsidRPr="001409F7">
        <w:t xml:space="preserve"> и отдельны</w:t>
      </w:r>
      <w:r w:rsidR="004560C0" w:rsidRPr="001409F7">
        <w:t>м</w:t>
      </w:r>
      <w:r w:rsidRPr="001409F7">
        <w:t xml:space="preserve"> групп</w:t>
      </w:r>
      <w:r w:rsidR="004560C0" w:rsidRPr="001409F7">
        <w:t>ам</w:t>
      </w:r>
      <w:r w:rsidRPr="001409F7">
        <w:t xml:space="preserve"> стран</w:t>
      </w:r>
      <w:r w:rsidR="002E1E5B" w:rsidRPr="001409F7">
        <w:t xml:space="preserve"> </w:t>
      </w:r>
      <w:r w:rsidR="004560C0" w:rsidRPr="001409F7">
        <w:t>за</w:t>
      </w:r>
      <w:r w:rsidR="002E1E5B" w:rsidRPr="001409F7">
        <w:t xml:space="preserve"> 2022 год</w:t>
      </w:r>
      <w:r w:rsidRPr="001409F7">
        <w:t>, представля</w:t>
      </w:r>
      <w:r w:rsidR="002E1E5B" w:rsidRPr="001409F7">
        <w:t>ющие собой</w:t>
      </w:r>
      <w:r w:rsidRPr="001409F7">
        <w:t xml:space="preserve"> </w:t>
      </w:r>
      <w:r w:rsidR="002E1E5B" w:rsidRPr="001409F7">
        <w:t xml:space="preserve">актуальный </w:t>
      </w:r>
      <w:r w:rsidRPr="001409F7">
        <w:t xml:space="preserve">обзор </w:t>
      </w:r>
      <w:r w:rsidR="002E1E5B" w:rsidRPr="001409F7">
        <w:t>состояни</w:t>
      </w:r>
      <w:r w:rsidR="00B94D2B" w:rsidRPr="001409F7">
        <w:t>я</w:t>
      </w:r>
      <w:r w:rsidR="002E1E5B" w:rsidRPr="001409F7">
        <w:t xml:space="preserve"> возможности установления соединений в мире</w:t>
      </w:r>
      <w:r w:rsidRPr="001409F7">
        <w:t xml:space="preserve">. Благодаря </w:t>
      </w:r>
      <w:r w:rsidR="00B623F4" w:rsidRPr="001409F7">
        <w:t>веским</w:t>
      </w:r>
      <w:r w:rsidRPr="001409F7">
        <w:t xml:space="preserve"> доказательствам и глобальному охвату </w:t>
      </w:r>
      <w:r w:rsidR="00B623F4" w:rsidRPr="001409F7">
        <w:t>издание</w:t>
      </w:r>
      <w:r w:rsidRPr="001409F7">
        <w:t xml:space="preserve"> </w:t>
      </w:r>
      <w:r w:rsidR="00B623F4" w:rsidRPr="001409F7">
        <w:rPr>
          <w:i/>
          <w:iCs/>
        </w:rPr>
        <w:t>"Факты и цифры"</w:t>
      </w:r>
      <w:r w:rsidR="00B623F4" w:rsidRPr="001409F7">
        <w:t xml:space="preserve"> </w:t>
      </w:r>
      <w:r w:rsidRPr="001409F7">
        <w:t xml:space="preserve">является </w:t>
      </w:r>
      <w:r w:rsidRPr="001409F7">
        <w:lastRenderedPageBreak/>
        <w:t xml:space="preserve">мощным инструментом </w:t>
      </w:r>
      <w:r w:rsidR="00E973A5" w:rsidRPr="001409F7">
        <w:t>информационной поддержки</w:t>
      </w:r>
      <w:r w:rsidRPr="001409F7">
        <w:t xml:space="preserve">, позволяющим </w:t>
      </w:r>
      <w:r w:rsidR="00E973A5" w:rsidRPr="001409F7">
        <w:t>по</w:t>
      </w:r>
      <w:r w:rsidRPr="001409F7">
        <w:t>ставить цифровое развитие на первое место в политической повестке дня.</w:t>
      </w:r>
    </w:p>
    <w:p w14:paraId="491373E8" w14:textId="55BABD2F" w:rsidR="00A95054" w:rsidRPr="001409F7" w:rsidRDefault="003422C5" w:rsidP="00170675">
      <w:r w:rsidRPr="001409F7">
        <w:t>Опубликованная</w:t>
      </w:r>
      <w:r w:rsidR="00A95054" w:rsidRPr="001409F7">
        <w:t xml:space="preserve"> в апреле 2022 г</w:t>
      </w:r>
      <w:r w:rsidRPr="001409F7">
        <w:t>ода</w:t>
      </w:r>
      <w:r w:rsidR="00A95054" w:rsidRPr="001409F7">
        <w:t xml:space="preserve"> </w:t>
      </w:r>
      <w:hyperlink r:id="rId95" w:history="1">
        <w:r w:rsidR="00C762EF" w:rsidRPr="001409F7">
          <w:rPr>
            <w:rStyle w:val="Hyperlink"/>
            <w:rFonts w:cstheme="minorHAnsi"/>
            <w:b/>
            <w:bCs/>
            <w:i/>
            <w:iCs/>
            <w:szCs w:val="24"/>
          </w:rPr>
          <w:t xml:space="preserve">аналитическая записка </w:t>
        </w:r>
        <w:r w:rsidR="00C762EF" w:rsidRPr="00862F3B">
          <w:rPr>
            <w:rStyle w:val="Hyperlink"/>
            <w:rFonts w:cstheme="minorHAnsi"/>
            <w:i/>
            <w:iCs/>
            <w:szCs w:val="24"/>
          </w:rPr>
          <w:t>"</w:t>
        </w:r>
        <w:r w:rsidR="00C762EF" w:rsidRPr="001409F7">
          <w:rPr>
            <w:rStyle w:val="Hyperlink"/>
            <w:rFonts w:cstheme="minorHAnsi"/>
            <w:b/>
            <w:bCs/>
            <w:i/>
            <w:iCs/>
            <w:szCs w:val="24"/>
          </w:rPr>
          <w:t>Приемлемость цен на ИКТ в 2021</w:t>
        </w:r>
        <w:r w:rsidR="00862F3B">
          <w:rPr>
            <w:rStyle w:val="Hyperlink"/>
            <w:rFonts w:cstheme="minorHAnsi"/>
            <w:b/>
            <w:bCs/>
            <w:i/>
            <w:iCs/>
            <w:szCs w:val="24"/>
            <w:lang w:val="en-US"/>
          </w:rPr>
          <w:t> </w:t>
        </w:r>
        <w:r w:rsidR="00C762EF" w:rsidRPr="001409F7">
          <w:rPr>
            <w:rStyle w:val="Hyperlink"/>
            <w:rFonts w:cstheme="minorHAnsi"/>
            <w:b/>
            <w:bCs/>
            <w:i/>
            <w:iCs/>
            <w:szCs w:val="24"/>
          </w:rPr>
          <w:t>году</w:t>
        </w:r>
        <w:r w:rsidR="00C762EF" w:rsidRPr="00862F3B">
          <w:rPr>
            <w:rStyle w:val="Hyperlink"/>
            <w:rFonts w:cstheme="minorHAnsi"/>
            <w:i/>
            <w:iCs/>
            <w:szCs w:val="24"/>
          </w:rPr>
          <w:t>"</w:t>
        </w:r>
      </w:hyperlink>
      <w:r w:rsidR="00A95054" w:rsidRPr="001409F7">
        <w:t xml:space="preserve"> и сопровождающий ее </w:t>
      </w:r>
      <w:hyperlink r:id="rId96" w:history="1">
        <w:r w:rsidR="00A95054" w:rsidRPr="001409F7">
          <w:rPr>
            <w:rStyle w:val="Hyperlink"/>
            <w:rFonts w:cstheme="minorHAnsi"/>
            <w:szCs w:val="24"/>
          </w:rPr>
          <w:t>инструмент</w:t>
        </w:r>
        <w:r w:rsidR="00BD718C" w:rsidRPr="001409F7">
          <w:rPr>
            <w:rStyle w:val="Hyperlink"/>
            <w:rFonts w:cstheme="minorHAnsi"/>
            <w:szCs w:val="24"/>
          </w:rPr>
          <w:t xml:space="preserve"> анализа</w:t>
        </w:r>
        <w:r w:rsidR="00A95054" w:rsidRPr="001409F7">
          <w:rPr>
            <w:rStyle w:val="Hyperlink"/>
            <w:rFonts w:cstheme="minorHAnsi"/>
            <w:szCs w:val="24"/>
          </w:rPr>
          <w:t xml:space="preserve"> данных</w:t>
        </w:r>
      </w:hyperlink>
      <w:r w:rsidR="00A95054" w:rsidRPr="001409F7">
        <w:t xml:space="preserve"> подчеркивают уязвимость </w:t>
      </w:r>
      <w:r w:rsidR="0065366F" w:rsidRPr="001409F7">
        <w:t xml:space="preserve">в цифровом отношении </w:t>
      </w:r>
      <w:r w:rsidR="00A95054" w:rsidRPr="001409F7">
        <w:t xml:space="preserve">более бедных </w:t>
      </w:r>
      <w:r w:rsidR="00006B85" w:rsidRPr="001409F7">
        <w:t>слоев населения</w:t>
      </w:r>
      <w:r w:rsidR="00A95054" w:rsidRPr="001409F7">
        <w:t xml:space="preserve">, </w:t>
      </w:r>
      <w:r w:rsidR="00E64264" w:rsidRPr="001409F7">
        <w:t>в которых</w:t>
      </w:r>
      <w:r w:rsidR="00A95054" w:rsidRPr="001409F7">
        <w:t xml:space="preserve"> люди сталкиваются с трудным выбором между возможностью </w:t>
      </w:r>
      <w:r w:rsidR="006B3AD0" w:rsidRPr="001409F7">
        <w:rPr>
          <w:rFonts w:cstheme="minorHAnsi"/>
          <w:szCs w:val="24"/>
        </w:rPr>
        <w:t>установления</w:t>
      </w:r>
      <w:r w:rsidR="006B3AD0" w:rsidRPr="001409F7">
        <w:t xml:space="preserve"> соединений</w:t>
      </w:r>
      <w:r w:rsidR="00A95054" w:rsidRPr="001409F7">
        <w:t xml:space="preserve">, которая стала еще более необходимой в условиях пандемии, и удовлетворением других </w:t>
      </w:r>
      <w:r w:rsidR="006B3AD0" w:rsidRPr="001409F7">
        <w:t>базовых</w:t>
      </w:r>
      <w:r w:rsidR="00A95054" w:rsidRPr="001409F7">
        <w:t xml:space="preserve"> потребност</w:t>
      </w:r>
      <w:r w:rsidR="00604EF2" w:rsidRPr="001409F7">
        <w:t>ей</w:t>
      </w:r>
      <w:r w:rsidR="00A95054" w:rsidRPr="001409F7">
        <w:t>.</w:t>
      </w:r>
    </w:p>
    <w:p w14:paraId="1811F003" w14:textId="1AC3A99B" w:rsidR="00A95054" w:rsidRPr="001409F7" w:rsidRDefault="009737D9" w:rsidP="00170675">
      <w:pPr>
        <w:rPr>
          <w:highlight w:val="lightGray"/>
        </w:rPr>
      </w:pPr>
      <w:r w:rsidRPr="001409F7">
        <w:t>Обеспечение</w:t>
      </w:r>
      <w:r w:rsidR="00A95054" w:rsidRPr="001409F7">
        <w:t xml:space="preserve"> </w:t>
      </w:r>
      <w:r w:rsidR="001A37DD" w:rsidRPr="001409F7">
        <w:t>универсальной и реальной возможности установления соединений –</w:t>
      </w:r>
      <w:r w:rsidR="00A95054" w:rsidRPr="001409F7">
        <w:t xml:space="preserve"> </w:t>
      </w:r>
      <w:r w:rsidR="001A37DD" w:rsidRPr="001409F7">
        <w:t>возможность для каждого иметь безопасный, отвечающий запросам, обогащающий, продуктивный и доступный в ценовом отношении</w:t>
      </w:r>
      <w:r w:rsidR="00A95054" w:rsidRPr="001409F7">
        <w:t xml:space="preserve"> </w:t>
      </w:r>
      <w:r w:rsidR="00A95054" w:rsidRPr="001409F7">
        <w:rPr>
          <w:rFonts w:cstheme="minorHAnsi"/>
          <w:szCs w:val="24"/>
        </w:rPr>
        <w:t>онлайн</w:t>
      </w:r>
      <w:r w:rsidR="001A37DD" w:rsidRPr="001409F7">
        <w:rPr>
          <w:rFonts w:cstheme="minorHAnsi"/>
          <w:szCs w:val="24"/>
        </w:rPr>
        <w:t>овый</w:t>
      </w:r>
      <w:r w:rsidR="001A37DD" w:rsidRPr="001409F7">
        <w:t xml:space="preserve"> </w:t>
      </w:r>
      <w:r w:rsidR="00A95054" w:rsidRPr="001409F7">
        <w:t xml:space="preserve">опыт </w:t>
      </w:r>
      <w:r w:rsidR="00F03A42" w:rsidRPr="001409F7">
        <w:t>–</w:t>
      </w:r>
      <w:r w:rsidR="00A95054" w:rsidRPr="001409F7">
        <w:t xml:space="preserve"> является ключом к цифровой трансформации и достижению Целей в области устойчивого развития.</w:t>
      </w:r>
      <w:r w:rsidR="00BD718C" w:rsidRPr="001409F7">
        <w:t xml:space="preserve"> </w:t>
      </w:r>
      <w:r w:rsidR="00A95054" w:rsidRPr="001409F7">
        <w:t xml:space="preserve">В апреле 2022 года </w:t>
      </w:r>
      <w:r w:rsidR="009E5D4D" w:rsidRPr="001409F7">
        <w:t>в рамках реализации Дорожной карты по цифровому сотрудничеству Генерального секретаря ООН</w:t>
      </w:r>
      <w:r w:rsidR="00517BCF" w:rsidRPr="001409F7">
        <w:t>,</w:t>
      </w:r>
      <w:r w:rsidR="009E5D4D" w:rsidRPr="001409F7">
        <w:t xml:space="preserve"> </w:t>
      </w:r>
      <w:r w:rsidR="00517BCF" w:rsidRPr="001409F7">
        <w:t xml:space="preserve">после продолжительного процесса консультаций, </w:t>
      </w:r>
      <w:r w:rsidR="00A95054" w:rsidRPr="001409F7">
        <w:t xml:space="preserve">МСЭ и Канцелярия посланника Генерального секретаря ООН по </w:t>
      </w:r>
      <w:r w:rsidR="005A3AC1" w:rsidRPr="001409F7">
        <w:t>вопросам технологий</w:t>
      </w:r>
      <w:r w:rsidR="00906DF1" w:rsidRPr="001409F7">
        <w:t xml:space="preserve"> </w:t>
      </w:r>
      <w:r w:rsidR="00A95054" w:rsidRPr="001409F7">
        <w:t>объявили о</w:t>
      </w:r>
      <w:r w:rsidR="00931DDE" w:rsidRPr="001409F7">
        <w:t>б амбициозных</w:t>
      </w:r>
      <w:r w:rsidR="00A95054" w:rsidRPr="001409F7">
        <w:t xml:space="preserve"> </w:t>
      </w:r>
      <w:hyperlink r:id="rId97" w:history="1">
        <w:r w:rsidR="00931DDE" w:rsidRPr="001409F7">
          <w:rPr>
            <w:rStyle w:val="Hyperlink"/>
            <w:rFonts w:cstheme="minorHAnsi"/>
            <w:b/>
            <w:bCs/>
            <w:szCs w:val="24"/>
          </w:rPr>
          <w:t>целевых показател</w:t>
        </w:r>
        <w:r w:rsidR="00633C60" w:rsidRPr="001409F7">
          <w:rPr>
            <w:rStyle w:val="Hyperlink"/>
            <w:rFonts w:cstheme="minorHAnsi"/>
            <w:b/>
            <w:bCs/>
            <w:szCs w:val="24"/>
          </w:rPr>
          <w:t>ях</w:t>
        </w:r>
        <w:r w:rsidR="00931DDE" w:rsidRPr="001409F7">
          <w:rPr>
            <w:rStyle w:val="Hyperlink"/>
            <w:rFonts w:cstheme="minorHAnsi"/>
            <w:b/>
            <w:bCs/>
            <w:szCs w:val="24"/>
          </w:rPr>
          <w:t xml:space="preserve"> по обеспечению универсальной и реальной возможности установления соединений</w:t>
        </w:r>
      </w:hyperlink>
      <w:r w:rsidR="00A95054" w:rsidRPr="001409F7">
        <w:t xml:space="preserve">. </w:t>
      </w:r>
      <w:r w:rsidR="00F03A42" w:rsidRPr="001409F7">
        <w:t>Эти целевые показатели</w:t>
      </w:r>
      <w:r w:rsidR="00A95054" w:rsidRPr="001409F7">
        <w:t xml:space="preserve"> помогут </w:t>
      </w:r>
      <w:r w:rsidR="001327D6" w:rsidRPr="001409F7">
        <w:t>в</w:t>
      </w:r>
      <w:r w:rsidR="00F03A42" w:rsidRPr="001409F7">
        <w:t xml:space="preserve"> определении приоритетных действий, отслеживании прогресса, оценке эффективности политики и активизации усилий по обеспечению универсальной и реальной возможности установления соединений</w:t>
      </w:r>
      <w:r w:rsidR="001327D6" w:rsidRPr="001409F7">
        <w:t xml:space="preserve"> к концу десятилетия</w:t>
      </w:r>
      <w:r w:rsidR="00A95054" w:rsidRPr="001409F7">
        <w:t>.</w:t>
      </w:r>
    </w:p>
    <w:p w14:paraId="03315AFE" w14:textId="13A0FAB6" w:rsidR="00A95054" w:rsidRPr="001409F7" w:rsidRDefault="00A95054" w:rsidP="00170675">
      <w:pPr>
        <w:pStyle w:val="Headingb"/>
        <w:tabs>
          <w:tab w:val="clear" w:pos="794"/>
        </w:tabs>
        <w:ind w:left="0" w:firstLine="0"/>
        <w:rPr>
          <w:b w:val="0"/>
          <w:szCs w:val="24"/>
          <w:highlight w:val="lightGray"/>
        </w:rPr>
      </w:pPr>
      <w:r w:rsidRPr="001409F7">
        <w:t>Измерение</w:t>
      </w:r>
      <w:r w:rsidRPr="001409F7">
        <w:rPr>
          <w:szCs w:val="24"/>
        </w:rPr>
        <w:t xml:space="preserve"> цифрового развития</w:t>
      </w:r>
    </w:p>
    <w:p w14:paraId="177C62B8" w14:textId="0A257C33" w:rsidR="00A95054" w:rsidRPr="001409F7" w:rsidRDefault="00223F53" w:rsidP="00170675">
      <w:r w:rsidRPr="001409F7">
        <w:t>В апреле 2022 года была выпущена б</w:t>
      </w:r>
      <w:r w:rsidR="00A95054" w:rsidRPr="001409F7">
        <w:t xml:space="preserve">ета-версия </w:t>
      </w:r>
      <w:hyperlink r:id="rId98" w:history="1">
        <w:r w:rsidRPr="001409F7">
          <w:rPr>
            <w:rStyle w:val="Hyperlink"/>
            <w:rFonts w:cstheme="minorHAnsi"/>
            <w:b/>
            <w:bCs/>
            <w:szCs w:val="24"/>
          </w:rPr>
          <w:t>DataHub</w:t>
        </w:r>
      </w:hyperlink>
      <w:r w:rsidR="00A95054" w:rsidRPr="001409F7">
        <w:t xml:space="preserve">. Новая платформа данных МСЭ является самым богатым в мире источником статистических данных об ИКТ и </w:t>
      </w:r>
      <w:r w:rsidR="005A14EB" w:rsidRPr="001409F7">
        <w:t>информации регламентарного характера</w:t>
      </w:r>
      <w:r w:rsidR="00BE34E8" w:rsidRPr="001409F7">
        <w:t>, включающи</w:t>
      </w:r>
      <w:r w:rsidR="000D2E7E" w:rsidRPr="001409F7">
        <w:t>м</w:t>
      </w:r>
      <w:r w:rsidR="00BE34E8" w:rsidRPr="001409F7">
        <w:t xml:space="preserve"> сотни показателей по возможности установления соединений, рынкам, </w:t>
      </w:r>
      <w:r w:rsidR="00D4011F" w:rsidRPr="001409F7">
        <w:t>приемлемости в ценовом отношении</w:t>
      </w:r>
      <w:r w:rsidR="00BE34E8" w:rsidRPr="001409F7">
        <w:t xml:space="preserve">, </w:t>
      </w:r>
      <w:r w:rsidR="000D2E7E" w:rsidRPr="001409F7">
        <w:t xml:space="preserve">доверительному </w:t>
      </w:r>
      <w:r w:rsidR="00BE34E8" w:rsidRPr="001409F7">
        <w:t>управлени</w:t>
      </w:r>
      <w:r w:rsidR="006A6F38" w:rsidRPr="001409F7">
        <w:t>ю</w:t>
      </w:r>
      <w:r w:rsidR="000F527B" w:rsidRPr="001409F7">
        <w:t>, а также</w:t>
      </w:r>
      <w:r w:rsidR="00BE34E8" w:rsidRPr="001409F7">
        <w:t xml:space="preserve"> устойчивости</w:t>
      </w:r>
      <w:r w:rsidR="00A95054" w:rsidRPr="001409F7">
        <w:t>.</w:t>
      </w:r>
    </w:p>
    <w:p w14:paraId="59DEC766" w14:textId="1C048EBA" w:rsidR="00A95054" w:rsidRPr="001409F7" w:rsidRDefault="00ED00D8" w:rsidP="00170675">
      <w:r w:rsidRPr="001409F7">
        <w:t>Опубликованные</w:t>
      </w:r>
      <w:r w:rsidR="00A95054" w:rsidRPr="001409F7">
        <w:t xml:space="preserve"> в ноябре 2022 года </w:t>
      </w:r>
      <w:hyperlink r:id="rId99" w:history="1">
        <w:r w:rsidR="00A95054" w:rsidRPr="001409F7">
          <w:rPr>
            <w:rStyle w:val="Hyperlink"/>
            <w:rFonts w:cstheme="minorHAnsi"/>
            <w:b/>
            <w:bCs/>
            <w:szCs w:val="24"/>
          </w:rPr>
          <w:t xml:space="preserve">Руководящие </w:t>
        </w:r>
        <w:r w:rsidR="00386562" w:rsidRPr="001409F7">
          <w:rPr>
            <w:rStyle w:val="Hyperlink"/>
            <w:rFonts w:cstheme="minorHAnsi"/>
            <w:b/>
            <w:bCs/>
            <w:szCs w:val="24"/>
          </w:rPr>
          <w:t>указания по</w:t>
        </w:r>
        <w:r w:rsidR="00A95054" w:rsidRPr="001409F7">
          <w:rPr>
            <w:rStyle w:val="Hyperlink"/>
            <w:rFonts w:cstheme="minorHAnsi"/>
            <w:b/>
            <w:bCs/>
            <w:szCs w:val="24"/>
          </w:rPr>
          <w:t xml:space="preserve"> использовани</w:t>
        </w:r>
        <w:r w:rsidR="00386562" w:rsidRPr="001409F7">
          <w:rPr>
            <w:rStyle w:val="Hyperlink"/>
            <w:rFonts w:cstheme="minorHAnsi"/>
            <w:b/>
            <w:bCs/>
            <w:szCs w:val="24"/>
          </w:rPr>
          <w:t>ю</w:t>
        </w:r>
        <w:r w:rsidR="00A95054" w:rsidRPr="001409F7">
          <w:rPr>
            <w:rStyle w:val="Hyperlink"/>
            <w:rFonts w:cstheme="minorHAnsi"/>
            <w:b/>
            <w:bCs/>
            <w:szCs w:val="24"/>
          </w:rPr>
          <w:t xml:space="preserve"> больших данных мобильных телефонов для измерения показателей </w:t>
        </w:r>
        <w:r w:rsidR="00386562" w:rsidRPr="001409F7">
          <w:rPr>
            <w:rStyle w:val="Hyperlink"/>
            <w:rFonts w:cstheme="minorHAnsi"/>
            <w:b/>
            <w:bCs/>
            <w:szCs w:val="24"/>
          </w:rPr>
          <w:t xml:space="preserve">ИКТ для </w:t>
        </w:r>
        <w:r w:rsidR="00A95054" w:rsidRPr="001409F7">
          <w:rPr>
            <w:rStyle w:val="Hyperlink"/>
            <w:rFonts w:cstheme="minorHAnsi"/>
            <w:b/>
            <w:bCs/>
            <w:szCs w:val="24"/>
          </w:rPr>
          <w:t>ЦУР</w:t>
        </w:r>
      </w:hyperlink>
      <w:r w:rsidR="00A95054" w:rsidRPr="001409F7">
        <w:t xml:space="preserve"> содержат методики использования данных мобильных телефонов для расчета двух показателей ИКТ</w:t>
      </w:r>
      <w:r w:rsidR="00386562" w:rsidRPr="001409F7">
        <w:t xml:space="preserve"> для</w:t>
      </w:r>
      <w:r w:rsidR="00A95054" w:rsidRPr="001409F7">
        <w:t xml:space="preserve"> ЦУР (</w:t>
      </w:r>
      <w:r w:rsidR="002949B8" w:rsidRPr="001409F7">
        <w:t>охват населения услугами подвижной связи</w:t>
      </w:r>
      <w:r w:rsidR="00E21650" w:rsidRPr="001409F7">
        <w:t xml:space="preserve"> и</w:t>
      </w:r>
      <w:r w:rsidR="00A95054" w:rsidRPr="001409F7">
        <w:t xml:space="preserve"> пользование </w:t>
      </w:r>
      <w:r w:rsidR="002949B8" w:rsidRPr="001409F7">
        <w:t>и</w:t>
      </w:r>
      <w:r w:rsidR="00A95054" w:rsidRPr="001409F7">
        <w:t>нтернет</w:t>
      </w:r>
      <w:r w:rsidR="002949B8" w:rsidRPr="001409F7">
        <w:t>ом</w:t>
      </w:r>
      <w:r w:rsidR="00A95054" w:rsidRPr="001409F7">
        <w:t>). Эт</w:t>
      </w:r>
      <w:r w:rsidR="0035256D" w:rsidRPr="001409F7">
        <w:t>а</w:t>
      </w:r>
      <w:r w:rsidR="00A95054" w:rsidRPr="001409F7">
        <w:t xml:space="preserve"> </w:t>
      </w:r>
      <w:r w:rsidR="0035256D" w:rsidRPr="001409F7">
        <w:t>публикация</w:t>
      </w:r>
      <w:r w:rsidR="00A95054" w:rsidRPr="001409F7">
        <w:t xml:space="preserve"> является </w:t>
      </w:r>
      <w:r w:rsidR="00992676" w:rsidRPr="001409F7">
        <w:t xml:space="preserve">одним из результатов </w:t>
      </w:r>
      <w:hyperlink r:id="rId100" w:history="1">
        <w:r w:rsidR="00992676" w:rsidRPr="001409F7">
          <w:rPr>
            <w:rStyle w:val="Hyperlink"/>
            <w:rFonts w:cstheme="minorHAnsi"/>
            <w:szCs w:val="24"/>
          </w:rPr>
          <w:t>деятельности,</w:t>
        </w:r>
        <w:r w:rsidR="00A95054" w:rsidRPr="001409F7">
          <w:rPr>
            <w:rStyle w:val="Hyperlink"/>
            <w:rFonts w:cstheme="minorHAnsi"/>
            <w:szCs w:val="24"/>
          </w:rPr>
          <w:t xml:space="preserve"> </w:t>
        </w:r>
        <w:r w:rsidR="00992676" w:rsidRPr="001409F7">
          <w:rPr>
            <w:rStyle w:val="Hyperlink"/>
            <w:rFonts w:cstheme="minorHAnsi"/>
            <w:szCs w:val="24"/>
          </w:rPr>
          <w:t xml:space="preserve">касающейся </w:t>
        </w:r>
        <w:r w:rsidR="00A95054" w:rsidRPr="001409F7">
          <w:rPr>
            <w:rStyle w:val="Hyperlink"/>
            <w:rFonts w:cstheme="minorHAnsi"/>
            <w:szCs w:val="24"/>
          </w:rPr>
          <w:t>использовани</w:t>
        </w:r>
        <w:r w:rsidR="00992676" w:rsidRPr="001409F7">
          <w:rPr>
            <w:rStyle w:val="Hyperlink"/>
            <w:rFonts w:cstheme="minorHAnsi"/>
            <w:szCs w:val="24"/>
          </w:rPr>
          <w:t>я</w:t>
        </w:r>
        <w:r w:rsidR="00A95054" w:rsidRPr="001409F7">
          <w:rPr>
            <w:rStyle w:val="Hyperlink"/>
            <w:rFonts w:cstheme="minorHAnsi"/>
            <w:szCs w:val="24"/>
          </w:rPr>
          <w:t xml:space="preserve"> больших данных</w:t>
        </w:r>
        <w:r w:rsidR="00992676" w:rsidRPr="001409F7">
          <w:rPr>
            <w:rStyle w:val="Hyperlink"/>
            <w:rFonts w:cstheme="minorHAnsi"/>
            <w:szCs w:val="24"/>
          </w:rPr>
          <w:t>, которую ведет МСЭ</w:t>
        </w:r>
      </w:hyperlink>
      <w:r w:rsidR="00A95054" w:rsidRPr="001409F7">
        <w:t>.</w:t>
      </w:r>
    </w:p>
    <w:p w14:paraId="232BFD29" w14:textId="5138641A" w:rsidR="00A95054" w:rsidRPr="001409F7" w:rsidRDefault="000B00FF" w:rsidP="00170675">
      <w:r w:rsidRPr="001409F7">
        <w:t>В</w:t>
      </w:r>
      <w:r w:rsidR="006428B3" w:rsidRPr="001409F7">
        <w:t xml:space="preserve"> июне 2022 года во время ВКРЭ была пересмотрена </w:t>
      </w:r>
      <w:hyperlink r:id="rId101" w:history="1">
        <w:r w:rsidR="00A95054" w:rsidRPr="001409F7">
          <w:rPr>
            <w:rStyle w:val="Hyperlink"/>
            <w:b/>
            <w:bCs/>
          </w:rPr>
          <w:t>Резолюция 8 ВКРЭ</w:t>
        </w:r>
      </w:hyperlink>
      <w:r w:rsidR="00A95054" w:rsidRPr="001409F7">
        <w:t xml:space="preserve"> </w:t>
      </w:r>
      <w:r w:rsidR="006428B3" w:rsidRPr="001409F7">
        <w:t>"Сбор и распространение информации и статистических данных"</w:t>
      </w:r>
      <w:r w:rsidR="00A95054" w:rsidRPr="001409F7">
        <w:t xml:space="preserve">. </w:t>
      </w:r>
      <w:r w:rsidR="00E06AB3" w:rsidRPr="001409F7">
        <w:t xml:space="preserve">В октябре 2022 года на Полномочной конференции в Бухаресте была пересмотрена </w:t>
      </w:r>
      <w:hyperlink r:id="rId102" w:history="1">
        <w:r w:rsidR="00A95054" w:rsidRPr="001409F7">
          <w:rPr>
            <w:rStyle w:val="Hyperlink"/>
            <w:b/>
            <w:bCs/>
          </w:rPr>
          <w:t>Резолюция 131 ПК</w:t>
        </w:r>
      </w:hyperlink>
      <w:r w:rsidR="00A95054" w:rsidRPr="001409F7">
        <w:rPr>
          <w:b/>
          <w:bCs/>
        </w:rPr>
        <w:t xml:space="preserve"> </w:t>
      </w:r>
      <w:r w:rsidR="00E06AB3" w:rsidRPr="001409F7">
        <w:t>"Измерение информационно-коммуникационных технологий для построения объединяющего и открытого для всех информационного общества"</w:t>
      </w:r>
      <w:r w:rsidR="00A95054" w:rsidRPr="001409F7">
        <w:t xml:space="preserve">. Текст содержит четкие указания </w:t>
      </w:r>
      <w:r w:rsidR="00EA5744" w:rsidRPr="001409F7">
        <w:t>о</w:t>
      </w:r>
      <w:r w:rsidR="00A95054" w:rsidRPr="001409F7">
        <w:t xml:space="preserve"> пересмотр</w:t>
      </w:r>
      <w:r w:rsidR="00EA5744" w:rsidRPr="001409F7">
        <w:t>е</w:t>
      </w:r>
      <w:r w:rsidR="00A95054" w:rsidRPr="001409F7">
        <w:t xml:space="preserve"> и публикаци</w:t>
      </w:r>
      <w:r w:rsidR="00EA5744" w:rsidRPr="001409F7">
        <w:t>и</w:t>
      </w:r>
      <w:r w:rsidR="00A95054" w:rsidRPr="001409F7">
        <w:t xml:space="preserve"> Индекса развития ИКТ (IDI).</w:t>
      </w:r>
    </w:p>
    <w:p w14:paraId="17B2270C" w14:textId="58256284" w:rsidR="00A95054" w:rsidRPr="001409F7" w:rsidRDefault="00A95054" w:rsidP="00170675">
      <w:r w:rsidRPr="001409F7">
        <w:t xml:space="preserve">В 2022 году </w:t>
      </w:r>
      <w:r w:rsidR="006D5948" w:rsidRPr="001409F7">
        <w:t xml:space="preserve">была </w:t>
      </w:r>
      <w:r w:rsidRPr="001409F7">
        <w:t xml:space="preserve">оказана прямая помощь Азербайджану </w:t>
      </w:r>
      <w:r w:rsidR="003A6819" w:rsidRPr="001409F7">
        <w:t>по</w:t>
      </w:r>
      <w:r w:rsidRPr="001409F7">
        <w:t xml:space="preserve"> усовершенствовани</w:t>
      </w:r>
      <w:r w:rsidR="003A6819" w:rsidRPr="001409F7">
        <w:t>ю</w:t>
      </w:r>
      <w:r w:rsidRPr="001409F7">
        <w:t xml:space="preserve"> национальной системы </w:t>
      </w:r>
      <w:r w:rsidR="005D2979" w:rsidRPr="001409F7">
        <w:t xml:space="preserve">статистических данных по </w:t>
      </w:r>
      <w:r w:rsidRPr="001409F7">
        <w:t>ИКТ и обеспечени</w:t>
      </w:r>
      <w:r w:rsidR="00D03D83" w:rsidRPr="001409F7">
        <w:t>ю</w:t>
      </w:r>
      <w:r w:rsidRPr="001409F7">
        <w:t xml:space="preserve"> ее соответствия стандартам МСЭ.</w:t>
      </w:r>
    </w:p>
    <w:p w14:paraId="542140F1" w14:textId="0079EC0B" w:rsidR="00A95054" w:rsidRPr="001409F7" w:rsidRDefault="00170675" w:rsidP="00170675">
      <w:pPr>
        <w:pStyle w:val="Heading1"/>
      </w:pPr>
      <w:r w:rsidRPr="001409F7">
        <w:t>12</w:t>
      </w:r>
      <w:r w:rsidRPr="001409F7">
        <w:tab/>
      </w:r>
      <w:r w:rsidR="00A95054" w:rsidRPr="001409F7">
        <w:t xml:space="preserve">Работа </w:t>
      </w:r>
      <w:r w:rsidR="002A14B7" w:rsidRPr="001409F7">
        <w:t>исследовательских комисси</w:t>
      </w:r>
      <w:r w:rsidR="00151E74" w:rsidRPr="001409F7">
        <w:t>й</w:t>
      </w:r>
    </w:p>
    <w:p w14:paraId="1AC55211" w14:textId="4C788560" w:rsidR="00A95054" w:rsidRPr="001409F7" w:rsidRDefault="00395222" w:rsidP="00170675">
      <w:r w:rsidRPr="001409F7">
        <w:t>В</w:t>
      </w:r>
      <w:r w:rsidR="00A95054" w:rsidRPr="001409F7">
        <w:t xml:space="preserve"> соответствии с Резолюцией 2 (Пересм. Кигали, 2022 г.)</w:t>
      </w:r>
      <w:r w:rsidRPr="001409F7">
        <w:t xml:space="preserve"> были созданы 1-я и 2-я Исследовательские комиссии МСЭ-D (ИК1 и ИК2)</w:t>
      </w:r>
      <w:r w:rsidR="00A95054" w:rsidRPr="001409F7">
        <w:t xml:space="preserve">. В течение цикла 2023–2026 годов ИК1 изучит темы, связанные с </w:t>
      </w:r>
      <w:r w:rsidR="00A1589E" w:rsidRPr="001409F7">
        <w:t>благоприятной средой для обеспечения реальной возможности установления соединений</w:t>
      </w:r>
      <w:r w:rsidR="00A95054" w:rsidRPr="001409F7">
        <w:t xml:space="preserve">, </w:t>
      </w:r>
      <w:r w:rsidR="006C2454" w:rsidRPr="001409F7">
        <w:t xml:space="preserve">в рамках работы по </w:t>
      </w:r>
      <w:r w:rsidR="00A95054" w:rsidRPr="001409F7">
        <w:t>семи исслед</w:t>
      </w:r>
      <w:r w:rsidR="006C2454" w:rsidRPr="001409F7">
        <w:t>уемым</w:t>
      </w:r>
      <w:r w:rsidR="00A95054" w:rsidRPr="001409F7">
        <w:t xml:space="preserve"> Вопрос</w:t>
      </w:r>
      <w:r w:rsidR="006C2454" w:rsidRPr="001409F7">
        <w:t>ам</w:t>
      </w:r>
      <w:r w:rsidR="00A95054" w:rsidRPr="001409F7">
        <w:t xml:space="preserve">. </w:t>
      </w:r>
      <w:r w:rsidR="00811B8D" w:rsidRPr="001409F7">
        <w:t xml:space="preserve">Работа </w:t>
      </w:r>
      <w:r w:rsidR="00A95054" w:rsidRPr="001409F7">
        <w:t xml:space="preserve">ИК2 будет </w:t>
      </w:r>
      <w:r w:rsidR="00811B8D" w:rsidRPr="001409F7">
        <w:t xml:space="preserve">охватывать </w:t>
      </w:r>
      <w:r w:rsidR="00A95054" w:rsidRPr="001409F7">
        <w:t xml:space="preserve">девять </w:t>
      </w:r>
      <w:r w:rsidR="00811B8D" w:rsidRPr="001409F7">
        <w:t>В</w:t>
      </w:r>
      <w:r w:rsidR="00A95054" w:rsidRPr="001409F7">
        <w:t>опросов по техническим темам, связанным с цифровой трансформацией.</w:t>
      </w:r>
    </w:p>
    <w:p w14:paraId="16191F78" w14:textId="5FF15A59" w:rsidR="00A95054" w:rsidRPr="001409F7" w:rsidRDefault="00A95054" w:rsidP="00170675">
      <w:pPr>
        <w:rPr>
          <w:rFonts w:cstheme="minorHAnsi"/>
          <w:bCs/>
          <w:szCs w:val="24"/>
        </w:rPr>
      </w:pPr>
      <w:r w:rsidRPr="001409F7">
        <w:rPr>
          <w:rFonts w:cstheme="minorHAnsi"/>
          <w:bCs/>
          <w:szCs w:val="24"/>
        </w:rPr>
        <w:t xml:space="preserve">Первое собрание </w:t>
      </w:r>
      <w:r w:rsidR="00307296" w:rsidRPr="001409F7">
        <w:rPr>
          <w:rFonts w:cstheme="minorHAnsi"/>
          <w:bCs/>
          <w:szCs w:val="24"/>
        </w:rPr>
        <w:t xml:space="preserve">1-й </w:t>
      </w:r>
      <w:r w:rsidRPr="001409F7">
        <w:rPr>
          <w:rFonts w:cstheme="minorHAnsi"/>
          <w:bCs/>
          <w:szCs w:val="24"/>
        </w:rPr>
        <w:t xml:space="preserve">Исследовательской комиссии после ВКРЭ-22 </w:t>
      </w:r>
      <w:r w:rsidR="00307296" w:rsidRPr="001409F7">
        <w:rPr>
          <w:rFonts w:cstheme="minorHAnsi"/>
          <w:bCs/>
          <w:szCs w:val="24"/>
        </w:rPr>
        <w:t>проходило</w:t>
      </w:r>
      <w:r w:rsidRPr="001409F7">
        <w:rPr>
          <w:rFonts w:cstheme="minorHAnsi"/>
          <w:bCs/>
          <w:szCs w:val="24"/>
        </w:rPr>
        <w:t xml:space="preserve"> с 28 ноября по</w:t>
      </w:r>
      <w:r w:rsidR="00862F3B">
        <w:rPr>
          <w:rFonts w:cstheme="minorHAnsi"/>
          <w:bCs/>
          <w:szCs w:val="24"/>
          <w:lang w:val="en-US"/>
        </w:rPr>
        <w:t> </w:t>
      </w:r>
      <w:r w:rsidRPr="001409F7">
        <w:rPr>
          <w:rFonts w:cstheme="minorHAnsi"/>
          <w:bCs/>
          <w:szCs w:val="24"/>
        </w:rPr>
        <w:t>2</w:t>
      </w:r>
      <w:r w:rsidR="00862F3B">
        <w:rPr>
          <w:rFonts w:cstheme="minorHAnsi"/>
          <w:bCs/>
          <w:szCs w:val="24"/>
          <w:lang w:val="en-US"/>
        </w:rPr>
        <w:t> </w:t>
      </w:r>
      <w:r w:rsidRPr="001409F7">
        <w:rPr>
          <w:rFonts w:cstheme="minorHAnsi"/>
          <w:bCs/>
          <w:szCs w:val="24"/>
        </w:rPr>
        <w:t xml:space="preserve">декабря 2022 года, </w:t>
      </w:r>
      <w:r w:rsidR="00ED373E" w:rsidRPr="001409F7">
        <w:rPr>
          <w:rFonts w:cstheme="minorHAnsi"/>
          <w:bCs/>
          <w:szCs w:val="24"/>
        </w:rPr>
        <w:t xml:space="preserve">и </w:t>
      </w:r>
      <w:r w:rsidRPr="001409F7">
        <w:rPr>
          <w:rFonts w:cstheme="minorHAnsi"/>
          <w:bCs/>
          <w:szCs w:val="24"/>
        </w:rPr>
        <w:t xml:space="preserve">в нем приняли участие 257 участников более чем </w:t>
      </w:r>
      <w:r w:rsidR="00CD566D" w:rsidRPr="001409F7">
        <w:rPr>
          <w:rFonts w:cstheme="minorHAnsi"/>
          <w:bCs/>
          <w:szCs w:val="24"/>
        </w:rPr>
        <w:t xml:space="preserve">из </w:t>
      </w:r>
      <w:r w:rsidRPr="001409F7">
        <w:rPr>
          <w:rFonts w:cstheme="minorHAnsi"/>
          <w:bCs/>
          <w:szCs w:val="24"/>
        </w:rPr>
        <w:t>63 стран.</w:t>
      </w:r>
      <w:r w:rsidR="00C422A6" w:rsidRPr="001409F7">
        <w:rPr>
          <w:rFonts w:cstheme="minorHAnsi"/>
          <w:bCs/>
          <w:szCs w:val="24"/>
        </w:rPr>
        <w:t xml:space="preserve"> Было получено 94 вклада, в том числе 39 заявлений о взаимодействии.</w:t>
      </w:r>
      <w:r w:rsidR="00307296" w:rsidRPr="001409F7">
        <w:rPr>
          <w:rFonts w:cstheme="minorHAnsi"/>
          <w:bCs/>
          <w:szCs w:val="24"/>
        </w:rPr>
        <w:t xml:space="preserve"> </w:t>
      </w:r>
      <w:r w:rsidR="00C762FB" w:rsidRPr="001409F7">
        <w:rPr>
          <w:rFonts w:cstheme="minorHAnsi"/>
          <w:bCs/>
          <w:szCs w:val="24"/>
        </w:rPr>
        <w:t xml:space="preserve">Статистические данные об участии по регионам, о вкладах по Вопросам, а также другие данные содержатся в Документе </w:t>
      </w:r>
      <w:hyperlink r:id="rId103" w:history="1">
        <w:r w:rsidR="00C762FB" w:rsidRPr="001409F7">
          <w:rPr>
            <w:rStyle w:val="Hyperlink"/>
            <w:rFonts w:cstheme="minorHAnsi"/>
            <w:bCs/>
            <w:szCs w:val="24"/>
          </w:rPr>
          <w:t>1/ADM/3</w:t>
        </w:r>
      </w:hyperlink>
      <w:r w:rsidR="00C762FB" w:rsidRPr="001409F7">
        <w:rPr>
          <w:rFonts w:cstheme="minorHAnsi"/>
          <w:bCs/>
          <w:szCs w:val="24"/>
        </w:rPr>
        <w:t xml:space="preserve">. Все документы собрания </w:t>
      </w:r>
      <w:r w:rsidR="00594C25" w:rsidRPr="001409F7">
        <w:rPr>
          <w:rFonts w:cstheme="minorHAnsi"/>
          <w:bCs/>
          <w:szCs w:val="24"/>
        </w:rPr>
        <w:t xml:space="preserve">доступны для </w:t>
      </w:r>
      <w:r w:rsidR="00BE396F" w:rsidRPr="001409F7">
        <w:rPr>
          <w:rFonts w:cstheme="minorHAnsi"/>
          <w:bCs/>
          <w:szCs w:val="24"/>
        </w:rPr>
        <w:t>скачивания</w:t>
      </w:r>
      <w:r w:rsidR="00594C25" w:rsidRPr="001409F7">
        <w:rPr>
          <w:rFonts w:cstheme="minorHAnsi"/>
          <w:bCs/>
          <w:szCs w:val="24"/>
        </w:rPr>
        <w:t xml:space="preserve"> на</w:t>
      </w:r>
      <w:r w:rsidR="00C762FB" w:rsidRPr="001409F7">
        <w:rPr>
          <w:rFonts w:cstheme="minorHAnsi"/>
          <w:bCs/>
          <w:szCs w:val="24"/>
        </w:rPr>
        <w:t xml:space="preserve"> </w:t>
      </w:r>
      <w:hyperlink r:id="rId104" w:history="1">
        <w:r w:rsidR="00C762FB" w:rsidRPr="001409F7">
          <w:rPr>
            <w:rStyle w:val="Hyperlink"/>
            <w:rFonts w:cstheme="minorHAnsi"/>
            <w:bCs/>
            <w:szCs w:val="24"/>
          </w:rPr>
          <w:t>веб-сайт</w:t>
        </w:r>
        <w:r w:rsidR="00594C25" w:rsidRPr="001409F7">
          <w:rPr>
            <w:rStyle w:val="Hyperlink"/>
            <w:rFonts w:cstheme="minorHAnsi"/>
            <w:bCs/>
            <w:szCs w:val="24"/>
          </w:rPr>
          <w:t>е</w:t>
        </w:r>
        <w:r w:rsidR="00C762FB" w:rsidRPr="001409F7">
          <w:rPr>
            <w:rStyle w:val="Hyperlink"/>
            <w:rFonts w:cstheme="minorHAnsi"/>
            <w:bCs/>
            <w:szCs w:val="24"/>
          </w:rPr>
          <w:t xml:space="preserve"> собрания</w:t>
        </w:r>
      </w:hyperlink>
      <w:r w:rsidR="00C762FB" w:rsidRPr="001409F7">
        <w:rPr>
          <w:rFonts w:cstheme="minorHAnsi"/>
          <w:bCs/>
          <w:szCs w:val="24"/>
        </w:rPr>
        <w:t>.</w:t>
      </w:r>
    </w:p>
    <w:p w14:paraId="5CD8F8BD" w14:textId="42578F11" w:rsidR="00A95054" w:rsidRPr="001409F7" w:rsidRDefault="00A95054" w:rsidP="00170675">
      <w:pPr>
        <w:rPr>
          <w:rFonts w:cstheme="minorHAnsi"/>
          <w:bCs/>
          <w:szCs w:val="24"/>
        </w:rPr>
      </w:pPr>
      <w:r w:rsidRPr="001409F7">
        <w:rPr>
          <w:rFonts w:cstheme="minorHAnsi"/>
          <w:bCs/>
          <w:szCs w:val="24"/>
        </w:rPr>
        <w:lastRenderedPageBreak/>
        <w:t xml:space="preserve">Первое собрание 2-й Исследовательской комиссии МСЭ-D (ИК2) после ВКРЭ-22 </w:t>
      </w:r>
      <w:r w:rsidR="001F021C" w:rsidRPr="001409F7">
        <w:rPr>
          <w:rFonts w:cstheme="minorHAnsi"/>
          <w:bCs/>
          <w:szCs w:val="24"/>
        </w:rPr>
        <w:t>проходило</w:t>
      </w:r>
      <w:r w:rsidRPr="001409F7">
        <w:rPr>
          <w:rFonts w:cstheme="minorHAnsi"/>
          <w:bCs/>
          <w:szCs w:val="24"/>
        </w:rPr>
        <w:t xml:space="preserve"> с</w:t>
      </w:r>
      <w:r w:rsidR="00862F3B">
        <w:rPr>
          <w:rFonts w:cstheme="minorHAnsi"/>
          <w:bCs/>
          <w:szCs w:val="24"/>
          <w:lang w:val="en-US"/>
        </w:rPr>
        <w:t> </w:t>
      </w:r>
      <w:r w:rsidRPr="001409F7">
        <w:rPr>
          <w:rFonts w:cstheme="minorHAnsi"/>
          <w:bCs/>
          <w:szCs w:val="24"/>
        </w:rPr>
        <w:t>5</w:t>
      </w:r>
      <w:r w:rsidR="00862F3B">
        <w:rPr>
          <w:rFonts w:cstheme="minorHAnsi"/>
          <w:bCs/>
          <w:szCs w:val="24"/>
          <w:lang w:val="en-US"/>
        </w:rPr>
        <w:t> </w:t>
      </w:r>
      <w:r w:rsidRPr="001409F7">
        <w:rPr>
          <w:rFonts w:cstheme="minorHAnsi"/>
          <w:bCs/>
          <w:szCs w:val="24"/>
        </w:rPr>
        <w:t>по</w:t>
      </w:r>
      <w:r w:rsidR="00862F3B">
        <w:rPr>
          <w:rFonts w:cstheme="minorHAnsi"/>
          <w:bCs/>
          <w:szCs w:val="24"/>
          <w:lang w:val="en-US"/>
        </w:rPr>
        <w:t> </w:t>
      </w:r>
      <w:r w:rsidRPr="001409F7">
        <w:rPr>
          <w:rFonts w:cstheme="minorHAnsi"/>
          <w:bCs/>
          <w:szCs w:val="24"/>
        </w:rPr>
        <w:t>9</w:t>
      </w:r>
      <w:r w:rsidR="00862F3B">
        <w:rPr>
          <w:rFonts w:cstheme="minorHAnsi"/>
          <w:bCs/>
          <w:szCs w:val="24"/>
          <w:lang w:val="en-US"/>
        </w:rPr>
        <w:t> </w:t>
      </w:r>
      <w:r w:rsidRPr="001409F7">
        <w:rPr>
          <w:rFonts w:cstheme="minorHAnsi"/>
          <w:bCs/>
          <w:szCs w:val="24"/>
        </w:rPr>
        <w:t xml:space="preserve">декабря 2022 года, </w:t>
      </w:r>
      <w:r w:rsidR="00400766" w:rsidRPr="001409F7">
        <w:rPr>
          <w:rFonts w:cstheme="minorHAnsi"/>
          <w:bCs/>
          <w:szCs w:val="24"/>
        </w:rPr>
        <w:t xml:space="preserve">и </w:t>
      </w:r>
      <w:r w:rsidRPr="001409F7">
        <w:rPr>
          <w:rFonts w:cstheme="minorHAnsi"/>
          <w:bCs/>
          <w:szCs w:val="24"/>
        </w:rPr>
        <w:t xml:space="preserve">в нем приняли участие 268 участников из 64 стран. </w:t>
      </w:r>
      <w:r w:rsidR="00400766" w:rsidRPr="001409F7">
        <w:rPr>
          <w:rFonts w:cstheme="minorHAnsi"/>
          <w:bCs/>
          <w:szCs w:val="24"/>
        </w:rPr>
        <w:t xml:space="preserve">В ходе </w:t>
      </w:r>
      <w:r w:rsidRPr="001409F7">
        <w:rPr>
          <w:rFonts w:cstheme="minorHAnsi"/>
          <w:bCs/>
          <w:szCs w:val="24"/>
        </w:rPr>
        <w:t xml:space="preserve">работы было рассмотрено около 96 документов. </w:t>
      </w:r>
      <w:r w:rsidR="00400766" w:rsidRPr="001409F7">
        <w:rPr>
          <w:rFonts w:cstheme="minorHAnsi"/>
          <w:bCs/>
          <w:szCs w:val="24"/>
        </w:rPr>
        <w:t xml:space="preserve">Статистические данные об участии по регионам, о вкладах по Вопросам, а также другие данные содержатся в Документе </w:t>
      </w:r>
      <w:hyperlink r:id="rId105" w:tgtFrame="_blank" w:tooltip="https://www.itu.int/md/d22-sg02-adm-0003/en" w:history="1">
        <w:r w:rsidR="00400766" w:rsidRPr="001409F7">
          <w:rPr>
            <w:rStyle w:val="Hyperlink"/>
            <w:rFonts w:cstheme="minorHAnsi"/>
            <w:bCs/>
            <w:szCs w:val="24"/>
          </w:rPr>
          <w:t>2/ADM/3</w:t>
        </w:r>
      </w:hyperlink>
      <w:r w:rsidRPr="001409F7">
        <w:rPr>
          <w:rFonts w:cstheme="minorHAnsi"/>
          <w:bCs/>
          <w:szCs w:val="24"/>
        </w:rPr>
        <w:t>.</w:t>
      </w:r>
    </w:p>
    <w:p w14:paraId="32CAB747" w14:textId="07ACEE6D" w:rsidR="00A95054" w:rsidRPr="001409F7" w:rsidRDefault="00A95054" w:rsidP="00170675">
      <w:pPr>
        <w:rPr>
          <w:rFonts w:cstheme="minorHAnsi"/>
          <w:bCs/>
          <w:szCs w:val="24"/>
        </w:rPr>
      </w:pPr>
      <w:r w:rsidRPr="001409F7">
        <w:rPr>
          <w:rFonts w:cstheme="minorHAnsi"/>
          <w:bCs/>
          <w:szCs w:val="24"/>
        </w:rPr>
        <w:t>В обеих исследовательских</w:t>
      </w:r>
      <w:r w:rsidRPr="001409F7">
        <w:t xml:space="preserve"> комиссиях на первых собраниях были рассмотрены ожидаемые результаты, согласованные на ВКРЭ-22, определены методы ведения работы и </w:t>
      </w:r>
      <w:r w:rsidR="00857A62" w:rsidRPr="001409F7">
        <w:t>подготовки</w:t>
      </w:r>
      <w:r w:rsidRPr="001409F7">
        <w:t xml:space="preserve"> проектов планов работы по каждому изучаемому Вопросу. </w:t>
      </w:r>
      <w:r w:rsidR="007A3BAF" w:rsidRPr="001409F7">
        <w:t>Кроме того,</w:t>
      </w:r>
      <w:r w:rsidRPr="001409F7">
        <w:t xml:space="preserve"> были </w:t>
      </w:r>
      <w:r w:rsidR="00165E87" w:rsidRPr="001409F7">
        <w:t>составлены</w:t>
      </w:r>
      <w:r w:rsidRPr="001409F7">
        <w:t xml:space="preserve"> </w:t>
      </w:r>
      <w:r w:rsidR="00165E87" w:rsidRPr="001409F7">
        <w:t xml:space="preserve">первоначальные </w:t>
      </w:r>
      <w:r w:rsidRPr="001409F7">
        <w:t xml:space="preserve">планы и </w:t>
      </w:r>
      <w:r w:rsidR="00165E87" w:rsidRPr="001409F7">
        <w:t>раздел</w:t>
      </w:r>
      <w:r w:rsidR="00422E7C" w:rsidRPr="001409F7">
        <w:t>ы</w:t>
      </w:r>
      <w:r w:rsidR="00165E87" w:rsidRPr="001409F7">
        <w:t xml:space="preserve"> "Содержание" документов, которые предусмотрены в качестве ожидаемых результатов работы по всем Вопросам</w:t>
      </w:r>
      <w:r w:rsidRPr="001409F7">
        <w:t xml:space="preserve">, </w:t>
      </w:r>
      <w:r w:rsidR="00165E87" w:rsidRPr="001409F7">
        <w:t>а также подробн</w:t>
      </w:r>
      <w:r w:rsidR="00F51D7C" w:rsidRPr="001409F7">
        <w:t>ые</w:t>
      </w:r>
      <w:r w:rsidR="00165E87" w:rsidRPr="001409F7">
        <w:t xml:space="preserve"> описания сфер ответственности</w:t>
      </w:r>
      <w:r w:rsidRPr="001409F7">
        <w:t xml:space="preserve">. </w:t>
      </w:r>
      <w:r w:rsidR="00422E7C" w:rsidRPr="001409F7">
        <w:t>Т</w:t>
      </w:r>
      <w:r w:rsidRPr="001409F7">
        <w:t xml:space="preserve">акже </w:t>
      </w:r>
      <w:r w:rsidR="00422E7C" w:rsidRPr="001409F7">
        <w:t xml:space="preserve">были </w:t>
      </w:r>
      <w:r w:rsidRPr="001409F7">
        <w:t>сформирова</w:t>
      </w:r>
      <w:r w:rsidR="00422E7C" w:rsidRPr="001409F7">
        <w:t>ны</w:t>
      </w:r>
      <w:r w:rsidRPr="001409F7">
        <w:t xml:space="preserve"> </w:t>
      </w:r>
      <w:r w:rsidR="00422E7C" w:rsidRPr="001409F7">
        <w:t>руководящие составы 14 групп Докладчиков</w:t>
      </w:r>
      <w:r w:rsidRPr="001409F7">
        <w:t>, назнач</w:t>
      </w:r>
      <w:r w:rsidR="00FE0CDC" w:rsidRPr="001409F7">
        <w:t>ены</w:t>
      </w:r>
      <w:r w:rsidRPr="001409F7">
        <w:t xml:space="preserve"> новы</w:t>
      </w:r>
      <w:r w:rsidR="00FE0CDC" w:rsidRPr="001409F7">
        <w:t>е</w:t>
      </w:r>
      <w:r w:rsidRPr="001409F7">
        <w:t xml:space="preserve"> </w:t>
      </w:r>
      <w:r w:rsidR="00FE0CDC" w:rsidRPr="001409F7">
        <w:t>Д</w:t>
      </w:r>
      <w:r w:rsidRPr="001409F7">
        <w:t>окладчик</w:t>
      </w:r>
      <w:r w:rsidR="00FE0CDC" w:rsidRPr="001409F7">
        <w:t>и</w:t>
      </w:r>
      <w:r w:rsidRPr="001409F7">
        <w:t xml:space="preserve">, </w:t>
      </w:r>
      <w:r w:rsidR="00FE0CDC" w:rsidRPr="001409F7">
        <w:t>С</w:t>
      </w:r>
      <w:r w:rsidRPr="001409F7">
        <w:t>одокладчик</w:t>
      </w:r>
      <w:r w:rsidR="00FE0CDC" w:rsidRPr="001409F7">
        <w:t>и</w:t>
      </w:r>
      <w:r w:rsidRPr="001409F7">
        <w:t xml:space="preserve"> и заместител</w:t>
      </w:r>
      <w:r w:rsidR="00FE0CDC" w:rsidRPr="001409F7">
        <w:t>и</w:t>
      </w:r>
      <w:r w:rsidRPr="001409F7">
        <w:t xml:space="preserve"> </w:t>
      </w:r>
      <w:r w:rsidR="00FE0CDC" w:rsidRPr="001409F7">
        <w:t>Д</w:t>
      </w:r>
      <w:r w:rsidRPr="001409F7">
        <w:t xml:space="preserve">окладчиков для руководства </w:t>
      </w:r>
      <w:r w:rsidR="00FE0CDC" w:rsidRPr="001409F7">
        <w:t xml:space="preserve">работой по </w:t>
      </w:r>
      <w:r w:rsidRPr="001409F7">
        <w:t>изуч</w:t>
      </w:r>
      <w:r w:rsidR="00FE0CDC" w:rsidRPr="001409F7">
        <w:t>ению</w:t>
      </w:r>
      <w:r w:rsidRPr="001409F7">
        <w:t xml:space="preserve"> Вопрос</w:t>
      </w:r>
      <w:r w:rsidR="00FE0CDC" w:rsidRPr="001409F7">
        <w:t>ов</w:t>
      </w:r>
      <w:r w:rsidRPr="001409F7">
        <w:t>.</w:t>
      </w:r>
      <w:r w:rsidR="004D6559" w:rsidRPr="001409F7">
        <w:t xml:space="preserve"> </w:t>
      </w:r>
      <w:r w:rsidRPr="001409F7">
        <w:t>Был</w:t>
      </w:r>
      <w:r w:rsidR="00567DD3" w:rsidRPr="001409F7">
        <w:t>о</w:t>
      </w:r>
      <w:r w:rsidRPr="001409F7">
        <w:t xml:space="preserve"> также рассмотрен</w:t>
      </w:r>
      <w:r w:rsidR="00567DD3" w:rsidRPr="001409F7">
        <w:t>о</w:t>
      </w:r>
      <w:r w:rsidRPr="001409F7">
        <w:t xml:space="preserve"> несколько тем и предложений о сотрудничестве с другими Секторами и экспертными группами МСЭ</w:t>
      </w:r>
      <w:r w:rsidR="003F7546" w:rsidRPr="001409F7">
        <w:t xml:space="preserve"> и</w:t>
      </w:r>
      <w:r w:rsidRPr="001409F7">
        <w:t xml:space="preserve"> вопросы </w:t>
      </w:r>
      <w:r w:rsidR="00567DD3" w:rsidRPr="001409F7">
        <w:t>синергии</w:t>
      </w:r>
      <w:r w:rsidRPr="001409F7">
        <w:t xml:space="preserve"> с проектами и инициативами БРЭ. Во время пленарных заседаний обеих исследовательских комиссий проводились ознакомительные </w:t>
      </w:r>
      <w:r w:rsidR="009E3EB6" w:rsidRPr="001409F7">
        <w:t>сессии</w:t>
      </w:r>
      <w:r w:rsidRPr="001409F7">
        <w:t>, целью которых было помочь</w:t>
      </w:r>
      <w:r w:rsidR="00CB3F9D" w:rsidRPr="001409F7">
        <w:t xml:space="preserve"> в первую очередь </w:t>
      </w:r>
      <w:r w:rsidRPr="001409F7">
        <w:t>новым делегатам</w:t>
      </w:r>
      <w:r w:rsidR="00FA0B8D" w:rsidRPr="001409F7">
        <w:t xml:space="preserve">: </w:t>
      </w:r>
      <w:r w:rsidR="00637854" w:rsidRPr="001409F7">
        <w:t>была представлена</w:t>
      </w:r>
      <w:r w:rsidR="00FA0B8D" w:rsidRPr="001409F7">
        <w:t xml:space="preserve"> общая информация об </w:t>
      </w:r>
      <w:r w:rsidRPr="001409F7">
        <w:t xml:space="preserve">исследовательских </w:t>
      </w:r>
      <w:r w:rsidRPr="001409F7">
        <w:rPr>
          <w:rFonts w:cstheme="minorHAnsi"/>
          <w:bCs/>
          <w:szCs w:val="24"/>
        </w:rPr>
        <w:t>комисси</w:t>
      </w:r>
      <w:r w:rsidR="00FA0B8D" w:rsidRPr="001409F7">
        <w:rPr>
          <w:rFonts w:cstheme="minorHAnsi"/>
          <w:bCs/>
          <w:szCs w:val="24"/>
        </w:rPr>
        <w:t>ях</w:t>
      </w:r>
      <w:r w:rsidRPr="001409F7">
        <w:rPr>
          <w:rFonts w:cstheme="minorHAnsi"/>
          <w:bCs/>
          <w:szCs w:val="24"/>
        </w:rPr>
        <w:t xml:space="preserve"> и </w:t>
      </w:r>
      <w:r w:rsidR="0045719A" w:rsidRPr="001409F7">
        <w:rPr>
          <w:rFonts w:cstheme="minorHAnsi"/>
          <w:bCs/>
          <w:szCs w:val="24"/>
        </w:rPr>
        <w:t>прочие сведения</w:t>
      </w:r>
      <w:r w:rsidRPr="001409F7">
        <w:rPr>
          <w:rFonts w:cstheme="minorHAnsi"/>
          <w:bCs/>
          <w:szCs w:val="24"/>
        </w:rPr>
        <w:t xml:space="preserve">, чтобы помочь им </w:t>
      </w:r>
      <w:r w:rsidR="003F7546" w:rsidRPr="001409F7">
        <w:rPr>
          <w:rFonts w:cstheme="minorHAnsi"/>
          <w:bCs/>
          <w:szCs w:val="24"/>
        </w:rPr>
        <w:t>сориентироваться</w:t>
      </w:r>
      <w:r w:rsidRPr="001409F7">
        <w:rPr>
          <w:rFonts w:cstheme="minorHAnsi"/>
          <w:bCs/>
          <w:szCs w:val="24"/>
        </w:rPr>
        <w:t xml:space="preserve"> в </w:t>
      </w:r>
      <w:r w:rsidR="00FA0B8D" w:rsidRPr="001409F7">
        <w:rPr>
          <w:rFonts w:cstheme="minorHAnsi"/>
          <w:bCs/>
          <w:szCs w:val="24"/>
        </w:rPr>
        <w:t>работе</w:t>
      </w:r>
      <w:r w:rsidRPr="001409F7">
        <w:rPr>
          <w:rFonts w:cstheme="minorHAnsi"/>
          <w:bCs/>
          <w:szCs w:val="24"/>
        </w:rPr>
        <w:t xml:space="preserve"> исследовательских комиссий. </w:t>
      </w:r>
    </w:p>
    <w:p w14:paraId="25E5E800" w14:textId="7696C987" w:rsidR="00A95054" w:rsidRPr="001409F7" w:rsidRDefault="00170675" w:rsidP="00170675">
      <w:pPr>
        <w:pStyle w:val="Heading1"/>
      </w:pPr>
      <w:r w:rsidRPr="001409F7">
        <w:t>13</w:t>
      </w:r>
      <w:r w:rsidRPr="001409F7">
        <w:tab/>
      </w:r>
      <w:r w:rsidR="004E2214" w:rsidRPr="001409F7">
        <w:t>Региональный</w:t>
      </w:r>
      <w:r w:rsidR="008F603F" w:rsidRPr="001409F7">
        <w:t xml:space="preserve"> форум по вопросам развития</w:t>
      </w:r>
    </w:p>
    <w:p w14:paraId="00020D3D" w14:textId="5ADC21E5" w:rsidR="00A95054" w:rsidRPr="001409F7" w:rsidRDefault="00A95054" w:rsidP="00170675">
      <w:r w:rsidRPr="001409F7">
        <w:t>В 2022 году Региональный форум</w:t>
      </w:r>
      <w:r w:rsidR="00C429F4" w:rsidRPr="001409F7">
        <w:t xml:space="preserve"> для</w:t>
      </w:r>
      <w:r w:rsidRPr="001409F7">
        <w:t xml:space="preserve"> СНГ, </w:t>
      </w:r>
      <w:r w:rsidR="008F603F" w:rsidRPr="001409F7">
        <w:t>проходивший</w:t>
      </w:r>
      <w:r w:rsidRPr="001409F7">
        <w:t xml:space="preserve"> </w:t>
      </w:r>
      <w:r w:rsidR="000F2236" w:rsidRPr="001409F7">
        <w:t xml:space="preserve">в гибридном формате </w:t>
      </w:r>
      <w:r w:rsidRPr="001409F7">
        <w:t xml:space="preserve">в феврале, собрал более 190 участников из 10 стран (Азербайджана, Армении, Беларуси, Казахстана, Кении, Кыргызстана, России, Туркменистана, Узбекистана и Швейцарии), </w:t>
      </w:r>
      <w:r w:rsidR="008F603F" w:rsidRPr="001409F7">
        <w:t xml:space="preserve">представляющих администрации </w:t>
      </w:r>
      <w:r w:rsidR="00C20C62" w:rsidRPr="001409F7">
        <w:t>электро</w:t>
      </w:r>
      <w:r w:rsidR="008F603F" w:rsidRPr="001409F7">
        <w:t xml:space="preserve">связи стран, органы </w:t>
      </w:r>
      <w:r w:rsidR="00C20C62" w:rsidRPr="001409F7">
        <w:t>муниципального</w:t>
      </w:r>
      <w:r w:rsidR="008F603F" w:rsidRPr="001409F7">
        <w:t xml:space="preserve"> управления, международные организации, научно-исследовательские организации, операторов связи, провайдеров цифровых услуг и частный сектор</w:t>
      </w:r>
      <w:r w:rsidRPr="001409F7">
        <w:t>.</w:t>
      </w:r>
    </w:p>
    <w:p w14:paraId="674219C0" w14:textId="218BCCCE" w:rsidR="00A95054" w:rsidRPr="001409F7" w:rsidRDefault="004C7EF9" w:rsidP="00170675">
      <w:pPr>
        <w:rPr>
          <w:rFonts w:eastAsia="MS Mincho"/>
        </w:rPr>
      </w:pPr>
      <w:r w:rsidRPr="001409F7">
        <w:rPr>
          <w:rFonts w:eastAsia="MS Mincho"/>
        </w:rPr>
        <w:t xml:space="preserve">Был проведен виртуальный </w:t>
      </w:r>
      <w:r w:rsidR="000C7E36" w:rsidRPr="001409F7">
        <w:rPr>
          <w:rFonts w:eastAsia="MS Mincho"/>
        </w:rPr>
        <w:t>РФР для</w:t>
      </w:r>
      <w:r w:rsidR="00A95054" w:rsidRPr="001409F7">
        <w:rPr>
          <w:rFonts w:eastAsia="MS Mincho"/>
        </w:rPr>
        <w:t xml:space="preserve"> арабских государств, </w:t>
      </w:r>
      <w:r w:rsidR="00AD5012" w:rsidRPr="001409F7">
        <w:rPr>
          <w:rFonts w:eastAsia="MS Mincho"/>
        </w:rPr>
        <w:t>и</w:t>
      </w:r>
      <w:r w:rsidR="00A95054" w:rsidRPr="001409F7">
        <w:rPr>
          <w:rFonts w:eastAsia="MS Mincho"/>
        </w:rPr>
        <w:t xml:space="preserve"> более 150 участников из региона приняли участие в обсуждении</w:t>
      </w:r>
      <w:r w:rsidR="00AD5012" w:rsidRPr="001409F7">
        <w:rPr>
          <w:rFonts w:eastAsia="MS Mincho"/>
        </w:rPr>
        <w:t xml:space="preserve"> тем</w:t>
      </w:r>
      <w:r w:rsidR="00A95054" w:rsidRPr="001409F7">
        <w:rPr>
          <w:rFonts w:eastAsia="MS Mincho"/>
        </w:rPr>
        <w:t>, включа</w:t>
      </w:r>
      <w:r w:rsidR="00AD5012" w:rsidRPr="001409F7">
        <w:rPr>
          <w:rFonts w:eastAsia="MS Mincho"/>
        </w:rPr>
        <w:t>вших</w:t>
      </w:r>
      <w:r w:rsidR="008712B1" w:rsidRPr="001409F7">
        <w:rPr>
          <w:rFonts w:eastAsia="MS Mincho"/>
        </w:rPr>
        <w:t xml:space="preserve"> в том числе</w:t>
      </w:r>
      <w:r w:rsidR="00A95054" w:rsidRPr="001409F7">
        <w:rPr>
          <w:rFonts w:eastAsia="MS Mincho"/>
        </w:rPr>
        <w:t xml:space="preserve"> </w:t>
      </w:r>
      <w:r w:rsidR="008833BC" w:rsidRPr="001409F7">
        <w:rPr>
          <w:rFonts w:eastAsia="MS Mincho"/>
        </w:rPr>
        <w:t>работу</w:t>
      </w:r>
      <w:r w:rsidR="00A95054" w:rsidRPr="001409F7">
        <w:rPr>
          <w:rFonts w:eastAsia="MS Mincho"/>
        </w:rPr>
        <w:t xml:space="preserve"> </w:t>
      </w:r>
      <w:r w:rsidR="008833BC" w:rsidRPr="001409F7">
        <w:rPr>
          <w:rFonts w:eastAsia="MS Mincho"/>
        </w:rPr>
        <w:t>Р</w:t>
      </w:r>
      <w:r w:rsidR="00A95054" w:rsidRPr="001409F7">
        <w:rPr>
          <w:rFonts w:eastAsia="MS Mincho"/>
        </w:rPr>
        <w:t>егионально</w:t>
      </w:r>
      <w:r w:rsidR="008833BC" w:rsidRPr="001409F7">
        <w:rPr>
          <w:rFonts w:eastAsia="MS Mincho"/>
        </w:rPr>
        <w:t>го</w:t>
      </w:r>
      <w:r w:rsidR="00A95054" w:rsidRPr="001409F7">
        <w:rPr>
          <w:rFonts w:eastAsia="MS Mincho"/>
        </w:rPr>
        <w:t xml:space="preserve"> отделени</w:t>
      </w:r>
      <w:r w:rsidR="008833BC" w:rsidRPr="001409F7">
        <w:rPr>
          <w:rFonts w:eastAsia="MS Mincho"/>
        </w:rPr>
        <w:t>я</w:t>
      </w:r>
      <w:r w:rsidR="00A95054" w:rsidRPr="001409F7">
        <w:rPr>
          <w:rFonts w:eastAsia="MS Mincho"/>
        </w:rPr>
        <w:t xml:space="preserve">, а также основные инициативы </w:t>
      </w:r>
      <w:r w:rsidR="0051738D" w:rsidRPr="001409F7">
        <w:rPr>
          <w:rFonts w:eastAsia="MS Mincho"/>
        </w:rPr>
        <w:t>Р</w:t>
      </w:r>
      <w:r w:rsidR="00A95054" w:rsidRPr="001409F7">
        <w:rPr>
          <w:rFonts w:eastAsia="MS Mincho"/>
        </w:rPr>
        <w:t>егионально</w:t>
      </w:r>
      <w:r w:rsidR="0051738D" w:rsidRPr="001409F7">
        <w:rPr>
          <w:rFonts w:eastAsia="MS Mincho"/>
        </w:rPr>
        <w:t>го</w:t>
      </w:r>
      <w:r w:rsidR="00A95054" w:rsidRPr="001409F7">
        <w:rPr>
          <w:rFonts w:eastAsia="MS Mincho"/>
        </w:rPr>
        <w:t xml:space="preserve"> отделени</w:t>
      </w:r>
      <w:r w:rsidR="0051738D" w:rsidRPr="001409F7">
        <w:rPr>
          <w:rFonts w:eastAsia="MS Mincho"/>
        </w:rPr>
        <w:t>я</w:t>
      </w:r>
      <w:r w:rsidR="00A95054" w:rsidRPr="001409F7">
        <w:rPr>
          <w:rFonts w:eastAsia="MS Mincho"/>
        </w:rPr>
        <w:t>, которые долж</w:t>
      </w:r>
      <w:r w:rsidR="0051738D" w:rsidRPr="001409F7">
        <w:rPr>
          <w:rFonts w:eastAsia="MS Mincho"/>
        </w:rPr>
        <w:t>ны</w:t>
      </w:r>
      <w:r w:rsidR="00A95054" w:rsidRPr="001409F7">
        <w:rPr>
          <w:rFonts w:eastAsia="MS Mincho"/>
        </w:rPr>
        <w:t xml:space="preserve"> учитывать</w:t>
      </w:r>
      <w:r w:rsidR="0051738D" w:rsidRPr="001409F7">
        <w:rPr>
          <w:rFonts w:eastAsia="MS Mincho"/>
        </w:rPr>
        <w:t>ся</w:t>
      </w:r>
      <w:r w:rsidR="00A95054" w:rsidRPr="001409F7">
        <w:rPr>
          <w:rFonts w:eastAsia="MS Mincho"/>
        </w:rPr>
        <w:t xml:space="preserve"> </w:t>
      </w:r>
      <w:r w:rsidR="00166005" w:rsidRPr="001409F7">
        <w:rPr>
          <w:rFonts w:eastAsia="MS Mincho"/>
        </w:rPr>
        <w:t xml:space="preserve">в регионе </w:t>
      </w:r>
      <w:r w:rsidR="00A95054" w:rsidRPr="001409F7">
        <w:rPr>
          <w:rFonts w:eastAsia="MS Mincho"/>
        </w:rPr>
        <w:t>при планировании.</w:t>
      </w:r>
    </w:p>
    <w:p w14:paraId="2F5BDDD4" w14:textId="0B1B931C" w:rsidR="00A95054" w:rsidRPr="001409F7" w:rsidRDefault="00170675" w:rsidP="00170675">
      <w:pPr>
        <w:pStyle w:val="Heading1"/>
      </w:pPr>
      <w:r w:rsidRPr="001409F7">
        <w:t>14</w:t>
      </w:r>
      <w:r w:rsidRPr="001409F7">
        <w:tab/>
      </w:r>
      <w:r w:rsidR="00A95054" w:rsidRPr="001409F7">
        <w:t>Сотрудничество с ООН</w:t>
      </w:r>
    </w:p>
    <w:p w14:paraId="7259D39F" w14:textId="228E0EA1" w:rsidR="00A95054" w:rsidRPr="001409F7" w:rsidRDefault="00A95054" w:rsidP="00170675">
      <w:r w:rsidRPr="001409F7">
        <w:t>БРЭ продолжа</w:t>
      </w:r>
      <w:r w:rsidR="00166005" w:rsidRPr="001409F7">
        <w:t>ет</w:t>
      </w:r>
      <w:r w:rsidRPr="001409F7">
        <w:t xml:space="preserve"> играть важную роль в ряде партнерств и совместных инициатив с Секретариатом ООН и специализированными учреждениями ООН.</w:t>
      </w:r>
    </w:p>
    <w:p w14:paraId="73B99857" w14:textId="753E71E9" w:rsidR="00A95054" w:rsidRPr="001409F7" w:rsidRDefault="00B77FF8" w:rsidP="00170675">
      <w:pPr>
        <w:rPr>
          <w:highlight w:val="lightGray"/>
        </w:rPr>
      </w:pPr>
      <w:r w:rsidRPr="001409F7">
        <w:t>Запущенная</w:t>
      </w:r>
      <w:r w:rsidR="00A95054" w:rsidRPr="001409F7">
        <w:t xml:space="preserve"> в марте 2022 года Генеральным секретарем ООН </w:t>
      </w:r>
      <w:r w:rsidRPr="001409F7">
        <w:t>инициатив</w:t>
      </w:r>
      <w:r w:rsidR="00661C28" w:rsidRPr="001409F7">
        <w:t>а</w:t>
      </w:r>
      <w:r w:rsidRPr="001409F7">
        <w:t xml:space="preserve"> ООН по системам раннего предупреждения для всех </w:t>
      </w:r>
      <w:r w:rsidR="00A95054" w:rsidRPr="001409F7">
        <w:t xml:space="preserve">(EW4A) предусматривает, что </w:t>
      </w:r>
      <w:r w:rsidR="0029164C" w:rsidRPr="001409F7">
        <w:t>"</w:t>
      </w:r>
      <w:r w:rsidR="00A95054" w:rsidRPr="001409F7">
        <w:t xml:space="preserve">через </w:t>
      </w:r>
      <w:r w:rsidR="00101EB7" w:rsidRPr="001409F7">
        <w:t>пять</w:t>
      </w:r>
      <w:r w:rsidR="00A95054" w:rsidRPr="001409F7">
        <w:t xml:space="preserve"> лет каждый человек в мире должен быть </w:t>
      </w:r>
      <w:r w:rsidR="00101EB7" w:rsidRPr="001409F7">
        <w:t xml:space="preserve">под защитой </w:t>
      </w:r>
      <w:r w:rsidR="00A95054" w:rsidRPr="001409F7">
        <w:t>систем</w:t>
      </w:r>
      <w:r w:rsidR="00101EB7" w:rsidRPr="001409F7">
        <w:t>ы</w:t>
      </w:r>
      <w:r w:rsidR="00A95054" w:rsidRPr="001409F7">
        <w:t xml:space="preserve"> раннего предупреждения</w:t>
      </w:r>
      <w:r w:rsidR="0029164C" w:rsidRPr="001409F7">
        <w:t>"</w:t>
      </w:r>
      <w:r w:rsidR="00A95054" w:rsidRPr="001409F7">
        <w:t xml:space="preserve">. ВМО и </w:t>
      </w:r>
      <w:r w:rsidR="0029164C" w:rsidRPr="001409F7">
        <w:t xml:space="preserve">Управление ООН по снижению риска бедствий (УСРБ ООН) </w:t>
      </w:r>
      <w:r w:rsidR="00F63B1B" w:rsidRPr="001409F7">
        <w:t>отвечают</w:t>
      </w:r>
      <w:r w:rsidR="00A95054" w:rsidRPr="001409F7">
        <w:t xml:space="preserve"> за общее руководство этой инициативой, а МСЭ возглавляет направление </w:t>
      </w:r>
      <w:r w:rsidR="0029164C" w:rsidRPr="001409F7">
        <w:t>"</w:t>
      </w:r>
      <w:r w:rsidR="00F63B1B" w:rsidRPr="001409F7">
        <w:t>Предупреждение о бедствиях и связь в случае бедствий</w:t>
      </w:r>
      <w:r w:rsidR="0029164C" w:rsidRPr="001409F7">
        <w:t>"</w:t>
      </w:r>
      <w:r w:rsidR="00A95054" w:rsidRPr="001409F7">
        <w:t xml:space="preserve"> при поддержке ПРООН, REAP, МФКК, ВМО и МОМ.</w:t>
      </w:r>
      <w:r w:rsidR="00F0324D" w:rsidRPr="001409F7">
        <w:t xml:space="preserve"> </w:t>
      </w:r>
      <w:r w:rsidR="00A95054" w:rsidRPr="001409F7">
        <w:t xml:space="preserve">В </w:t>
      </w:r>
      <w:r w:rsidR="00576A34" w:rsidRPr="001409F7">
        <w:t>рамках этого направления изучаются</w:t>
      </w:r>
      <w:r w:rsidR="00A95054" w:rsidRPr="001409F7">
        <w:t xml:space="preserve"> новые возможности, связанные с </w:t>
      </w:r>
      <w:r w:rsidR="00E866E0" w:rsidRPr="001409F7">
        <w:t>развитием</w:t>
      </w:r>
      <w:r w:rsidR="00A95054" w:rsidRPr="001409F7">
        <w:t xml:space="preserve"> ИКТ, для охвата людей, подвер</w:t>
      </w:r>
      <w:r w:rsidR="00703C03" w:rsidRPr="001409F7">
        <w:t>женных</w:t>
      </w:r>
      <w:r w:rsidR="00A95054" w:rsidRPr="001409F7">
        <w:t xml:space="preserve"> риску, особенно использовани</w:t>
      </w:r>
      <w:r w:rsidR="000512EE" w:rsidRPr="001409F7">
        <w:t>е</w:t>
      </w:r>
      <w:r w:rsidR="00A95054" w:rsidRPr="001409F7">
        <w:t xml:space="preserve"> </w:t>
      </w:r>
      <w:r w:rsidR="00D411BE" w:rsidRPr="001409F7">
        <w:t xml:space="preserve">сетей подвижной связи </w:t>
      </w:r>
      <w:r w:rsidR="00A95054" w:rsidRPr="001409F7">
        <w:t xml:space="preserve">для оповещения посредством </w:t>
      </w:r>
      <w:r w:rsidR="00D411BE" w:rsidRPr="001409F7">
        <w:t>широковещательных передач</w:t>
      </w:r>
      <w:r w:rsidR="00A95054" w:rsidRPr="001409F7">
        <w:t xml:space="preserve">, а также важность подхода, ориентированного на людей, и </w:t>
      </w:r>
      <w:r w:rsidR="004E194C" w:rsidRPr="001409F7">
        <w:t>вовлеченност</w:t>
      </w:r>
      <w:r w:rsidR="00374B57" w:rsidRPr="001409F7">
        <w:t xml:space="preserve">и </w:t>
      </w:r>
      <w:r w:rsidR="00A95054" w:rsidRPr="001409F7">
        <w:t xml:space="preserve">сообщества, чтобы </w:t>
      </w:r>
      <w:r w:rsidR="004E194C" w:rsidRPr="001409F7">
        <w:t xml:space="preserve">обеспечить </w:t>
      </w:r>
      <w:r w:rsidR="009418B0" w:rsidRPr="001409F7">
        <w:t>узнаваемость</w:t>
      </w:r>
      <w:r w:rsidR="004E194C" w:rsidRPr="001409F7">
        <w:t xml:space="preserve"> сигналов </w:t>
      </w:r>
      <w:r w:rsidR="00A95054" w:rsidRPr="001409F7">
        <w:t xml:space="preserve">оповещения и </w:t>
      </w:r>
      <w:r w:rsidR="004E194C" w:rsidRPr="001409F7">
        <w:t>возможность реагирова</w:t>
      </w:r>
      <w:r w:rsidR="00374B57" w:rsidRPr="001409F7">
        <w:t>ния</w:t>
      </w:r>
      <w:r w:rsidR="004E194C" w:rsidRPr="001409F7">
        <w:t xml:space="preserve"> на них</w:t>
      </w:r>
      <w:r w:rsidR="00A95054" w:rsidRPr="001409F7">
        <w:t>.</w:t>
      </w:r>
    </w:p>
    <w:p w14:paraId="32164435" w14:textId="54B4638C" w:rsidR="00A95054" w:rsidRPr="001409F7" w:rsidRDefault="00A95054" w:rsidP="00170675">
      <w:r w:rsidRPr="001409F7">
        <w:t xml:space="preserve">МСЭ, Альянс </w:t>
      </w:r>
      <w:r w:rsidR="00F17149" w:rsidRPr="001409F7">
        <w:t xml:space="preserve">за цифровые общественные блага </w:t>
      </w:r>
      <w:r w:rsidRPr="001409F7">
        <w:t xml:space="preserve">(DPGA) и Всемирная метеорологическая организация (ВМО) выступили с призывом </w:t>
      </w:r>
      <w:r w:rsidR="00F17149" w:rsidRPr="001409F7">
        <w:t>сделать наборы данных о погоде, климате и гидрологической информации открытыми и свободно доступными в качестве цифровых общественных благ</w:t>
      </w:r>
      <w:r w:rsidR="005F6B66" w:rsidRPr="001409F7">
        <w:t xml:space="preserve"> и опубликовали соответствующий </w:t>
      </w:r>
      <w:hyperlink r:id="rId106" w:history="1">
        <w:r w:rsidR="005F6B66" w:rsidRPr="001409F7">
          <w:rPr>
            <w:rStyle w:val="Hyperlink"/>
            <w:rFonts w:cstheme="minorHAnsi"/>
            <w:szCs w:val="24"/>
          </w:rPr>
          <w:t>отчет</w:t>
        </w:r>
      </w:hyperlink>
      <w:r w:rsidRPr="001409F7">
        <w:t xml:space="preserve">. </w:t>
      </w:r>
      <w:r w:rsidR="00D32781" w:rsidRPr="001409F7">
        <w:t>Он</w:t>
      </w:r>
      <w:r w:rsidRPr="001409F7">
        <w:t xml:space="preserve"> </w:t>
      </w:r>
      <w:r w:rsidR="00F91096" w:rsidRPr="001409F7">
        <w:t>появился благодаря</w:t>
      </w:r>
      <w:r w:rsidRPr="001409F7">
        <w:t xml:space="preserve"> усилиям </w:t>
      </w:r>
      <w:r w:rsidR="00097080" w:rsidRPr="001409F7">
        <w:t xml:space="preserve">Сообщества специалистов-практиков </w:t>
      </w:r>
      <w:r w:rsidRPr="001409F7">
        <w:t xml:space="preserve">по адаптации к изменению климата DPGA, которое </w:t>
      </w:r>
      <w:r w:rsidR="005F6B66" w:rsidRPr="001409F7">
        <w:t>занимается вопросом цифровых общественных благ</w:t>
      </w:r>
      <w:r w:rsidRPr="001409F7">
        <w:t xml:space="preserve">, способных повлиять на </w:t>
      </w:r>
      <w:r w:rsidR="00D15F11" w:rsidRPr="001409F7">
        <w:t xml:space="preserve">работу </w:t>
      </w:r>
      <w:r w:rsidRPr="001409F7">
        <w:t>климатическ</w:t>
      </w:r>
      <w:r w:rsidR="00D15F11" w:rsidRPr="001409F7">
        <w:t>их</w:t>
      </w:r>
      <w:r w:rsidRPr="001409F7">
        <w:t xml:space="preserve"> и метеорологическ</w:t>
      </w:r>
      <w:r w:rsidR="00D15F11" w:rsidRPr="001409F7">
        <w:t>их</w:t>
      </w:r>
      <w:r w:rsidRPr="001409F7">
        <w:t xml:space="preserve"> </w:t>
      </w:r>
      <w:r w:rsidR="00D15F11" w:rsidRPr="001409F7">
        <w:t>служб</w:t>
      </w:r>
      <w:r w:rsidRPr="001409F7">
        <w:t>.</w:t>
      </w:r>
    </w:p>
    <w:p w14:paraId="052527C7" w14:textId="72985CED" w:rsidR="00A95054" w:rsidRPr="001409F7" w:rsidRDefault="00CA6303" w:rsidP="00170675">
      <w:pPr>
        <w:rPr>
          <w:highlight w:val="lightGray"/>
        </w:rPr>
      </w:pPr>
      <w:r w:rsidRPr="001409F7">
        <w:lastRenderedPageBreak/>
        <w:t xml:space="preserve">БРЭ продолжает участвовать в </w:t>
      </w:r>
      <w:hyperlink r:id="rId107" w:history="1">
        <w:r w:rsidRPr="001409F7">
          <w:rPr>
            <w:rStyle w:val="Hyperlink"/>
            <w:rFonts w:cstheme="minorHAnsi"/>
            <w:bCs/>
            <w:szCs w:val="24"/>
          </w:rPr>
          <w:t xml:space="preserve">Партнерстве </w:t>
        </w:r>
        <w:r w:rsidR="0046250C" w:rsidRPr="001409F7">
          <w:rPr>
            <w:rStyle w:val="Hyperlink"/>
            <w:rFonts w:cstheme="minorHAnsi"/>
            <w:bCs/>
            <w:szCs w:val="24"/>
          </w:rPr>
          <w:t>по вопросам циркуляционной электроники (CEP</w:t>
        </w:r>
        <w:r w:rsidRPr="001409F7">
          <w:rPr>
            <w:rStyle w:val="Hyperlink"/>
            <w:rFonts w:cstheme="minorHAnsi"/>
            <w:bCs/>
            <w:szCs w:val="24"/>
          </w:rPr>
          <w:t>)</w:t>
        </w:r>
      </w:hyperlink>
      <w:r w:rsidRPr="001409F7">
        <w:t>, в которое вход</w:t>
      </w:r>
      <w:r w:rsidR="00FB68CB" w:rsidRPr="001409F7">
        <w:t>и</w:t>
      </w:r>
      <w:r w:rsidRPr="001409F7">
        <w:t xml:space="preserve">т почти 50 компаний, объединившихся для </w:t>
      </w:r>
      <w:r w:rsidR="00FB68CB" w:rsidRPr="001409F7">
        <w:t>вы</w:t>
      </w:r>
      <w:r w:rsidRPr="001409F7">
        <w:t xml:space="preserve">работки отраслевого видения и дорожной карты до 2030 года для сектора электроники. </w:t>
      </w:r>
      <w:r w:rsidR="00A95054" w:rsidRPr="001409F7">
        <w:t>Ранее в этом году</w:t>
      </w:r>
      <w:r w:rsidR="00762EA7" w:rsidRPr="001409F7">
        <w:t xml:space="preserve"> была опубликована</w:t>
      </w:r>
      <w:r w:rsidR="00A95054" w:rsidRPr="001409F7">
        <w:t xml:space="preserve"> </w:t>
      </w:r>
      <w:hyperlink r:id="rId108" w:history="1">
        <w:r w:rsidR="002A2E83" w:rsidRPr="001409F7">
          <w:rPr>
            <w:rStyle w:val="Hyperlink"/>
            <w:rFonts w:cstheme="minorHAnsi"/>
            <w:bCs/>
            <w:szCs w:val="24"/>
          </w:rPr>
          <w:t>программа</w:t>
        </w:r>
        <w:r w:rsidR="00A95054" w:rsidRPr="001409F7">
          <w:rPr>
            <w:rStyle w:val="Hyperlink"/>
            <w:rFonts w:cstheme="minorHAnsi"/>
            <w:bCs/>
            <w:szCs w:val="24"/>
          </w:rPr>
          <w:t xml:space="preserve"> действий</w:t>
        </w:r>
      </w:hyperlink>
      <w:r w:rsidR="00A95054" w:rsidRPr="001409F7">
        <w:t>, устанавлива</w:t>
      </w:r>
      <w:r w:rsidR="002A2E83" w:rsidRPr="001409F7">
        <w:t>ющая</w:t>
      </w:r>
      <w:r w:rsidR="00A95054" w:rsidRPr="001409F7">
        <w:t xml:space="preserve"> общее понимание того, что CEP </w:t>
      </w:r>
      <w:r w:rsidR="000B60B4" w:rsidRPr="001409F7">
        <w:t>понимает</w:t>
      </w:r>
      <w:r w:rsidR="00A95054" w:rsidRPr="001409F7">
        <w:t xml:space="preserve"> под </w:t>
      </w:r>
      <w:r w:rsidR="00867DB8" w:rsidRPr="001409F7">
        <w:t xml:space="preserve">циркуляционной </w:t>
      </w:r>
      <w:r w:rsidR="00A95054" w:rsidRPr="001409F7">
        <w:t xml:space="preserve">электроникой и системой, необходимой для масштабных изменений. </w:t>
      </w:r>
    </w:p>
    <w:p w14:paraId="59C18DB4" w14:textId="2649928C" w:rsidR="00A95054" w:rsidRPr="001409F7" w:rsidRDefault="00A95054" w:rsidP="00170675">
      <w:r w:rsidRPr="001409F7">
        <w:t>В Африканском регионе в рамках деятельности Международного центра цифровых инноваций (I</w:t>
      </w:r>
      <w:r w:rsidR="00862F3B">
        <w:noBreakHyphen/>
      </w:r>
      <w:r w:rsidRPr="001409F7">
        <w:t xml:space="preserve">CoDI) был создан </w:t>
      </w:r>
      <w:r w:rsidR="00C34D9C" w:rsidRPr="001409F7">
        <w:t xml:space="preserve">Африканский региональный центр </w:t>
      </w:r>
      <w:r w:rsidRPr="001409F7">
        <w:t xml:space="preserve">с </w:t>
      </w:r>
      <w:r w:rsidR="00C34D9C" w:rsidRPr="001409F7">
        <w:t>отдельным помещением</w:t>
      </w:r>
      <w:r w:rsidRPr="001409F7">
        <w:t xml:space="preserve"> в Региональном </w:t>
      </w:r>
      <w:r w:rsidR="00C34D9C" w:rsidRPr="001409F7">
        <w:t>отделении</w:t>
      </w:r>
      <w:r w:rsidRPr="001409F7">
        <w:t xml:space="preserve">, </w:t>
      </w:r>
      <w:r w:rsidR="00C34D9C" w:rsidRPr="001409F7">
        <w:t xml:space="preserve">и </w:t>
      </w:r>
      <w:r w:rsidRPr="001409F7">
        <w:t xml:space="preserve">целью </w:t>
      </w:r>
      <w:r w:rsidR="00C34D9C" w:rsidRPr="001409F7">
        <w:t>этого центра</w:t>
      </w:r>
      <w:r w:rsidRPr="001409F7">
        <w:t xml:space="preserve"> является объединение различных партнеров и создание синергии</w:t>
      </w:r>
      <w:r w:rsidR="00B40CDF" w:rsidRPr="001409F7">
        <w:t xml:space="preserve"> в отношение</w:t>
      </w:r>
      <w:r w:rsidRPr="001409F7">
        <w:t xml:space="preserve"> текущей деятельности с использованием различных инновационных подходов, инструментов и процессов, которые могут решить сложные проблемы </w:t>
      </w:r>
      <w:r w:rsidR="006311D2" w:rsidRPr="001409F7">
        <w:t xml:space="preserve">установления соединений </w:t>
      </w:r>
      <w:r w:rsidRPr="001409F7">
        <w:t xml:space="preserve">для </w:t>
      </w:r>
      <w:r w:rsidR="006311D2" w:rsidRPr="001409F7">
        <w:t>обеспечения реальной возможности установления соединений</w:t>
      </w:r>
      <w:r w:rsidRPr="001409F7">
        <w:t xml:space="preserve">. </w:t>
      </w:r>
      <w:r w:rsidR="008078E7" w:rsidRPr="001409F7">
        <w:t>В его цели</w:t>
      </w:r>
      <w:r w:rsidRPr="001409F7">
        <w:t xml:space="preserve"> также </w:t>
      </w:r>
      <w:r w:rsidR="008078E7" w:rsidRPr="001409F7">
        <w:t xml:space="preserve">входит </w:t>
      </w:r>
      <w:r w:rsidRPr="001409F7">
        <w:t xml:space="preserve">укрепление сотрудничества между правительствами, </w:t>
      </w:r>
      <w:r w:rsidR="00414286" w:rsidRPr="001409F7">
        <w:t>СГООН</w:t>
      </w:r>
      <w:r w:rsidRPr="001409F7">
        <w:t xml:space="preserve">, партнерами </w:t>
      </w:r>
      <w:r w:rsidR="00ED2083" w:rsidRPr="001409F7">
        <w:t>в области</w:t>
      </w:r>
      <w:r w:rsidRPr="001409F7">
        <w:t xml:space="preserve"> развити</w:t>
      </w:r>
      <w:r w:rsidR="00C10E97" w:rsidRPr="001409F7">
        <w:t>я</w:t>
      </w:r>
      <w:r w:rsidRPr="001409F7">
        <w:t xml:space="preserve">, частным сектором, академическими </w:t>
      </w:r>
      <w:r w:rsidR="00C10E97" w:rsidRPr="001409F7">
        <w:t>организациями</w:t>
      </w:r>
      <w:r w:rsidRPr="001409F7">
        <w:t xml:space="preserve"> и другими заинтересованными сторонами для реализации совместных инициатив по </w:t>
      </w:r>
      <w:r w:rsidR="002101C1" w:rsidRPr="001409F7">
        <w:t xml:space="preserve">содействию </w:t>
      </w:r>
      <w:r w:rsidRPr="001409F7">
        <w:t xml:space="preserve">цифровой трансформации в </w:t>
      </w:r>
      <w:r w:rsidR="002101C1" w:rsidRPr="001409F7">
        <w:t>А</w:t>
      </w:r>
      <w:r w:rsidRPr="001409F7">
        <w:t>фриканском регионе.</w:t>
      </w:r>
    </w:p>
    <w:p w14:paraId="71661A04" w14:textId="66D1482A" w:rsidR="00A95054" w:rsidRPr="001409F7" w:rsidRDefault="00FC62E7" w:rsidP="00170675">
      <w:pPr>
        <w:rPr>
          <w:highlight w:val="lightGray"/>
        </w:rPr>
      </w:pPr>
      <w:r w:rsidRPr="001409F7">
        <w:t>С</w:t>
      </w:r>
      <w:r w:rsidR="00A95054" w:rsidRPr="001409F7">
        <w:t xml:space="preserve">овместная инициатива </w:t>
      </w:r>
      <w:r w:rsidR="00414286" w:rsidRPr="001409F7">
        <w:t>СГООН</w:t>
      </w:r>
      <w:r w:rsidRPr="001409F7">
        <w:t xml:space="preserve"> в</w:t>
      </w:r>
      <w:r w:rsidR="00A95054" w:rsidRPr="001409F7">
        <w:t xml:space="preserve"> Кабо-Верде </w:t>
      </w:r>
      <w:r w:rsidR="00DA7287" w:rsidRPr="001409F7">
        <w:t>"</w:t>
      </w:r>
      <w:r w:rsidR="00A95054" w:rsidRPr="001409F7">
        <w:t>Цифров</w:t>
      </w:r>
      <w:r w:rsidR="00DA7287" w:rsidRPr="001409F7">
        <w:t>ые</w:t>
      </w:r>
      <w:r w:rsidR="00A95054" w:rsidRPr="001409F7">
        <w:t xml:space="preserve"> стратегии и финансировани</w:t>
      </w:r>
      <w:r w:rsidR="00DA7287" w:rsidRPr="001409F7">
        <w:t>е"</w:t>
      </w:r>
      <w:r w:rsidR="00A95054" w:rsidRPr="001409F7">
        <w:t xml:space="preserve">, партнерство </w:t>
      </w:r>
      <w:r w:rsidR="00AF63DD" w:rsidRPr="001409F7">
        <w:t>для обмен</w:t>
      </w:r>
      <w:r w:rsidR="00D06DFC" w:rsidRPr="001409F7">
        <w:t>ов</w:t>
      </w:r>
      <w:r w:rsidR="00AF63DD" w:rsidRPr="001409F7">
        <w:t xml:space="preserve"> </w:t>
      </w:r>
      <w:r w:rsidR="00A95054" w:rsidRPr="001409F7">
        <w:t xml:space="preserve">на национальном уровне, основанное на общих целях и приоритетах, ставящее цифровое развитие страны в центр, </w:t>
      </w:r>
      <w:r w:rsidR="00DA7287" w:rsidRPr="001409F7">
        <w:t>возникла</w:t>
      </w:r>
      <w:r w:rsidR="00A95054" w:rsidRPr="001409F7">
        <w:t xml:space="preserve"> для оптимизации сотрудничества в целях развития и мобилизации ресурсов между </w:t>
      </w:r>
      <w:r w:rsidR="00DA7287" w:rsidRPr="001409F7">
        <w:t xml:space="preserve">учреждениями </w:t>
      </w:r>
      <w:r w:rsidR="00A95054" w:rsidRPr="001409F7">
        <w:t>ООН (ООН</w:t>
      </w:r>
      <w:r w:rsidR="00DA7287" w:rsidRPr="001409F7">
        <w:t>–</w:t>
      </w:r>
      <w:r w:rsidR="00A95054" w:rsidRPr="001409F7">
        <w:t>МСЭ</w:t>
      </w:r>
      <w:r w:rsidR="00DA7287" w:rsidRPr="001409F7">
        <w:t>–</w:t>
      </w:r>
      <w:r w:rsidR="00A95054" w:rsidRPr="001409F7">
        <w:t>ЭКА ООН) и многосторонними банками развития (Всемирный банк, АфБР).</w:t>
      </w:r>
      <w:r w:rsidRPr="001409F7">
        <w:t xml:space="preserve"> </w:t>
      </w:r>
      <w:r w:rsidR="00A95054" w:rsidRPr="001409F7">
        <w:t xml:space="preserve">МСЭ вносит вклад в установление </w:t>
      </w:r>
      <w:r w:rsidR="00845CF2" w:rsidRPr="001409F7">
        <w:t>соединений</w:t>
      </w:r>
      <w:r w:rsidR="00A95054" w:rsidRPr="001409F7">
        <w:t xml:space="preserve"> </w:t>
      </w:r>
      <w:r w:rsidR="00845CF2" w:rsidRPr="001409F7">
        <w:t>для</w:t>
      </w:r>
      <w:r w:rsidR="00A95054" w:rsidRPr="001409F7">
        <w:t xml:space="preserve"> сельски</w:t>
      </w:r>
      <w:r w:rsidR="00845CF2" w:rsidRPr="001409F7">
        <w:t>х</w:t>
      </w:r>
      <w:r w:rsidR="00A95054" w:rsidRPr="001409F7">
        <w:t xml:space="preserve"> район</w:t>
      </w:r>
      <w:r w:rsidR="00845CF2" w:rsidRPr="001409F7">
        <w:t>ов</w:t>
      </w:r>
      <w:r w:rsidR="00A95054" w:rsidRPr="001409F7">
        <w:t xml:space="preserve"> и школ и</w:t>
      </w:r>
      <w:r w:rsidR="00AF63DD" w:rsidRPr="001409F7">
        <w:t xml:space="preserve"> в развитие</w:t>
      </w:r>
      <w:r w:rsidR="00A95054" w:rsidRPr="001409F7">
        <w:t xml:space="preserve"> цифровы</w:t>
      </w:r>
      <w:r w:rsidR="00AF63DD" w:rsidRPr="001409F7">
        <w:t>х</w:t>
      </w:r>
      <w:r w:rsidR="00A95054" w:rsidRPr="001409F7">
        <w:t xml:space="preserve"> навык</w:t>
      </w:r>
      <w:r w:rsidR="00AF63DD" w:rsidRPr="001409F7">
        <w:t>ов</w:t>
      </w:r>
      <w:r w:rsidR="00A95054" w:rsidRPr="001409F7">
        <w:t xml:space="preserve"> молодежи в рамках следующей Рамочной программы сотрудничества Организации Объединенных Наций (UNCF) на 2023–2027 годы. </w:t>
      </w:r>
      <w:r w:rsidR="005F796C" w:rsidRPr="001409F7">
        <w:t>На базе этой</w:t>
      </w:r>
      <w:r w:rsidR="00A95054" w:rsidRPr="001409F7">
        <w:t xml:space="preserve"> платформ</w:t>
      </w:r>
      <w:r w:rsidR="005F796C" w:rsidRPr="001409F7">
        <w:t>ы</w:t>
      </w:r>
      <w:r w:rsidR="00A95054" w:rsidRPr="001409F7">
        <w:t xml:space="preserve"> обмена МСЭ и ООН будут сотрудничать в реализации программ в соответствии с Повесткой дня Кабо-Верде в области цифровых технологий. </w:t>
      </w:r>
    </w:p>
    <w:p w14:paraId="7500ED4E" w14:textId="760DE3DB" w:rsidR="00A95054" w:rsidRPr="001409F7" w:rsidRDefault="00A95054" w:rsidP="00170675">
      <w:r w:rsidRPr="001409F7">
        <w:t xml:space="preserve">Партнерство МСЭ и </w:t>
      </w:r>
      <w:r w:rsidR="002646BF" w:rsidRPr="001409F7">
        <w:t xml:space="preserve">Министерства иностранных дел по делам Содружества и развития (FCDO) Соединенного Королевства </w:t>
      </w:r>
      <w:r w:rsidRPr="001409F7">
        <w:t xml:space="preserve">по четырем направлениям работы по поддержке охвата цифровыми технологиями </w:t>
      </w:r>
      <w:r w:rsidR="00011694" w:rsidRPr="001409F7">
        <w:t>населения стран Партнерства по цифровому доступу в Африке</w:t>
      </w:r>
      <w:r w:rsidR="000522CE" w:rsidRPr="001409F7">
        <w:t xml:space="preserve"> (</w:t>
      </w:r>
      <w:r w:rsidRPr="001409F7">
        <w:t xml:space="preserve">а именно </w:t>
      </w:r>
      <w:r w:rsidR="008F7637" w:rsidRPr="001409F7">
        <w:t>по содействию</w:t>
      </w:r>
      <w:r w:rsidRPr="001409F7">
        <w:t xml:space="preserve"> укреплени</w:t>
      </w:r>
      <w:r w:rsidR="008F7637" w:rsidRPr="001409F7">
        <w:t>ю</w:t>
      </w:r>
      <w:r w:rsidRPr="001409F7">
        <w:t xml:space="preserve"> благоприятной политической и </w:t>
      </w:r>
      <w:r w:rsidR="008F7637" w:rsidRPr="001409F7">
        <w:t>регуляторной</w:t>
      </w:r>
      <w:r w:rsidRPr="001409F7">
        <w:t xml:space="preserve"> среды, </w:t>
      </w:r>
      <w:r w:rsidR="00161B5A" w:rsidRPr="001409F7">
        <w:t xml:space="preserve">устойчивым </w:t>
      </w:r>
      <w:r w:rsidRPr="001409F7">
        <w:t>модел</w:t>
      </w:r>
      <w:r w:rsidR="00161B5A" w:rsidRPr="001409F7">
        <w:t>ям</w:t>
      </w:r>
      <w:r w:rsidRPr="001409F7">
        <w:t xml:space="preserve"> </w:t>
      </w:r>
      <w:r w:rsidR="00DD11E9" w:rsidRPr="001409F7">
        <w:t>установления соединений</w:t>
      </w:r>
      <w:r w:rsidRPr="001409F7">
        <w:t>, партнерс</w:t>
      </w:r>
      <w:r w:rsidR="00161B5A" w:rsidRPr="001409F7">
        <w:t xml:space="preserve">твам </w:t>
      </w:r>
      <w:r w:rsidRPr="001409F7">
        <w:t>и цифровы</w:t>
      </w:r>
      <w:r w:rsidR="00161B5A" w:rsidRPr="001409F7">
        <w:t>м</w:t>
      </w:r>
      <w:r w:rsidRPr="001409F7">
        <w:t xml:space="preserve"> навык</w:t>
      </w:r>
      <w:r w:rsidR="00161B5A" w:rsidRPr="001409F7">
        <w:t>ам</w:t>
      </w:r>
      <w:r w:rsidR="000522CE" w:rsidRPr="001409F7">
        <w:t>)</w:t>
      </w:r>
      <w:r w:rsidRPr="001409F7">
        <w:t xml:space="preserve"> привлекло заинтересованные стороны </w:t>
      </w:r>
      <w:r w:rsidR="00161B5A" w:rsidRPr="001409F7">
        <w:t>в рамках</w:t>
      </w:r>
      <w:r w:rsidRPr="001409F7">
        <w:t xml:space="preserve"> работ</w:t>
      </w:r>
      <w:r w:rsidR="00161B5A" w:rsidRPr="001409F7">
        <w:t>ы</w:t>
      </w:r>
      <w:r w:rsidRPr="001409F7">
        <w:t xml:space="preserve"> в Кении и Нигерии, а также </w:t>
      </w:r>
      <w:r w:rsidR="009C34DE" w:rsidRPr="001409F7">
        <w:t xml:space="preserve">начатой недавно деятельности </w:t>
      </w:r>
      <w:r w:rsidRPr="001409F7">
        <w:t xml:space="preserve">в Южной Африке. Платформа предоставила заинтересованным сторонам в национальной экосистеме возможность </w:t>
      </w:r>
      <w:r w:rsidR="00C5417A" w:rsidRPr="001409F7">
        <w:t>быть вовлеченными</w:t>
      </w:r>
      <w:r w:rsidRPr="001409F7">
        <w:t>, делиться и использовать опыт и идеи друг друга для будущей совместной работы.</w:t>
      </w:r>
    </w:p>
    <w:p w14:paraId="7E39F5E0" w14:textId="79CBF731" w:rsidR="00A95054" w:rsidRPr="001409F7" w:rsidRDefault="0014617A" w:rsidP="00170675">
      <w:r w:rsidRPr="001409F7">
        <w:t>В августе 2022 года в</w:t>
      </w:r>
      <w:r w:rsidR="00A95054" w:rsidRPr="001409F7">
        <w:t xml:space="preserve">о время 72-й сессии Регионального комитета ВОЗ </w:t>
      </w:r>
      <w:r w:rsidR="00327F6B" w:rsidRPr="001409F7">
        <w:t>по</w:t>
      </w:r>
      <w:r w:rsidR="00A95054" w:rsidRPr="001409F7">
        <w:t xml:space="preserve"> Африк</w:t>
      </w:r>
      <w:r w:rsidR="00327F6B" w:rsidRPr="001409F7">
        <w:t>е</w:t>
      </w:r>
      <w:r w:rsidR="00A95054" w:rsidRPr="001409F7">
        <w:t xml:space="preserve"> МСЭ и ВОЗ при поддержке </w:t>
      </w:r>
      <w:r w:rsidR="00327F6B" w:rsidRPr="001409F7">
        <w:t xml:space="preserve">ЮСАИД </w:t>
      </w:r>
      <w:r w:rsidRPr="001409F7">
        <w:t xml:space="preserve">в качестве параллельного мероприятия </w:t>
      </w:r>
      <w:r w:rsidR="00A95054" w:rsidRPr="001409F7">
        <w:t xml:space="preserve">организовали </w:t>
      </w:r>
      <w:r w:rsidR="00327F6B" w:rsidRPr="001409F7">
        <w:t xml:space="preserve">встречу на уровне министров </w:t>
      </w:r>
      <w:r w:rsidR="00A95054" w:rsidRPr="001409F7">
        <w:t xml:space="preserve">по использованию искусственного интеллекта в </w:t>
      </w:r>
      <w:r w:rsidR="00327F6B" w:rsidRPr="001409F7">
        <w:t xml:space="preserve">сфере </w:t>
      </w:r>
      <w:r w:rsidR="00A95054" w:rsidRPr="001409F7">
        <w:t>здравоохранени</w:t>
      </w:r>
      <w:r w:rsidR="00060EEA" w:rsidRPr="001409F7">
        <w:t>я</w:t>
      </w:r>
      <w:r w:rsidR="00A95054" w:rsidRPr="001409F7">
        <w:t>. В мероприятии приняли участие министры здравоохранения и ИКТ</w:t>
      </w:r>
      <w:r w:rsidR="00060EEA" w:rsidRPr="001409F7">
        <w:t xml:space="preserve"> для </w:t>
      </w:r>
      <w:r w:rsidR="00A95054" w:rsidRPr="001409F7">
        <w:t>обмен</w:t>
      </w:r>
      <w:r w:rsidR="00060EEA" w:rsidRPr="001409F7">
        <w:t>а</w:t>
      </w:r>
      <w:r w:rsidR="00A95054" w:rsidRPr="001409F7">
        <w:t xml:space="preserve"> опытом</w:t>
      </w:r>
      <w:r w:rsidR="00FE5512" w:rsidRPr="001409F7">
        <w:t>,</w:t>
      </w:r>
      <w:r w:rsidR="00A95054" w:rsidRPr="001409F7">
        <w:t xml:space="preserve"> подчерк</w:t>
      </w:r>
      <w:r w:rsidR="00FE5512" w:rsidRPr="001409F7">
        <w:t>ну</w:t>
      </w:r>
      <w:r w:rsidR="007D1EEE" w:rsidRPr="001409F7">
        <w:t>в</w:t>
      </w:r>
      <w:r w:rsidR="00A95054" w:rsidRPr="001409F7">
        <w:t xml:space="preserve"> решающую роль интеграции цифровых технологий </w:t>
      </w:r>
      <w:r w:rsidR="00AB2684" w:rsidRPr="001409F7">
        <w:t xml:space="preserve">для содействия цифровой трансформации </w:t>
      </w:r>
      <w:r w:rsidR="00A95054" w:rsidRPr="001409F7">
        <w:t>в секторе здравоохранения.</w:t>
      </w:r>
    </w:p>
    <w:p w14:paraId="1349BCDC" w14:textId="5B4C47F0" w:rsidR="00A95054" w:rsidRPr="001409F7" w:rsidRDefault="00A95054" w:rsidP="00170675">
      <w:r w:rsidRPr="001409F7">
        <w:t xml:space="preserve">В </w:t>
      </w:r>
      <w:r w:rsidR="000F4E55" w:rsidRPr="001409F7">
        <w:t>Р</w:t>
      </w:r>
      <w:r w:rsidRPr="001409F7">
        <w:t xml:space="preserve">егионе </w:t>
      </w:r>
      <w:r w:rsidR="000F4E55" w:rsidRPr="001409F7">
        <w:t xml:space="preserve">Северной и Южной Америки </w:t>
      </w:r>
      <w:r w:rsidRPr="001409F7">
        <w:t xml:space="preserve">МСЭ предоставил экспертные знания страновому отделению ЮНИСЕФ по вопросам защиты </w:t>
      </w:r>
      <w:r w:rsidR="00500575" w:rsidRPr="001409F7">
        <w:t>ребенка</w:t>
      </w:r>
      <w:r w:rsidRPr="001409F7">
        <w:t xml:space="preserve"> в онлайновой среде. В Аргентине МСЭ по приглашению ЮНИСЕФ </w:t>
      </w:r>
      <w:r w:rsidR="002435EC" w:rsidRPr="001409F7">
        <w:t>участвует в проекте</w:t>
      </w:r>
      <w:r w:rsidRPr="001409F7">
        <w:t xml:space="preserve"> </w:t>
      </w:r>
      <w:r w:rsidR="002435EC" w:rsidRPr="001409F7">
        <w:t>"Поколение без границ"</w:t>
      </w:r>
      <w:r w:rsidRPr="001409F7">
        <w:t>.</w:t>
      </w:r>
    </w:p>
    <w:p w14:paraId="1CD3DE10" w14:textId="48CAFDF8" w:rsidR="00A95054" w:rsidRPr="001409F7" w:rsidRDefault="00A95054" w:rsidP="00170675">
      <w:pPr>
        <w:rPr>
          <w:highlight w:val="lightGray"/>
        </w:rPr>
      </w:pPr>
      <w:r w:rsidRPr="001409F7">
        <w:t xml:space="preserve">В </w:t>
      </w:r>
      <w:r w:rsidR="007D1EEE" w:rsidRPr="001409F7">
        <w:t>Р</w:t>
      </w:r>
      <w:r w:rsidRPr="001409F7">
        <w:t xml:space="preserve">егионе СНГ в рамках </w:t>
      </w:r>
      <w:r w:rsidR="0003306A" w:rsidRPr="001409F7">
        <w:t xml:space="preserve">работы </w:t>
      </w:r>
      <w:r w:rsidR="00414286" w:rsidRPr="001409F7">
        <w:t>СГООН</w:t>
      </w:r>
      <w:r w:rsidRPr="001409F7">
        <w:t xml:space="preserve"> в Беларуси, Казахстане, Кыргызстане и Узбекистане Региональное отделение </w:t>
      </w:r>
      <w:r w:rsidR="002A7305" w:rsidRPr="001409F7">
        <w:t xml:space="preserve">для </w:t>
      </w:r>
      <w:r w:rsidRPr="001409F7">
        <w:t xml:space="preserve">СНГ занимается повышением осведомленности о глобальной и региональной деятельности МСЭ и изучением областей </w:t>
      </w:r>
      <w:r w:rsidR="001325EA" w:rsidRPr="001409F7">
        <w:t xml:space="preserve">возможного </w:t>
      </w:r>
      <w:r w:rsidRPr="001409F7">
        <w:t xml:space="preserve">партнерства. Региональное </w:t>
      </w:r>
      <w:r w:rsidR="009A1220" w:rsidRPr="001409F7">
        <w:t xml:space="preserve">отделение </w:t>
      </w:r>
      <w:r w:rsidRPr="001409F7">
        <w:t xml:space="preserve">также участвовало в </w:t>
      </w:r>
      <w:r w:rsidR="00F86270" w:rsidRPr="001409F7">
        <w:t xml:space="preserve">подготовке общих страновых </w:t>
      </w:r>
      <w:r w:rsidRPr="001409F7">
        <w:t xml:space="preserve">оценок (ОСО) и </w:t>
      </w:r>
      <w:r w:rsidR="00CD4741" w:rsidRPr="001409F7">
        <w:t>принимает участие в</w:t>
      </w:r>
      <w:r w:rsidRPr="001409F7">
        <w:t xml:space="preserve"> </w:t>
      </w:r>
      <w:r w:rsidR="00F86270" w:rsidRPr="001409F7">
        <w:t>Рамочной программе сотрудничеств</w:t>
      </w:r>
      <w:r w:rsidR="00CD4741" w:rsidRPr="001409F7">
        <w:t>а ООН</w:t>
      </w:r>
      <w:r w:rsidR="00F86270" w:rsidRPr="001409F7">
        <w:t xml:space="preserve"> в </w:t>
      </w:r>
      <w:r w:rsidR="00CD4741" w:rsidRPr="001409F7">
        <w:t xml:space="preserve">целях </w:t>
      </w:r>
      <w:r w:rsidR="00F86270" w:rsidRPr="001409F7">
        <w:t xml:space="preserve">устойчивого развития </w:t>
      </w:r>
      <w:r w:rsidRPr="001409F7">
        <w:t>(</w:t>
      </w:r>
      <w:proofErr w:type="spellStart"/>
      <w:r w:rsidR="00B466E7" w:rsidRPr="001409F7">
        <w:t>UNSDCF</w:t>
      </w:r>
      <w:proofErr w:type="spellEnd"/>
      <w:r w:rsidRPr="001409F7">
        <w:t xml:space="preserve">) на </w:t>
      </w:r>
      <w:proofErr w:type="gramStart"/>
      <w:r w:rsidRPr="001409F7">
        <w:t>2021</w:t>
      </w:r>
      <w:r w:rsidR="00862F3B" w:rsidRPr="00862F3B">
        <w:t>−</w:t>
      </w:r>
      <w:r w:rsidRPr="001409F7">
        <w:t>2025</w:t>
      </w:r>
      <w:proofErr w:type="gramEnd"/>
      <w:r w:rsidR="008909D0">
        <w:rPr>
          <w:lang w:val="en-US"/>
        </w:rPr>
        <w:t> </w:t>
      </w:r>
      <w:r w:rsidRPr="001409F7">
        <w:t>годы для Казахстана и Узбекистана.</w:t>
      </w:r>
      <w:r w:rsidR="00500575" w:rsidRPr="001409F7">
        <w:t xml:space="preserve"> </w:t>
      </w:r>
      <w:r w:rsidRPr="001409F7">
        <w:t xml:space="preserve">В Российской Федерации </w:t>
      </w:r>
      <w:r w:rsidR="003F1A8E" w:rsidRPr="001409F7">
        <w:t>МСЭ сотрудничал с Информационным центром ООН и вносил свой вклад в Бюллетень ООН</w:t>
      </w:r>
      <w:r w:rsidRPr="001409F7">
        <w:t xml:space="preserve">. </w:t>
      </w:r>
      <w:r w:rsidR="00B466E7" w:rsidRPr="001409F7">
        <w:t>Региональное отделение для СНГ также стало частью Группы ООН по цифровой трансформации для Европы и Центральной Азии, которую МСЭ возглавляет совместно с ЕЭК ООН</w:t>
      </w:r>
      <w:r w:rsidRPr="001409F7">
        <w:t xml:space="preserve">. </w:t>
      </w:r>
      <w:r w:rsidR="00BF2370" w:rsidRPr="001409F7">
        <w:t xml:space="preserve">Помимо сотрудничества с </w:t>
      </w:r>
      <w:r w:rsidR="003F1A8E" w:rsidRPr="001409F7">
        <w:t>учреждениями</w:t>
      </w:r>
      <w:r w:rsidRPr="001409F7">
        <w:t xml:space="preserve"> ООН в </w:t>
      </w:r>
      <w:r w:rsidR="00BF2370" w:rsidRPr="001409F7">
        <w:t xml:space="preserve">этом </w:t>
      </w:r>
      <w:r w:rsidRPr="001409F7">
        <w:t>регионе</w:t>
      </w:r>
      <w:r w:rsidR="00BF2370" w:rsidRPr="001409F7">
        <w:t>,</w:t>
      </w:r>
      <w:r w:rsidRPr="001409F7">
        <w:t xml:space="preserve"> </w:t>
      </w:r>
      <w:r w:rsidRPr="001409F7">
        <w:lastRenderedPageBreak/>
        <w:t>продолжается сотрудничество с Европейской экономической комиссией</w:t>
      </w:r>
      <w:r w:rsidR="00BF2370" w:rsidRPr="001409F7">
        <w:t xml:space="preserve"> ООН</w:t>
      </w:r>
      <w:r w:rsidRPr="001409F7">
        <w:t xml:space="preserve"> (ЕЭК ООН) и Экономической и социальной комиссией ООН для Азии и Тихого океана (ЭСКАТО ООН).</w:t>
      </w:r>
      <w:r w:rsidR="00CD4741" w:rsidRPr="001409F7">
        <w:t xml:space="preserve"> </w:t>
      </w:r>
    </w:p>
    <w:p w14:paraId="06FACBF4" w14:textId="4FB7F488" w:rsidR="00A95054" w:rsidRPr="001409F7" w:rsidRDefault="00A95054" w:rsidP="00170675">
      <w:pPr>
        <w:rPr>
          <w:highlight w:val="lightGray"/>
        </w:rPr>
      </w:pPr>
      <w:r w:rsidRPr="001409F7">
        <w:t xml:space="preserve">Региональное отделение МСЭ для арабских государств активно взаимодействовало с ООН в </w:t>
      </w:r>
      <w:r w:rsidR="007D1EEE" w:rsidRPr="001409F7">
        <w:t>А</w:t>
      </w:r>
      <w:r w:rsidRPr="001409F7">
        <w:t xml:space="preserve">рабском регионе, устанавливая партнерские отношения с различными </w:t>
      </w:r>
      <w:r w:rsidR="002963AA" w:rsidRPr="001409F7">
        <w:t>учреждениями</w:t>
      </w:r>
      <w:r w:rsidRPr="001409F7">
        <w:t xml:space="preserve"> ООН и участвуя в собраниях </w:t>
      </w:r>
      <w:r w:rsidR="00414286" w:rsidRPr="001409F7">
        <w:t>СГООН</w:t>
      </w:r>
      <w:r w:rsidRPr="001409F7">
        <w:t xml:space="preserve">. Региональное </w:t>
      </w:r>
      <w:r w:rsidR="002963AA" w:rsidRPr="001409F7">
        <w:t>отделение</w:t>
      </w:r>
      <w:r w:rsidRPr="001409F7">
        <w:t xml:space="preserve"> создало совместную группу по цифровизации и инновациям и установило партнерские отношения с ВОЗ и ФАО для оказания помощи странам в разработке национальных стратегий в области цифрового здравоохранения и сельского хозяйства в Египте. </w:t>
      </w:r>
      <w:r w:rsidR="00201591" w:rsidRPr="001409F7">
        <w:t>Совместно</w:t>
      </w:r>
      <w:r w:rsidRPr="001409F7">
        <w:t xml:space="preserve"> с </w:t>
      </w:r>
      <w:r w:rsidR="00201591" w:rsidRPr="001409F7">
        <w:t>Экономической и социальной комиссией ООН для Западной Азии (</w:t>
      </w:r>
      <w:r w:rsidRPr="001409F7">
        <w:t>ЭСКЗАООН</w:t>
      </w:r>
      <w:r w:rsidR="00201591" w:rsidRPr="001409F7">
        <w:t>)</w:t>
      </w:r>
      <w:r w:rsidRPr="001409F7">
        <w:t xml:space="preserve"> </w:t>
      </w:r>
      <w:r w:rsidR="00201591" w:rsidRPr="001409F7">
        <w:t xml:space="preserve">Отделение также участвовало </w:t>
      </w:r>
      <w:r w:rsidRPr="001409F7">
        <w:t xml:space="preserve">в </w:t>
      </w:r>
      <w:r w:rsidR="001E5A94" w:rsidRPr="001409F7">
        <w:t xml:space="preserve">работе по </w:t>
      </w:r>
      <w:r w:rsidRPr="001409F7">
        <w:t xml:space="preserve">региональной стратегии ИКТ для арабских государств. </w:t>
      </w:r>
      <w:r w:rsidR="007D1EEE" w:rsidRPr="001409F7">
        <w:t>Кроме того, о</w:t>
      </w:r>
      <w:r w:rsidR="00043BAF" w:rsidRPr="001409F7">
        <w:t>тделение</w:t>
      </w:r>
      <w:r w:rsidRPr="001409F7">
        <w:t xml:space="preserve"> </w:t>
      </w:r>
      <w:r w:rsidR="007D1EEE" w:rsidRPr="001409F7">
        <w:t xml:space="preserve">участвовало в </w:t>
      </w:r>
      <w:r w:rsidRPr="001409F7">
        <w:t xml:space="preserve">нескольких </w:t>
      </w:r>
      <w:r w:rsidR="007D1EEE" w:rsidRPr="001409F7">
        <w:t xml:space="preserve">собраниях </w:t>
      </w:r>
      <w:r w:rsidR="00414286" w:rsidRPr="001409F7">
        <w:t>СГООН</w:t>
      </w:r>
      <w:r w:rsidRPr="001409F7">
        <w:t xml:space="preserve"> </w:t>
      </w:r>
      <w:r w:rsidR="00904830" w:rsidRPr="001409F7">
        <w:t xml:space="preserve">или </w:t>
      </w:r>
      <w:r w:rsidR="007D1EEE" w:rsidRPr="001409F7">
        <w:t xml:space="preserve">же </w:t>
      </w:r>
      <w:r w:rsidR="00115369" w:rsidRPr="001409F7">
        <w:t xml:space="preserve">в </w:t>
      </w:r>
      <w:r w:rsidRPr="001409F7">
        <w:t xml:space="preserve">двусторонних </w:t>
      </w:r>
      <w:r w:rsidR="00115369" w:rsidRPr="001409F7">
        <w:t xml:space="preserve">собраниях </w:t>
      </w:r>
      <w:r w:rsidRPr="001409F7">
        <w:t xml:space="preserve">с </w:t>
      </w:r>
      <w:r w:rsidR="007D1EEE" w:rsidRPr="001409F7">
        <w:t>Канцелярией координатора-резидента ООН</w:t>
      </w:r>
      <w:r w:rsidRPr="001409F7">
        <w:t xml:space="preserve">, в том числе в Алжире, Бахрейне, Египте, Иордании, Марокко и Саудовской Аравии. </w:t>
      </w:r>
      <w:r w:rsidR="00475A65" w:rsidRPr="001409F7">
        <w:t>Итогом</w:t>
      </w:r>
      <w:r w:rsidRPr="001409F7">
        <w:t xml:space="preserve"> этих обсуждений с </w:t>
      </w:r>
      <w:r w:rsidR="00CF31A1" w:rsidRPr="001409F7">
        <w:t>СГ</w:t>
      </w:r>
      <w:r w:rsidRPr="001409F7">
        <w:t xml:space="preserve">ООН, а также </w:t>
      </w:r>
      <w:r w:rsidR="00CF31A1" w:rsidRPr="001409F7">
        <w:t xml:space="preserve">Канцелярией координатора-резидента ООН </w:t>
      </w:r>
      <w:r w:rsidR="00475A65" w:rsidRPr="001409F7">
        <w:t xml:space="preserve">является ведущаяся </w:t>
      </w:r>
      <w:r w:rsidRPr="001409F7">
        <w:t>подгот</w:t>
      </w:r>
      <w:r w:rsidR="00475A65" w:rsidRPr="001409F7">
        <w:t>овка</w:t>
      </w:r>
      <w:r w:rsidRPr="001409F7">
        <w:t xml:space="preserve"> и разраб</w:t>
      </w:r>
      <w:r w:rsidR="00475A65" w:rsidRPr="001409F7">
        <w:t>отка</w:t>
      </w:r>
      <w:r w:rsidRPr="001409F7">
        <w:t xml:space="preserve"> региональн</w:t>
      </w:r>
      <w:r w:rsidR="00D904A0" w:rsidRPr="001409F7">
        <w:t>ой</w:t>
      </w:r>
      <w:r w:rsidRPr="001409F7">
        <w:t xml:space="preserve"> стратеги</w:t>
      </w:r>
      <w:r w:rsidR="00D904A0" w:rsidRPr="001409F7">
        <w:t>и</w:t>
      </w:r>
      <w:r w:rsidRPr="001409F7">
        <w:t xml:space="preserve"> взаимодействия ООН. Региональное </w:t>
      </w:r>
      <w:r w:rsidR="00A1577A" w:rsidRPr="001409F7">
        <w:t>отделение</w:t>
      </w:r>
      <w:r w:rsidRPr="001409F7">
        <w:t xml:space="preserve"> для арабских государств также занимается разработкой многолетних программ в Ираке и Мавритании. В 2022 году </w:t>
      </w:r>
      <w:r w:rsidR="00A1577A" w:rsidRPr="001409F7">
        <w:t>Р</w:t>
      </w:r>
      <w:r w:rsidRPr="001409F7">
        <w:t xml:space="preserve">егиональное отделение </w:t>
      </w:r>
      <w:r w:rsidR="00BE46AC" w:rsidRPr="001409F7">
        <w:t>выступило подписантом</w:t>
      </w:r>
      <w:r w:rsidRPr="001409F7">
        <w:t xml:space="preserve"> Рамочн</w:t>
      </w:r>
      <w:r w:rsidR="00BE46AC" w:rsidRPr="001409F7">
        <w:t>ой</w:t>
      </w:r>
      <w:r w:rsidRPr="001409F7">
        <w:t xml:space="preserve"> программ</w:t>
      </w:r>
      <w:r w:rsidR="00BE46AC" w:rsidRPr="001409F7">
        <w:t>ы</w:t>
      </w:r>
      <w:r w:rsidRPr="001409F7">
        <w:t xml:space="preserve"> </w:t>
      </w:r>
      <w:r w:rsidR="00A1577A" w:rsidRPr="001409F7">
        <w:t xml:space="preserve">ООН по </w:t>
      </w:r>
      <w:r w:rsidRPr="001409F7">
        <w:t>сотрудничеств</w:t>
      </w:r>
      <w:r w:rsidR="00A1577A" w:rsidRPr="001409F7">
        <w:t>у</w:t>
      </w:r>
      <w:r w:rsidRPr="001409F7">
        <w:t xml:space="preserve"> в области устойчивого развития (</w:t>
      </w:r>
      <w:r w:rsidR="00A42AF5" w:rsidRPr="001409F7">
        <w:t>РПООНСУР</w:t>
      </w:r>
      <w:r w:rsidRPr="001409F7">
        <w:t>)</w:t>
      </w:r>
      <w:r w:rsidR="00A1577A" w:rsidRPr="001409F7">
        <w:t xml:space="preserve"> </w:t>
      </w:r>
      <w:r w:rsidR="00BE46AC" w:rsidRPr="001409F7">
        <w:t xml:space="preserve">в Бахрейне </w:t>
      </w:r>
      <w:r w:rsidR="00A1577A" w:rsidRPr="001409F7">
        <w:t xml:space="preserve">– </w:t>
      </w:r>
      <w:r w:rsidR="008525D2" w:rsidRPr="001409F7">
        <w:t>впервые</w:t>
      </w:r>
      <w:r w:rsidR="00A1577A" w:rsidRPr="001409F7">
        <w:t xml:space="preserve"> в</w:t>
      </w:r>
      <w:r w:rsidRPr="001409F7">
        <w:t xml:space="preserve"> регионе. Кроме того, началось и продолжается обсуждение </w:t>
      </w:r>
      <w:r w:rsidR="00A42AF5" w:rsidRPr="001409F7">
        <w:t xml:space="preserve">с </w:t>
      </w:r>
      <w:r w:rsidRPr="001409F7">
        <w:t>други</w:t>
      </w:r>
      <w:r w:rsidR="00A42AF5" w:rsidRPr="001409F7">
        <w:t>ми</w:t>
      </w:r>
      <w:r w:rsidRPr="001409F7">
        <w:t xml:space="preserve"> стран</w:t>
      </w:r>
      <w:r w:rsidR="00A42AF5" w:rsidRPr="001409F7">
        <w:t>ами вопроса о</w:t>
      </w:r>
      <w:r w:rsidRPr="001409F7">
        <w:t xml:space="preserve"> включени</w:t>
      </w:r>
      <w:r w:rsidR="00A42AF5" w:rsidRPr="001409F7">
        <w:t>и</w:t>
      </w:r>
      <w:r w:rsidRPr="001409F7">
        <w:t xml:space="preserve"> МСЭ в </w:t>
      </w:r>
      <w:r w:rsidR="00A42AF5" w:rsidRPr="001409F7">
        <w:t>РПООНСУР</w:t>
      </w:r>
      <w:r w:rsidR="00292862" w:rsidRPr="001409F7">
        <w:t>, когда в этом есть</w:t>
      </w:r>
      <w:r w:rsidRPr="001409F7">
        <w:t xml:space="preserve"> необходимост</w:t>
      </w:r>
      <w:r w:rsidR="00292862" w:rsidRPr="001409F7">
        <w:t>ь</w:t>
      </w:r>
      <w:r w:rsidRPr="001409F7">
        <w:t xml:space="preserve">. В настоящее время МСЭ </w:t>
      </w:r>
      <w:r w:rsidR="00BE46AC" w:rsidRPr="001409F7">
        <w:t>выступил подписантом</w:t>
      </w:r>
      <w:r w:rsidRPr="001409F7">
        <w:t xml:space="preserve"> </w:t>
      </w:r>
      <w:r w:rsidR="00BE46AC" w:rsidRPr="001409F7">
        <w:t xml:space="preserve">РПООНСУР </w:t>
      </w:r>
      <w:r w:rsidRPr="001409F7">
        <w:t xml:space="preserve">в Бахрейне, Египте и Алжире, и ведутся </w:t>
      </w:r>
      <w:r w:rsidR="00FE0EE6" w:rsidRPr="001409F7">
        <w:t>переговоры в других странах</w:t>
      </w:r>
      <w:r w:rsidRPr="001409F7">
        <w:t>.</w:t>
      </w:r>
    </w:p>
    <w:p w14:paraId="5E6F15B2" w14:textId="17F5B32E" w:rsidR="00A95054" w:rsidRPr="001409F7" w:rsidRDefault="00EC4CF5" w:rsidP="00170675">
      <w:pPr>
        <w:rPr>
          <w:rFonts w:eastAsia="Calibri" w:cs="Calibri"/>
          <w:color w:val="000000" w:themeColor="text1"/>
        </w:rPr>
      </w:pPr>
      <w:r w:rsidRPr="001409F7">
        <w:rPr>
          <w:rFonts w:eastAsia="Calibri" w:cs="Calibri"/>
          <w:color w:val="000000" w:themeColor="text1"/>
        </w:rPr>
        <w:t xml:space="preserve">Региональное отделение МСЭ для Европы </w:t>
      </w:r>
      <w:r w:rsidR="00A95054" w:rsidRPr="001409F7">
        <w:rPr>
          <w:rFonts w:eastAsia="Calibri" w:cs="Calibri"/>
          <w:color w:val="000000" w:themeColor="text1"/>
        </w:rPr>
        <w:t xml:space="preserve">сотрудничает с различными </w:t>
      </w:r>
      <w:r w:rsidR="00326678" w:rsidRPr="001409F7">
        <w:rPr>
          <w:rFonts w:eastAsia="Calibri" w:cs="Calibri"/>
          <w:color w:val="000000" w:themeColor="text1"/>
        </w:rPr>
        <w:t>учреждениями</w:t>
      </w:r>
      <w:r w:rsidR="00A95054" w:rsidRPr="001409F7">
        <w:rPr>
          <w:rFonts w:eastAsia="Calibri" w:cs="Calibri"/>
          <w:color w:val="000000" w:themeColor="text1"/>
        </w:rPr>
        <w:t xml:space="preserve"> ООН</w:t>
      </w:r>
      <w:r w:rsidR="001A255C" w:rsidRPr="001409F7">
        <w:rPr>
          <w:rFonts w:eastAsia="Calibri" w:cs="Calibri"/>
          <w:color w:val="000000" w:themeColor="text1"/>
        </w:rPr>
        <w:t>,</w:t>
      </w:r>
      <w:r w:rsidR="00A95054" w:rsidRPr="001409F7">
        <w:rPr>
          <w:rFonts w:eastAsia="Calibri" w:cs="Calibri"/>
          <w:color w:val="000000" w:themeColor="text1"/>
        </w:rPr>
        <w:t xml:space="preserve"> участвует в </w:t>
      </w:r>
      <w:r w:rsidR="00FF4CD8" w:rsidRPr="001409F7">
        <w:rPr>
          <w:rFonts w:eastAsia="Calibri" w:cs="Calibri"/>
          <w:color w:val="000000" w:themeColor="text1"/>
        </w:rPr>
        <w:t>собраниях</w:t>
      </w:r>
      <w:r w:rsidR="00A95054" w:rsidRPr="001409F7">
        <w:rPr>
          <w:rFonts w:eastAsia="Calibri" w:cs="Calibri"/>
          <w:color w:val="000000" w:themeColor="text1"/>
        </w:rPr>
        <w:t xml:space="preserve"> </w:t>
      </w:r>
      <w:r w:rsidR="00414286" w:rsidRPr="001409F7">
        <w:rPr>
          <w:rFonts w:eastAsia="Calibri" w:cs="Calibri"/>
          <w:color w:val="000000" w:themeColor="text1"/>
        </w:rPr>
        <w:t>СГООН</w:t>
      </w:r>
      <w:r w:rsidR="00A95054" w:rsidRPr="001409F7">
        <w:rPr>
          <w:rFonts w:eastAsia="Calibri" w:cs="Calibri"/>
          <w:color w:val="000000" w:themeColor="text1"/>
        </w:rPr>
        <w:t xml:space="preserve"> и </w:t>
      </w:r>
      <w:r w:rsidR="00891DB3" w:rsidRPr="001409F7">
        <w:rPr>
          <w:rFonts w:eastAsia="Calibri" w:cs="Calibri"/>
          <w:color w:val="000000" w:themeColor="text1"/>
        </w:rPr>
        <w:t xml:space="preserve">в </w:t>
      </w:r>
      <w:r w:rsidR="00A95054" w:rsidRPr="001409F7">
        <w:rPr>
          <w:rFonts w:eastAsia="Calibri" w:cs="Calibri"/>
          <w:color w:val="000000" w:themeColor="text1"/>
        </w:rPr>
        <w:t xml:space="preserve">выполнении задач, связанных с поддержкой ИКТ для ЦУР. Кроме того, отделение вносит свой вклад в процессы </w:t>
      </w:r>
      <w:r w:rsidR="00AC6346" w:rsidRPr="001409F7">
        <w:rPr>
          <w:rFonts w:eastAsia="Calibri" w:cs="Calibri"/>
          <w:color w:val="000000" w:themeColor="text1"/>
        </w:rPr>
        <w:t>отчетности ОСО</w:t>
      </w:r>
      <w:r w:rsidR="00A95054" w:rsidRPr="001409F7">
        <w:rPr>
          <w:rFonts w:eastAsia="Calibri" w:cs="Calibri"/>
          <w:color w:val="000000" w:themeColor="text1"/>
        </w:rPr>
        <w:t xml:space="preserve">, </w:t>
      </w:r>
      <w:r w:rsidR="00AC6346" w:rsidRPr="001409F7">
        <w:rPr>
          <w:rFonts w:eastAsia="Calibri" w:cs="Calibri"/>
          <w:color w:val="000000" w:themeColor="text1"/>
        </w:rPr>
        <w:t xml:space="preserve">РПООНСУР </w:t>
      </w:r>
      <w:r w:rsidR="00A95054" w:rsidRPr="001409F7">
        <w:rPr>
          <w:rFonts w:eastAsia="Calibri" w:cs="Calibri"/>
          <w:color w:val="000000" w:themeColor="text1"/>
        </w:rPr>
        <w:t xml:space="preserve">и ЕС. </w:t>
      </w:r>
      <w:r w:rsidR="001F1B11" w:rsidRPr="001409F7">
        <w:rPr>
          <w:rFonts w:eastAsia="Calibri" w:cs="Calibri"/>
          <w:color w:val="000000" w:themeColor="text1"/>
        </w:rPr>
        <w:t>Отделение</w:t>
      </w:r>
      <w:r w:rsidR="00A95054" w:rsidRPr="001409F7">
        <w:rPr>
          <w:rFonts w:eastAsia="Calibri" w:cs="Calibri"/>
          <w:color w:val="000000" w:themeColor="text1"/>
        </w:rPr>
        <w:t xml:space="preserve"> взаимодейств</w:t>
      </w:r>
      <w:r w:rsidR="001D1784" w:rsidRPr="001409F7">
        <w:rPr>
          <w:rFonts w:eastAsia="Calibri" w:cs="Calibri"/>
          <w:color w:val="000000" w:themeColor="text1"/>
        </w:rPr>
        <w:t>ует</w:t>
      </w:r>
      <w:r w:rsidR="00A95054" w:rsidRPr="001409F7">
        <w:rPr>
          <w:rFonts w:eastAsia="Calibri" w:cs="Calibri"/>
          <w:color w:val="000000" w:themeColor="text1"/>
        </w:rPr>
        <w:t xml:space="preserve"> с администрациями </w:t>
      </w:r>
      <w:r w:rsidR="001D1784" w:rsidRPr="001409F7">
        <w:rPr>
          <w:rFonts w:eastAsia="Calibri" w:cs="Calibri"/>
          <w:color w:val="000000" w:themeColor="text1"/>
        </w:rPr>
        <w:t xml:space="preserve">Государств-Членов </w:t>
      </w:r>
      <w:r w:rsidR="00A95054" w:rsidRPr="001409F7">
        <w:rPr>
          <w:rFonts w:eastAsia="Calibri" w:cs="Calibri"/>
          <w:color w:val="000000" w:themeColor="text1"/>
        </w:rPr>
        <w:t xml:space="preserve">и заинтересованными сторонами в Албании, Боснии и Герцеговине, Грузии, Молдове, Черногории, Северной Македонии, Сербии и Украине. В 2022 году </w:t>
      </w:r>
      <w:r w:rsidR="00D072A8" w:rsidRPr="001409F7">
        <w:rPr>
          <w:rFonts w:eastAsia="Calibri" w:cs="Calibri"/>
          <w:color w:val="000000" w:themeColor="text1"/>
        </w:rPr>
        <w:t>Региональное отделение МСЭ для Европы выступило подписантом пяти</w:t>
      </w:r>
      <w:r w:rsidR="00A95054" w:rsidRPr="001409F7">
        <w:rPr>
          <w:rFonts w:eastAsia="Calibri" w:cs="Calibri"/>
          <w:color w:val="000000" w:themeColor="text1"/>
        </w:rPr>
        <w:t xml:space="preserve"> </w:t>
      </w:r>
      <w:r w:rsidR="00D072A8" w:rsidRPr="001409F7">
        <w:rPr>
          <w:rFonts w:eastAsia="Calibri" w:cs="Calibri"/>
          <w:color w:val="000000" w:themeColor="text1"/>
        </w:rPr>
        <w:t>Рамочных программ ООН по сотрудничеству в области устойчивого развития (РПООНСУР)</w:t>
      </w:r>
      <w:r w:rsidR="00A95054" w:rsidRPr="001409F7">
        <w:rPr>
          <w:rFonts w:eastAsia="Calibri" w:cs="Calibri"/>
          <w:color w:val="000000" w:themeColor="text1"/>
        </w:rPr>
        <w:t xml:space="preserve"> в Европейском регионе и является членом всех </w:t>
      </w:r>
      <w:r w:rsidR="00D072A8" w:rsidRPr="001409F7">
        <w:rPr>
          <w:rFonts w:eastAsia="Calibri" w:cs="Calibri"/>
          <w:color w:val="000000" w:themeColor="text1"/>
        </w:rPr>
        <w:t>де</w:t>
      </w:r>
      <w:r w:rsidR="00C0516D" w:rsidRPr="001409F7">
        <w:rPr>
          <w:rFonts w:eastAsia="Calibri" w:cs="Calibri"/>
          <w:color w:val="000000" w:themeColor="text1"/>
        </w:rPr>
        <w:t>в</w:t>
      </w:r>
      <w:r w:rsidR="00D072A8" w:rsidRPr="001409F7">
        <w:rPr>
          <w:rFonts w:eastAsia="Calibri" w:cs="Calibri"/>
          <w:color w:val="000000" w:themeColor="text1"/>
        </w:rPr>
        <w:t>яти</w:t>
      </w:r>
      <w:r w:rsidR="00A95054" w:rsidRPr="001409F7">
        <w:rPr>
          <w:rFonts w:eastAsia="Calibri" w:cs="Calibri"/>
          <w:color w:val="000000" w:themeColor="text1"/>
        </w:rPr>
        <w:t xml:space="preserve"> </w:t>
      </w:r>
      <w:r w:rsidR="00414286" w:rsidRPr="001409F7">
        <w:rPr>
          <w:rFonts w:eastAsia="Calibri" w:cs="Calibri"/>
          <w:color w:val="000000" w:themeColor="text1"/>
        </w:rPr>
        <w:t>СГООН</w:t>
      </w:r>
      <w:r w:rsidR="00A95054" w:rsidRPr="001409F7">
        <w:rPr>
          <w:rFonts w:eastAsia="Calibri" w:cs="Calibri"/>
          <w:color w:val="000000" w:themeColor="text1"/>
        </w:rPr>
        <w:t>.</w:t>
      </w:r>
    </w:p>
    <w:p w14:paraId="2DE3BA50" w14:textId="2FF19EC2" w:rsidR="00A95054" w:rsidRPr="001409F7" w:rsidRDefault="004C7402" w:rsidP="00170675">
      <w:pPr>
        <w:rPr>
          <w:rFonts w:eastAsia="Calibri"/>
        </w:rPr>
      </w:pPr>
      <w:r w:rsidRPr="001409F7">
        <w:rPr>
          <w:rFonts w:eastAsia="Calibri"/>
        </w:rPr>
        <w:t xml:space="preserve">Отделение МСЭ для Европы </w:t>
      </w:r>
      <w:r w:rsidR="00A95054" w:rsidRPr="001409F7">
        <w:rPr>
          <w:rFonts w:eastAsia="Calibri"/>
        </w:rPr>
        <w:t xml:space="preserve">сопредседательствует в двух региональных рабочих группах ООН по цифровому развитию. </w:t>
      </w:r>
      <w:r w:rsidR="00391C9D" w:rsidRPr="001409F7">
        <w:rPr>
          <w:rFonts w:eastAsia="Calibri"/>
        </w:rPr>
        <w:t xml:space="preserve">В работе </w:t>
      </w:r>
      <w:r w:rsidR="00A95054" w:rsidRPr="001409F7">
        <w:rPr>
          <w:rFonts w:eastAsia="Calibri"/>
        </w:rPr>
        <w:t>Групп</w:t>
      </w:r>
      <w:r w:rsidR="00391C9D" w:rsidRPr="001409F7">
        <w:rPr>
          <w:rFonts w:eastAsia="Calibri"/>
        </w:rPr>
        <w:t>ы</w:t>
      </w:r>
      <w:r w:rsidR="00A95054" w:rsidRPr="001409F7">
        <w:rPr>
          <w:rFonts w:eastAsia="Calibri"/>
        </w:rPr>
        <w:t xml:space="preserve"> ООН по цифровой трансформации для Европы и Центральной Азии</w:t>
      </w:r>
      <w:r w:rsidR="001A1E5C" w:rsidRPr="001409F7">
        <w:rPr>
          <w:rFonts w:eastAsia="Calibri"/>
        </w:rPr>
        <w:t>, сопредседателем которой выступает</w:t>
      </w:r>
      <w:r w:rsidR="00A95054" w:rsidRPr="001409F7">
        <w:rPr>
          <w:rFonts w:eastAsia="Calibri"/>
        </w:rPr>
        <w:t xml:space="preserve"> ЕЭК ООН</w:t>
      </w:r>
      <w:r w:rsidR="001A1E5C" w:rsidRPr="001409F7">
        <w:rPr>
          <w:rFonts w:eastAsia="Calibri"/>
        </w:rPr>
        <w:t>,</w:t>
      </w:r>
      <w:r w:rsidR="00A95054" w:rsidRPr="001409F7">
        <w:rPr>
          <w:rFonts w:eastAsia="Calibri"/>
        </w:rPr>
        <w:t xml:space="preserve"> </w:t>
      </w:r>
      <w:r w:rsidR="00391C9D" w:rsidRPr="001409F7">
        <w:rPr>
          <w:rFonts w:eastAsia="Calibri"/>
        </w:rPr>
        <w:t>принимают участие</w:t>
      </w:r>
      <w:r w:rsidR="00A95054" w:rsidRPr="001409F7">
        <w:rPr>
          <w:rFonts w:eastAsia="Calibri"/>
        </w:rPr>
        <w:t xml:space="preserve"> представител</w:t>
      </w:r>
      <w:r w:rsidR="00391C9D" w:rsidRPr="001409F7">
        <w:rPr>
          <w:rFonts w:eastAsia="Calibri"/>
        </w:rPr>
        <w:t>и</w:t>
      </w:r>
      <w:r w:rsidR="00A95054" w:rsidRPr="001409F7">
        <w:rPr>
          <w:rFonts w:eastAsia="Calibri"/>
        </w:rPr>
        <w:t xml:space="preserve"> ФАО, МОТ, МОМ, ПРООН, ЮНЕП, ЮНЕСКО, ЮНФПА, ООН-Хабитат, ЮНИСЕФ, ЮНИДО, ЮНВТО, </w:t>
      </w:r>
      <w:r w:rsidR="00AC510F" w:rsidRPr="001409F7">
        <w:rPr>
          <w:rFonts w:eastAsia="Calibri"/>
        </w:rPr>
        <w:t>Структуры "</w:t>
      </w:r>
      <w:r w:rsidR="00A95054" w:rsidRPr="001409F7">
        <w:rPr>
          <w:rFonts w:eastAsia="Calibri"/>
        </w:rPr>
        <w:t>ООН</w:t>
      </w:r>
      <w:r w:rsidR="00862F3B">
        <w:rPr>
          <w:rFonts w:eastAsia="Calibri"/>
        </w:rPr>
        <w:noBreakHyphen/>
      </w:r>
      <w:r w:rsidR="00A95054" w:rsidRPr="001409F7">
        <w:rPr>
          <w:rFonts w:eastAsia="Calibri"/>
        </w:rPr>
        <w:t>женщины</w:t>
      </w:r>
      <w:r w:rsidR="00AC510F" w:rsidRPr="001409F7">
        <w:rPr>
          <w:rFonts w:eastAsia="Calibri"/>
        </w:rPr>
        <w:t>"</w:t>
      </w:r>
      <w:r w:rsidR="00A95054" w:rsidRPr="001409F7">
        <w:rPr>
          <w:rFonts w:eastAsia="Calibri"/>
        </w:rPr>
        <w:t xml:space="preserve">, ВОЗ, ВОИС, ВМО и МФСР. Это способствует улучшению сотрудничества между </w:t>
      </w:r>
      <w:r w:rsidR="009875CE" w:rsidRPr="001409F7">
        <w:rPr>
          <w:rFonts w:eastAsia="Calibri"/>
        </w:rPr>
        <w:t>учреждениями</w:t>
      </w:r>
      <w:r w:rsidR="00A95054" w:rsidRPr="001409F7">
        <w:rPr>
          <w:rFonts w:eastAsia="Calibri"/>
        </w:rPr>
        <w:t xml:space="preserve"> ООН и их партнерами. МСЭ также присоединился к Брюссельской группе ООН (UNBT) для укрепления сотрудничества со структурами ЕС и взаимодействия по проектам в области ИКТ, способствующим достижению ЦУР. МСЭ </w:t>
      </w:r>
      <w:r w:rsidR="00A0501A" w:rsidRPr="001409F7">
        <w:rPr>
          <w:rFonts w:eastAsia="Calibri"/>
        </w:rPr>
        <w:t xml:space="preserve">вместе с Бюро ЮНЕСКО в Брюсселе </w:t>
      </w:r>
      <w:r w:rsidR="00A95054" w:rsidRPr="001409F7">
        <w:rPr>
          <w:rFonts w:eastAsia="Calibri"/>
        </w:rPr>
        <w:t xml:space="preserve">является сопредседателем </w:t>
      </w:r>
      <w:r w:rsidR="001717F2" w:rsidRPr="001409F7">
        <w:rPr>
          <w:rFonts w:eastAsia="Calibri"/>
        </w:rPr>
        <w:t>Брюссельской ц</w:t>
      </w:r>
      <w:r w:rsidR="00A95054" w:rsidRPr="001409F7">
        <w:rPr>
          <w:rFonts w:eastAsia="Calibri"/>
        </w:rPr>
        <w:t xml:space="preserve">елевой группы ООН по цифровизации </w:t>
      </w:r>
      <w:r w:rsidR="001717F2" w:rsidRPr="001409F7">
        <w:rPr>
          <w:rFonts w:eastAsia="Calibri"/>
        </w:rPr>
        <w:t>в интересах</w:t>
      </w:r>
      <w:r w:rsidR="00A95054" w:rsidRPr="001409F7">
        <w:rPr>
          <w:rFonts w:eastAsia="Calibri"/>
        </w:rPr>
        <w:t xml:space="preserve"> достижения ЦУР.</w:t>
      </w:r>
    </w:p>
    <w:p w14:paraId="39E15028" w14:textId="5AD8201A" w:rsidR="00A95054" w:rsidRPr="001409F7" w:rsidRDefault="00A95054" w:rsidP="00170675">
      <w:pPr>
        <w:tabs>
          <w:tab w:val="clear" w:pos="794"/>
          <w:tab w:val="clear" w:pos="1191"/>
          <w:tab w:val="clear" w:pos="1588"/>
          <w:tab w:val="clear" w:pos="1985"/>
        </w:tabs>
        <w:spacing w:before="480"/>
        <w:jc w:val="center"/>
      </w:pPr>
      <w:r w:rsidRPr="001409F7">
        <w:t>_______________</w:t>
      </w:r>
    </w:p>
    <w:sectPr w:rsidR="00A95054" w:rsidRPr="001409F7" w:rsidSect="00585812">
      <w:headerReference w:type="default" r:id="rId109"/>
      <w:footerReference w:type="default" r:id="rId110"/>
      <w:footerReference w:type="first" r:id="rId111"/>
      <w:pgSz w:w="11907" w:h="16834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C5C86" w14:textId="77777777" w:rsidR="006451E1" w:rsidRDefault="006451E1">
      <w:r>
        <w:separator/>
      </w:r>
    </w:p>
  </w:endnote>
  <w:endnote w:type="continuationSeparator" w:id="0">
    <w:p w14:paraId="1E462A60" w14:textId="77777777" w:rsidR="006451E1" w:rsidRDefault="006451E1">
      <w:r>
        <w:continuationSeparator/>
      </w:r>
    </w:p>
  </w:endnote>
  <w:endnote w:type="continuationNotice" w:id="1">
    <w:p w14:paraId="660B4FCA" w14:textId="77777777" w:rsidR="006451E1" w:rsidRDefault="006451E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6849" w14:textId="7C54AC92" w:rsidR="00170675" w:rsidRPr="00170675" w:rsidRDefault="00170675" w:rsidP="00170675">
    <w:pPr>
      <w:tabs>
        <w:tab w:val="left" w:pos="5954"/>
        <w:tab w:val="right" w:pos="9639"/>
      </w:tabs>
      <w:spacing w:before="0"/>
      <w:rPr>
        <w:caps/>
        <w:noProof/>
        <w:sz w:val="16"/>
        <w:lang w:val="fr-FR"/>
      </w:rPr>
    </w:pPr>
    <w:r w:rsidRPr="00170675">
      <w:rPr>
        <w:caps/>
        <w:noProof/>
        <w:sz w:val="16"/>
      </w:rPr>
      <w:fldChar w:fldCharType="begin"/>
    </w:r>
    <w:r w:rsidRPr="00170675">
      <w:rPr>
        <w:caps/>
        <w:noProof/>
        <w:sz w:val="16"/>
        <w:lang w:val="fr-FR"/>
      </w:rPr>
      <w:instrText xml:space="preserve"> FILENAME \p  \* MERGEFORMAT </w:instrText>
    </w:r>
    <w:r w:rsidRPr="00170675">
      <w:rPr>
        <w:caps/>
        <w:noProof/>
        <w:sz w:val="16"/>
      </w:rPr>
      <w:fldChar w:fldCharType="separate"/>
    </w:r>
    <w:r w:rsidRPr="00170675">
      <w:rPr>
        <w:caps/>
        <w:noProof/>
        <w:sz w:val="16"/>
        <w:lang w:val="fr-FR"/>
      </w:rPr>
      <w:t>P:\RUS\ITU-D\CONF-D\TDAG23\TDAG23-30\000\002R.docx</w:t>
    </w:r>
    <w:r w:rsidRPr="00170675">
      <w:rPr>
        <w:caps/>
        <w:noProof/>
        <w:sz w:val="16"/>
      </w:rPr>
      <w:fldChar w:fldCharType="end"/>
    </w:r>
    <w:r w:rsidRPr="00170675">
      <w:rPr>
        <w:caps/>
        <w:noProof/>
        <w:sz w:val="16"/>
      </w:rPr>
      <w:t xml:space="preserve"> (523172)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170675" w:rsidRPr="00170675" w14:paraId="5FD719ED" w14:textId="77777777" w:rsidTr="00203A42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470A9FA8" w14:textId="0C038C16" w:rsidR="00170675" w:rsidRPr="00170675" w:rsidRDefault="00940A95" w:rsidP="00170675">
          <w:pPr>
            <w:tabs>
              <w:tab w:val="left" w:pos="1559"/>
              <w:tab w:val="left" w:pos="3828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Координатор</w:t>
          </w:r>
          <w:r w:rsidR="00170675" w:rsidRPr="00170675">
            <w:rPr>
              <w:noProof/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7D9BC9F1" w14:textId="77777777" w:rsidR="00170675" w:rsidRPr="00170675" w:rsidRDefault="00170675" w:rsidP="00170675">
          <w:pPr>
            <w:tabs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  <w:lang w:val="en-US"/>
            </w:rPr>
          </w:pPr>
          <w:r w:rsidRPr="00170675">
            <w:rPr>
              <w:noProof/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5C9F218E" w14:textId="77777777" w:rsidR="00170675" w:rsidRPr="00170675" w:rsidRDefault="00170675" w:rsidP="00170675">
          <w:pPr>
            <w:tabs>
              <w:tab w:val="left" w:pos="2302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</w:rPr>
          </w:pPr>
          <w:r w:rsidRPr="00170675">
            <w:rPr>
              <w:noProof/>
              <w:sz w:val="18"/>
              <w:szCs w:val="18"/>
            </w:rPr>
            <w:t>г-н Стивен Беро (</w:t>
          </w:r>
          <w:r w:rsidRPr="00170675">
            <w:rPr>
              <w:noProof/>
              <w:sz w:val="18"/>
              <w:szCs w:val="18"/>
              <w:lang w:val="en-US"/>
            </w:rPr>
            <w:t>Mr</w:t>
          </w:r>
          <w:r w:rsidRPr="00170675">
            <w:rPr>
              <w:noProof/>
              <w:sz w:val="18"/>
              <w:szCs w:val="18"/>
            </w:rPr>
            <w:t xml:space="preserve"> Stephen Bereaux), заместитель Директора Бюро развития электросвязи</w:t>
          </w:r>
        </w:p>
      </w:tc>
    </w:tr>
    <w:tr w:rsidR="00170675" w:rsidRPr="00170675" w14:paraId="1A9F868D" w14:textId="77777777" w:rsidTr="00203A42">
      <w:tc>
        <w:tcPr>
          <w:tcW w:w="1418" w:type="dxa"/>
          <w:shd w:val="clear" w:color="auto" w:fill="auto"/>
        </w:tcPr>
        <w:p w14:paraId="5A0A9507" w14:textId="77777777" w:rsidR="00170675" w:rsidRPr="00170675" w:rsidRDefault="00170675" w:rsidP="00170675">
          <w:pPr>
            <w:tabs>
              <w:tab w:val="left" w:pos="1559"/>
              <w:tab w:val="left" w:pos="3828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</w:rPr>
          </w:pPr>
        </w:p>
      </w:tc>
      <w:tc>
        <w:tcPr>
          <w:tcW w:w="3260" w:type="dxa"/>
        </w:tcPr>
        <w:p w14:paraId="63041804" w14:textId="77777777" w:rsidR="00170675" w:rsidRPr="00170675" w:rsidRDefault="00170675" w:rsidP="00170675">
          <w:pPr>
            <w:tabs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</w:rPr>
          </w:pPr>
          <w:r w:rsidRPr="00170675">
            <w:rPr>
              <w:noProof/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2F1A2F90" w14:textId="77777777" w:rsidR="00170675" w:rsidRPr="00170675" w:rsidRDefault="00170675" w:rsidP="00170675">
          <w:pPr>
            <w:tabs>
              <w:tab w:val="left" w:pos="2302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  <w:lang w:val="en-US"/>
            </w:rPr>
          </w:pPr>
          <w:r w:rsidRPr="00170675">
            <w:rPr>
              <w:noProof/>
              <w:sz w:val="18"/>
              <w:szCs w:val="18"/>
            </w:rPr>
            <w:t>+41 22 730 5131</w:t>
          </w:r>
        </w:p>
      </w:tc>
    </w:tr>
    <w:tr w:rsidR="00170675" w:rsidRPr="00170675" w14:paraId="4722E2FA" w14:textId="77777777" w:rsidTr="00203A42">
      <w:tc>
        <w:tcPr>
          <w:tcW w:w="1418" w:type="dxa"/>
          <w:shd w:val="clear" w:color="auto" w:fill="auto"/>
        </w:tcPr>
        <w:p w14:paraId="74F97D87" w14:textId="77777777" w:rsidR="00170675" w:rsidRPr="00170675" w:rsidRDefault="00170675" w:rsidP="00170675">
          <w:pPr>
            <w:tabs>
              <w:tab w:val="left" w:pos="1559"/>
              <w:tab w:val="left" w:pos="3828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14:paraId="225187A0" w14:textId="77777777" w:rsidR="00170675" w:rsidRPr="00170675" w:rsidRDefault="00170675" w:rsidP="00170675">
          <w:pPr>
            <w:tabs>
              <w:tab w:val="left" w:pos="2302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  <w:lang w:val="en-US"/>
            </w:rPr>
          </w:pPr>
          <w:r w:rsidRPr="00170675">
            <w:rPr>
              <w:noProof/>
              <w:sz w:val="18"/>
              <w:szCs w:val="18"/>
            </w:rPr>
            <w:t>Эл. почта</w:t>
          </w:r>
          <w:r w:rsidRPr="00170675">
            <w:rPr>
              <w:noProof/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14:paraId="2CCCC80A" w14:textId="77777777" w:rsidR="00170675" w:rsidRPr="00170675" w:rsidRDefault="00170675" w:rsidP="00170675">
          <w:pPr>
            <w:tabs>
              <w:tab w:val="left" w:pos="2302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  <w:lang w:val="en-US"/>
            </w:rPr>
          </w:pPr>
          <w:hyperlink r:id="rId1" w:history="1">
            <w:r w:rsidRPr="00170675">
              <w:rPr>
                <w:noProof/>
                <w:color w:val="0000FF"/>
                <w:sz w:val="18"/>
                <w:szCs w:val="18"/>
                <w:u w:val="single"/>
              </w:rPr>
              <w:t>stephen.bereaux@itu.int</w:t>
            </w:r>
          </w:hyperlink>
        </w:p>
      </w:tc>
    </w:tr>
  </w:tbl>
  <w:p w14:paraId="206A6544" w14:textId="77777777" w:rsidR="00170675" w:rsidRPr="00170675" w:rsidRDefault="00170675" w:rsidP="00170675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sz w:val="18"/>
        <w:szCs w:val="18"/>
      </w:rPr>
    </w:pPr>
  </w:p>
  <w:p w14:paraId="2CBBB061" w14:textId="77777777" w:rsidR="00170675" w:rsidRPr="00170675" w:rsidRDefault="00170675" w:rsidP="00170675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</w:rPr>
    </w:pPr>
    <w:hyperlink r:id="rId2" w:history="1">
      <w:r w:rsidRPr="00170675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C97FD" w14:textId="77777777" w:rsidR="006451E1" w:rsidRDefault="006451E1">
      <w:r>
        <w:t>____________________</w:t>
      </w:r>
    </w:p>
  </w:footnote>
  <w:footnote w:type="continuationSeparator" w:id="0">
    <w:p w14:paraId="0A344816" w14:textId="77777777" w:rsidR="006451E1" w:rsidRDefault="006451E1">
      <w:r>
        <w:continuationSeparator/>
      </w:r>
    </w:p>
  </w:footnote>
  <w:footnote w:type="continuationNotice" w:id="1">
    <w:p w14:paraId="2583E6AE" w14:textId="77777777" w:rsidR="006451E1" w:rsidRDefault="006451E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45C89" w14:textId="6D8AF3DD" w:rsidR="00E13128" w:rsidRPr="00EF2157" w:rsidRDefault="00E13128" w:rsidP="00EF2157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smallCaps/>
        <w:spacing w:val="24"/>
        <w:lang w:val="de-CH"/>
      </w:rPr>
    </w:pPr>
    <w:r w:rsidRPr="00972BCD">
      <w:tab/>
    </w:r>
    <w:r w:rsidRPr="00A54E72">
      <w:rPr>
        <w:lang w:val="de-CH"/>
      </w:rPr>
      <w:t>TDAG</w:t>
    </w:r>
    <w:r>
      <w:rPr>
        <w:lang w:val="de-CH"/>
      </w:rPr>
      <w:t>-23</w:t>
    </w:r>
    <w:r w:rsidRPr="00A54E72">
      <w:rPr>
        <w:lang w:val="de-CH"/>
      </w:rPr>
      <w:t>/</w:t>
    </w:r>
    <w:r>
      <w:rPr>
        <w:lang w:val="de-CH"/>
      </w:rPr>
      <w:t>2(Add.1)</w:t>
    </w:r>
    <w:r w:rsidRPr="006D271A">
      <w:rPr>
        <w:lang w:val="de-CH"/>
      </w:rPr>
      <w:t>-</w:t>
    </w:r>
    <w:r w:rsidR="00170675" w:rsidRPr="00170675">
      <w:t>R</w:t>
    </w:r>
    <w:r w:rsidRPr="006D271A">
      <w:rPr>
        <w:lang w:val="de-CH"/>
      </w:rPr>
      <w:tab/>
    </w:r>
    <w:r w:rsidR="00170675">
      <w:t>Страница</w:t>
    </w:r>
    <w:r w:rsidRPr="006D271A">
      <w:rPr>
        <w:lang w:val="de-CH"/>
      </w:rPr>
      <w:t xml:space="preserve"> </w:t>
    </w:r>
    <w:r w:rsidRPr="00972BCD">
      <w:fldChar w:fldCharType="begin"/>
    </w:r>
    <w:r w:rsidRPr="006D271A">
      <w:rPr>
        <w:lang w:val="de-CH"/>
      </w:rPr>
      <w:instrText xml:space="preserve"> PAGE </w:instrText>
    </w:r>
    <w:r w:rsidRPr="00972BCD">
      <w:fldChar w:fldCharType="separate"/>
    </w:r>
    <w:r>
      <w:rPr>
        <w:noProof/>
        <w:lang w:val="de-CH"/>
      </w:rPr>
      <w:t>2</w:t>
    </w:r>
    <w:r w:rsidRPr="00972BC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3072"/>
    <w:multiLevelType w:val="hybridMultilevel"/>
    <w:tmpl w:val="6A20CF16"/>
    <w:lvl w:ilvl="0" w:tplc="1C00AC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lang w:val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615B6"/>
    <w:multiLevelType w:val="hybridMultilevel"/>
    <w:tmpl w:val="3B406F8A"/>
    <w:lvl w:ilvl="0" w:tplc="35E28036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C1C09"/>
    <w:multiLevelType w:val="hybridMultilevel"/>
    <w:tmpl w:val="85D0083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D155F"/>
    <w:multiLevelType w:val="hybridMultilevel"/>
    <w:tmpl w:val="001463C4"/>
    <w:lvl w:ilvl="0" w:tplc="35E28036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4255D"/>
    <w:multiLevelType w:val="hybridMultilevel"/>
    <w:tmpl w:val="3A229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86134"/>
    <w:multiLevelType w:val="hybridMultilevel"/>
    <w:tmpl w:val="E0AE30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A3849"/>
    <w:multiLevelType w:val="hybridMultilevel"/>
    <w:tmpl w:val="8154F74A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663FF0"/>
    <w:multiLevelType w:val="hybridMultilevel"/>
    <w:tmpl w:val="435C96D0"/>
    <w:lvl w:ilvl="0" w:tplc="0809000D">
      <w:start w:val="1"/>
      <w:numFmt w:val="bullet"/>
      <w:lvlText w:val=""/>
      <w:lvlJc w:val="left"/>
      <w:pPr>
        <w:ind w:left="4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FD31FC9"/>
    <w:multiLevelType w:val="hybridMultilevel"/>
    <w:tmpl w:val="112E59DC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6907A2"/>
    <w:multiLevelType w:val="hybridMultilevel"/>
    <w:tmpl w:val="2440F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806A5"/>
    <w:multiLevelType w:val="hybridMultilevel"/>
    <w:tmpl w:val="9A961580"/>
    <w:lvl w:ilvl="0" w:tplc="27647D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1947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A67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26CC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C2C1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6E3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D80E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18A1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085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E7006"/>
    <w:multiLevelType w:val="hybridMultilevel"/>
    <w:tmpl w:val="540CDB6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E44485C">
      <w:start w:val="1"/>
      <w:numFmt w:val="lowerLetter"/>
      <w:lvlText w:val="%2."/>
      <w:lvlJc w:val="left"/>
      <w:pPr>
        <w:ind w:left="1440" w:hanging="360"/>
      </w:pPr>
    </w:lvl>
    <w:lvl w:ilvl="2" w:tplc="4E3A7BF2">
      <w:start w:val="1"/>
      <w:numFmt w:val="lowerRoman"/>
      <w:lvlText w:val="%3."/>
      <w:lvlJc w:val="right"/>
      <w:pPr>
        <w:ind w:left="2160" w:hanging="180"/>
      </w:pPr>
    </w:lvl>
    <w:lvl w:ilvl="3" w:tplc="62282B14">
      <w:start w:val="1"/>
      <w:numFmt w:val="decimal"/>
      <w:lvlText w:val="%4."/>
      <w:lvlJc w:val="left"/>
      <w:pPr>
        <w:ind w:left="2880" w:hanging="360"/>
      </w:pPr>
    </w:lvl>
    <w:lvl w:ilvl="4" w:tplc="F912B0D6">
      <w:start w:val="1"/>
      <w:numFmt w:val="lowerLetter"/>
      <w:lvlText w:val="%5."/>
      <w:lvlJc w:val="left"/>
      <w:pPr>
        <w:ind w:left="3600" w:hanging="360"/>
      </w:pPr>
    </w:lvl>
    <w:lvl w:ilvl="5" w:tplc="B5AC29A2">
      <w:start w:val="1"/>
      <w:numFmt w:val="lowerRoman"/>
      <w:lvlText w:val="%6."/>
      <w:lvlJc w:val="right"/>
      <w:pPr>
        <w:ind w:left="4320" w:hanging="180"/>
      </w:pPr>
    </w:lvl>
    <w:lvl w:ilvl="6" w:tplc="8C46DDD2">
      <w:start w:val="1"/>
      <w:numFmt w:val="decimal"/>
      <w:lvlText w:val="%7."/>
      <w:lvlJc w:val="left"/>
      <w:pPr>
        <w:ind w:left="5040" w:hanging="360"/>
      </w:pPr>
    </w:lvl>
    <w:lvl w:ilvl="7" w:tplc="4E768DD2">
      <w:start w:val="1"/>
      <w:numFmt w:val="lowerLetter"/>
      <w:lvlText w:val="%8."/>
      <w:lvlJc w:val="left"/>
      <w:pPr>
        <w:ind w:left="5760" w:hanging="360"/>
      </w:pPr>
    </w:lvl>
    <w:lvl w:ilvl="8" w:tplc="49B4D89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37772"/>
    <w:multiLevelType w:val="hybridMultilevel"/>
    <w:tmpl w:val="20F24E3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195B1"/>
    <w:multiLevelType w:val="hybridMultilevel"/>
    <w:tmpl w:val="70607B48"/>
    <w:lvl w:ilvl="0" w:tplc="ED9C24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0205C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886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4A2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0AB2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B4DD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028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0675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3AD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836D9"/>
    <w:multiLevelType w:val="hybridMultilevel"/>
    <w:tmpl w:val="A9C6A75E"/>
    <w:lvl w:ilvl="0" w:tplc="35E28036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E0B85"/>
    <w:multiLevelType w:val="hybridMultilevel"/>
    <w:tmpl w:val="4F42E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52199"/>
    <w:multiLevelType w:val="hybridMultilevel"/>
    <w:tmpl w:val="510E1B70"/>
    <w:lvl w:ilvl="0" w:tplc="35E28036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E36D82"/>
    <w:multiLevelType w:val="hybridMultilevel"/>
    <w:tmpl w:val="B112B1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116690"/>
    <w:multiLevelType w:val="hybridMultilevel"/>
    <w:tmpl w:val="929E48C0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C832A9"/>
    <w:multiLevelType w:val="hybridMultilevel"/>
    <w:tmpl w:val="5F0833E4"/>
    <w:lvl w:ilvl="0" w:tplc="D8AA70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6F4EAA"/>
    <w:multiLevelType w:val="hybridMultilevel"/>
    <w:tmpl w:val="49AA7FE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4D1A1D"/>
    <w:multiLevelType w:val="hybridMultilevel"/>
    <w:tmpl w:val="BB568824"/>
    <w:lvl w:ilvl="0" w:tplc="35E28036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A47371"/>
    <w:multiLevelType w:val="hybridMultilevel"/>
    <w:tmpl w:val="21647F98"/>
    <w:lvl w:ilvl="0" w:tplc="35E28036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32A11"/>
    <w:multiLevelType w:val="hybridMultilevel"/>
    <w:tmpl w:val="ED52F60E"/>
    <w:lvl w:ilvl="0" w:tplc="35E28036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931BD"/>
    <w:multiLevelType w:val="hybridMultilevel"/>
    <w:tmpl w:val="BD781926"/>
    <w:lvl w:ilvl="0" w:tplc="10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553C1F31"/>
    <w:multiLevelType w:val="hybridMultilevel"/>
    <w:tmpl w:val="937A1B58"/>
    <w:lvl w:ilvl="0" w:tplc="35E28036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C4F51"/>
    <w:multiLevelType w:val="hybridMultilevel"/>
    <w:tmpl w:val="FFFFFFFF"/>
    <w:lvl w:ilvl="0" w:tplc="33246D38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</w:rPr>
    </w:lvl>
    <w:lvl w:ilvl="1" w:tplc="67E89EB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2F6851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9B84F1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DA2C39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918470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33A500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35CA9F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352175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991364"/>
    <w:multiLevelType w:val="hybridMultilevel"/>
    <w:tmpl w:val="310E4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885A25"/>
    <w:multiLevelType w:val="hybridMultilevel"/>
    <w:tmpl w:val="26ACD9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CA389E"/>
    <w:multiLevelType w:val="hybridMultilevel"/>
    <w:tmpl w:val="82742B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8D1583"/>
    <w:multiLevelType w:val="hybridMultilevel"/>
    <w:tmpl w:val="F188A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156529"/>
    <w:multiLevelType w:val="hybridMultilevel"/>
    <w:tmpl w:val="ECE23138"/>
    <w:lvl w:ilvl="0" w:tplc="80A0F44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610CBF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9E087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81046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392BC8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C0CBA7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55612A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1F8D83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DFA53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684441"/>
    <w:multiLevelType w:val="hybridMultilevel"/>
    <w:tmpl w:val="7868C2C4"/>
    <w:lvl w:ilvl="0" w:tplc="35E28036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F156A1"/>
    <w:multiLevelType w:val="multilevel"/>
    <w:tmpl w:val="2AEE5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98518E7"/>
    <w:multiLevelType w:val="hybridMultilevel"/>
    <w:tmpl w:val="FFFFFFFF"/>
    <w:lvl w:ilvl="0" w:tplc="07442A10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</w:rPr>
    </w:lvl>
    <w:lvl w:ilvl="1" w:tplc="EAB23F8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E7EDF0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4CC5CA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6047FB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E86430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E54E2E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766CB1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B060FE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8F2EBE"/>
    <w:multiLevelType w:val="hybridMultilevel"/>
    <w:tmpl w:val="DF520E4C"/>
    <w:lvl w:ilvl="0" w:tplc="35E28036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85762C"/>
    <w:multiLevelType w:val="hybridMultilevel"/>
    <w:tmpl w:val="7076BB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9712EA"/>
    <w:multiLevelType w:val="hybridMultilevel"/>
    <w:tmpl w:val="FFFFFFFF"/>
    <w:lvl w:ilvl="0" w:tplc="A53450A4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140E9C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DC6C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081D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6B0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8029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ECA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32E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D2B2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3F0566"/>
    <w:multiLevelType w:val="hybridMultilevel"/>
    <w:tmpl w:val="7FDEDAA0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47D521B"/>
    <w:multiLevelType w:val="hybridMultilevel"/>
    <w:tmpl w:val="54BC0502"/>
    <w:lvl w:ilvl="0" w:tplc="35E28036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2A2B5A"/>
    <w:multiLevelType w:val="multilevel"/>
    <w:tmpl w:val="5CDA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9344AA1"/>
    <w:multiLevelType w:val="hybridMultilevel"/>
    <w:tmpl w:val="6890BF70"/>
    <w:lvl w:ilvl="0" w:tplc="35E28036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873AFC"/>
    <w:multiLevelType w:val="multilevel"/>
    <w:tmpl w:val="3FA27B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9131B7"/>
    <w:multiLevelType w:val="hybridMultilevel"/>
    <w:tmpl w:val="83608E5C"/>
    <w:lvl w:ilvl="0" w:tplc="C9D0C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284BD4"/>
    <w:multiLevelType w:val="multilevel"/>
    <w:tmpl w:val="8602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BBC60DC"/>
    <w:multiLevelType w:val="hybridMultilevel"/>
    <w:tmpl w:val="392A8776"/>
    <w:lvl w:ilvl="0" w:tplc="35E28036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B5248C"/>
    <w:multiLevelType w:val="hybridMultilevel"/>
    <w:tmpl w:val="6E48387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F93C1A"/>
    <w:multiLevelType w:val="hybridMultilevel"/>
    <w:tmpl w:val="FFFFFFFF"/>
    <w:lvl w:ilvl="0" w:tplc="D0386DF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BB8639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C921A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D6DF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8C8DE8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DBE472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2C63BD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0CC7E4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3609E2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31078FA"/>
    <w:multiLevelType w:val="hybridMultilevel"/>
    <w:tmpl w:val="EC1C6CA4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3E431D8"/>
    <w:multiLevelType w:val="hybridMultilevel"/>
    <w:tmpl w:val="BA746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187BDB"/>
    <w:multiLevelType w:val="hybridMultilevel"/>
    <w:tmpl w:val="020ABA16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665385"/>
    <w:multiLevelType w:val="hybridMultilevel"/>
    <w:tmpl w:val="805CD71C"/>
    <w:lvl w:ilvl="0" w:tplc="0C2C48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B66A8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DAFA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0AE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6E9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D41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A4CB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AA38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1E11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633D17"/>
    <w:multiLevelType w:val="hybridMultilevel"/>
    <w:tmpl w:val="BA78236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B70552"/>
    <w:multiLevelType w:val="hybridMultilevel"/>
    <w:tmpl w:val="8DC2C000"/>
    <w:lvl w:ilvl="0" w:tplc="35E28036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9E34F0"/>
    <w:multiLevelType w:val="hybridMultilevel"/>
    <w:tmpl w:val="314697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BDB4CC3"/>
    <w:multiLevelType w:val="hybridMultilevel"/>
    <w:tmpl w:val="A71A096C"/>
    <w:lvl w:ilvl="0" w:tplc="35E28036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342CC9"/>
    <w:multiLevelType w:val="hybridMultilevel"/>
    <w:tmpl w:val="5134AC1A"/>
    <w:lvl w:ilvl="0" w:tplc="717883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281BFC"/>
    <w:multiLevelType w:val="hybridMultilevel"/>
    <w:tmpl w:val="6F30F20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EC342C9"/>
    <w:multiLevelType w:val="hybridMultilevel"/>
    <w:tmpl w:val="CD8AB478"/>
    <w:lvl w:ilvl="0" w:tplc="35E28036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729981">
    <w:abstractNumId w:val="15"/>
  </w:num>
  <w:num w:numId="2" w16cid:durableId="1528982832">
    <w:abstractNumId w:val="38"/>
  </w:num>
  <w:num w:numId="3" w16cid:durableId="1529680760">
    <w:abstractNumId w:val="50"/>
  </w:num>
  <w:num w:numId="4" w16cid:durableId="1213881942">
    <w:abstractNumId w:val="56"/>
  </w:num>
  <w:num w:numId="5" w16cid:durableId="323438227">
    <w:abstractNumId w:val="46"/>
  </w:num>
  <w:num w:numId="6" w16cid:durableId="602299655">
    <w:abstractNumId w:val="47"/>
  </w:num>
  <w:num w:numId="7" w16cid:durableId="816645964">
    <w:abstractNumId w:val="34"/>
  </w:num>
  <w:num w:numId="8" w16cid:durableId="2089644099">
    <w:abstractNumId w:val="7"/>
  </w:num>
  <w:num w:numId="9" w16cid:durableId="1570963700">
    <w:abstractNumId w:val="26"/>
  </w:num>
  <w:num w:numId="10" w16cid:durableId="194730793">
    <w:abstractNumId w:val="6"/>
  </w:num>
  <w:num w:numId="11" w16cid:durableId="1689868989">
    <w:abstractNumId w:val="39"/>
  </w:num>
  <w:num w:numId="12" w16cid:durableId="1220625900">
    <w:abstractNumId w:val="55"/>
  </w:num>
  <w:num w:numId="13" w16cid:durableId="1163279627">
    <w:abstractNumId w:val="37"/>
  </w:num>
  <w:num w:numId="14" w16cid:durableId="187110579">
    <w:abstractNumId w:val="20"/>
  </w:num>
  <w:num w:numId="15" w16cid:durableId="468939969">
    <w:abstractNumId w:val="31"/>
  </w:num>
  <w:num w:numId="16" w16cid:durableId="1803574618">
    <w:abstractNumId w:val="57"/>
  </w:num>
  <w:num w:numId="17" w16cid:durableId="106119040">
    <w:abstractNumId w:val="32"/>
  </w:num>
  <w:num w:numId="18" w16cid:durableId="183248501">
    <w:abstractNumId w:val="58"/>
  </w:num>
  <w:num w:numId="19" w16cid:durableId="828251628">
    <w:abstractNumId w:val="21"/>
  </w:num>
  <w:num w:numId="20" w16cid:durableId="1479111707">
    <w:abstractNumId w:val="23"/>
  </w:num>
  <w:num w:numId="21" w16cid:durableId="955674875">
    <w:abstractNumId w:val="1"/>
  </w:num>
  <w:num w:numId="22" w16cid:durableId="792677036">
    <w:abstractNumId w:val="5"/>
  </w:num>
  <w:num w:numId="23" w16cid:durableId="939291931">
    <w:abstractNumId w:val="30"/>
  </w:num>
  <w:num w:numId="24" w16cid:durableId="935557490">
    <w:abstractNumId w:val="18"/>
  </w:num>
  <w:num w:numId="25" w16cid:durableId="767895445">
    <w:abstractNumId w:val="49"/>
  </w:num>
  <w:num w:numId="26" w16cid:durableId="1422946217">
    <w:abstractNumId w:val="27"/>
  </w:num>
  <w:num w:numId="27" w16cid:durableId="313876897">
    <w:abstractNumId w:val="0"/>
  </w:num>
  <w:num w:numId="28" w16cid:durableId="2104911047">
    <w:abstractNumId w:val="8"/>
  </w:num>
  <w:num w:numId="29" w16cid:durableId="543761443">
    <w:abstractNumId w:val="36"/>
  </w:num>
  <w:num w:numId="30" w16cid:durableId="1606770742">
    <w:abstractNumId w:val="43"/>
  </w:num>
  <w:num w:numId="31" w16cid:durableId="550503647">
    <w:abstractNumId w:val="4"/>
  </w:num>
  <w:num w:numId="32" w16cid:durableId="754784916">
    <w:abstractNumId w:val="29"/>
  </w:num>
  <w:num w:numId="33" w16cid:durableId="330375963">
    <w:abstractNumId w:val="17"/>
  </w:num>
  <w:num w:numId="34" w16cid:durableId="426775180">
    <w:abstractNumId w:val="44"/>
  </w:num>
  <w:num w:numId="35" w16cid:durableId="850340998">
    <w:abstractNumId w:val="33"/>
  </w:num>
  <w:num w:numId="36" w16cid:durableId="1300068599">
    <w:abstractNumId w:val="2"/>
  </w:num>
  <w:num w:numId="37" w16cid:durableId="241333297">
    <w:abstractNumId w:val="24"/>
  </w:num>
  <w:num w:numId="38" w16cid:durableId="88697021">
    <w:abstractNumId w:val="52"/>
  </w:num>
  <w:num w:numId="39" w16cid:durableId="652494062">
    <w:abstractNumId w:val="12"/>
  </w:num>
  <w:num w:numId="40" w16cid:durableId="650063646">
    <w:abstractNumId w:val="42"/>
  </w:num>
  <w:num w:numId="41" w16cid:durableId="670374487">
    <w:abstractNumId w:val="9"/>
  </w:num>
  <w:num w:numId="42" w16cid:durableId="245308433">
    <w:abstractNumId w:val="54"/>
  </w:num>
  <w:num w:numId="43" w16cid:durableId="1339887542">
    <w:abstractNumId w:val="48"/>
  </w:num>
  <w:num w:numId="44" w16cid:durableId="1688798781">
    <w:abstractNumId w:val="35"/>
  </w:num>
  <w:num w:numId="45" w16cid:durableId="1087070580">
    <w:abstractNumId w:val="40"/>
  </w:num>
  <w:num w:numId="46" w16cid:durableId="1043022831">
    <w:abstractNumId w:val="13"/>
  </w:num>
  <w:num w:numId="47" w16cid:durableId="137038871">
    <w:abstractNumId w:val="51"/>
  </w:num>
  <w:num w:numId="48" w16cid:durableId="833296497">
    <w:abstractNumId w:val="10"/>
  </w:num>
  <w:num w:numId="49" w16cid:durableId="439837213">
    <w:abstractNumId w:val="41"/>
  </w:num>
  <w:num w:numId="50" w16cid:durableId="1015810166">
    <w:abstractNumId w:val="16"/>
  </w:num>
  <w:num w:numId="51" w16cid:durableId="265768466">
    <w:abstractNumId w:val="45"/>
  </w:num>
  <w:num w:numId="52" w16cid:durableId="15425418">
    <w:abstractNumId w:val="3"/>
  </w:num>
  <w:num w:numId="53" w16cid:durableId="1522621214">
    <w:abstractNumId w:val="25"/>
  </w:num>
  <w:num w:numId="54" w16cid:durableId="854612188">
    <w:abstractNumId w:val="14"/>
  </w:num>
  <w:num w:numId="55" w16cid:durableId="1150169933">
    <w:abstractNumId w:val="22"/>
  </w:num>
  <w:num w:numId="56" w16cid:durableId="853155388">
    <w:abstractNumId w:val="53"/>
  </w:num>
  <w:num w:numId="57" w16cid:durableId="347876120">
    <w:abstractNumId w:val="11"/>
  </w:num>
  <w:num w:numId="58" w16cid:durableId="1823279201">
    <w:abstractNumId w:val="19"/>
  </w:num>
  <w:num w:numId="59" w16cid:durableId="774784263">
    <w:abstractNumId w:val="2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AxMzG3sDQyMTQyNLZQ0lEKTi0uzszPAykwrAUA+uIEtCwAAAA="/>
  </w:docVars>
  <w:rsids>
    <w:rsidRoot w:val="00003C43"/>
    <w:rsid w:val="00001460"/>
    <w:rsid w:val="00001559"/>
    <w:rsid w:val="00001B31"/>
    <w:rsid w:val="00002716"/>
    <w:rsid w:val="00002C25"/>
    <w:rsid w:val="00002EF9"/>
    <w:rsid w:val="00003728"/>
    <w:rsid w:val="00003C43"/>
    <w:rsid w:val="00005791"/>
    <w:rsid w:val="000059BE"/>
    <w:rsid w:val="00006B85"/>
    <w:rsid w:val="00010827"/>
    <w:rsid w:val="00010B12"/>
    <w:rsid w:val="000114ED"/>
    <w:rsid w:val="00011694"/>
    <w:rsid w:val="00011A10"/>
    <w:rsid w:val="00011C0D"/>
    <w:rsid w:val="000142CC"/>
    <w:rsid w:val="00015089"/>
    <w:rsid w:val="00015614"/>
    <w:rsid w:val="00015EFB"/>
    <w:rsid w:val="000165CD"/>
    <w:rsid w:val="00017900"/>
    <w:rsid w:val="00021AEE"/>
    <w:rsid w:val="00021ED5"/>
    <w:rsid w:val="00022A83"/>
    <w:rsid w:val="00022E89"/>
    <w:rsid w:val="00022F00"/>
    <w:rsid w:val="000236BE"/>
    <w:rsid w:val="0002520B"/>
    <w:rsid w:val="00026406"/>
    <w:rsid w:val="00026FC1"/>
    <w:rsid w:val="000272BF"/>
    <w:rsid w:val="00030471"/>
    <w:rsid w:val="000312B5"/>
    <w:rsid w:val="00031ADD"/>
    <w:rsid w:val="000320A5"/>
    <w:rsid w:val="0003306A"/>
    <w:rsid w:val="000365C0"/>
    <w:rsid w:val="00037A9E"/>
    <w:rsid w:val="00037F91"/>
    <w:rsid w:val="00040C68"/>
    <w:rsid w:val="00040E70"/>
    <w:rsid w:val="00040EDE"/>
    <w:rsid w:val="0004221D"/>
    <w:rsid w:val="00043A8A"/>
    <w:rsid w:val="00043BAF"/>
    <w:rsid w:val="00045438"/>
    <w:rsid w:val="0004580E"/>
    <w:rsid w:val="00046F2B"/>
    <w:rsid w:val="00047359"/>
    <w:rsid w:val="000501D7"/>
    <w:rsid w:val="00050F24"/>
    <w:rsid w:val="000512EE"/>
    <w:rsid w:val="000522CE"/>
    <w:rsid w:val="00052389"/>
    <w:rsid w:val="000539F1"/>
    <w:rsid w:val="000544C1"/>
    <w:rsid w:val="0005470B"/>
    <w:rsid w:val="00054747"/>
    <w:rsid w:val="00055A2A"/>
    <w:rsid w:val="00055B0A"/>
    <w:rsid w:val="00057BDD"/>
    <w:rsid w:val="00060BE5"/>
    <w:rsid w:val="00060DDC"/>
    <w:rsid w:val="00060EEA"/>
    <w:rsid w:val="000615C1"/>
    <w:rsid w:val="00061675"/>
    <w:rsid w:val="000622B4"/>
    <w:rsid w:val="00063905"/>
    <w:rsid w:val="000639B9"/>
    <w:rsid w:val="00066337"/>
    <w:rsid w:val="000669A1"/>
    <w:rsid w:val="0006748C"/>
    <w:rsid w:val="00072C98"/>
    <w:rsid w:val="000743AA"/>
    <w:rsid w:val="000747E3"/>
    <w:rsid w:val="00074BFC"/>
    <w:rsid w:val="00075F26"/>
    <w:rsid w:val="00076C96"/>
    <w:rsid w:val="00076FA3"/>
    <w:rsid w:val="00077150"/>
    <w:rsid w:val="000802F6"/>
    <w:rsid w:val="0008051F"/>
    <w:rsid w:val="00081A59"/>
    <w:rsid w:val="00081ABE"/>
    <w:rsid w:val="00081BC6"/>
    <w:rsid w:val="00081C52"/>
    <w:rsid w:val="00082318"/>
    <w:rsid w:val="00087384"/>
    <w:rsid w:val="00087781"/>
    <w:rsid w:val="0009076F"/>
    <w:rsid w:val="0009225C"/>
    <w:rsid w:val="0009412E"/>
    <w:rsid w:val="00094B13"/>
    <w:rsid w:val="00095FC3"/>
    <w:rsid w:val="00096208"/>
    <w:rsid w:val="00097080"/>
    <w:rsid w:val="00097104"/>
    <w:rsid w:val="000973E9"/>
    <w:rsid w:val="000A0889"/>
    <w:rsid w:val="000A15DA"/>
    <w:rsid w:val="000A17C4"/>
    <w:rsid w:val="000A2B0C"/>
    <w:rsid w:val="000A36A4"/>
    <w:rsid w:val="000A38DF"/>
    <w:rsid w:val="000A3B5D"/>
    <w:rsid w:val="000A5924"/>
    <w:rsid w:val="000A648C"/>
    <w:rsid w:val="000A724C"/>
    <w:rsid w:val="000B00FF"/>
    <w:rsid w:val="000B2352"/>
    <w:rsid w:val="000B2789"/>
    <w:rsid w:val="000B470D"/>
    <w:rsid w:val="000B4CBE"/>
    <w:rsid w:val="000B4DED"/>
    <w:rsid w:val="000B60B4"/>
    <w:rsid w:val="000B79A8"/>
    <w:rsid w:val="000B7D01"/>
    <w:rsid w:val="000C02D4"/>
    <w:rsid w:val="000C38EE"/>
    <w:rsid w:val="000C3969"/>
    <w:rsid w:val="000C3A69"/>
    <w:rsid w:val="000C3EE1"/>
    <w:rsid w:val="000C50C6"/>
    <w:rsid w:val="000C76DF"/>
    <w:rsid w:val="000C7B84"/>
    <w:rsid w:val="000C7E36"/>
    <w:rsid w:val="000C7F9F"/>
    <w:rsid w:val="000D0941"/>
    <w:rsid w:val="000D1555"/>
    <w:rsid w:val="000D261B"/>
    <w:rsid w:val="000D2E7E"/>
    <w:rsid w:val="000D3446"/>
    <w:rsid w:val="000D58A3"/>
    <w:rsid w:val="000D691A"/>
    <w:rsid w:val="000D6FA7"/>
    <w:rsid w:val="000D733E"/>
    <w:rsid w:val="000D7AB7"/>
    <w:rsid w:val="000E007B"/>
    <w:rsid w:val="000E023E"/>
    <w:rsid w:val="000E063A"/>
    <w:rsid w:val="000E0708"/>
    <w:rsid w:val="000E17C2"/>
    <w:rsid w:val="000E2370"/>
    <w:rsid w:val="000E2658"/>
    <w:rsid w:val="000E3686"/>
    <w:rsid w:val="000E3970"/>
    <w:rsid w:val="000E3ED4"/>
    <w:rsid w:val="000E3F9C"/>
    <w:rsid w:val="000E4ECF"/>
    <w:rsid w:val="000E5A41"/>
    <w:rsid w:val="000E6792"/>
    <w:rsid w:val="000E6831"/>
    <w:rsid w:val="000E695A"/>
    <w:rsid w:val="000E6D3E"/>
    <w:rsid w:val="000E7B33"/>
    <w:rsid w:val="000F120C"/>
    <w:rsid w:val="000F1550"/>
    <w:rsid w:val="000F2236"/>
    <w:rsid w:val="000F251B"/>
    <w:rsid w:val="000F29BC"/>
    <w:rsid w:val="000F3079"/>
    <w:rsid w:val="000F3461"/>
    <w:rsid w:val="000F39DD"/>
    <w:rsid w:val="000F4A1E"/>
    <w:rsid w:val="000F4E55"/>
    <w:rsid w:val="000F5046"/>
    <w:rsid w:val="000F527B"/>
    <w:rsid w:val="000F5FE8"/>
    <w:rsid w:val="000F6644"/>
    <w:rsid w:val="000F6D7E"/>
    <w:rsid w:val="000F6E0B"/>
    <w:rsid w:val="000F7115"/>
    <w:rsid w:val="000F7EE6"/>
    <w:rsid w:val="001004EC"/>
    <w:rsid w:val="00100833"/>
    <w:rsid w:val="00101530"/>
    <w:rsid w:val="0010159C"/>
    <w:rsid w:val="00101A00"/>
    <w:rsid w:val="00101EB7"/>
    <w:rsid w:val="00101F91"/>
    <w:rsid w:val="001026CA"/>
    <w:rsid w:val="00102C39"/>
    <w:rsid w:val="00102F72"/>
    <w:rsid w:val="001034DD"/>
    <w:rsid w:val="001035A9"/>
    <w:rsid w:val="00105730"/>
    <w:rsid w:val="00105E40"/>
    <w:rsid w:val="00105EA9"/>
    <w:rsid w:val="00107E85"/>
    <w:rsid w:val="00110693"/>
    <w:rsid w:val="001106BE"/>
    <w:rsid w:val="0011204E"/>
    <w:rsid w:val="00112BEE"/>
    <w:rsid w:val="00113191"/>
    <w:rsid w:val="001132AC"/>
    <w:rsid w:val="00113EE8"/>
    <w:rsid w:val="001140D0"/>
    <w:rsid w:val="0011455A"/>
    <w:rsid w:val="0011470D"/>
    <w:rsid w:val="00114A65"/>
    <w:rsid w:val="00114E2C"/>
    <w:rsid w:val="00115369"/>
    <w:rsid w:val="00116BD9"/>
    <w:rsid w:val="001176B3"/>
    <w:rsid w:val="00117734"/>
    <w:rsid w:val="001202C4"/>
    <w:rsid w:val="0012607F"/>
    <w:rsid w:val="001260B3"/>
    <w:rsid w:val="001278A0"/>
    <w:rsid w:val="0013075A"/>
    <w:rsid w:val="001319B3"/>
    <w:rsid w:val="00132497"/>
    <w:rsid w:val="001325EA"/>
    <w:rsid w:val="001327D6"/>
    <w:rsid w:val="00133061"/>
    <w:rsid w:val="0013347D"/>
    <w:rsid w:val="00135974"/>
    <w:rsid w:val="00136806"/>
    <w:rsid w:val="00137AB7"/>
    <w:rsid w:val="001409F7"/>
    <w:rsid w:val="00140FD2"/>
    <w:rsid w:val="00141699"/>
    <w:rsid w:val="00141C06"/>
    <w:rsid w:val="00143333"/>
    <w:rsid w:val="00143FFE"/>
    <w:rsid w:val="001445D2"/>
    <w:rsid w:val="00144CD2"/>
    <w:rsid w:val="0014540F"/>
    <w:rsid w:val="00146150"/>
    <w:rsid w:val="0014617A"/>
    <w:rsid w:val="00147000"/>
    <w:rsid w:val="00151024"/>
    <w:rsid w:val="0015169B"/>
    <w:rsid w:val="00151724"/>
    <w:rsid w:val="00151E74"/>
    <w:rsid w:val="00153FAF"/>
    <w:rsid w:val="00154A67"/>
    <w:rsid w:val="00154DE1"/>
    <w:rsid w:val="0015650C"/>
    <w:rsid w:val="00156606"/>
    <w:rsid w:val="00156E83"/>
    <w:rsid w:val="001575D0"/>
    <w:rsid w:val="00160CB4"/>
    <w:rsid w:val="00160F2C"/>
    <w:rsid w:val="00161B5A"/>
    <w:rsid w:val="00162993"/>
    <w:rsid w:val="00162A6E"/>
    <w:rsid w:val="00162B74"/>
    <w:rsid w:val="00163091"/>
    <w:rsid w:val="001645CB"/>
    <w:rsid w:val="001647FD"/>
    <w:rsid w:val="00164C08"/>
    <w:rsid w:val="00165E87"/>
    <w:rsid w:val="00166005"/>
    <w:rsid w:val="00166305"/>
    <w:rsid w:val="00167545"/>
    <w:rsid w:val="001703C6"/>
    <w:rsid w:val="00170675"/>
    <w:rsid w:val="001717F2"/>
    <w:rsid w:val="00173781"/>
    <w:rsid w:val="001744C0"/>
    <w:rsid w:val="0017550A"/>
    <w:rsid w:val="00175ADF"/>
    <w:rsid w:val="00175CAE"/>
    <w:rsid w:val="00175FB5"/>
    <w:rsid w:val="001763A9"/>
    <w:rsid w:val="001767D2"/>
    <w:rsid w:val="00181217"/>
    <w:rsid w:val="001828DB"/>
    <w:rsid w:val="00183CB1"/>
    <w:rsid w:val="001847FF"/>
    <w:rsid w:val="001850FE"/>
    <w:rsid w:val="00185135"/>
    <w:rsid w:val="001851B4"/>
    <w:rsid w:val="00186092"/>
    <w:rsid w:val="0019037C"/>
    <w:rsid w:val="001905A9"/>
    <w:rsid w:val="00190A22"/>
    <w:rsid w:val="00191273"/>
    <w:rsid w:val="00193D30"/>
    <w:rsid w:val="001942A7"/>
    <w:rsid w:val="001947FC"/>
    <w:rsid w:val="0019587B"/>
    <w:rsid w:val="00195FAD"/>
    <w:rsid w:val="0019733F"/>
    <w:rsid w:val="00197E69"/>
    <w:rsid w:val="001A1364"/>
    <w:rsid w:val="001A13DC"/>
    <w:rsid w:val="001A163D"/>
    <w:rsid w:val="001A1E5C"/>
    <w:rsid w:val="001A255C"/>
    <w:rsid w:val="001A2A5F"/>
    <w:rsid w:val="001A37DD"/>
    <w:rsid w:val="001A441E"/>
    <w:rsid w:val="001A6733"/>
    <w:rsid w:val="001B0162"/>
    <w:rsid w:val="001B0890"/>
    <w:rsid w:val="001B1BD3"/>
    <w:rsid w:val="001B232D"/>
    <w:rsid w:val="001B315B"/>
    <w:rsid w:val="001B32C1"/>
    <w:rsid w:val="001B357F"/>
    <w:rsid w:val="001B5020"/>
    <w:rsid w:val="001C01BB"/>
    <w:rsid w:val="001C3444"/>
    <w:rsid w:val="001C3702"/>
    <w:rsid w:val="001C440B"/>
    <w:rsid w:val="001C4656"/>
    <w:rsid w:val="001C46BC"/>
    <w:rsid w:val="001C5EE8"/>
    <w:rsid w:val="001C6983"/>
    <w:rsid w:val="001C6BD1"/>
    <w:rsid w:val="001D1784"/>
    <w:rsid w:val="001D1E06"/>
    <w:rsid w:val="001D27A6"/>
    <w:rsid w:val="001D40D5"/>
    <w:rsid w:val="001D5D9D"/>
    <w:rsid w:val="001D61E5"/>
    <w:rsid w:val="001D70AA"/>
    <w:rsid w:val="001E1284"/>
    <w:rsid w:val="001E15ED"/>
    <w:rsid w:val="001E1ACB"/>
    <w:rsid w:val="001E24B3"/>
    <w:rsid w:val="001E2DCA"/>
    <w:rsid w:val="001E2FAB"/>
    <w:rsid w:val="001E31C6"/>
    <w:rsid w:val="001E3241"/>
    <w:rsid w:val="001E33CD"/>
    <w:rsid w:val="001E5A94"/>
    <w:rsid w:val="001E63EB"/>
    <w:rsid w:val="001E67ED"/>
    <w:rsid w:val="001E7CB2"/>
    <w:rsid w:val="001E7D38"/>
    <w:rsid w:val="001F021C"/>
    <w:rsid w:val="001F1818"/>
    <w:rsid w:val="001F1B11"/>
    <w:rsid w:val="001F1E68"/>
    <w:rsid w:val="001F23E6"/>
    <w:rsid w:val="001F4238"/>
    <w:rsid w:val="001F4CA4"/>
    <w:rsid w:val="001F59CB"/>
    <w:rsid w:val="001F5C58"/>
    <w:rsid w:val="00200A38"/>
    <w:rsid w:val="00200A46"/>
    <w:rsid w:val="00201591"/>
    <w:rsid w:val="00201DBC"/>
    <w:rsid w:val="00203DD9"/>
    <w:rsid w:val="00204FE0"/>
    <w:rsid w:val="002051C1"/>
    <w:rsid w:val="00205EB7"/>
    <w:rsid w:val="0020675B"/>
    <w:rsid w:val="00207487"/>
    <w:rsid w:val="002079D8"/>
    <w:rsid w:val="00207D5A"/>
    <w:rsid w:val="00207FC5"/>
    <w:rsid w:val="002101C1"/>
    <w:rsid w:val="00211351"/>
    <w:rsid w:val="0021195F"/>
    <w:rsid w:val="00211B6F"/>
    <w:rsid w:val="00211BDD"/>
    <w:rsid w:val="00212656"/>
    <w:rsid w:val="002128FB"/>
    <w:rsid w:val="002132B7"/>
    <w:rsid w:val="00214AA6"/>
    <w:rsid w:val="00215753"/>
    <w:rsid w:val="00217CC3"/>
    <w:rsid w:val="0022044E"/>
    <w:rsid w:val="002204E8"/>
    <w:rsid w:val="00220AB6"/>
    <w:rsid w:val="0022120F"/>
    <w:rsid w:val="0022124D"/>
    <w:rsid w:val="00221A6A"/>
    <w:rsid w:val="002221DF"/>
    <w:rsid w:val="002224B2"/>
    <w:rsid w:val="00223F53"/>
    <w:rsid w:val="00224BE7"/>
    <w:rsid w:val="0022701D"/>
    <w:rsid w:val="00227350"/>
    <w:rsid w:val="00227464"/>
    <w:rsid w:val="0022754A"/>
    <w:rsid w:val="002306F0"/>
    <w:rsid w:val="00231E30"/>
    <w:rsid w:val="00232637"/>
    <w:rsid w:val="00236560"/>
    <w:rsid w:val="0023662E"/>
    <w:rsid w:val="0023706D"/>
    <w:rsid w:val="0024040F"/>
    <w:rsid w:val="00240830"/>
    <w:rsid w:val="00240F55"/>
    <w:rsid w:val="002411FC"/>
    <w:rsid w:val="002435EC"/>
    <w:rsid w:val="00245D0F"/>
    <w:rsid w:val="00246401"/>
    <w:rsid w:val="0024664B"/>
    <w:rsid w:val="002473F0"/>
    <w:rsid w:val="002500C4"/>
    <w:rsid w:val="00250F5A"/>
    <w:rsid w:val="00251EA5"/>
    <w:rsid w:val="002548C3"/>
    <w:rsid w:val="00255EED"/>
    <w:rsid w:val="002579A5"/>
    <w:rsid w:val="00257ACD"/>
    <w:rsid w:val="00257EE6"/>
    <w:rsid w:val="0026217C"/>
    <w:rsid w:val="00262908"/>
    <w:rsid w:val="002646BF"/>
    <w:rsid w:val="0026502B"/>
    <w:rsid w:val="002650F4"/>
    <w:rsid w:val="00265639"/>
    <w:rsid w:val="00265ACF"/>
    <w:rsid w:val="002665DB"/>
    <w:rsid w:val="00266E3C"/>
    <w:rsid w:val="00266F39"/>
    <w:rsid w:val="0027047D"/>
    <w:rsid w:val="002715FD"/>
    <w:rsid w:val="002728A1"/>
    <w:rsid w:val="00273626"/>
    <w:rsid w:val="00276147"/>
    <w:rsid w:val="00276FC8"/>
    <w:rsid w:val="002770B1"/>
    <w:rsid w:val="0027786E"/>
    <w:rsid w:val="00280718"/>
    <w:rsid w:val="00283823"/>
    <w:rsid w:val="002845FE"/>
    <w:rsid w:val="00285158"/>
    <w:rsid w:val="00285958"/>
    <w:rsid w:val="00285B33"/>
    <w:rsid w:val="00285B42"/>
    <w:rsid w:val="00287044"/>
    <w:rsid w:val="00287A3C"/>
    <w:rsid w:val="0029046F"/>
    <w:rsid w:val="0029164C"/>
    <w:rsid w:val="00291A4F"/>
    <w:rsid w:val="002924E1"/>
    <w:rsid w:val="00292862"/>
    <w:rsid w:val="002949B8"/>
    <w:rsid w:val="00294F91"/>
    <w:rsid w:val="002963AA"/>
    <w:rsid w:val="00296429"/>
    <w:rsid w:val="00297936"/>
    <w:rsid w:val="00297BC0"/>
    <w:rsid w:val="002A0C0E"/>
    <w:rsid w:val="002A14B7"/>
    <w:rsid w:val="002A1771"/>
    <w:rsid w:val="002A2404"/>
    <w:rsid w:val="002A2E83"/>
    <w:rsid w:val="002A2FC6"/>
    <w:rsid w:val="002A4C70"/>
    <w:rsid w:val="002A5997"/>
    <w:rsid w:val="002A6531"/>
    <w:rsid w:val="002A6E07"/>
    <w:rsid w:val="002A7305"/>
    <w:rsid w:val="002B145D"/>
    <w:rsid w:val="002B19EC"/>
    <w:rsid w:val="002B243E"/>
    <w:rsid w:val="002B2DC5"/>
    <w:rsid w:val="002B2DFF"/>
    <w:rsid w:val="002B3F74"/>
    <w:rsid w:val="002B4885"/>
    <w:rsid w:val="002B4939"/>
    <w:rsid w:val="002B53AB"/>
    <w:rsid w:val="002B57B9"/>
    <w:rsid w:val="002C08C0"/>
    <w:rsid w:val="002C0E3C"/>
    <w:rsid w:val="002C19C7"/>
    <w:rsid w:val="002C1EC7"/>
    <w:rsid w:val="002C3015"/>
    <w:rsid w:val="002C357F"/>
    <w:rsid w:val="002C42BD"/>
    <w:rsid w:val="002C4342"/>
    <w:rsid w:val="002C6095"/>
    <w:rsid w:val="002C611E"/>
    <w:rsid w:val="002C7EA3"/>
    <w:rsid w:val="002D05DE"/>
    <w:rsid w:val="002D20AE"/>
    <w:rsid w:val="002D3064"/>
    <w:rsid w:val="002D33A6"/>
    <w:rsid w:val="002D4831"/>
    <w:rsid w:val="002D48D3"/>
    <w:rsid w:val="002D61EB"/>
    <w:rsid w:val="002D6C61"/>
    <w:rsid w:val="002D70BF"/>
    <w:rsid w:val="002E05CD"/>
    <w:rsid w:val="002E1E5B"/>
    <w:rsid w:val="002E20A8"/>
    <w:rsid w:val="002E2104"/>
    <w:rsid w:val="002E2569"/>
    <w:rsid w:val="002E2DAC"/>
    <w:rsid w:val="002E39AE"/>
    <w:rsid w:val="002E4BBB"/>
    <w:rsid w:val="002E5861"/>
    <w:rsid w:val="002E6963"/>
    <w:rsid w:val="002E6F8F"/>
    <w:rsid w:val="002F056A"/>
    <w:rsid w:val="002F05D8"/>
    <w:rsid w:val="002F0A79"/>
    <w:rsid w:val="002F25C8"/>
    <w:rsid w:val="002F285A"/>
    <w:rsid w:val="002F2DE0"/>
    <w:rsid w:val="002F4464"/>
    <w:rsid w:val="002F5E25"/>
    <w:rsid w:val="002F6B4A"/>
    <w:rsid w:val="00302E92"/>
    <w:rsid w:val="0030353C"/>
    <w:rsid w:val="00303EF8"/>
    <w:rsid w:val="00306164"/>
    <w:rsid w:val="00307296"/>
    <w:rsid w:val="00307C5B"/>
    <w:rsid w:val="00307E5A"/>
    <w:rsid w:val="003122A2"/>
    <w:rsid w:val="003125C3"/>
    <w:rsid w:val="00312AE6"/>
    <w:rsid w:val="003144A2"/>
    <w:rsid w:val="00315101"/>
    <w:rsid w:val="003160BB"/>
    <w:rsid w:val="00316F13"/>
    <w:rsid w:val="0031770F"/>
    <w:rsid w:val="0031787D"/>
    <w:rsid w:val="00317D1A"/>
    <w:rsid w:val="00320619"/>
    <w:rsid w:val="003211FF"/>
    <w:rsid w:val="003218A6"/>
    <w:rsid w:val="00321D50"/>
    <w:rsid w:val="00322D76"/>
    <w:rsid w:val="003242AB"/>
    <w:rsid w:val="0032551F"/>
    <w:rsid w:val="00326678"/>
    <w:rsid w:val="00327247"/>
    <w:rsid w:val="0032740B"/>
    <w:rsid w:val="00327538"/>
    <w:rsid w:val="0032784E"/>
    <w:rsid w:val="00327A9D"/>
    <w:rsid w:val="00327F6B"/>
    <w:rsid w:val="00330FD1"/>
    <w:rsid w:val="0033130E"/>
    <w:rsid w:val="0033269C"/>
    <w:rsid w:val="003333C7"/>
    <w:rsid w:val="00333DA8"/>
    <w:rsid w:val="0033547F"/>
    <w:rsid w:val="003366E9"/>
    <w:rsid w:val="00340E15"/>
    <w:rsid w:val="00341448"/>
    <w:rsid w:val="00341A3D"/>
    <w:rsid w:val="003422C5"/>
    <w:rsid w:val="00343BD8"/>
    <w:rsid w:val="00344BF5"/>
    <w:rsid w:val="00344F09"/>
    <w:rsid w:val="00345180"/>
    <w:rsid w:val="00346A41"/>
    <w:rsid w:val="00346C45"/>
    <w:rsid w:val="003501E8"/>
    <w:rsid w:val="00350966"/>
    <w:rsid w:val="00351C79"/>
    <w:rsid w:val="0035256D"/>
    <w:rsid w:val="00352BB0"/>
    <w:rsid w:val="003534CF"/>
    <w:rsid w:val="003539D5"/>
    <w:rsid w:val="0035441B"/>
    <w:rsid w:val="0035516C"/>
    <w:rsid w:val="0035588F"/>
    <w:rsid w:val="00355A4C"/>
    <w:rsid w:val="003604FB"/>
    <w:rsid w:val="00360B73"/>
    <w:rsid w:val="00362659"/>
    <w:rsid w:val="00362D43"/>
    <w:rsid w:val="003642B0"/>
    <w:rsid w:val="00365414"/>
    <w:rsid w:val="00367C8F"/>
    <w:rsid w:val="00370C2F"/>
    <w:rsid w:val="00370D64"/>
    <w:rsid w:val="0037182D"/>
    <w:rsid w:val="00372166"/>
    <w:rsid w:val="00372714"/>
    <w:rsid w:val="00374ACE"/>
    <w:rsid w:val="00374B57"/>
    <w:rsid w:val="00374C33"/>
    <w:rsid w:val="00374E9B"/>
    <w:rsid w:val="00375BDA"/>
    <w:rsid w:val="0037748D"/>
    <w:rsid w:val="00380152"/>
    <w:rsid w:val="003805E8"/>
    <w:rsid w:val="00380B71"/>
    <w:rsid w:val="003813A8"/>
    <w:rsid w:val="0038192D"/>
    <w:rsid w:val="0038234F"/>
    <w:rsid w:val="00382540"/>
    <w:rsid w:val="003834BB"/>
    <w:rsid w:val="0038365A"/>
    <w:rsid w:val="00383B37"/>
    <w:rsid w:val="00386562"/>
    <w:rsid w:val="00386A89"/>
    <w:rsid w:val="003874DF"/>
    <w:rsid w:val="0039079B"/>
    <w:rsid w:val="00391C9D"/>
    <w:rsid w:val="003931DF"/>
    <w:rsid w:val="00393746"/>
    <w:rsid w:val="00395222"/>
    <w:rsid w:val="0039587D"/>
    <w:rsid w:val="0039648E"/>
    <w:rsid w:val="003967A5"/>
    <w:rsid w:val="003972C9"/>
    <w:rsid w:val="0039759E"/>
    <w:rsid w:val="003978E2"/>
    <w:rsid w:val="00397F25"/>
    <w:rsid w:val="003A17C8"/>
    <w:rsid w:val="003A2BAB"/>
    <w:rsid w:val="003A31A2"/>
    <w:rsid w:val="003A350F"/>
    <w:rsid w:val="003A4940"/>
    <w:rsid w:val="003A5AFE"/>
    <w:rsid w:val="003A5B77"/>
    <w:rsid w:val="003A5D5F"/>
    <w:rsid w:val="003A6819"/>
    <w:rsid w:val="003A7FFE"/>
    <w:rsid w:val="003B051F"/>
    <w:rsid w:val="003B0A63"/>
    <w:rsid w:val="003B14D3"/>
    <w:rsid w:val="003B227D"/>
    <w:rsid w:val="003B2579"/>
    <w:rsid w:val="003B50E1"/>
    <w:rsid w:val="003B6402"/>
    <w:rsid w:val="003B6784"/>
    <w:rsid w:val="003B7125"/>
    <w:rsid w:val="003B74B9"/>
    <w:rsid w:val="003B77B1"/>
    <w:rsid w:val="003C095F"/>
    <w:rsid w:val="003C09B2"/>
    <w:rsid w:val="003C1746"/>
    <w:rsid w:val="003C2AA9"/>
    <w:rsid w:val="003C46D7"/>
    <w:rsid w:val="003C48E0"/>
    <w:rsid w:val="003C58BF"/>
    <w:rsid w:val="003C6B5A"/>
    <w:rsid w:val="003D0C40"/>
    <w:rsid w:val="003D0C82"/>
    <w:rsid w:val="003D2F3C"/>
    <w:rsid w:val="003D3EBE"/>
    <w:rsid w:val="003D451D"/>
    <w:rsid w:val="003D48EB"/>
    <w:rsid w:val="003D70CF"/>
    <w:rsid w:val="003D76FD"/>
    <w:rsid w:val="003D7F11"/>
    <w:rsid w:val="003E0245"/>
    <w:rsid w:val="003E1032"/>
    <w:rsid w:val="003E11DE"/>
    <w:rsid w:val="003E1D68"/>
    <w:rsid w:val="003E3B0C"/>
    <w:rsid w:val="003E46A0"/>
    <w:rsid w:val="003E56FC"/>
    <w:rsid w:val="003E5EB7"/>
    <w:rsid w:val="003E7426"/>
    <w:rsid w:val="003E74D8"/>
    <w:rsid w:val="003E7FB3"/>
    <w:rsid w:val="003F02E8"/>
    <w:rsid w:val="003F04BD"/>
    <w:rsid w:val="003F06B1"/>
    <w:rsid w:val="003F0EBF"/>
    <w:rsid w:val="003F1A8E"/>
    <w:rsid w:val="003F268D"/>
    <w:rsid w:val="003F2CA9"/>
    <w:rsid w:val="003F2DD8"/>
    <w:rsid w:val="003F3F2D"/>
    <w:rsid w:val="003F4724"/>
    <w:rsid w:val="003F4C03"/>
    <w:rsid w:val="003F50B2"/>
    <w:rsid w:val="003F6741"/>
    <w:rsid w:val="003F7143"/>
    <w:rsid w:val="003F7546"/>
    <w:rsid w:val="003F7BC4"/>
    <w:rsid w:val="003F7BD9"/>
    <w:rsid w:val="0040032E"/>
    <w:rsid w:val="00400766"/>
    <w:rsid w:val="004007CF"/>
    <w:rsid w:val="00400CCF"/>
    <w:rsid w:val="00401BFF"/>
    <w:rsid w:val="004032BF"/>
    <w:rsid w:val="004035FF"/>
    <w:rsid w:val="00404318"/>
    <w:rsid w:val="00404424"/>
    <w:rsid w:val="00404ECB"/>
    <w:rsid w:val="00405109"/>
    <w:rsid w:val="00405DBE"/>
    <w:rsid w:val="00406637"/>
    <w:rsid w:val="0041156B"/>
    <w:rsid w:val="004122C5"/>
    <w:rsid w:val="00412D5D"/>
    <w:rsid w:val="00413B78"/>
    <w:rsid w:val="00414286"/>
    <w:rsid w:val="00416DDE"/>
    <w:rsid w:val="00417122"/>
    <w:rsid w:val="00417D41"/>
    <w:rsid w:val="00422E7C"/>
    <w:rsid w:val="00424FB4"/>
    <w:rsid w:val="0042569E"/>
    <w:rsid w:val="00425D7A"/>
    <w:rsid w:val="00426132"/>
    <w:rsid w:val="00426162"/>
    <w:rsid w:val="004261E9"/>
    <w:rsid w:val="00426E50"/>
    <w:rsid w:val="00430DF0"/>
    <w:rsid w:val="00431B02"/>
    <w:rsid w:val="00431BB3"/>
    <w:rsid w:val="00440278"/>
    <w:rsid w:val="004410BF"/>
    <w:rsid w:val="0044368C"/>
    <w:rsid w:val="0044411E"/>
    <w:rsid w:val="00445A69"/>
    <w:rsid w:val="00445FD6"/>
    <w:rsid w:val="00446700"/>
    <w:rsid w:val="00446FD6"/>
    <w:rsid w:val="0045009B"/>
    <w:rsid w:val="00450B3D"/>
    <w:rsid w:val="00453435"/>
    <w:rsid w:val="0045496F"/>
    <w:rsid w:val="00455643"/>
    <w:rsid w:val="004559EC"/>
    <w:rsid w:val="00455B8A"/>
    <w:rsid w:val="004560C0"/>
    <w:rsid w:val="0045719A"/>
    <w:rsid w:val="00457502"/>
    <w:rsid w:val="00457958"/>
    <w:rsid w:val="00457EFF"/>
    <w:rsid w:val="00460089"/>
    <w:rsid w:val="004610B7"/>
    <w:rsid w:val="00462167"/>
    <w:rsid w:val="0046250C"/>
    <w:rsid w:val="00463868"/>
    <w:rsid w:val="004639BD"/>
    <w:rsid w:val="004648E0"/>
    <w:rsid w:val="00466398"/>
    <w:rsid w:val="00466538"/>
    <w:rsid w:val="0046653E"/>
    <w:rsid w:val="0046692F"/>
    <w:rsid w:val="00467F6B"/>
    <w:rsid w:val="00470261"/>
    <w:rsid w:val="00470928"/>
    <w:rsid w:val="00470971"/>
    <w:rsid w:val="00470D34"/>
    <w:rsid w:val="004715C9"/>
    <w:rsid w:val="004717B8"/>
    <w:rsid w:val="0047257E"/>
    <w:rsid w:val="0047306D"/>
    <w:rsid w:val="00473791"/>
    <w:rsid w:val="004738F8"/>
    <w:rsid w:val="00473B83"/>
    <w:rsid w:val="0047403E"/>
    <w:rsid w:val="004747C5"/>
    <w:rsid w:val="0047497D"/>
    <w:rsid w:val="00475A65"/>
    <w:rsid w:val="00475BC2"/>
    <w:rsid w:val="00476CFF"/>
    <w:rsid w:val="00476E48"/>
    <w:rsid w:val="00476E5C"/>
    <w:rsid w:val="004771E0"/>
    <w:rsid w:val="0047741A"/>
    <w:rsid w:val="004806AA"/>
    <w:rsid w:val="004806F6"/>
    <w:rsid w:val="00481CAC"/>
    <w:rsid w:val="00481DE9"/>
    <w:rsid w:val="004822D9"/>
    <w:rsid w:val="00483EB5"/>
    <w:rsid w:val="00484EDF"/>
    <w:rsid w:val="004855B7"/>
    <w:rsid w:val="00485C90"/>
    <w:rsid w:val="004870B0"/>
    <w:rsid w:val="00487DA4"/>
    <w:rsid w:val="0049078D"/>
    <w:rsid w:val="0049128B"/>
    <w:rsid w:val="004935EE"/>
    <w:rsid w:val="00493B49"/>
    <w:rsid w:val="004945F0"/>
    <w:rsid w:val="00494980"/>
    <w:rsid w:val="00494AD8"/>
    <w:rsid w:val="00495501"/>
    <w:rsid w:val="00495C30"/>
    <w:rsid w:val="00495C64"/>
    <w:rsid w:val="00495CA8"/>
    <w:rsid w:val="00497585"/>
    <w:rsid w:val="00497F07"/>
    <w:rsid w:val="004A060A"/>
    <w:rsid w:val="004A070A"/>
    <w:rsid w:val="004A131F"/>
    <w:rsid w:val="004A2776"/>
    <w:rsid w:val="004A28AC"/>
    <w:rsid w:val="004A320E"/>
    <w:rsid w:val="004A4E9C"/>
    <w:rsid w:val="004A50F5"/>
    <w:rsid w:val="004A6142"/>
    <w:rsid w:val="004A7F65"/>
    <w:rsid w:val="004B01A1"/>
    <w:rsid w:val="004B1A3C"/>
    <w:rsid w:val="004B1CC7"/>
    <w:rsid w:val="004B222F"/>
    <w:rsid w:val="004B3DD3"/>
    <w:rsid w:val="004B48FF"/>
    <w:rsid w:val="004B4B49"/>
    <w:rsid w:val="004B5CFE"/>
    <w:rsid w:val="004B5DCC"/>
    <w:rsid w:val="004B68FC"/>
    <w:rsid w:val="004B72A2"/>
    <w:rsid w:val="004B7635"/>
    <w:rsid w:val="004C0AF4"/>
    <w:rsid w:val="004C0C88"/>
    <w:rsid w:val="004C0DE9"/>
    <w:rsid w:val="004C2062"/>
    <w:rsid w:val="004C2122"/>
    <w:rsid w:val="004C2223"/>
    <w:rsid w:val="004C2768"/>
    <w:rsid w:val="004C6D6D"/>
    <w:rsid w:val="004C7402"/>
    <w:rsid w:val="004C7EF9"/>
    <w:rsid w:val="004D081E"/>
    <w:rsid w:val="004D09A8"/>
    <w:rsid w:val="004D2CC3"/>
    <w:rsid w:val="004D35CB"/>
    <w:rsid w:val="004D407D"/>
    <w:rsid w:val="004D5225"/>
    <w:rsid w:val="004D560E"/>
    <w:rsid w:val="004D59A9"/>
    <w:rsid w:val="004D5C04"/>
    <w:rsid w:val="004D6559"/>
    <w:rsid w:val="004D7A16"/>
    <w:rsid w:val="004D7C91"/>
    <w:rsid w:val="004D7DAB"/>
    <w:rsid w:val="004E0A97"/>
    <w:rsid w:val="004E194C"/>
    <w:rsid w:val="004E1EAB"/>
    <w:rsid w:val="004E2083"/>
    <w:rsid w:val="004E20E5"/>
    <w:rsid w:val="004E2214"/>
    <w:rsid w:val="004E36E1"/>
    <w:rsid w:val="004E3E53"/>
    <w:rsid w:val="004E43D1"/>
    <w:rsid w:val="004E4E4B"/>
    <w:rsid w:val="004E58C4"/>
    <w:rsid w:val="004E64EA"/>
    <w:rsid w:val="004E7828"/>
    <w:rsid w:val="004F01FF"/>
    <w:rsid w:val="004F2494"/>
    <w:rsid w:val="004F35BE"/>
    <w:rsid w:val="004F36B9"/>
    <w:rsid w:val="004F3810"/>
    <w:rsid w:val="004F3AD6"/>
    <w:rsid w:val="004F3CCD"/>
    <w:rsid w:val="004F46AA"/>
    <w:rsid w:val="004F5215"/>
    <w:rsid w:val="004F6A70"/>
    <w:rsid w:val="004F7620"/>
    <w:rsid w:val="0050025F"/>
    <w:rsid w:val="00500575"/>
    <w:rsid w:val="00500AD7"/>
    <w:rsid w:val="0050158B"/>
    <w:rsid w:val="00502ABF"/>
    <w:rsid w:val="00502BEC"/>
    <w:rsid w:val="00503519"/>
    <w:rsid w:val="0050360B"/>
    <w:rsid w:val="00504DB0"/>
    <w:rsid w:val="0050533E"/>
    <w:rsid w:val="005070B5"/>
    <w:rsid w:val="005078F1"/>
    <w:rsid w:val="00507C35"/>
    <w:rsid w:val="0051030F"/>
    <w:rsid w:val="00510735"/>
    <w:rsid w:val="005110D0"/>
    <w:rsid w:val="00511905"/>
    <w:rsid w:val="00511DC8"/>
    <w:rsid w:val="005136D5"/>
    <w:rsid w:val="0051376D"/>
    <w:rsid w:val="00514710"/>
    <w:rsid w:val="00514D2F"/>
    <w:rsid w:val="00515A92"/>
    <w:rsid w:val="0051738D"/>
    <w:rsid w:val="005177E2"/>
    <w:rsid w:val="00517A82"/>
    <w:rsid w:val="00517BCF"/>
    <w:rsid w:val="00517F7D"/>
    <w:rsid w:val="00520DB3"/>
    <w:rsid w:val="00521C60"/>
    <w:rsid w:val="00522972"/>
    <w:rsid w:val="00522C33"/>
    <w:rsid w:val="00523F88"/>
    <w:rsid w:val="005243A1"/>
    <w:rsid w:val="005243F9"/>
    <w:rsid w:val="00524A40"/>
    <w:rsid w:val="00524F8F"/>
    <w:rsid w:val="005268EA"/>
    <w:rsid w:val="005279DA"/>
    <w:rsid w:val="0053156C"/>
    <w:rsid w:val="00532D8D"/>
    <w:rsid w:val="00533E8A"/>
    <w:rsid w:val="00534511"/>
    <w:rsid w:val="0053631C"/>
    <w:rsid w:val="00541BDB"/>
    <w:rsid w:val="00542F98"/>
    <w:rsid w:val="00543951"/>
    <w:rsid w:val="005439D2"/>
    <w:rsid w:val="0054420E"/>
    <w:rsid w:val="00544D1B"/>
    <w:rsid w:val="00544F66"/>
    <w:rsid w:val="00545DC0"/>
    <w:rsid w:val="00545F6C"/>
    <w:rsid w:val="00546238"/>
    <w:rsid w:val="005477D9"/>
    <w:rsid w:val="00550338"/>
    <w:rsid w:val="0055720C"/>
    <w:rsid w:val="00561796"/>
    <w:rsid w:val="00561BF9"/>
    <w:rsid w:val="00562281"/>
    <w:rsid w:val="005632DD"/>
    <w:rsid w:val="005634F3"/>
    <w:rsid w:val="0056423B"/>
    <w:rsid w:val="0056423E"/>
    <w:rsid w:val="005646B9"/>
    <w:rsid w:val="005661A7"/>
    <w:rsid w:val="00567DD3"/>
    <w:rsid w:val="005704B8"/>
    <w:rsid w:val="00570A49"/>
    <w:rsid w:val="00573424"/>
    <w:rsid w:val="00573D83"/>
    <w:rsid w:val="0057402F"/>
    <w:rsid w:val="00574DE0"/>
    <w:rsid w:val="00575037"/>
    <w:rsid w:val="00575349"/>
    <w:rsid w:val="005765B7"/>
    <w:rsid w:val="00576A34"/>
    <w:rsid w:val="00581653"/>
    <w:rsid w:val="00582A1D"/>
    <w:rsid w:val="005849D6"/>
    <w:rsid w:val="00585367"/>
    <w:rsid w:val="0058579D"/>
    <w:rsid w:val="00585812"/>
    <w:rsid w:val="00585F53"/>
    <w:rsid w:val="00586A1B"/>
    <w:rsid w:val="00586C16"/>
    <w:rsid w:val="00586EE6"/>
    <w:rsid w:val="00587033"/>
    <w:rsid w:val="005871A1"/>
    <w:rsid w:val="0058737E"/>
    <w:rsid w:val="005878A3"/>
    <w:rsid w:val="0059065A"/>
    <w:rsid w:val="00590BF4"/>
    <w:rsid w:val="00591944"/>
    <w:rsid w:val="00592518"/>
    <w:rsid w:val="00592E87"/>
    <w:rsid w:val="005939F6"/>
    <w:rsid w:val="0059420B"/>
    <w:rsid w:val="00594C25"/>
    <w:rsid w:val="00594C4D"/>
    <w:rsid w:val="005955D2"/>
    <w:rsid w:val="00596477"/>
    <w:rsid w:val="00597372"/>
    <w:rsid w:val="005A0489"/>
    <w:rsid w:val="005A1028"/>
    <w:rsid w:val="005A14EB"/>
    <w:rsid w:val="005A224D"/>
    <w:rsid w:val="005A25B9"/>
    <w:rsid w:val="005A3318"/>
    <w:rsid w:val="005A33B0"/>
    <w:rsid w:val="005A3AC1"/>
    <w:rsid w:val="005A494F"/>
    <w:rsid w:val="005A4EFA"/>
    <w:rsid w:val="005A6745"/>
    <w:rsid w:val="005A7192"/>
    <w:rsid w:val="005B0628"/>
    <w:rsid w:val="005B0F1B"/>
    <w:rsid w:val="005B246C"/>
    <w:rsid w:val="005B26CE"/>
    <w:rsid w:val="005B2F60"/>
    <w:rsid w:val="005B4746"/>
    <w:rsid w:val="005B51E8"/>
    <w:rsid w:val="005B69D8"/>
    <w:rsid w:val="005B737B"/>
    <w:rsid w:val="005C02F6"/>
    <w:rsid w:val="005C136E"/>
    <w:rsid w:val="005C1597"/>
    <w:rsid w:val="005C2B5D"/>
    <w:rsid w:val="005C2DC2"/>
    <w:rsid w:val="005C304A"/>
    <w:rsid w:val="005C3D69"/>
    <w:rsid w:val="005C495F"/>
    <w:rsid w:val="005C4C6A"/>
    <w:rsid w:val="005C4E5C"/>
    <w:rsid w:val="005C5A93"/>
    <w:rsid w:val="005C5BEE"/>
    <w:rsid w:val="005C683E"/>
    <w:rsid w:val="005C76E0"/>
    <w:rsid w:val="005C7947"/>
    <w:rsid w:val="005C7C98"/>
    <w:rsid w:val="005D0B08"/>
    <w:rsid w:val="005D2979"/>
    <w:rsid w:val="005D2C3A"/>
    <w:rsid w:val="005D4298"/>
    <w:rsid w:val="005D4D4C"/>
    <w:rsid w:val="005D55A4"/>
    <w:rsid w:val="005D57C8"/>
    <w:rsid w:val="005D5B3E"/>
    <w:rsid w:val="005D5BC1"/>
    <w:rsid w:val="005D6FF8"/>
    <w:rsid w:val="005D7256"/>
    <w:rsid w:val="005D7761"/>
    <w:rsid w:val="005E0278"/>
    <w:rsid w:val="005E090D"/>
    <w:rsid w:val="005E0B7D"/>
    <w:rsid w:val="005E1BB9"/>
    <w:rsid w:val="005E23FB"/>
    <w:rsid w:val="005E3CA0"/>
    <w:rsid w:val="005E44B1"/>
    <w:rsid w:val="005E51D0"/>
    <w:rsid w:val="005E5311"/>
    <w:rsid w:val="005E559D"/>
    <w:rsid w:val="005E57AB"/>
    <w:rsid w:val="005E67B0"/>
    <w:rsid w:val="005E7029"/>
    <w:rsid w:val="005E7047"/>
    <w:rsid w:val="005E753E"/>
    <w:rsid w:val="005E75F3"/>
    <w:rsid w:val="005E777F"/>
    <w:rsid w:val="005F0987"/>
    <w:rsid w:val="005F1BD8"/>
    <w:rsid w:val="005F1CA7"/>
    <w:rsid w:val="005F23BE"/>
    <w:rsid w:val="005F2841"/>
    <w:rsid w:val="005F35C9"/>
    <w:rsid w:val="005F3877"/>
    <w:rsid w:val="005F43DD"/>
    <w:rsid w:val="005F51A9"/>
    <w:rsid w:val="005F64E3"/>
    <w:rsid w:val="005F6B66"/>
    <w:rsid w:val="005F6BE1"/>
    <w:rsid w:val="005F70FC"/>
    <w:rsid w:val="005F7416"/>
    <w:rsid w:val="005F796C"/>
    <w:rsid w:val="00600C11"/>
    <w:rsid w:val="00601243"/>
    <w:rsid w:val="00601559"/>
    <w:rsid w:val="00602B86"/>
    <w:rsid w:val="00604EF2"/>
    <w:rsid w:val="00606852"/>
    <w:rsid w:val="00606B89"/>
    <w:rsid w:val="00606E25"/>
    <w:rsid w:val="00606F75"/>
    <w:rsid w:val="00607185"/>
    <w:rsid w:val="00607288"/>
    <w:rsid w:val="006072F5"/>
    <w:rsid w:val="00610ACC"/>
    <w:rsid w:val="0061112F"/>
    <w:rsid w:val="0061152C"/>
    <w:rsid w:val="00611B5E"/>
    <w:rsid w:val="00611EAF"/>
    <w:rsid w:val="0061210A"/>
    <w:rsid w:val="006129ED"/>
    <w:rsid w:val="00614CB5"/>
    <w:rsid w:val="00617523"/>
    <w:rsid w:val="0061772B"/>
    <w:rsid w:val="00617AA6"/>
    <w:rsid w:val="0061A9D3"/>
    <w:rsid w:val="00620236"/>
    <w:rsid w:val="006207A8"/>
    <w:rsid w:val="00621128"/>
    <w:rsid w:val="00621132"/>
    <w:rsid w:val="00621327"/>
    <w:rsid w:val="00623F30"/>
    <w:rsid w:val="00625FB8"/>
    <w:rsid w:val="006261BD"/>
    <w:rsid w:val="006263B4"/>
    <w:rsid w:val="006263EA"/>
    <w:rsid w:val="00626B51"/>
    <w:rsid w:val="00630A06"/>
    <w:rsid w:val="006311D2"/>
    <w:rsid w:val="006315C6"/>
    <w:rsid w:val="00631685"/>
    <w:rsid w:val="00631BAC"/>
    <w:rsid w:val="00633C60"/>
    <w:rsid w:val="0063446C"/>
    <w:rsid w:val="00635DEF"/>
    <w:rsid w:val="00635EDB"/>
    <w:rsid w:val="00637854"/>
    <w:rsid w:val="00641C93"/>
    <w:rsid w:val="006428B3"/>
    <w:rsid w:val="00643139"/>
    <w:rsid w:val="00644031"/>
    <w:rsid w:val="006451E1"/>
    <w:rsid w:val="006471B3"/>
    <w:rsid w:val="0064734E"/>
    <w:rsid w:val="006473BE"/>
    <w:rsid w:val="00650137"/>
    <w:rsid w:val="006509D7"/>
    <w:rsid w:val="00651CE8"/>
    <w:rsid w:val="0065366F"/>
    <w:rsid w:val="0065521B"/>
    <w:rsid w:val="00655DEE"/>
    <w:rsid w:val="00656427"/>
    <w:rsid w:val="006568DD"/>
    <w:rsid w:val="00657A1F"/>
    <w:rsid w:val="00661A2E"/>
    <w:rsid w:val="00661C28"/>
    <w:rsid w:val="00661DD3"/>
    <w:rsid w:val="00662672"/>
    <w:rsid w:val="0066268F"/>
    <w:rsid w:val="00662E67"/>
    <w:rsid w:val="00662FBD"/>
    <w:rsid w:val="00665EDC"/>
    <w:rsid w:val="00670C02"/>
    <w:rsid w:val="006712B7"/>
    <w:rsid w:val="00671EF6"/>
    <w:rsid w:val="0067205B"/>
    <w:rsid w:val="00672631"/>
    <w:rsid w:val="006733DE"/>
    <w:rsid w:val="006748F8"/>
    <w:rsid w:val="0067570D"/>
    <w:rsid w:val="0067697F"/>
    <w:rsid w:val="006802CB"/>
    <w:rsid w:val="00680489"/>
    <w:rsid w:val="0068092E"/>
    <w:rsid w:val="00680959"/>
    <w:rsid w:val="00680EF8"/>
    <w:rsid w:val="00681327"/>
    <w:rsid w:val="00681602"/>
    <w:rsid w:val="00681955"/>
    <w:rsid w:val="00683C32"/>
    <w:rsid w:val="00683DE5"/>
    <w:rsid w:val="00683DEC"/>
    <w:rsid w:val="00683F56"/>
    <w:rsid w:val="00686775"/>
    <w:rsid w:val="00690BB2"/>
    <w:rsid w:val="00690EB4"/>
    <w:rsid w:val="006914B9"/>
    <w:rsid w:val="00693506"/>
    <w:rsid w:val="00693632"/>
    <w:rsid w:val="00693D09"/>
    <w:rsid w:val="0069550E"/>
    <w:rsid w:val="0069584B"/>
    <w:rsid w:val="00696CD2"/>
    <w:rsid w:val="006A140D"/>
    <w:rsid w:val="006A4BC6"/>
    <w:rsid w:val="006A5998"/>
    <w:rsid w:val="006A5A72"/>
    <w:rsid w:val="006A6549"/>
    <w:rsid w:val="006A6F38"/>
    <w:rsid w:val="006A73CA"/>
    <w:rsid w:val="006A7710"/>
    <w:rsid w:val="006A7A61"/>
    <w:rsid w:val="006B049B"/>
    <w:rsid w:val="006B05FE"/>
    <w:rsid w:val="006B09E2"/>
    <w:rsid w:val="006B1ABE"/>
    <w:rsid w:val="006B1E59"/>
    <w:rsid w:val="006B2BA9"/>
    <w:rsid w:val="006B2FFB"/>
    <w:rsid w:val="006B3215"/>
    <w:rsid w:val="006B3AD0"/>
    <w:rsid w:val="006B49D1"/>
    <w:rsid w:val="006B5194"/>
    <w:rsid w:val="006B5CF2"/>
    <w:rsid w:val="006C0B96"/>
    <w:rsid w:val="006C10A2"/>
    <w:rsid w:val="006C10CA"/>
    <w:rsid w:val="006C1F18"/>
    <w:rsid w:val="006C2454"/>
    <w:rsid w:val="006C3056"/>
    <w:rsid w:val="006C46FC"/>
    <w:rsid w:val="006C6EB8"/>
    <w:rsid w:val="006C7ADA"/>
    <w:rsid w:val="006C7F14"/>
    <w:rsid w:val="006D13E0"/>
    <w:rsid w:val="006D2B89"/>
    <w:rsid w:val="006D40D5"/>
    <w:rsid w:val="006D4C1B"/>
    <w:rsid w:val="006D56E5"/>
    <w:rsid w:val="006D5948"/>
    <w:rsid w:val="006D5CFD"/>
    <w:rsid w:val="006D6C66"/>
    <w:rsid w:val="006E0262"/>
    <w:rsid w:val="006E038D"/>
    <w:rsid w:val="006E07EE"/>
    <w:rsid w:val="006E20EC"/>
    <w:rsid w:val="006E2FFD"/>
    <w:rsid w:val="006E3FB5"/>
    <w:rsid w:val="006E47FB"/>
    <w:rsid w:val="006E63F5"/>
    <w:rsid w:val="006E6EB4"/>
    <w:rsid w:val="006E76D8"/>
    <w:rsid w:val="006F009A"/>
    <w:rsid w:val="006F0238"/>
    <w:rsid w:val="006F086D"/>
    <w:rsid w:val="006F3D93"/>
    <w:rsid w:val="006F44A6"/>
    <w:rsid w:val="006F717A"/>
    <w:rsid w:val="006F7D65"/>
    <w:rsid w:val="00700911"/>
    <w:rsid w:val="00700CE8"/>
    <w:rsid w:val="0070104F"/>
    <w:rsid w:val="007019B1"/>
    <w:rsid w:val="00702E52"/>
    <w:rsid w:val="00703619"/>
    <w:rsid w:val="0070398A"/>
    <w:rsid w:val="00703C03"/>
    <w:rsid w:val="007043F5"/>
    <w:rsid w:val="00705A26"/>
    <w:rsid w:val="00706858"/>
    <w:rsid w:val="00706D2D"/>
    <w:rsid w:val="00707A46"/>
    <w:rsid w:val="00707F26"/>
    <w:rsid w:val="0071106C"/>
    <w:rsid w:val="0071278E"/>
    <w:rsid w:val="0071382D"/>
    <w:rsid w:val="0071433E"/>
    <w:rsid w:val="007145A3"/>
    <w:rsid w:val="007149E7"/>
    <w:rsid w:val="00717FD2"/>
    <w:rsid w:val="00720481"/>
    <w:rsid w:val="00721657"/>
    <w:rsid w:val="00724535"/>
    <w:rsid w:val="00726B7B"/>
    <w:rsid w:val="007277FA"/>
    <w:rsid w:val="007279A8"/>
    <w:rsid w:val="00727B1A"/>
    <w:rsid w:val="007301B6"/>
    <w:rsid w:val="0073337E"/>
    <w:rsid w:val="007333F2"/>
    <w:rsid w:val="00733EA2"/>
    <w:rsid w:val="0073481D"/>
    <w:rsid w:val="00736422"/>
    <w:rsid w:val="007372BF"/>
    <w:rsid w:val="00737FAE"/>
    <w:rsid w:val="007404B6"/>
    <w:rsid w:val="00741337"/>
    <w:rsid w:val="00741E97"/>
    <w:rsid w:val="00742F63"/>
    <w:rsid w:val="0074353C"/>
    <w:rsid w:val="007457B0"/>
    <w:rsid w:val="00745AB5"/>
    <w:rsid w:val="00746E17"/>
    <w:rsid w:val="00746EE7"/>
    <w:rsid w:val="00747DC5"/>
    <w:rsid w:val="00750B56"/>
    <w:rsid w:val="007513F7"/>
    <w:rsid w:val="00751D83"/>
    <w:rsid w:val="00752258"/>
    <w:rsid w:val="007529E1"/>
    <w:rsid w:val="00752D74"/>
    <w:rsid w:val="007531EA"/>
    <w:rsid w:val="00753514"/>
    <w:rsid w:val="00753A58"/>
    <w:rsid w:val="00755867"/>
    <w:rsid w:val="00755B38"/>
    <w:rsid w:val="00762880"/>
    <w:rsid w:val="00762AD6"/>
    <w:rsid w:val="00762E02"/>
    <w:rsid w:val="00762EA7"/>
    <w:rsid w:val="00763440"/>
    <w:rsid w:val="00764546"/>
    <w:rsid w:val="0076550E"/>
    <w:rsid w:val="00766DD4"/>
    <w:rsid w:val="007674FE"/>
    <w:rsid w:val="00767B97"/>
    <w:rsid w:val="0077124C"/>
    <w:rsid w:val="00772290"/>
    <w:rsid w:val="00773A6B"/>
    <w:rsid w:val="007741FC"/>
    <w:rsid w:val="00774235"/>
    <w:rsid w:val="0077470D"/>
    <w:rsid w:val="007753D0"/>
    <w:rsid w:val="0077548B"/>
    <w:rsid w:val="00775E7C"/>
    <w:rsid w:val="00777265"/>
    <w:rsid w:val="007805E7"/>
    <w:rsid w:val="0078125E"/>
    <w:rsid w:val="00781C6A"/>
    <w:rsid w:val="0078222A"/>
    <w:rsid w:val="00782387"/>
    <w:rsid w:val="007848B1"/>
    <w:rsid w:val="00786E92"/>
    <w:rsid w:val="00787066"/>
    <w:rsid w:val="00787D48"/>
    <w:rsid w:val="007923BF"/>
    <w:rsid w:val="00793149"/>
    <w:rsid w:val="0079452E"/>
    <w:rsid w:val="00795294"/>
    <w:rsid w:val="00796032"/>
    <w:rsid w:val="00797292"/>
    <w:rsid w:val="007A05C9"/>
    <w:rsid w:val="007A142D"/>
    <w:rsid w:val="007A3BAF"/>
    <w:rsid w:val="007A4E50"/>
    <w:rsid w:val="007A5079"/>
    <w:rsid w:val="007A780E"/>
    <w:rsid w:val="007B1896"/>
    <w:rsid w:val="007B18A7"/>
    <w:rsid w:val="007B1DCB"/>
    <w:rsid w:val="007B20DF"/>
    <w:rsid w:val="007B250E"/>
    <w:rsid w:val="007B2B3F"/>
    <w:rsid w:val="007B508E"/>
    <w:rsid w:val="007B6217"/>
    <w:rsid w:val="007C1526"/>
    <w:rsid w:val="007C27FC"/>
    <w:rsid w:val="007C2E21"/>
    <w:rsid w:val="007C39D2"/>
    <w:rsid w:val="007C43E1"/>
    <w:rsid w:val="007C51FF"/>
    <w:rsid w:val="007C6649"/>
    <w:rsid w:val="007C72E6"/>
    <w:rsid w:val="007C7C9A"/>
    <w:rsid w:val="007D021C"/>
    <w:rsid w:val="007D0260"/>
    <w:rsid w:val="007D07DE"/>
    <w:rsid w:val="007D0BC7"/>
    <w:rsid w:val="007D191E"/>
    <w:rsid w:val="007D1EEE"/>
    <w:rsid w:val="007D221F"/>
    <w:rsid w:val="007D3DDE"/>
    <w:rsid w:val="007D50E4"/>
    <w:rsid w:val="007D5A9D"/>
    <w:rsid w:val="007E0885"/>
    <w:rsid w:val="007E1212"/>
    <w:rsid w:val="007E1AA7"/>
    <w:rsid w:val="007E2DC5"/>
    <w:rsid w:val="007E53EF"/>
    <w:rsid w:val="007E5C7D"/>
    <w:rsid w:val="007E762D"/>
    <w:rsid w:val="007F10F3"/>
    <w:rsid w:val="007F14D4"/>
    <w:rsid w:val="007F170D"/>
    <w:rsid w:val="007F1CC7"/>
    <w:rsid w:val="007F2A2A"/>
    <w:rsid w:val="007F31B8"/>
    <w:rsid w:val="007F36A3"/>
    <w:rsid w:val="007F40BA"/>
    <w:rsid w:val="007F4241"/>
    <w:rsid w:val="007F434D"/>
    <w:rsid w:val="007F4EB2"/>
    <w:rsid w:val="007F538D"/>
    <w:rsid w:val="007F725E"/>
    <w:rsid w:val="007F7739"/>
    <w:rsid w:val="007F781F"/>
    <w:rsid w:val="00800CB5"/>
    <w:rsid w:val="00801090"/>
    <w:rsid w:val="00801447"/>
    <w:rsid w:val="00801580"/>
    <w:rsid w:val="0080191F"/>
    <w:rsid w:val="00802639"/>
    <w:rsid w:val="008027AC"/>
    <w:rsid w:val="008028CE"/>
    <w:rsid w:val="008030C9"/>
    <w:rsid w:val="0080332E"/>
    <w:rsid w:val="00803665"/>
    <w:rsid w:val="008060EE"/>
    <w:rsid w:val="0080752C"/>
    <w:rsid w:val="008078E7"/>
    <w:rsid w:val="008109D2"/>
    <w:rsid w:val="00810F4E"/>
    <w:rsid w:val="00811B8D"/>
    <w:rsid w:val="00812432"/>
    <w:rsid w:val="0081307C"/>
    <w:rsid w:val="00813E1B"/>
    <w:rsid w:val="008141E0"/>
    <w:rsid w:val="008143F4"/>
    <w:rsid w:val="00814B2B"/>
    <w:rsid w:val="00815959"/>
    <w:rsid w:val="00816967"/>
    <w:rsid w:val="00816ECC"/>
    <w:rsid w:val="00816EE1"/>
    <w:rsid w:val="00816F88"/>
    <w:rsid w:val="00817C14"/>
    <w:rsid w:val="00821996"/>
    <w:rsid w:val="00822323"/>
    <w:rsid w:val="00823AE3"/>
    <w:rsid w:val="00824D4E"/>
    <w:rsid w:val="00824FE5"/>
    <w:rsid w:val="00825548"/>
    <w:rsid w:val="008262FF"/>
    <w:rsid w:val="008264D7"/>
    <w:rsid w:val="00826ED3"/>
    <w:rsid w:val="0082726B"/>
    <w:rsid w:val="00827BC6"/>
    <w:rsid w:val="008300AD"/>
    <w:rsid w:val="0083094C"/>
    <w:rsid w:val="00830B96"/>
    <w:rsid w:val="00830C35"/>
    <w:rsid w:val="00831F1D"/>
    <w:rsid w:val="00833024"/>
    <w:rsid w:val="0083376D"/>
    <w:rsid w:val="008350B8"/>
    <w:rsid w:val="008374ED"/>
    <w:rsid w:val="00840078"/>
    <w:rsid w:val="00840092"/>
    <w:rsid w:val="0084074E"/>
    <w:rsid w:val="00840CED"/>
    <w:rsid w:val="008419B1"/>
    <w:rsid w:val="00842F41"/>
    <w:rsid w:val="008437CD"/>
    <w:rsid w:val="00844A56"/>
    <w:rsid w:val="00845424"/>
    <w:rsid w:val="00845B11"/>
    <w:rsid w:val="00845CF2"/>
    <w:rsid w:val="0084690C"/>
    <w:rsid w:val="00846A18"/>
    <w:rsid w:val="00846DC2"/>
    <w:rsid w:val="008505BB"/>
    <w:rsid w:val="00852051"/>
    <w:rsid w:val="00852081"/>
    <w:rsid w:val="008525D2"/>
    <w:rsid w:val="00852A48"/>
    <w:rsid w:val="008532F0"/>
    <w:rsid w:val="00854363"/>
    <w:rsid w:val="00854B1A"/>
    <w:rsid w:val="00854DEB"/>
    <w:rsid w:val="00855A1C"/>
    <w:rsid w:val="00856304"/>
    <w:rsid w:val="008575CB"/>
    <w:rsid w:val="00857A62"/>
    <w:rsid w:val="00857D3D"/>
    <w:rsid w:val="00860949"/>
    <w:rsid w:val="0086281F"/>
    <w:rsid w:val="00862EFC"/>
    <w:rsid w:val="00862F3B"/>
    <w:rsid w:val="008642C2"/>
    <w:rsid w:val="00865A16"/>
    <w:rsid w:val="008661B2"/>
    <w:rsid w:val="008667FC"/>
    <w:rsid w:val="00867DB8"/>
    <w:rsid w:val="00871000"/>
    <w:rsid w:val="008712B1"/>
    <w:rsid w:val="0087191F"/>
    <w:rsid w:val="00872563"/>
    <w:rsid w:val="00872B6E"/>
    <w:rsid w:val="00872DB6"/>
    <w:rsid w:val="008736D1"/>
    <w:rsid w:val="00873D88"/>
    <w:rsid w:val="008744D8"/>
    <w:rsid w:val="00874501"/>
    <w:rsid w:val="00874DFD"/>
    <w:rsid w:val="00876623"/>
    <w:rsid w:val="008770C1"/>
    <w:rsid w:val="00877D8E"/>
    <w:rsid w:val="008802F9"/>
    <w:rsid w:val="008817D5"/>
    <w:rsid w:val="00882950"/>
    <w:rsid w:val="00882C8D"/>
    <w:rsid w:val="00883086"/>
    <w:rsid w:val="008833BC"/>
    <w:rsid w:val="0088475D"/>
    <w:rsid w:val="00886968"/>
    <w:rsid w:val="008877F7"/>
    <w:rsid w:val="00887866"/>
    <w:rsid w:val="008879FD"/>
    <w:rsid w:val="00887ED6"/>
    <w:rsid w:val="008909D0"/>
    <w:rsid w:val="00891CE5"/>
    <w:rsid w:val="00891DB3"/>
    <w:rsid w:val="00894C37"/>
    <w:rsid w:val="00895BD0"/>
    <w:rsid w:val="00896D14"/>
    <w:rsid w:val="00897B98"/>
    <w:rsid w:val="008A00EA"/>
    <w:rsid w:val="008A0E89"/>
    <w:rsid w:val="008A12EC"/>
    <w:rsid w:val="008A1B44"/>
    <w:rsid w:val="008A3F93"/>
    <w:rsid w:val="008A4CF9"/>
    <w:rsid w:val="008A6236"/>
    <w:rsid w:val="008A62F3"/>
    <w:rsid w:val="008A6E1C"/>
    <w:rsid w:val="008A72FD"/>
    <w:rsid w:val="008A740D"/>
    <w:rsid w:val="008A7B55"/>
    <w:rsid w:val="008B08F3"/>
    <w:rsid w:val="008B0B5C"/>
    <w:rsid w:val="008B2EDF"/>
    <w:rsid w:val="008B2FFE"/>
    <w:rsid w:val="008B3B17"/>
    <w:rsid w:val="008B413E"/>
    <w:rsid w:val="008B45AF"/>
    <w:rsid w:val="008B47C7"/>
    <w:rsid w:val="008B4CAE"/>
    <w:rsid w:val="008B4D52"/>
    <w:rsid w:val="008B54CB"/>
    <w:rsid w:val="008B5A3D"/>
    <w:rsid w:val="008B657C"/>
    <w:rsid w:val="008B69A9"/>
    <w:rsid w:val="008B7822"/>
    <w:rsid w:val="008B7AB2"/>
    <w:rsid w:val="008B7CD2"/>
    <w:rsid w:val="008B7D64"/>
    <w:rsid w:val="008C0CA7"/>
    <w:rsid w:val="008C1B65"/>
    <w:rsid w:val="008C4010"/>
    <w:rsid w:val="008C4FDF"/>
    <w:rsid w:val="008C5189"/>
    <w:rsid w:val="008C616A"/>
    <w:rsid w:val="008C6505"/>
    <w:rsid w:val="008C6B1F"/>
    <w:rsid w:val="008C7857"/>
    <w:rsid w:val="008C7F27"/>
    <w:rsid w:val="008D0580"/>
    <w:rsid w:val="008D0A1C"/>
    <w:rsid w:val="008D27C0"/>
    <w:rsid w:val="008D4914"/>
    <w:rsid w:val="008D4FF0"/>
    <w:rsid w:val="008D519A"/>
    <w:rsid w:val="008D5AA4"/>
    <w:rsid w:val="008D5E4F"/>
    <w:rsid w:val="008D61CF"/>
    <w:rsid w:val="008E064D"/>
    <w:rsid w:val="008E0678"/>
    <w:rsid w:val="008E34F0"/>
    <w:rsid w:val="008E3B29"/>
    <w:rsid w:val="008E4F1B"/>
    <w:rsid w:val="008E594C"/>
    <w:rsid w:val="008E6577"/>
    <w:rsid w:val="008F0180"/>
    <w:rsid w:val="008F14F5"/>
    <w:rsid w:val="008F36A2"/>
    <w:rsid w:val="008F44C3"/>
    <w:rsid w:val="008F4AA0"/>
    <w:rsid w:val="008F4DC8"/>
    <w:rsid w:val="008F520A"/>
    <w:rsid w:val="008F603F"/>
    <w:rsid w:val="008F71C1"/>
    <w:rsid w:val="008F7637"/>
    <w:rsid w:val="008F790A"/>
    <w:rsid w:val="009000E1"/>
    <w:rsid w:val="0090053D"/>
    <w:rsid w:val="0090098D"/>
    <w:rsid w:val="00901E8D"/>
    <w:rsid w:val="009027ED"/>
    <w:rsid w:val="00902D41"/>
    <w:rsid w:val="00902F08"/>
    <w:rsid w:val="00902F49"/>
    <w:rsid w:val="00904230"/>
    <w:rsid w:val="00904830"/>
    <w:rsid w:val="00905D49"/>
    <w:rsid w:val="0090636C"/>
    <w:rsid w:val="00906DF1"/>
    <w:rsid w:val="00912BD8"/>
    <w:rsid w:val="009133B2"/>
    <w:rsid w:val="00914004"/>
    <w:rsid w:val="00915553"/>
    <w:rsid w:val="00922EC1"/>
    <w:rsid w:val="00923375"/>
    <w:rsid w:val="00923CF1"/>
    <w:rsid w:val="009253AC"/>
    <w:rsid w:val="00925685"/>
    <w:rsid w:val="009301F1"/>
    <w:rsid w:val="009307DF"/>
    <w:rsid w:val="009313B9"/>
    <w:rsid w:val="00931C70"/>
    <w:rsid w:val="00931C8E"/>
    <w:rsid w:val="00931DDE"/>
    <w:rsid w:val="00932C23"/>
    <w:rsid w:val="0093317C"/>
    <w:rsid w:val="009331C0"/>
    <w:rsid w:val="009359B8"/>
    <w:rsid w:val="00935FF0"/>
    <w:rsid w:val="00936CC8"/>
    <w:rsid w:val="009373A3"/>
    <w:rsid w:val="009373C5"/>
    <w:rsid w:val="00940A95"/>
    <w:rsid w:val="00940E9C"/>
    <w:rsid w:val="0094106B"/>
    <w:rsid w:val="009418B0"/>
    <w:rsid w:val="00941F53"/>
    <w:rsid w:val="00942DFC"/>
    <w:rsid w:val="009431F8"/>
    <w:rsid w:val="00944A10"/>
    <w:rsid w:val="009458A1"/>
    <w:rsid w:val="00945979"/>
    <w:rsid w:val="00947A35"/>
    <w:rsid w:val="009500D0"/>
    <w:rsid w:val="00950627"/>
    <w:rsid w:val="00950A66"/>
    <w:rsid w:val="00950F87"/>
    <w:rsid w:val="00951DD9"/>
    <w:rsid w:val="0095229A"/>
    <w:rsid w:val="00954D2A"/>
    <w:rsid w:val="0095587D"/>
    <w:rsid w:val="009558D2"/>
    <w:rsid w:val="00955F89"/>
    <w:rsid w:val="0095796B"/>
    <w:rsid w:val="00957E59"/>
    <w:rsid w:val="00960A80"/>
    <w:rsid w:val="00961F27"/>
    <w:rsid w:val="00961FC9"/>
    <w:rsid w:val="0096201B"/>
    <w:rsid w:val="00962081"/>
    <w:rsid w:val="009622CE"/>
    <w:rsid w:val="0096278E"/>
    <w:rsid w:val="009627BD"/>
    <w:rsid w:val="00963844"/>
    <w:rsid w:val="00963D13"/>
    <w:rsid w:val="0096482E"/>
    <w:rsid w:val="00966CB5"/>
    <w:rsid w:val="009671DF"/>
    <w:rsid w:val="0097126C"/>
    <w:rsid w:val="00971C7D"/>
    <w:rsid w:val="00971FAD"/>
    <w:rsid w:val="009737D9"/>
    <w:rsid w:val="00973922"/>
    <w:rsid w:val="0097430B"/>
    <w:rsid w:val="00975786"/>
    <w:rsid w:val="0097641A"/>
    <w:rsid w:val="00976795"/>
    <w:rsid w:val="00977F5C"/>
    <w:rsid w:val="00981CB7"/>
    <w:rsid w:val="009827BA"/>
    <w:rsid w:val="009830E0"/>
    <w:rsid w:val="00983E1F"/>
    <w:rsid w:val="00983EC1"/>
    <w:rsid w:val="00986B8B"/>
    <w:rsid w:val="009875CE"/>
    <w:rsid w:val="00990371"/>
    <w:rsid w:val="00992676"/>
    <w:rsid w:val="00992EE1"/>
    <w:rsid w:val="00993F46"/>
    <w:rsid w:val="00994B20"/>
    <w:rsid w:val="00994DC8"/>
    <w:rsid w:val="0099585A"/>
    <w:rsid w:val="00997358"/>
    <w:rsid w:val="009A017A"/>
    <w:rsid w:val="009A05DB"/>
    <w:rsid w:val="009A1220"/>
    <w:rsid w:val="009A2708"/>
    <w:rsid w:val="009A2A16"/>
    <w:rsid w:val="009A3F7F"/>
    <w:rsid w:val="009A452B"/>
    <w:rsid w:val="009A75C5"/>
    <w:rsid w:val="009B050C"/>
    <w:rsid w:val="009B0738"/>
    <w:rsid w:val="009B087F"/>
    <w:rsid w:val="009B2AF4"/>
    <w:rsid w:val="009B3A85"/>
    <w:rsid w:val="009B4210"/>
    <w:rsid w:val="009B4F2B"/>
    <w:rsid w:val="009B5848"/>
    <w:rsid w:val="009B591D"/>
    <w:rsid w:val="009B5DFF"/>
    <w:rsid w:val="009B60A2"/>
    <w:rsid w:val="009B6459"/>
    <w:rsid w:val="009B77EE"/>
    <w:rsid w:val="009C0C3D"/>
    <w:rsid w:val="009C110B"/>
    <w:rsid w:val="009C1473"/>
    <w:rsid w:val="009C224A"/>
    <w:rsid w:val="009C26C8"/>
    <w:rsid w:val="009C34DE"/>
    <w:rsid w:val="009C47CE"/>
    <w:rsid w:val="009C4CDF"/>
    <w:rsid w:val="009C5441"/>
    <w:rsid w:val="009C5E61"/>
    <w:rsid w:val="009C6393"/>
    <w:rsid w:val="009C65C8"/>
    <w:rsid w:val="009C687E"/>
    <w:rsid w:val="009C7CF2"/>
    <w:rsid w:val="009D0F49"/>
    <w:rsid w:val="009D119F"/>
    <w:rsid w:val="009D1379"/>
    <w:rsid w:val="009D3082"/>
    <w:rsid w:val="009D316C"/>
    <w:rsid w:val="009D33A2"/>
    <w:rsid w:val="009D3EEC"/>
    <w:rsid w:val="009D49A2"/>
    <w:rsid w:val="009D4F3A"/>
    <w:rsid w:val="009D6CCE"/>
    <w:rsid w:val="009D74B6"/>
    <w:rsid w:val="009D7D57"/>
    <w:rsid w:val="009E05D4"/>
    <w:rsid w:val="009E077B"/>
    <w:rsid w:val="009E13AF"/>
    <w:rsid w:val="009E154A"/>
    <w:rsid w:val="009E1E98"/>
    <w:rsid w:val="009E3677"/>
    <w:rsid w:val="009E3EB6"/>
    <w:rsid w:val="009E5D4D"/>
    <w:rsid w:val="009E61BA"/>
    <w:rsid w:val="009F13B9"/>
    <w:rsid w:val="009F2C57"/>
    <w:rsid w:val="009F3940"/>
    <w:rsid w:val="009F3EB2"/>
    <w:rsid w:val="009F4552"/>
    <w:rsid w:val="009F49EF"/>
    <w:rsid w:val="009F4B07"/>
    <w:rsid w:val="009F617C"/>
    <w:rsid w:val="009F655C"/>
    <w:rsid w:val="009F6EB1"/>
    <w:rsid w:val="00A005D0"/>
    <w:rsid w:val="00A00CCF"/>
    <w:rsid w:val="00A00D7E"/>
    <w:rsid w:val="00A033FB"/>
    <w:rsid w:val="00A035A8"/>
    <w:rsid w:val="00A04479"/>
    <w:rsid w:val="00A0501A"/>
    <w:rsid w:val="00A06284"/>
    <w:rsid w:val="00A115BC"/>
    <w:rsid w:val="00A11D05"/>
    <w:rsid w:val="00A11F75"/>
    <w:rsid w:val="00A13162"/>
    <w:rsid w:val="00A14C91"/>
    <w:rsid w:val="00A1577A"/>
    <w:rsid w:val="00A1589E"/>
    <w:rsid w:val="00A16185"/>
    <w:rsid w:val="00A20267"/>
    <w:rsid w:val="00A2088E"/>
    <w:rsid w:val="00A21AC1"/>
    <w:rsid w:val="00A23E3A"/>
    <w:rsid w:val="00A253AD"/>
    <w:rsid w:val="00A26D4A"/>
    <w:rsid w:val="00A31288"/>
    <w:rsid w:val="00A3158C"/>
    <w:rsid w:val="00A31A03"/>
    <w:rsid w:val="00A31F28"/>
    <w:rsid w:val="00A32DF3"/>
    <w:rsid w:val="00A33E32"/>
    <w:rsid w:val="00A35E20"/>
    <w:rsid w:val="00A35F3B"/>
    <w:rsid w:val="00A35FF0"/>
    <w:rsid w:val="00A36F6D"/>
    <w:rsid w:val="00A408FF"/>
    <w:rsid w:val="00A421C0"/>
    <w:rsid w:val="00A42AF5"/>
    <w:rsid w:val="00A4351B"/>
    <w:rsid w:val="00A43A18"/>
    <w:rsid w:val="00A45AC6"/>
    <w:rsid w:val="00A46FAA"/>
    <w:rsid w:val="00A500E2"/>
    <w:rsid w:val="00A50CA0"/>
    <w:rsid w:val="00A525CC"/>
    <w:rsid w:val="00A52600"/>
    <w:rsid w:val="00A5326B"/>
    <w:rsid w:val="00A53E7C"/>
    <w:rsid w:val="00A55E51"/>
    <w:rsid w:val="00A5779B"/>
    <w:rsid w:val="00A57A9F"/>
    <w:rsid w:val="00A57F7D"/>
    <w:rsid w:val="00A60087"/>
    <w:rsid w:val="00A604FF"/>
    <w:rsid w:val="00A62517"/>
    <w:rsid w:val="00A62934"/>
    <w:rsid w:val="00A635B5"/>
    <w:rsid w:val="00A642CD"/>
    <w:rsid w:val="00A64449"/>
    <w:rsid w:val="00A661FA"/>
    <w:rsid w:val="00A662B8"/>
    <w:rsid w:val="00A705E8"/>
    <w:rsid w:val="00A70691"/>
    <w:rsid w:val="00A71F9E"/>
    <w:rsid w:val="00A721F4"/>
    <w:rsid w:val="00A72527"/>
    <w:rsid w:val="00A72C92"/>
    <w:rsid w:val="00A7507A"/>
    <w:rsid w:val="00A767EB"/>
    <w:rsid w:val="00A80409"/>
    <w:rsid w:val="00A81C75"/>
    <w:rsid w:val="00A81FC3"/>
    <w:rsid w:val="00A83020"/>
    <w:rsid w:val="00A84043"/>
    <w:rsid w:val="00A852FA"/>
    <w:rsid w:val="00A8584D"/>
    <w:rsid w:val="00A866C1"/>
    <w:rsid w:val="00A86931"/>
    <w:rsid w:val="00A87710"/>
    <w:rsid w:val="00A91481"/>
    <w:rsid w:val="00A91CFA"/>
    <w:rsid w:val="00A9392C"/>
    <w:rsid w:val="00A93E6D"/>
    <w:rsid w:val="00A9462B"/>
    <w:rsid w:val="00A95054"/>
    <w:rsid w:val="00A95865"/>
    <w:rsid w:val="00A96C5C"/>
    <w:rsid w:val="00A97D59"/>
    <w:rsid w:val="00AA0038"/>
    <w:rsid w:val="00AA0457"/>
    <w:rsid w:val="00AA2E30"/>
    <w:rsid w:val="00AA3E09"/>
    <w:rsid w:val="00AA3E83"/>
    <w:rsid w:val="00AA4064"/>
    <w:rsid w:val="00AA4BEF"/>
    <w:rsid w:val="00AB0069"/>
    <w:rsid w:val="00AB01E5"/>
    <w:rsid w:val="00AB0713"/>
    <w:rsid w:val="00AB1659"/>
    <w:rsid w:val="00AB20BB"/>
    <w:rsid w:val="00AB2684"/>
    <w:rsid w:val="00AB2BA1"/>
    <w:rsid w:val="00AB449E"/>
    <w:rsid w:val="00AB4962"/>
    <w:rsid w:val="00AB4E65"/>
    <w:rsid w:val="00AB56CC"/>
    <w:rsid w:val="00AB6081"/>
    <w:rsid w:val="00AB658C"/>
    <w:rsid w:val="00AB734E"/>
    <w:rsid w:val="00AB740F"/>
    <w:rsid w:val="00AC0FB1"/>
    <w:rsid w:val="00AC11B6"/>
    <w:rsid w:val="00AC1A2F"/>
    <w:rsid w:val="00AC24BB"/>
    <w:rsid w:val="00AC3561"/>
    <w:rsid w:val="00AC44CA"/>
    <w:rsid w:val="00AC4743"/>
    <w:rsid w:val="00AC510F"/>
    <w:rsid w:val="00AC55BF"/>
    <w:rsid w:val="00AC584B"/>
    <w:rsid w:val="00AC6346"/>
    <w:rsid w:val="00AC67A9"/>
    <w:rsid w:val="00AC6F14"/>
    <w:rsid w:val="00AC7221"/>
    <w:rsid w:val="00AD081B"/>
    <w:rsid w:val="00AD0DCA"/>
    <w:rsid w:val="00AD2280"/>
    <w:rsid w:val="00AD2924"/>
    <w:rsid w:val="00AD4677"/>
    <w:rsid w:val="00AD5012"/>
    <w:rsid w:val="00AD6532"/>
    <w:rsid w:val="00AD659A"/>
    <w:rsid w:val="00AD66BA"/>
    <w:rsid w:val="00AE3954"/>
    <w:rsid w:val="00AE4AB8"/>
    <w:rsid w:val="00AE4BC3"/>
    <w:rsid w:val="00AE5961"/>
    <w:rsid w:val="00AE6F56"/>
    <w:rsid w:val="00AF0745"/>
    <w:rsid w:val="00AF1844"/>
    <w:rsid w:val="00AF1EA6"/>
    <w:rsid w:val="00AF28A8"/>
    <w:rsid w:val="00AF2AC6"/>
    <w:rsid w:val="00AF2B31"/>
    <w:rsid w:val="00AF4971"/>
    <w:rsid w:val="00AF5276"/>
    <w:rsid w:val="00AF54EE"/>
    <w:rsid w:val="00AF610F"/>
    <w:rsid w:val="00AF63DD"/>
    <w:rsid w:val="00AF7C86"/>
    <w:rsid w:val="00B006ED"/>
    <w:rsid w:val="00B01046"/>
    <w:rsid w:val="00B0181B"/>
    <w:rsid w:val="00B0254B"/>
    <w:rsid w:val="00B03256"/>
    <w:rsid w:val="00B05729"/>
    <w:rsid w:val="00B062ED"/>
    <w:rsid w:val="00B065E9"/>
    <w:rsid w:val="00B10184"/>
    <w:rsid w:val="00B105EB"/>
    <w:rsid w:val="00B10B78"/>
    <w:rsid w:val="00B11391"/>
    <w:rsid w:val="00B1171F"/>
    <w:rsid w:val="00B20734"/>
    <w:rsid w:val="00B2121A"/>
    <w:rsid w:val="00B21C77"/>
    <w:rsid w:val="00B22549"/>
    <w:rsid w:val="00B23B92"/>
    <w:rsid w:val="00B245BF"/>
    <w:rsid w:val="00B24617"/>
    <w:rsid w:val="00B247BE"/>
    <w:rsid w:val="00B26FC0"/>
    <w:rsid w:val="00B30641"/>
    <w:rsid w:val="00B310F9"/>
    <w:rsid w:val="00B314E0"/>
    <w:rsid w:val="00B34874"/>
    <w:rsid w:val="00B35904"/>
    <w:rsid w:val="00B35E35"/>
    <w:rsid w:val="00B36548"/>
    <w:rsid w:val="00B367B2"/>
    <w:rsid w:val="00B36D06"/>
    <w:rsid w:val="00B37866"/>
    <w:rsid w:val="00B40632"/>
    <w:rsid w:val="00B406B4"/>
    <w:rsid w:val="00B40CDF"/>
    <w:rsid w:val="00B41276"/>
    <w:rsid w:val="00B412FB"/>
    <w:rsid w:val="00B41790"/>
    <w:rsid w:val="00B419B4"/>
    <w:rsid w:val="00B420BE"/>
    <w:rsid w:val="00B42712"/>
    <w:rsid w:val="00B43F8A"/>
    <w:rsid w:val="00B45002"/>
    <w:rsid w:val="00B4576B"/>
    <w:rsid w:val="00B46350"/>
    <w:rsid w:val="00B466E7"/>
    <w:rsid w:val="00B46DF3"/>
    <w:rsid w:val="00B472F8"/>
    <w:rsid w:val="00B50593"/>
    <w:rsid w:val="00B50EAD"/>
    <w:rsid w:val="00B513FA"/>
    <w:rsid w:val="00B51444"/>
    <w:rsid w:val="00B5247F"/>
    <w:rsid w:val="00B5401E"/>
    <w:rsid w:val="00B55DB5"/>
    <w:rsid w:val="00B577EF"/>
    <w:rsid w:val="00B57A5D"/>
    <w:rsid w:val="00B61929"/>
    <w:rsid w:val="00B623F4"/>
    <w:rsid w:val="00B63945"/>
    <w:rsid w:val="00B648C7"/>
    <w:rsid w:val="00B65B86"/>
    <w:rsid w:val="00B66228"/>
    <w:rsid w:val="00B6673D"/>
    <w:rsid w:val="00B66C8F"/>
    <w:rsid w:val="00B66E8F"/>
    <w:rsid w:val="00B6737B"/>
    <w:rsid w:val="00B67C96"/>
    <w:rsid w:val="00B702C2"/>
    <w:rsid w:val="00B703BA"/>
    <w:rsid w:val="00B7091B"/>
    <w:rsid w:val="00B70A3C"/>
    <w:rsid w:val="00B718E3"/>
    <w:rsid w:val="00B72517"/>
    <w:rsid w:val="00B72EE5"/>
    <w:rsid w:val="00B7347B"/>
    <w:rsid w:val="00B73D34"/>
    <w:rsid w:val="00B74379"/>
    <w:rsid w:val="00B74AA0"/>
    <w:rsid w:val="00B75FA4"/>
    <w:rsid w:val="00B76098"/>
    <w:rsid w:val="00B76E9A"/>
    <w:rsid w:val="00B7731E"/>
    <w:rsid w:val="00B77547"/>
    <w:rsid w:val="00B77FF8"/>
    <w:rsid w:val="00B80157"/>
    <w:rsid w:val="00B81BBB"/>
    <w:rsid w:val="00B81C86"/>
    <w:rsid w:val="00B81D56"/>
    <w:rsid w:val="00B83D5E"/>
    <w:rsid w:val="00B83DA0"/>
    <w:rsid w:val="00B843E9"/>
    <w:rsid w:val="00B8460A"/>
    <w:rsid w:val="00B84B03"/>
    <w:rsid w:val="00B85B75"/>
    <w:rsid w:val="00B8650D"/>
    <w:rsid w:val="00B8766D"/>
    <w:rsid w:val="00B879B4"/>
    <w:rsid w:val="00B90F07"/>
    <w:rsid w:val="00B9162C"/>
    <w:rsid w:val="00B91C4D"/>
    <w:rsid w:val="00B923D3"/>
    <w:rsid w:val="00B94D2B"/>
    <w:rsid w:val="00B959E6"/>
    <w:rsid w:val="00B95F73"/>
    <w:rsid w:val="00B967FF"/>
    <w:rsid w:val="00B97177"/>
    <w:rsid w:val="00B97BB9"/>
    <w:rsid w:val="00BA0009"/>
    <w:rsid w:val="00BA1A1B"/>
    <w:rsid w:val="00BA1D82"/>
    <w:rsid w:val="00BA266C"/>
    <w:rsid w:val="00BA35C7"/>
    <w:rsid w:val="00BA4A1B"/>
    <w:rsid w:val="00BA5B19"/>
    <w:rsid w:val="00BA5B31"/>
    <w:rsid w:val="00BB02B5"/>
    <w:rsid w:val="00BB0333"/>
    <w:rsid w:val="00BB0527"/>
    <w:rsid w:val="00BB1863"/>
    <w:rsid w:val="00BB25EE"/>
    <w:rsid w:val="00BB363A"/>
    <w:rsid w:val="00BB60EC"/>
    <w:rsid w:val="00BC10A0"/>
    <w:rsid w:val="00BC1203"/>
    <w:rsid w:val="00BC1665"/>
    <w:rsid w:val="00BC1DA5"/>
    <w:rsid w:val="00BC38A8"/>
    <w:rsid w:val="00BC4676"/>
    <w:rsid w:val="00BC4910"/>
    <w:rsid w:val="00BC7BA2"/>
    <w:rsid w:val="00BD10E8"/>
    <w:rsid w:val="00BD426B"/>
    <w:rsid w:val="00BD6ADC"/>
    <w:rsid w:val="00BD718C"/>
    <w:rsid w:val="00BD79F0"/>
    <w:rsid w:val="00BD7A73"/>
    <w:rsid w:val="00BD7DFA"/>
    <w:rsid w:val="00BE2B4D"/>
    <w:rsid w:val="00BE34E8"/>
    <w:rsid w:val="00BE396F"/>
    <w:rsid w:val="00BE3AB1"/>
    <w:rsid w:val="00BE46AC"/>
    <w:rsid w:val="00BE5902"/>
    <w:rsid w:val="00BE6354"/>
    <w:rsid w:val="00BF0E56"/>
    <w:rsid w:val="00BF11E0"/>
    <w:rsid w:val="00BF22A5"/>
    <w:rsid w:val="00BF2370"/>
    <w:rsid w:val="00BF317F"/>
    <w:rsid w:val="00BF70AC"/>
    <w:rsid w:val="00BF79C4"/>
    <w:rsid w:val="00C002E9"/>
    <w:rsid w:val="00C013DB"/>
    <w:rsid w:val="00C015F8"/>
    <w:rsid w:val="00C02887"/>
    <w:rsid w:val="00C02C2A"/>
    <w:rsid w:val="00C04293"/>
    <w:rsid w:val="00C04F0E"/>
    <w:rsid w:val="00C0516D"/>
    <w:rsid w:val="00C06D9D"/>
    <w:rsid w:val="00C079E1"/>
    <w:rsid w:val="00C07E26"/>
    <w:rsid w:val="00C1011C"/>
    <w:rsid w:val="00C10E97"/>
    <w:rsid w:val="00C119BE"/>
    <w:rsid w:val="00C12F94"/>
    <w:rsid w:val="00C1375A"/>
    <w:rsid w:val="00C166AA"/>
    <w:rsid w:val="00C177C5"/>
    <w:rsid w:val="00C17FC6"/>
    <w:rsid w:val="00C20C62"/>
    <w:rsid w:val="00C2112B"/>
    <w:rsid w:val="00C2135E"/>
    <w:rsid w:val="00C2148D"/>
    <w:rsid w:val="00C21A36"/>
    <w:rsid w:val="00C23B2F"/>
    <w:rsid w:val="00C25AFF"/>
    <w:rsid w:val="00C279DB"/>
    <w:rsid w:val="00C31E3A"/>
    <w:rsid w:val="00C33CB5"/>
    <w:rsid w:val="00C34D9C"/>
    <w:rsid w:val="00C34EC3"/>
    <w:rsid w:val="00C366FC"/>
    <w:rsid w:val="00C37FAE"/>
    <w:rsid w:val="00C4038C"/>
    <w:rsid w:val="00C4147D"/>
    <w:rsid w:val="00C41CEA"/>
    <w:rsid w:val="00C422A6"/>
    <w:rsid w:val="00C429F4"/>
    <w:rsid w:val="00C42BA2"/>
    <w:rsid w:val="00C42D8B"/>
    <w:rsid w:val="00C43C40"/>
    <w:rsid w:val="00C44066"/>
    <w:rsid w:val="00C442CA"/>
    <w:rsid w:val="00C44E13"/>
    <w:rsid w:val="00C45FFC"/>
    <w:rsid w:val="00C463BF"/>
    <w:rsid w:val="00C46422"/>
    <w:rsid w:val="00C47DF7"/>
    <w:rsid w:val="00C50C9D"/>
    <w:rsid w:val="00C527AE"/>
    <w:rsid w:val="00C53C74"/>
    <w:rsid w:val="00C5417A"/>
    <w:rsid w:val="00C548D2"/>
    <w:rsid w:val="00C562A4"/>
    <w:rsid w:val="00C56635"/>
    <w:rsid w:val="00C567DE"/>
    <w:rsid w:val="00C60A41"/>
    <w:rsid w:val="00C62C1E"/>
    <w:rsid w:val="00C62DE8"/>
    <w:rsid w:val="00C62DFB"/>
    <w:rsid w:val="00C630E6"/>
    <w:rsid w:val="00C63279"/>
    <w:rsid w:val="00C63363"/>
    <w:rsid w:val="00C63812"/>
    <w:rsid w:val="00C64AF3"/>
    <w:rsid w:val="00C65185"/>
    <w:rsid w:val="00C65690"/>
    <w:rsid w:val="00C65AE8"/>
    <w:rsid w:val="00C6681F"/>
    <w:rsid w:val="00C66CC6"/>
    <w:rsid w:val="00C66F4D"/>
    <w:rsid w:val="00C67BB5"/>
    <w:rsid w:val="00C715F5"/>
    <w:rsid w:val="00C72713"/>
    <w:rsid w:val="00C73891"/>
    <w:rsid w:val="00C73EBD"/>
    <w:rsid w:val="00C749AB"/>
    <w:rsid w:val="00C75703"/>
    <w:rsid w:val="00C75A43"/>
    <w:rsid w:val="00C75AF5"/>
    <w:rsid w:val="00C762EF"/>
    <w:rsid w:val="00C762FB"/>
    <w:rsid w:val="00C76B37"/>
    <w:rsid w:val="00C7745E"/>
    <w:rsid w:val="00C77645"/>
    <w:rsid w:val="00C8000C"/>
    <w:rsid w:val="00C80FCA"/>
    <w:rsid w:val="00C82E5E"/>
    <w:rsid w:val="00C848EF"/>
    <w:rsid w:val="00C84AF7"/>
    <w:rsid w:val="00C861D0"/>
    <w:rsid w:val="00C86393"/>
    <w:rsid w:val="00C86600"/>
    <w:rsid w:val="00C87718"/>
    <w:rsid w:val="00C87BCA"/>
    <w:rsid w:val="00C87EED"/>
    <w:rsid w:val="00C91FD1"/>
    <w:rsid w:val="00C92A58"/>
    <w:rsid w:val="00C93022"/>
    <w:rsid w:val="00C93564"/>
    <w:rsid w:val="00C94506"/>
    <w:rsid w:val="00C954BC"/>
    <w:rsid w:val="00C9628F"/>
    <w:rsid w:val="00CA0652"/>
    <w:rsid w:val="00CA0D08"/>
    <w:rsid w:val="00CA17BE"/>
    <w:rsid w:val="00CA1F0B"/>
    <w:rsid w:val="00CA1F2F"/>
    <w:rsid w:val="00CA2526"/>
    <w:rsid w:val="00CA2822"/>
    <w:rsid w:val="00CA2A45"/>
    <w:rsid w:val="00CA39B3"/>
    <w:rsid w:val="00CA3E6C"/>
    <w:rsid w:val="00CA6303"/>
    <w:rsid w:val="00CB0E6A"/>
    <w:rsid w:val="00CB110F"/>
    <w:rsid w:val="00CB2A2E"/>
    <w:rsid w:val="00CB338A"/>
    <w:rsid w:val="00CB3555"/>
    <w:rsid w:val="00CB3F9D"/>
    <w:rsid w:val="00CB4D8B"/>
    <w:rsid w:val="00CB5404"/>
    <w:rsid w:val="00CB67A7"/>
    <w:rsid w:val="00CB780D"/>
    <w:rsid w:val="00CB79C5"/>
    <w:rsid w:val="00CC00CA"/>
    <w:rsid w:val="00CC0269"/>
    <w:rsid w:val="00CC0737"/>
    <w:rsid w:val="00CC18A7"/>
    <w:rsid w:val="00CC411F"/>
    <w:rsid w:val="00CC4B75"/>
    <w:rsid w:val="00CC6A79"/>
    <w:rsid w:val="00CC732E"/>
    <w:rsid w:val="00CC75C5"/>
    <w:rsid w:val="00CD05B0"/>
    <w:rsid w:val="00CD09B1"/>
    <w:rsid w:val="00CD2FCD"/>
    <w:rsid w:val="00CD322B"/>
    <w:rsid w:val="00CD34C6"/>
    <w:rsid w:val="00CD4741"/>
    <w:rsid w:val="00CD566D"/>
    <w:rsid w:val="00CD71BF"/>
    <w:rsid w:val="00CD7207"/>
    <w:rsid w:val="00CE00D5"/>
    <w:rsid w:val="00CE0422"/>
    <w:rsid w:val="00CE078F"/>
    <w:rsid w:val="00CE0DBE"/>
    <w:rsid w:val="00CE14F2"/>
    <w:rsid w:val="00CE1A4F"/>
    <w:rsid w:val="00CE2D8C"/>
    <w:rsid w:val="00CE3434"/>
    <w:rsid w:val="00CE3A18"/>
    <w:rsid w:val="00CE44E4"/>
    <w:rsid w:val="00CE5AF0"/>
    <w:rsid w:val="00CE5E4D"/>
    <w:rsid w:val="00CE691C"/>
    <w:rsid w:val="00CE7A0D"/>
    <w:rsid w:val="00CF02C4"/>
    <w:rsid w:val="00CF167F"/>
    <w:rsid w:val="00CF2CB3"/>
    <w:rsid w:val="00CF31A1"/>
    <w:rsid w:val="00CF3277"/>
    <w:rsid w:val="00CF328B"/>
    <w:rsid w:val="00CF36F6"/>
    <w:rsid w:val="00CF4FC5"/>
    <w:rsid w:val="00CF72E5"/>
    <w:rsid w:val="00CF7F6C"/>
    <w:rsid w:val="00D00E2D"/>
    <w:rsid w:val="00D013EE"/>
    <w:rsid w:val="00D01F54"/>
    <w:rsid w:val="00D02038"/>
    <w:rsid w:val="00D02175"/>
    <w:rsid w:val="00D03D83"/>
    <w:rsid w:val="00D040F7"/>
    <w:rsid w:val="00D04A76"/>
    <w:rsid w:val="00D051CB"/>
    <w:rsid w:val="00D052FE"/>
    <w:rsid w:val="00D05C17"/>
    <w:rsid w:val="00D06DFC"/>
    <w:rsid w:val="00D07216"/>
    <w:rsid w:val="00D072A8"/>
    <w:rsid w:val="00D07CFB"/>
    <w:rsid w:val="00D07F66"/>
    <w:rsid w:val="00D105B6"/>
    <w:rsid w:val="00D10FC7"/>
    <w:rsid w:val="00D11F91"/>
    <w:rsid w:val="00D12275"/>
    <w:rsid w:val="00D13306"/>
    <w:rsid w:val="00D1519F"/>
    <w:rsid w:val="00D15B45"/>
    <w:rsid w:val="00D15DA6"/>
    <w:rsid w:val="00D15F11"/>
    <w:rsid w:val="00D15FD2"/>
    <w:rsid w:val="00D2006C"/>
    <w:rsid w:val="00D20E99"/>
    <w:rsid w:val="00D211DE"/>
    <w:rsid w:val="00D21C83"/>
    <w:rsid w:val="00D22834"/>
    <w:rsid w:val="00D2315D"/>
    <w:rsid w:val="00D277C3"/>
    <w:rsid w:val="00D27879"/>
    <w:rsid w:val="00D32781"/>
    <w:rsid w:val="00D32CEB"/>
    <w:rsid w:val="00D35552"/>
    <w:rsid w:val="00D35BDD"/>
    <w:rsid w:val="00D36566"/>
    <w:rsid w:val="00D37767"/>
    <w:rsid w:val="00D4011F"/>
    <w:rsid w:val="00D41108"/>
    <w:rsid w:val="00D411BE"/>
    <w:rsid w:val="00D41267"/>
    <w:rsid w:val="00D4139D"/>
    <w:rsid w:val="00D413F1"/>
    <w:rsid w:val="00D426BF"/>
    <w:rsid w:val="00D4357D"/>
    <w:rsid w:val="00D4370B"/>
    <w:rsid w:val="00D44B75"/>
    <w:rsid w:val="00D44D79"/>
    <w:rsid w:val="00D4536B"/>
    <w:rsid w:val="00D45724"/>
    <w:rsid w:val="00D500E7"/>
    <w:rsid w:val="00D5091F"/>
    <w:rsid w:val="00D50F0A"/>
    <w:rsid w:val="00D521CA"/>
    <w:rsid w:val="00D526A2"/>
    <w:rsid w:val="00D52D52"/>
    <w:rsid w:val="00D53CA8"/>
    <w:rsid w:val="00D5488D"/>
    <w:rsid w:val="00D54CB5"/>
    <w:rsid w:val="00D577B1"/>
    <w:rsid w:val="00D63006"/>
    <w:rsid w:val="00D63443"/>
    <w:rsid w:val="00D637FE"/>
    <w:rsid w:val="00D639F6"/>
    <w:rsid w:val="00D63D21"/>
    <w:rsid w:val="00D642AE"/>
    <w:rsid w:val="00D6438C"/>
    <w:rsid w:val="00D6482D"/>
    <w:rsid w:val="00D651E8"/>
    <w:rsid w:val="00D67879"/>
    <w:rsid w:val="00D70B6A"/>
    <w:rsid w:val="00D70D29"/>
    <w:rsid w:val="00D72301"/>
    <w:rsid w:val="00D73B76"/>
    <w:rsid w:val="00D75599"/>
    <w:rsid w:val="00D759D5"/>
    <w:rsid w:val="00D77470"/>
    <w:rsid w:val="00D77BC2"/>
    <w:rsid w:val="00D814B4"/>
    <w:rsid w:val="00D81806"/>
    <w:rsid w:val="00D81A81"/>
    <w:rsid w:val="00D8377D"/>
    <w:rsid w:val="00D86D9B"/>
    <w:rsid w:val="00D8764E"/>
    <w:rsid w:val="00D90344"/>
    <w:rsid w:val="00D904A0"/>
    <w:rsid w:val="00D90610"/>
    <w:rsid w:val="00D911DE"/>
    <w:rsid w:val="00D9149A"/>
    <w:rsid w:val="00D91B97"/>
    <w:rsid w:val="00D9366B"/>
    <w:rsid w:val="00D93ACC"/>
    <w:rsid w:val="00D93C08"/>
    <w:rsid w:val="00D946ED"/>
    <w:rsid w:val="00D95A3B"/>
    <w:rsid w:val="00D95DAC"/>
    <w:rsid w:val="00D9624E"/>
    <w:rsid w:val="00D979FA"/>
    <w:rsid w:val="00DA01C2"/>
    <w:rsid w:val="00DA0519"/>
    <w:rsid w:val="00DA0B53"/>
    <w:rsid w:val="00DA14F1"/>
    <w:rsid w:val="00DA2651"/>
    <w:rsid w:val="00DA42DF"/>
    <w:rsid w:val="00DA50BC"/>
    <w:rsid w:val="00DA554C"/>
    <w:rsid w:val="00DA644A"/>
    <w:rsid w:val="00DA7287"/>
    <w:rsid w:val="00DA73C4"/>
    <w:rsid w:val="00DB071D"/>
    <w:rsid w:val="00DB1171"/>
    <w:rsid w:val="00DB1519"/>
    <w:rsid w:val="00DB2840"/>
    <w:rsid w:val="00DB40DF"/>
    <w:rsid w:val="00DB49CC"/>
    <w:rsid w:val="00DB4E42"/>
    <w:rsid w:val="00DB4F47"/>
    <w:rsid w:val="00DB797D"/>
    <w:rsid w:val="00DB7E0B"/>
    <w:rsid w:val="00DC02C4"/>
    <w:rsid w:val="00DC1BD3"/>
    <w:rsid w:val="00DC2C1A"/>
    <w:rsid w:val="00DC784A"/>
    <w:rsid w:val="00DC78D6"/>
    <w:rsid w:val="00DC7911"/>
    <w:rsid w:val="00DC7A69"/>
    <w:rsid w:val="00DC7FBF"/>
    <w:rsid w:val="00DD09D3"/>
    <w:rsid w:val="00DD11E9"/>
    <w:rsid w:val="00DD1991"/>
    <w:rsid w:val="00DD284E"/>
    <w:rsid w:val="00DD47D7"/>
    <w:rsid w:val="00DD4830"/>
    <w:rsid w:val="00DD50A2"/>
    <w:rsid w:val="00DD66B4"/>
    <w:rsid w:val="00DD7241"/>
    <w:rsid w:val="00DD74C8"/>
    <w:rsid w:val="00DD7CC8"/>
    <w:rsid w:val="00DE1972"/>
    <w:rsid w:val="00DE1FC1"/>
    <w:rsid w:val="00DE27AB"/>
    <w:rsid w:val="00DE2E01"/>
    <w:rsid w:val="00DE47F6"/>
    <w:rsid w:val="00DE4E67"/>
    <w:rsid w:val="00DE690F"/>
    <w:rsid w:val="00DF0B65"/>
    <w:rsid w:val="00DF0F98"/>
    <w:rsid w:val="00DF176A"/>
    <w:rsid w:val="00DF2AB3"/>
    <w:rsid w:val="00DF369C"/>
    <w:rsid w:val="00DF463C"/>
    <w:rsid w:val="00DF6068"/>
    <w:rsid w:val="00DF7250"/>
    <w:rsid w:val="00DF7CAC"/>
    <w:rsid w:val="00E004B0"/>
    <w:rsid w:val="00E00CAA"/>
    <w:rsid w:val="00E00D4D"/>
    <w:rsid w:val="00E00DB4"/>
    <w:rsid w:val="00E010B4"/>
    <w:rsid w:val="00E01EFB"/>
    <w:rsid w:val="00E03273"/>
    <w:rsid w:val="00E039B5"/>
    <w:rsid w:val="00E03B00"/>
    <w:rsid w:val="00E03EBF"/>
    <w:rsid w:val="00E04490"/>
    <w:rsid w:val="00E04B18"/>
    <w:rsid w:val="00E051C9"/>
    <w:rsid w:val="00E05209"/>
    <w:rsid w:val="00E0548A"/>
    <w:rsid w:val="00E057DF"/>
    <w:rsid w:val="00E0582D"/>
    <w:rsid w:val="00E05A75"/>
    <w:rsid w:val="00E05AC1"/>
    <w:rsid w:val="00E05D09"/>
    <w:rsid w:val="00E06AB3"/>
    <w:rsid w:val="00E076DD"/>
    <w:rsid w:val="00E10295"/>
    <w:rsid w:val="00E10948"/>
    <w:rsid w:val="00E118FB"/>
    <w:rsid w:val="00E11BCF"/>
    <w:rsid w:val="00E11F58"/>
    <w:rsid w:val="00E13128"/>
    <w:rsid w:val="00E15F77"/>
    <w:rsid w:val="00E164E5"/>
    <w:rsid w:val="00E21650"/>
    <w:rsid w:val="00E2258E"/>
    <w:rsid w:val="00E231D0"/>
    <w:rsid w:val="00E23961"/>
    <w:rsid w:val="00E260C2"/>
    <w:rsid w:val="00E26F1F"/>
    <w:rsid w:val="00E2758E"/>
    <w:rsid w:val="00E3132B"/>
    <w:rsid w:val="00E313B4"/>
    <w:rsid w:val="00E31F1F"/>
    <w:rsid w:val="00E320F0"/>
    <w:rsid w:val="00E32501"/>
    <w:rsid w:val="00E32596"/>
    <w:rsid w:val="00E32A12"/>
    <w:rsid w:val="00E35BF2"/>
    <w:rsid w:val="00E368DA"/>
    <w:rsid w:val="00E368F7"/>
    <w:rsid w:val="00E36EB8"/>
    <w:rsid w:val="00E376D1"/>
    <w:rsid w:val="00E37FB8"/>
    <w:rsid w:val="00E40B07"/>
    <w:rsid w:val="00E40FCE"/>
    <w:rsid w:val="00E41FFF"/>
    <w:rsid w:val="00E42326"/>
    <w:rsid w:val="00E42C1C"/>
    <w:rsid w:val="00E43544"/>
    <w:rsid w:val="00E441E7"/>
    <w:rsid w:val="00E44D89"/>
    <w:rsid w:val="00E4769B"/>
    <w:rsid w:val="00E477EA"/>
    <w:rsid w:val="00E47D47"/>
    <w:rsid w:val="00E50A41"/>
    <w:rsid w:val="00E5246C"/>
    <w:rsid w:val="00E536D8"/>
    <w:rsid w:val="00E54D7B"/>
    <w:rsid w:val="00E55710"/>
    <w:rsid w:val="00E55807"/>
    <w:rsid w:val="00E571D4"/>
    <w:rsid w:val="00E6021E"/>
    <w:rsid w:val="00E61323"/>
    <w:rsid w:val="00E6148E"/>
    <w:rsid w:val="00E6212E"/>
    <w:rsid w:val="00E63568"/>
    <w:rsid w:val="00E6367B"/>
    <w:rsid w:val="00E63B14"/>
    <w:rsid w:val="00E64264"/>
    <w:rsid w:val="00E64EF9"/>
    <w:rsid w:val="00E64F93"/>
    <w:rsid w:val="00E65CA0"/>
    <w:rsid w:val="00E66333"/>
    <w:rsid w:val="00E70D9F"/>
    <w:rsid w:val="00E7127A"/>
    <w:rsid w:val="00E713C8"/>
    <w:rsid w:val="00E71A0A"/>
    <w:rsid w:val="00E728A6"/>
    <w:rsid w:val="00E74435"/>
    <w:rsid w:val="00E80225"/>
    <w:rsid w:val="00E803A6"/>
    <w:rsid w:val="00E807AA"/>
    <w:rsid w:val="00E825AD"/>
    <w:rsid w:val="00E83289"/>
    <w:rsid w:val="00E83810"/>
    <w:rsid w:val="00E866E0"/>
    <w:rsid w:val="00E86933"/>
    <w:rsid w:val="00E86E87"/>
    <w:rsid w:val="00E87988"/>
    <w:rsid w:val="00E87B40"/>
    <w:rsid w:val="00E905A5"/>
    <w:rsid w:val="00E91215"/>
    <w:rsid w:val="00E91A3B"/>
    <w:rsid w:val="00E9210C"/>
    <w:rsid w:val="00E92156"/>
    <w:rsid w:val="00E92D42"/>
    <w:rsid w:val="00E957EC"/>
    <w:rsid w:val="00E9605B"/>
    <w:rsid w:val="00E965C5"/>
    <w:rsid w:val="00E96DBE"/>
    <w:rsid w:val="00E97298"/>
    <w:rsid w:val="00E973A5"/>
    <w:rsid w:val="00E97753"/>
    <w:rsid w:val="00EA0400"/>
    <w:rsid w:val="00EA0B71"/>
    <w:rsid w:val="00EA0C51"/>
    <w:rsid w:val="00EA3139"/>
    <w:rsid w:val="00EA5205"/>
    <w:rsid w:val="00EA5744"/>
    <w:rsid w:val="00EA5DF0"/>
    <w:rsid w:val="00EA5F71"/>
    <w:rsid w:val="00EA7DE7"/>
    <w:rsid w:val="00EB1265"/>
    <w:rsid w:val="00EB160C"/>
    <w:rsid w:val="00EB1A22"/>
    <w:rsid w:val="00EB1E71"/>
    <w:rsid w:val="00EB4695"/>
    <w:rsid w:val="00EB6986"/>
    <w:rsid w:val="00EB7949"/>
    <w:rsid w:val="00EB7A8A"/>
    <w:rsid w:val="00EC0523"/>
    <w:rsid w:val="00EC2ABF"/>
    <w:rsid w:val="00EC3288"/>
    <w:rsid w:val="00EC3325"/>
    <w:rsid w:val="00EC3CF4"/>
    <w:rsid w:val="00EC4A02"/>
    <w:rsid w:val="00EC4A08"/>
    <w:rsid w:val="00EC4CF5"/>
    <w:rsid w:val="00EC6472"/>
    <w:rsid w:val="00EC6E69"/>
    <w:rsid w:val="00EC6FED"/>
    <w:rsid w:val="00EC72B1"/>
    <w:rsid w:val="00EC7392"/>
    <w:rsid w:val="00EC7F3B"/>
    <w:rsid w:val="00ED00D8"/>
    <w:rsid w:val="00ED0B0F"/>
    <w:rsid w:val="00ED12CE"/>
    <w:rsid w:val="00ED1379"/>
    <w:rsid w:val="00ED1E8A"/>
    <w:rsid w:val="00ED2083"/>
    <w:rsid w:val="00ED2201"/>
    <w:rsid w:val="00ED237B"/>
    <w:rsid w:val="00ED275A"/>
    <w:rsid w:val="00ED27F6"/>
    <w:rsid w:val="00ED373E"/>
    <w:rsid w:val="00ED4EB8"/>
    <w:rsid w:val="00ED5299"/>
    <w:rsid w:val="00ED5754"/>
    <w:rsid w:val="00ED5BF6"/>
    <w:rsid w:val="00ED5FBB"/>
    <w:rsid w:val="00ED7A48"/>
    <w:rsid w:val="00EE2369"/>
    <w:rsid w:val="00EE3A64"/>
    <w:rsid w:val="00EE3BF8"/>
    <w:rsid w:val="00EE50E5"/>
    <w:rsid w:val="00EE5E76"/>
    <w:rsid w:val="00EE7107"/>
    <w:rsid w:val="00EF01CF"/>
    <w:rsid w:val="00EF1F65"/>
    <w:rsid w:val="00EF2157"/>
    <w:rsid w:val="00EF2AF7"/>
    <w:rsid w:val="00EF515C"/>
    <w:rsid w:val="00EF5940"/>
    <w:rsid w:val="00EF5DF6"/>
    <w:rsid w:val="00EF6291"/>
    <w:rsid w:val="00EF685A"/>
    <w:rsid w:val="00EF754B"/>
    <w:rsid w:val="00EF7E1E"/>
    <w:rsid w:val="00F00216"/>
    <w:rsid w:val="00F01430"/>
    <w:rsid w:val="00F01515"/>
    <w:rsid w:val="00F0324D"/>
    <w:rsid w:val="00F0350D"/>
    <w:rsid w:val="00F03590"/>
    <w:rsid w:val="00F03622"/>
    <w:rsid w:val="00F03A42"/>
    <w:rsid w:val="00F053F8"/>
    <w:rsid w:val="00F05D43"/>
    <w:rsid w:val="00F06AF9"/>
    <w:rsid w:val="00F07447"/>
    <w:rsid w:val="00F077FD"/>
    <w:rsid w:val="00F10BA3"/>
    <w:rsid w:val="00F11725"/>
    <w:rsid w:val="00F125E7"/>
    <w:rsid w:val="00F12F82"/>
    <w:rsid w:val="00F13829"/>
    <w:rsid w:val="00F13F73"/>
    <w:rsid w:val="00F145C2"/>
    <w:rsid w:val="00F1532E"/>
    <w:rsid w:val="00F16330"/>
    <w:rsid w:val="00F16A79"/>
    <w:rsid w:val="00F17149"/>
    <w:rsid w:val="00F17178"/>
    <w:rsid w:val="00F1720A"/>
    <w:rsid w:val="00F204F3"/>
    <w:rsid w:val="00F21493"/>
    <w:rsid w:val="00F218AB"/>
    <w:rsid w:val="00F224CE"/>
    <w:rsid w:val="00F22A52"/>
    <w:rsid w:val="00F22ED1"/>
    <w:rsid w:val="00F238B3"/>
    <w:rsid w:val="00F23C5C"/>
    <w:rsid w:val="00F24224"/>
    <w:rsid w:val="00F24941"/>
    <w:rsid w:val="00F24FED"/>
    <w:rsid w:val="00F25586"/>
    <w:rsid w:val="00F2651D"/>
    <w:rsid w:val="00F27362"/>
    <w:rsid w:val="00F27723"/>
    <w:rsid w:val="00F30483"/>
    <w:rsid w:val="00F30DA1"/>
    <w:rsid w:val="00F31498"/>
    <w:rsid w:val="00F32702"/>
    <w:rsid w:val="00F32CA8"/>
    <w:rsid w:val="00F32FEF"/>
    <w:rsid w:val="00F33207"/>
    <w:rsid w:val="00F33C74"/>
    <w:rsid w:val="00F35BF6"/>
    <w:rsid w:val="00F36861"/>
    <w:rsid w:val="00F37457"/>
    <w:rsid w:val="00F377FE"/>
    <w:rsid w:val="00F402E7"/>
    <w:rsid w:val="00F41B1C"/>
    <w:rsid w:val="00F42CA9"/>
    <w:rsid w:val="00F42D28"/>
    <w:rsid w:val="00F42E13"/>
    <w:rsid w:val="00F42F1C"/>
    <w:rsid w:val="00F43B44"/>
    <w:rsid w:val="00F440E5"/>
    <w:rsid w:val="00F448F6"/>
    <w:rsid w:val="00F4496A"/>
    <w:rsid w:val="00F45183"/>
    <w:rsid w:val="00F45CBA"/>
    <w:rsid w:val="00F466EE"/>
    <w:rsid w:val="00F46CF3"/>
    <w:rsid w:val="00F46E28"/>
    <w:rsid w:val="00F47356"/>
    <w:rsid w:val="00F51064"/>
    <w:rsid w:val="00F51D7C"/>
    <w:rsid w:val="00F52741"/>
    <w:rsid w:val="00F5300A"/>
    <w:rsid w:val="00F53D8A"/>
    <w:rsid w:val="00F54785"/>
    <w:rsid w:val="00F5529B"/>
    <w:rsid w:val="00F553AB"/>
    <w:rsid w:val="00F56045"/>
    <w:rsid w:val="00F60B9F"/>
    <w:rsid w:val="00F60C88"/>
    <w:rsid w:val="00F61E81"/>
    <w:rsid w:val="00F626F7"/>
    <w:rsid w:val="00F63B1B"/>
    <w:rsid w:val="00F64199"/>
    <w:rsid w:val="00F64DE4"/>
    <w:rsid w:val="00F654FB"/>
    <w:rsid w:val="00F70D8A"/>
    <w:rsid w:val="00F71329"/>
    <w:rsid w:val="00F71335"/>
    <w:rsid w:val="00F736F9"/>
    <w:rsid w:val="00F73833"/>
    <w:rsid w:val="00F7417B"/>
    <w:rsid w:val="00F74AAD"/>
    <w:rsid w:val="00F76738"/>
    <w:rsid w:val="00F778D3"/>
    <w:rsid w:val="00F808B8"/>
    <w:rsid w:val="00F81CE7"/>
    <w:rsid w:val="00F8374A"/>
    <w:rsid w:val="00F852D6"/>
    <w:rsid w:val="00F86270"/>
    <w:rsid w:val="00F87884"/>
    <w:rsid w:val="00F91096"/>
    <w:rsid w:val="00F9211C"/>
    <w:rsid w:val="00F92124"/>
    <w:rsid w:val="00F92588"/>
    <w:rsid w:val="00F92F33"/>
    <w:rsid w:val="00F93890"/>
    <w:rsid w:val="00F93B63"/>
    <w:rsid w:val="00F93BB9"/>
    <w:rsid w:val="00F948E2"/>
    <w:rsid w:val="00F95D3F"/>
    <w:rsid w:val="00F96439"/>
    <w:rsid w:val="00F96BC1"/>
    <w:rsid w:val="00FA095D"/>
    <w:rsid w:val="00FA0ADB"/>
    <w:rsid w:val="00FA0B8D"/>
    <w:rsid w:val="00FA1ECB"/>
    <w:rsid w:val="00FA205B"/>
    <w:rsid w:val="00FA239B"/>
    <w:rsid w:val="00FA3641"/>
    <w:rsid w:val="00FA6C8B"/>
    <w:rsid w:val="00FA6CDA"/>
    <w:rsid w:val="00FA7456"/>
    <w:rsid w:val="00FA7C89"/>
    <w:rsid w:val="00FB1714"/>
    <w:rsid w:val="00FB1CDF"/>
    <w:rsid w:val="00FB2754"/>
    <w:rsid w:val="00FB2F7A"/>
    <w:rsid w:val="00FB357E"/>
    <w:rsid w:val="00FB3E0A"/>
    <w:rsid w:val="00FB4139"/>
    <w:rsid w:val="00FB476E"/>
    <w:rsid w:val="00FB4B00"/>
    <w:rsid w:val="00FB5D70"/>
    <w:rsid w:val="00FB66C0"/>
    <w:rsid w:val="00FB68CB"/>
    <w:rsid w:val="00FB7390"/>
    <w:rsid w:val="00FC09D7"/>
    <w:rsid w:val="00FC0D90"/>
    <w:rsid w:val="00FC0F5C"/>
    <w:rsid w:val="00FC2092"/>
    <w:rsid w:val="00FC20D7"/>
    <w:rsid w:val="00FC49D0"/>
    <w:rsid w:val="00FC4F78"/>
    <w:rsid w:val="00FC62E7"/>
    <w:rsid w:val="00FC7D8C"/>
    <w:rsid w:val="00FD0AA3"/>
    <w:rsid w:val="00FD0EBA"/>
    <w:rsid w:val="00FD3980"/>
    <w:rsid w:val="00FD431E"/>
    <w:rsid w:val="00FD4D8B"/>
    <w:rsid w:val="00FD4FC5"/>
    <w:rsid w:val="00FD5A2C"/>
    <w:rsid w:val="00FD5CC2"/>
    <w:rsid w:val="00FE0AA8"/>
    <w:rsid w:val="00FE0BE7"/>
    <w:rsid w:val="00FE0CDC"/>
    <w:rsid w:val="00FE0D47"/>
    <w:rsid w:val="00FE0EE6"/>
    <w:rsid w:val="00FE1D5C"/>
    <w:rsid w:val="00FE2F8B"/>
    <w:rsid w:val="00FE3669"/>
    <w:rsid w:val="00FE3BBD"/>
    <w:rsid w:val="00FE5204"/>
    <w:rsid w:val="00FE5512"/>
    <w:rsid w:val="00FE61AD"/>
    <w:rsid w:val="00FF0604"/>
    <w:rsid w:val="00FF1020"/>
    <w:rsid w:val="00FF241F"/>
    <w:rsid w:val="00FF287F"/>
    <w:rsid w:val="00FF494C"/>
    <w:rsid w:val="00FF4CD8"/>
    <w:rsid w:val="00FF4E4E"/>
    <w:rsid w:val="00FF5A8C"/>
    <w:rsid w:val="00FF71F0"/>
    <w:rsid w:val="00FF748C"/>
    <w:rsid w:val="00FF74A8"/>
    <w:rsid w:val="00FF7822"/>
    <w:rsid w:val="0183DBAE"/>
    <w:rsid w:val="01CA4A1C"/>
    <w:rsid w:val="020A6F8D"/>
    <w:rsid w:val="02137C15"/>
    <w:rsid w:val="026B2C92"/>
    <w:rsid w:val="027C95D4"/>
    <w:rsid w:val="02AB26ED"/>
    <w:rsid w:val="02D2C79A"/>
    <w:rsid w:val="02F324B0"/>
    <w:rsid w:val="02F74553"/>
    <w:rsid w:val="03287813"/>
    <w:rsid w:val="034FA3B9"/>
    <w:rsid w:val="03886A84"/>
    <w:rsid w:val="03894D71"/>
    <w:rsid w:val="03A8802D"/>
    <w:rsid w:val="03D9648E"/>
    <w:rsid w:val="04242FE2"/>
    <w:rsid w:val="0432115B"/>
    <w:rsid w:val="045F0CF3"/>
    <w:rsid w:val="04BBB39A"/>
    <w:rsid w:val="054CCF0F"/>
    <w:rsid w:val="05B79367"/>
    <w:rsid w:val="06129262"/>
    <w:rsid w:val="062448F4"/>
    <w:rsid w:val="06267A7E"/>
    <w:rsid w:val="062F7953"/>
    <w:rsid w:val="0633B2CB"/>
    <w:rsid w:val="06C4FB92"/>
    <w:rsid w:val="06C5C005"/>
    <w:rsid w:val="06D55BB2"/>
    <w:rsid w:val="06EBCD1B"/>
    <w:rsid w:val="06F7CFF7"/>
    <w:rsid w:val="07136235"/>
    <w:rsid w:val="0732E386"/>
    <w:rsid w:val="0769B21D"/>
    <w:rsid w:val="077880E9"/>
    <w:rsid w:val="078652C5"/>
    <w:rsid w:val="07F2C323"/>
    <w:rsid w:val="086A1902"/>
    <w:rsid w:val="08CC5607"/>
    <w:rsid w:val="08DD5B41"/>
    <w:rsid w:val="095FA2E1"/>
    <w:rsid w:val="098C5CE2"/>
    <w:rsid w:val="09981E3E"/>
    <w:rsid w:val="099F4651"/>
    <w:rsid w:val="09AE5337"/>
    <w:rsid w:val="09B9EA8C"/>
    <w:rsid w:val="09F5D8E3"/>
    <w:rsid w:val="09FF6351"/>
    <w:rsid w:val="0A01789F"/>
    <w:rsid w:val="0A032243"/>
    <w:rsid w:val="0A867019"/>
    <w:rsid w:val="0AA94065"/>
    <w:rsid w:val="0AE0181F"/>
    <w:rsid w:val="0B69283C"/>
    <w:rsid w:val="0B797D06"/>
    <w:rsid w:val="0BBD867B"/>
    <w:rsid w:val="0BCC1571"/>
    <w:rsid w:val="0BD93F1E"/>
    <w:rsid w:val="0CA44A7D"/>
    <w:rsid w:val="0CA81671"/>
    <w:rsid w:val="0D3FBB33"/>
    <w:rsid w:val="0D4CBC92"/>
    <w:rsid w:val="0D9B0D98"/>
    <w:rsid w:val="0DCBC88D"/>
    <w:rsid w:val="0DDD69D6"/>
    <w:rsid w:val="0DE3BBF5"/>
    <w:rsid w:val="0E1DE299"/>
    <w:rsid w:val="0E2FCEE9"/>
    <w:rsid w:val="0E306B7E"/>
    <w:rsid w:val="0EDB51A1"/>
    <w:rsid w:val="0F54BFE8"/>
    <w:rsid w:val="0F6DE3D9"/>
    <w:rsid w:val="0F721548"/>
    <w:rsid w:val="0F8BEDB2"/>
    <w:rsid w:val="0F8C6AED"/>
    <w:rsid w:val="0FDA9511"/>
    <w:rsid w:val="101F4E97"/>
    <w:rsid w:val="1071F3A6"/>
    <w:rsid w:val="10B8A56A"/>
    <w:rsid w:val="10E31163"/>
    <w:rsid w:val="10F6D1EB"/>
    <w:rsid w:val="10FD04E1"/>
    <w:rsid w:val="111B62BC"/>
    <w:rsid w:val="11239AD5"/>
    <w:rsid w:val="115ACA05"/>
    <w:rsid w:val="116801E0"/>
    <w:rsid w:val="11B39714"/>
    <w:rsid w:val="11E0F93D"/>
    <w:rsid w:val="1236EA07"/>
    <w:rsid w:val="124DF350"/>
    <w:rsid w:val="128DBC1A"/>
    <w:rsid w:val="12983EAC"/>
    <w:rsid w:val="129B29ED"/>
    <w:rsid w:val="12D1DD03"/>
    <w:rsid w:val="12F07FB2"/>
    <w:rsid w:val="13EB5978"/>
    <w:rsid w:val="13F0462C"/>
    <w:rsid w:val="13FCAA7A"/>
    <w:rsid w:val="1415C744"/>
    <w:rsid w:val="141B6182"/>
    <w:rsid w:val="142C6A83"/>
    <w:rsid w:val="1434E30C"/>
    <w:rsid w:val="145BED23"/>
    <w:rsid w:val="14C0CA0A"/>
    <w:rsid w:val="15DCE4EA"/>
    <w:rsid w:val="15E57AFB"/>
    <w:rsid w:val="15E84C95"/>
    <w:rsid w:val="15FDB1D1"/>
    <w:rsid w:val="1639FFAA"/>
    <w:rsid w:val="163E7365"/>
    <w:rsid w:val="16408849"/>
    <w:rsid w:val="16A495CE"/>
    <w:rsid w:val="16C3F648"/>
    <w:rsid w:val="16E5F0D1"/>
    <w:rsid w:val="17738E14"/>
    <w:rsid w:val="177D3D40"/>
    <w:rsid w:val="17A02422"/>
    <w:rsid w:val="17C3B1E5"/>
    <w:rsid w:val="18C3B74F"/>
    <w:rsid w:val="18DAD547"/>
    <w:rsid w:val="19856D82"/>
    <w:rsid w:val="19972F8A"/>
    <w:rsid w:val="19B5455A"/>
    <w:rsid w:val="19D37A3D"/>
    <w:rsid w:val="19EC9AF2"/>
    <w:rsid w:val="1A5F87B0"/>
    <w:rsid w:val="1A5FF094"/>
    <w:rsid w:val="1AA63BD2"/>
    <w:rsid w:val="1ABA6EA2"/>
    <w:rsid w:val="1ABF642F"/>
    <w:rsid w:val="1B1A8F84"/>
    <w:rsid w:val="1B2E4526"/>
    <w:rsid w:val="1B905F86"/>
    <w:rsid w:val="1C0D2693"/>
    <w:rsid w:val="1C519427"/>
    <w:rsid w:val="1C7CF246"/>
    <w:rsid w:val="1CB21C33"/>
    <w:rsid w:val="1CD1D6CD"/>
    <w:rsid w:val="1CDC572B"/>
    <w:rsid w:val="1CEEA002"/>
    <w:rsid w:val="1D73702E"/>
    <w:rsid w:val="1DDDDC94"/>
    <w:rsid w:val="1DE1DABE"/>
    <w:rsid w:val="1E0C2B4E"/>
    <w:rsid w:val="1E86B14E"/>
    <w:rsid w:val="1EBA4ACB"/>
    <w:rsid w:val="1EC17483"/>
    <w:rsid w:val="1EF58B10"/>
    <w:rsid w:val="1F08AB87"/>
    <w:rsid w:val="1F11ECAA"/>
    <w:rsid w:val="1F434305"/>
    <w:rsid w:val="1FB3710E"/>
    <w:rsid w:val="1FCB2A11"/>
    <w:rsid w:val="1FD09498"/>
    <w:rsid w:val="201E37C3"/>
    <w:rsid w:val="2021D090"/>
    <w:rsid w:val="203E4342"/>
    <w:rsid w:val="204004CD"/>
    <w:rsid w:val="20A2A07A"/>
    <w:rsid w:val="20B5D48A"/>
    <w:rsid w:val="20C5F69C"/>
    <w:rsid w:val="2109E5D9"/>
    <w:rsid w:val="210D28C4"/>
    <w:rsid w:val="210D72A9"/>
    <w:rsid w:val="21694945"/>
    <w:rsid w:val="21755A18"/>
    <w:rsid w:val="219FF9BA"/>
    <w:rsid w:val="21B0F728"/>
    <w:rsid w:val="21E02B05"/>
    <w:rsid w:val="22663DB1"/>
    <w:rsid w:val="229EB6AF"/>
    <w:rsid w:val="23F5DCA9"/>
    <w:rsid w:val="24519E15"/>
    <w:rsid w:val="249C713A"/>
    <w:rsid w:val="24A405BB"/>
    <w:rsid w:val="24D84EB3"/>
    <w:rsid w:val="2540857E"/>
    <w:rsid w:val="25543B21"/>
    <w:rsid w:val="256C9E16"/>
    <w:rsid w:val="257B849D"/>
    <w:rsid w:val="25CE5691"/>
    <w:rsid w:val="25FF681C"/>
    <w:rsid w:val="260F0A5D"/>
    <w:rsid w:val="2648BFA8"/>
    <w:rsid w:val="26A6723F"/>
    <w:rsid w:val="26C2E228"/>
    <w:rsid w:val="26FEA53F"/>
    <w:rsid w:val="27B39678"/>
    <w:rsid w:val="27B992F5"/>
    <w:rsid w:val="27E9C5A0"/>
    <w:rsid w:val="286CB423"/>
    <w:rsid w:val="28731C06"/>
    <w:rsid w:val="2881EE7E"/>
    <w:rsid w:val="289A8DF3"/>
    <w:rsid w:val="28F6FDAA"/>
    <w:rsid w:val="290AF2B0"/>
    <w:rsid w:val="292503BE"/>
    <w:rsid w:val="293AEB83"/>
    <w:rsid w:val="298B751E"/>
    <w:rsid w:val="29C9F578"/>
    <w:rsid w:val="2A305B5E"/>
    <w:rsid w:val="2A58440C"/>
    <w:rsid w:val="2A9EB79E"/>
    <w:rsid w:val="2AC0D41F"/>
    <w:rsid w:val="2B34C1B0"/>
    <w:rsid w:val="2B3CE10C"/>
    <w:rsid w:val="2B6ED566"/>
    <w:rsid w:val="2BB98F40"/>
    <w:rsid w:val="2C37C73C"/>
    <w:rsid w:val="2CAC76C8"/>
    <w:rsid w:val="2CD9B4AF"/>
    <w:rsid w:val="2D45AF23"/>
    <w:rsid w:val="2D555FA1"/>
    <w:rsid w:val="2D7F5315"/>
    <w:rsid w:val="2D903445"/>
    <w:rsid w:val="2DFB3768"/>
    <w:rsid w:val="2E3CD53A"/>
    <w:rsid w:val="2E4C226B"/>
    <w:rsid w:val="2E8033F1"/>
    <w:rsid w:val="2E9BF18A"/>
    <w:rsid w:val="2EDCF04B"/>
    <w:rsid w:val="2EE3113C"/>
    <w:rsid w:val="2EE78889"/>
    <w:rsid w:val="2EF13002"/>
    <w:rsid w:val="2F19680E"/>
    <w:rsid w:val="2F4CA0C0"/>
    <w:rsid w:val="2F62AC65"/>
    <w:rsid w:val="2F75F3C3"/>
    <w:rsid w:val="2F88148E"/>
    <w:rsid w:val="2F944542"/>
    <w:rsid w:val="2F9707C9"/>
    <w:rsid w:val="2FD7DB52"/>
    <w:rsid w:val="3001267C"/>
    <w:rsid w:val="306983E5"/>
    <w:rsid w:val="3071A25F"/>
    <w:rsid w:val="307F266D"/>
    <w:rsid w:val="30F386F3"/>
    <w:rsid w:val="319D6561"/>
    <w:rsid w:val="31AC0EDC"/>
    <w:rsid w:val="31F34F26"/>
    <w:rsid w:val="320CA959"/>
    <w:rsid w:val="32374914"/>
    <w:rsid w:val="327104F3"/>
    <w:rsid w:val="3274E41C"/>
    <w:rsid w:val="327BB405"/>
    <w:rsid w:val="33409729"/>
    <w:rsid w:val="33838C03"/>
    <w:rsid w:val="33E9955D"/>
    <w:rsid w:val="33F8D515"/>
    <w:rsid w:val="345B73BC"/>
    <w:rsid w:val="345D4640"/>
    <w:rsid w:val="349EB572"/>
    <w:rsid w:val="34B7350F"/>
    <w:rsid w:val="34B7AFE1"/>
    <w:rsid w:val="34C6B511"/>
    <w:rsid w:val="34DC9A91"/>
    <w:rsid w:val="34EB7E07"/>
    <w:rsid w:val="34F72856"/>
    <w:rsid w:val="352B32F1"/>
    <w:rsid w:val="35314B7E"/>
    <w:rsid w:val="3574E99D"/>
    <w:rsid w:val="359187A4"/>
    <w:rsid w:val="35C89DBB"/>
    <w:rsid w:val="35FCDF3D"/>
    <w:rsid w:val="360354D7"/>
    <w:rsid w:val="367FC456"/>
    <w:rsid w:val="36D479E3"/>
    <w:rsid w:val="37003345"/>
    <w:rsid w:val="3711E8EE"/>
    <w:rsid w:val="37168D88"/>
    <w:rsid w:val="372805E1"/>
    <w:rsid w:val="372E266B"/>
    <w:rsid w:val="3744F988"/>
    <w:rsid w:val="374D8F6A"/>
    <w:rsid w:val="3754EB0F"/>
    <w:rsid w:val="37E69829"/>
    <w:rsid w:val="383E172B"/>
    <w:rsid w:val="38BE3570"/>
    <w:rsid w:val="38CD9F1D"/>
    <w:rsid w:val="390AB443"/>
    <w:rsid w:val="390CB579"/>
    <w:rsid w:val="390E4018"/>
    <w:rsid w:val="398E3302"/>
    <w:rsid w:val="39C74075"/>
    <w:rsid w:val="3A26FDD7"/>
    <w:rsid w:val="3A7C3300"/>
    <w:rsid w:val="3AB5D869"/>
    <w:rsid w:val="3ABC1599"/>
    <w:rsid w:val="3AD559BA"/>
    <w:rsid w:val="3B158F50"/>
    <w:rsid w:val="3B283CFB"/>
    <w:rsid w:val="3B4E0680"/>
    <w:rsid w:val="3B515EFF"/>
    <w:rsid w:val="3B8EC3A4"/>
    <w:rsid w:val="3BA9B9D4"/>
    <w:rsid w:val="3BCABADC"/>
    <w:rsid w:val="3BDF82B2"/>
    <w:rsid w:val="3C09FACE"/>
    <w:rsid w:val="3C5C13DF"/>
    <w:rsid w:val="3C6150EC"/>
    <w:rsid w:val="3C64A375"/>
    <w:rsid w:val="3C9DD908"/>
    <w:rsid w:val="3CA62B0E"/>
    <w:rsid w:val="3CBA094C"/>
    <w:rsid w:val="3CE3F3ED"/>
    <w:rsid w:val="3D502567"/>
    <w:rsid w:val="3DE89E8B"/>
    <w:rsid w:val="3E17BC03"/>
    <w:rsid w:val="3E3CB150"/>
    <w:rsid w:val="3E61CF54"/>
    <w:rsid w:val="3ED590D4"/>
    <w:rsid w:val="3EEBF5C8"/>
    <w:rsid w:val="3F0978ED"/>
    <w:rsid w:val="3F151676"/>
    <w:rsid w:val="3F964842"/>
    <w:rsid w:val="3FE1EE62"/>
    <w:rsid w:val="3FFD7589"/>
    <w:rsid w:val="400C5762"/>
    <w:rsid w:val="403BDBB4"/>
    <w:rsid w:val="4041C883"/>
    <w:rsid w:val="407F04A4"/>
    <w:rsid w:val="408627FA"/>
    <w:rsid w:val="40866563"/>
    <w:rsid w:val="4097D504"/>
    <w:rsid w:val="40CD308D"/>
    <w:rsid w:val="4137CC97"/>
    <w:rsid w:val="41782FFF"/>
    <w:rsid w:val="42330560"/>
    <w:rsid w:val="425B5906"/>
    <w:rsid w:val="42708683"/>
    <w:rsid w:val="428F0018"/>
    <w:rsid w:val="42939E37"/>
    <w:rsid w:val="42D45BAE"/>
    <w:rsid w:val="42D65E84"/>
    <w:rsid w:val="43334EE0"/>
    <w:rsid w:val="4343A1E6"/>
    <w:rsid w:val="43482BB7"/>
    <w:rsid w:val="4455A2EC"/>
    <w:rsid w:val="44BA305C"/>
    <w:rsid w:val="44E4EEEE"/>
    <w:rsid w:val="4515CFA5"/>
    <w:rsid w:val="4524730A"/>
    <w:rsid w:val="4546DCCE"/>
    <w:rsid w:val="4572FECD"/>
    <w:rsid w:val="4583EA2A"/>
    <w:rsid w:val="458CA0FE"/>
    <w:rsid w:val="45DC6F38"/>
    <w:rsid w:val="45DC8AAC"/>
    <w:rsid w:val="4608AE04"/>
    <w:rsid w:val="460EC5D2"/>
    <w:rsid w:val="461403B9"/>
    <w:rsid w:val="463FEA5E"/>
    <w:rsid w:val="46D5D1B0"/>
    <w:rsid w:val="46F36DCB"/>
    <w:rsid w:val="46FF27EB"/>
    <w:rsid w:val="47703E5F"/>
    <w:rsid w:val="477555D4"/>
    <w:rsid w:val="4784F181"/>
    <w:rsid w:val="479A8D27"/>
    <w:rsid w:val="480113B7"/>
    <w:rsid w:val="493C2974"/>
    <w:rsid w:val="49593C30"/>
    <w:rsid w:val="49676293"/>
    <w:rsid w:val="4972764C"/>
    <w:rsid w:val="49C0FE2F"/>
    <w:rsid w:val="49CA63E2"/>
    <w:rsid w:val="4B005538"/>
    <w:rsid w:val="4B04C68B"/>
    <w:rsid w:val="4B1698DA"/>
    <w:rsid w:val="4B3E6F9F"/>
    <w:rsid w:val="4B68DF50"/>
    <w:rsid w:val="4B8B116B"/>
    <w:rsid w:val="4C0C7C86"/>
    <w:rsid w:val="4C2F76D8"/>
    <w:rsid w:val="4C4D27AD"/>
    <w:rsid w:val="4CA5300B"/>
    <w:rsid w:val="4CE55B0A"/>
    <w:rsid w:val="4D02CDF2"/>
    <w:rsid w:val="4D6DF2BA"/>
    <w:rsid w:val="4D8D7CED"/>
    <w:rsid w:val="4DDF7FE3"/>
    <w:rsid w:val="4E16BF7B"/>
    <w:rsid w:val="4E20935F"/>
    <w:rsid w:val="4E57499D"/>
    <w:rsid w:val="4EB685B2"/>
    <w:rsid w:val="4F427B8C"/>
    <w:rsid w:val="4F59B7B1"/>
    <w:rsid w:val="4F920AFA"/>
    <w:rsid w:val="4FD98B67"/>
    <w:rsid w:val="4FDF3A28"/>
    <w:rsid w:val="4FFD654B"/>
    <w:rsid w:val="5035F158"/>
    <w:rsid w:val="503EC3F0"/>
    <w:rsid w:val="50413159"/>
    <w:rsid w:val="50F58812"/>
    <w:rsid w:val="511DF2EF"/>
    <w:rsid w:val="5130727F"/>
    <w:rsid w:val="5137EEF3"/>
    <w:rsid w:val="51B58CEA"/>
    <w:rsid w:val="51E8BF07"/>
    <w:rsid w:val="525F6C7D"/>
    <w:rsid w:val="52AD0693"/>
    <w:rsid w:val="53181F0A"/>
    <w:rsid w:val="534AE99B"/>
    <w:rsid w:val="53624E58"/>
    <w:rsid w:val="53C6E24A"/>
    <w:rsid w:val="53D5A0CC"/>
    <w:rsid w:val="53D94A3D"/>
    <w:rsid w:val="542D28D4"/>
    <w:rsid w:val="545E5FB5"/>
    <w:rsid w:val="548A1930"/>
    <w:rsid w:val="548D9583"/>
    <w:rsid w:val="549589F7"/>
    <w:rsid w:val="549C9419"/>
    <w:rsid w:val="54BC68D6"/>
    <w:rsid w:val="54CA0424"/>
    <w:rsid w:val="54DF4DDC"/>
    <w:rsid w:val="55150314"/>
    <w:rsid w:val="553CD597"/>
    <w:rsid w:val="55798E66"/>
    <w:rsid w:val="5593D1A6"/>
    <w:rsid w:val="56343600"/>
    <w:rsid w:val="563CCBE2"/>
    <w:rsid w:val="564EA028"/>
    <w:rsid w:val="566E6C3C"/>
    <w:rsid w:val="5683B828"/>
    <w:rsid w:val="56B7BC72"/>
    <w:rsid w:val="571279D7"/>
    <w:rsid w:val="571518FD"/>
    <w:rsid w:val="5736DE89"/>
    <w:rsid w:val="5747EE0D"/>
    <w:rsid w:val="576F4E1D"/>
    <w:rsid w:val="578DCBEB"/>
    <w:rsid w:val="57C32743"/>
    <w:rsid w:val="57E66547"/>
    <w:rsid w:val="57F632EF"/>
    <w:rsid w:val="58013DC2"/>
    <w:rsid w:val="581BE7AE"/>
    <w:rsid w:val="58348A60"/>
    <w:rsid w:val="587DA8AD"/>
    <w:rsid w:val="58825616"/>
    <w:rsid w:val="5899D468"/>
    <w:rsid w:val="58DB8900"/>
    <w:rsid w:val="590095F3"/>
    <w:rsid w:val="59231B1F"/>
    <w:rsid w:val="5929B932"/>
    <w:rsid w:val="59420F34"/>
    <w:rsid w:val="5965DC67"/>
    <w:rsid w:val="597C0F6C"/>
    <w:rsid w:val="59BB58EA"/>
    <w:rsid w:val="5A0BD831"/>
    <w:rsid w:val="5A268FEA"/>
    <w:rsid w:val="5A49F738"/>
    <w:rsid w:val="5A4CB9BF"/>
    <w:rsid w:val="5AA4DA8E"/>
    <w:rsid w:val="5AAD9A7E"/>
    <w:rsid w:val="5ABB087B"/>
    <w:rsid w:val="5AC16E50"/>
    <w:rsid w:val="5AD4AF46"/>
    <w:rsid w:val="5AF413F1"/>
    <w:rsid w:val="5B129828"/>
    <w:rsid w:val="5B14F649"/>
    <w:rsid w:val="5B201D4B"/>
    <w:rsid w:val="5B6A201C"/>
    <w:rsid w:val="5B6AE5DC"/>
    <w:rsid w:val="5B76BBFE"/>
    <w:rsid w:val="5C6072C5"/>
    <w:rsid w:val="5C75398A"/>
    <w:rsid w:val="5CA98D1A"/>
    <w:rsid w:val="5CC55A5D"/>
    <w:rsid w:val="5D9B4307"/>
    <w:rsid w:val="5DE2055F"/>
    <w:rsid w:val="5DE4AF5B"/>
    <w:rsid w:val="5E479309"/>
    <w:rsid w:val="5E4A02C3"/>
    <w:rsid w:val="5E636147"/>
    <w:rsid w:val="5E67A557"/>
    <w:rsid w:val="5EC91C97"/>
    <w:rsid w:val="5F202AE2"/>
    <w:rsid w:val="5F2D4253"/>
    <w:rsid w:val="5F4D4B4D"/>
    <w:rsid w:val="5F76DF4B"/>
    <w:rsid w:val="5FD826CD"/>
    <w:rsid w:val="5FF1E545"/>
    <w:rsid w:val="6016237C"/>
    <w:rsid w:val="601FE38F"/>
    <w:rsid w:val="60969BB7"/>
    <w:rsid w:val="60BBFB43"/>
    <w:rsid w:val="61592040"/>
    <w:rsid w:val="6185ABDC"/>
    <w:rsid w:val="619695D9"/>
    <w:rsid w:val="61AC667C"/>
    <w:rsid w:val="61D5E1A2"/>
    <w:rsid w:val="61F4CA3C"/>
    <w:rsid w:val="6207DF05"/>
    <w:rsid w:val="6219C8E6"/>
    <w:rsid w:val="621F7A66"/>
    <w:rsid w:val="62737190"/>
    <w:rsid w:val="62E3BC15"/>
    <w:rsid w:val="6314A4BD"/>
    <w:rsid w:val="63349BE1"/>
    <w:rsid w:val="637135F2"/>
    <w:rsid w:val="63A46B9D"/>
    <w:rsid w:val="64483A1B"/>
    <w:rsid w:val="6491D9C1"/>
    <w:rsid w:val="649AD9A1"/>
    <w:rsid w:val="64ADB54B"/>
    <w:rsid w:val="64B0438E"/>
    <w:rsid w:val="64E027EE"/>
    <w:rsid w:val="64F6DEE1"/>
    <w:rsid w:val="64FD6069"/>
    <w:rsid w:val="65370F91"/>
    <w:rsid w:val="6563F6E5"/>
    <w:rsid w:val="664FA5F9"/>
    <w:rsid w:val="669B3DDD"/>
    <w:rsid w:val="669BA04C"/>
    <w:rsid w:val="670033B8"/>
    <w:rsid w:val="6711A92F"/>
    <w:rsid w:val="67311455"/>
    <w:rsid w:val="675AD579"/>
    <w:rsid w:val="67B06434"/>
    <w:rsid w:val="68433024"/>
    <w:rsid w:val="68480114"/>
    <w:rsid w:val="684B0104"/>
    <w:rsid w:val="68771DB8"/>
    <w:rsid w:val="68C6F069"/>
    <w:rsid w:val="68FB10AE"/>
    <w:rsid w:val="6953EB37"/>
    <w:rsid w:val="699A70B4"/>
    <w:rsid w:val="69DFDC44"/>
    <w:rsid w:val="69FCE128"/>
    <w:rsid w:val="6A2004B1"/>
    <w:rsid w:val="6A3A7D4A"/>
    <w:rsid w:val="6A46E603"/>
    <w:rsid w:val="6AD2592E"/>
    <w:rsid w:val="6AE536B5"/>
    <w:rsid w:val="6B2498A5"/>
    <w:rsid w:val="6BE890F7"/>
    <w:rsid w:val="6C3370B9"/>
    <w:rsid w:val="6CB630A9"/>
    <w:rsid w:val="6CF2E003"/>
    <w:rsid w:val="6D0EAE41"/>
    <w:rsid w:val="6D23F0A3"/>
    <w:rsid w:val="6D406DD2"/>
    <w:rsid w:val="6D68C5EB"/>
    <w:rsid w:val="6DB7A5A2"/>
    <w:rsid w:val="6DBC2176"/>
    <w:rsid w:val="6DE229F8"/>
    <w:rsid w:val="6DFF32B6"/>
    <w:rsid w:val="6E13DDB7"/>
    <w:rsid w:val="6E250C4F"/>
    <w:rsid w:val="6E7518E1"/>
    <w:rsid w:val="6FEB8FF6"/>
    <w:rsid w:val="6FEF8212"/>
    <w:rsid w:val="6FF8435F"/>
    <w:rsid w:val="70159F18"/>
    <w:rsid w:val="70161EC0"/>
    <w:rsid w:val="7053A834"/>
    <w:rsid w:val="70BFB1F9"/>
    <w:rsid w:val="70E51CE7"/>
    <w:rsid w:val="70F89C44"/>
    <w:rsid w:val="718561D9"/>
    <w:rsid w:val="7192AB39"/>
    <w:rsid w:val="71B57077"/>
    <w:rsid w:val="71F09ED4"/>
    <w:rsid w:val="71FE962D"/>
    <w:rsid w:val="721DD7F1"/>
    <w:rsid w:val="7239D92E"/>
    <w:rsid w:val="72760A3C"/>
    <w:rsid w:val="72840773"/>
    <w:rsid w:val="729A38B9"/>
    <w:rsid w:val="72AE5E50"/>
    <w:rsid w:val="72BFA3BF"/>
    <w:rsid w:val="72C2C198"/>
    <w:rsid w:val="7348BCBC"/>
    <w:rsid w:val="737595A1"/>
    <w:rsid w:val="739B62AD"/>
    <w:rsid w:val="73EE1D9D"/>
    <w:rsid w:val="73FC1407"/>
    <w:rsid w:val="74345F71"/>
    <w:rsid w:val="750D35AE"/>
    <w:rsid w:val="7520191A"/>
    <w:rsid w:val="7555856F"/>
    <w:rsid w:val="75844959"/>
    <w:rsid w:val="75E27FE6"/>
    <w:rsid w:val="75EB1C9B"/>
    <w:rsid w:val="75F9D040"/>
    <w:rsid w:val="760092CD"/>
    <w:rsid w:val="7610C997"/>
    <w:rsid w:val="762104C3"/>
    <w:rsid w:val="76A904E2"/>
    <w:rsid w:val="76E74D27"/>
    <w:rsid w:val="76FC2D8F"/>
    <w:rsid w:val="773AAD75"/>
    <w:rsid w:val="77A67AC8"/>
    <w:rsid w:val="77B429CA"/>
    <w:rsid w:val="77C72B09"/>
    <w:rsid w:val="77E536E5"/>
    <w:rsid w:val="781E010E"/>
    <w:rsid w:val="7889404D"/>
    <w:rsid w:val="789CB0CB"/>
    <w:rsid w:val="78B8C61A"/>
    <w:rsid w:val="78BCE3F2"/>
    <w:rsid w:val="794976AE"/>
    <w:rsid w:val="79832963"/>
    <w:rsid w:val="79E6254C"/>
    <w:rsid w:val="7A0626F3"/>
    <w:rsid w:val="7A302F98"/>
    <w:rsid w:val="7A44DFBA"/>
    <w:rsid w:val="7A54E7CD"/>
    <w:rsid w:val="7ABC3C72"/>
    <w:rsid w:val="7AE034EA"/>
    <w:rsid w:val="7B0371A5"/>
    <w:rsid w:val="7B1C77BF"/>
    <w:rsid w:val="7B47BDCE"/>
    <w:rsid w:val="7B8B3DCC"/>
    <w:rsid w:val="7BAE55EB"/>
    <w:rsid w:val="7DC6EB2C"/>
    <w:rsid w:val="7DDB4299"/>
    <w:rsid w:val="7DE93D0F"/>
    <w:rsid w:val="7E23A175"/>
    <w:rsid w:val="7EA96376"/>
    <w:rsid w:val="7F2EA57A"/>
    <w:rsid w:val="7F5EA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9AE423"/>
  <w15:docId w15:val="{4B331E60-B13C-42DF-A425-AD9C48A0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06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szCs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70675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170675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170675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170675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70675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70675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170675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170675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17067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  <w:rsid w:val="0017067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70675"/>
  </w:style>
  <w:style w:type="paragraph" w:styleId="TOC8">
    <w:name w:val="toc 8"/>
    <w:basedOn w:val="Normal"/>
    <w:next w:val="Normal"/>
    <w:rsid w:val="00170675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170675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170675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170675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170675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170675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170675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170675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170675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170675"/>
    <w:pPr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o,fr,Style 13,FR,Style 17,Appel note de bas de p + 11 pt,Italic,Footnote,Appel note de bas de p1,Style 3"/>
    <w:basedOn w:val="DefaultParagraphFont"/>
    <w:rsid w:val="00170675"/>
    <w:rPr>
      <w:rFonts w:asciiTheme="minorHAnsi" w:hAnsiTheme="minorHAnsi"/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170675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170675"/>
    <w:pPr>
      <w:ind w:left="567"/>
    </w:pPr>
  </w:style>
  <w:style w:type="paragraph" w:customStyle="1" w:styleId="enumlev1">
    <w:name w:val="enumlev1"/>
    <w:basedOn w:val="Normal"/>
    <w:rsid w:val="00170675"/>
    <w:pPr>
      <w:spacing w:before="86"/>
      <w:ind w:left="794" w:hanging="794"/>
    </w:pPr>
  </w:style>
  <w:style w:type="paragraph" w:customStyle="1" w:styleId="enumlev2">
    <w:name w:val="enumlev2"/>
    <w:basedOn w:val="enumlev1"/>
    <w:rsid w:val="00170675"/>
    <w:pPr>
      <w:ind w:left="1191" w:hanging="397"/>
    </w:pPr>
  </w:style>
  <w:style w:type="paragraph" w:customStyle="1" w:styleId="enumlev3">
    <w:name w:val="enumlev3"/>
    <w:basedOn w:val="enumlev2"/>
    <w:rsid w:val="00170675"/>
    <w:pPr>
      <w:ind w:left="1588"/>
    </w:pPr>
  </w:style>
  <w:style w:type="paragraph" w:customStyle="1" w:styleId="Normalaftertitle">
    <w:name w:val="Normal after title"/>
    <w:basedOn w:val="Normal"/>
    <w:next w:val="Normal"/>
    <w:rsid w:val="00170675"/>
    <w:pPr>
      <w:spacing w:before="24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170675"/>
    <w:pPr>
      <w:tabs>
        <w:tab w:val="right" w:pos="9781"/>
      </w:tabs>
    </w:pPr>
    <w:rPr>
      <w:b/>
    </w:rPr>
  </w:style>
  <w:style w:type="paragraph" w:customStyle="1" w:styleId="AnnexNo">
    <w:name w:val="Annex_No"/>
    <w:basedOn w:val="Normal"/>
    <w:next w:val="Normal"/>
    <w:rsid w:val="00170675"/>
    <w:pPr>
      <w:spacing w:before="720"/>
      <w:jc w:val="center"/>
    </w:pPr>
    <w:rPr>
      <w:caps/>
      <w:sz w:val="26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170675"/>
    <w:pPr>
      <w:tabs>
        <w:tab w:val="left" w:pos="851"/>
      </w:tabs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"/>
    <w:autoRedefine/>
    <w:rsid w:val="00170675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paragraph" w:customStyle="1" w:styleId="Title1">
    <w:name w:val="Title 1"/>
    <w:basedOn w:val="Source"/>
    <w:next w:val="Normal"/>
    <w:rsid w:val="0017067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170675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170675"/>
    <w:rPr>
      <w:caps w:val="0"/>
    </w:rPr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170675"/>
    <w:rPr>
      <w:caps w:val="0"/>
    </w:rPr>
  </w:style>
  <w:style w:type="paragraph" w:customStyle="1" w:styleId="Annexref">
    <w:name w:val="Annex_ref"/>
    <w:basedOn w:val="Normal"/>
    <w:next w:val="Normal"/>
    <w:rsid w:val="00170675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170675"/>
    <w:pPr>
      <w:spacing w:before="240" w:after="24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Normal"/>
    <w:rsid w:val="00170675"/>
  </w:style>
  <w:style w:type="paragraph" w:customStyle="1" w:styleId="Appendixref">
    <w:name w:val="Appendix_ref"/>
    <w:basedOn w:val="Annexref"/>
    <w:next w:val="Normal"/>
    <w:rsid w:val="00170675"/>
  </w:style>
  <w:style w:type="paragraph" w:customStyle="1" w:styleId="Appendixtitle">
    <w:name w:val="Appendix_title"/>
    <w:basedOn w:val="Annextitle"/>
    <w:next w:val="Normal"/>
    <w:rsid w:val="00170675"/>
    <w:rPr>
      <w:sz w:val="22"/>
    </w:rPr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170675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170675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170675"/>
    <w:pPr>
      <w:spacing w:before="240" w:after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170675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170675"/>
  </w:style>
  <w:style w:type="paragraph" w:customStyle="1" w:styleId="Chaptitle">
    <w:name w:val="Chap_title"/>
    <w:basedOn w:val="Arttitle"/>
    <w:next w:val="Normal"/>
    <w:rsid w:val="00170675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TableNo"/>
    <w:next w:val="Tabletext"/>
    <w:rsid w:val="00170675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ext">
    <w:name w:val="Table_text"/>
    <w:basedOn w:val="Normal"/>
    <w:rsid w:val="00170675"/>
    <w:pPr>
      <w:spacing w:before="60" w:after="6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Heading3"/>
    <w:next w:val="Normal"/>
    <w:link w:val="HeadingbChar"/>
    <w:rsid w:val="00170675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170675"/>
    <w:pPr>
      <w:spacing w:before="160"/>
      <w:outlineLvl w:val="0"/>
    </w:pPr>
    <w:rPr>
      <w:b w:val="0"/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Normal"/>
    <w:rsid w:val="00170675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170675"/>
    <w:pPr>
      <w:spacing w:before="240"/>
      <w:jc w:val="center"/>
    </w:pPr>
    <w:rPr>
      <w:b/>
      <w:sz w:val="26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170675"/>
    <w:pPr>
      <w:ind w:left="567" w:hanging="567"/>
    </w:pPr>
  </w:style>
  <w:style w:type="paragraph" w:customStyle="1" w:styleId="Reftitle">
    <w:name w:val="Ref_title"/>
    <w:basedOn w:val="Normal"/>
    <w:next w:val="Reftext"/>
    <w:rsid w:val="0017067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AnnexNo"/>
    <w:next w:val="Normal"/>
    <w:rsid w:val="00170675"/>
  </w:style>
  <w:style w:type="paragraph" w:customStyle="1" w:styleId="Restitle">
    <w:name w:val="Res_title"/>
    <w:basedOn w:val="Annextitle"/>
    <w:next w:val="Normal"/>
    <w:rsid w:val="00170675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rsid w:val="0017067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170675"/>
    <w:pPr>
      <w:spacing w:before="120"/>
    </w:pPr>
  </w:style>
  <w:style w:type="paragraph" w:customStyle="1" w:styleId="TableNo">
    <w:name w:val="Table_No"/>
    <w:basedOn w:val="Normal"/>
    <w:next w:val="Normal"/>
    <w:rsid w:val="00170675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170675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170675"/>
    <w:rPr>
      <w:rFonts w:ascii="Calibri" w:hAnsi="Calibri"/>
      <w:sz w:val="18"/>
      <w:szCs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170675"/>
    <w:rPr>
      <w:rFonts w:ascii="Calibri" w:hAnsi="Calibri"/>
      <w:caps/>
      <w:noProof/>
      <w:sz w:val="16"/>
      <w:szCs w:val="22"/>
      <w:lang w:val="ru-RU" w:eastAsia="en-US"/>
    </w:rPr>
  </w:style>
  <w:style w:type="table" w:styleId="TableGrid">
    <w:name w:val="Table Grid"/>
    <w:basedOn w:val="TableNormal"/>
    <w:uiPriority w:val="59"/>
    <w:rsid w:val="001706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70675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超链接1,超?级链?,Style?,S,ECC Hyperlink,하이퍼링크21"/>
    <w:basedOn w:val="DefaultParagraphFont"/>
    <w:rsid w:val="00170675"/>
    <w:rPr>
      <w:color w:val="0000FF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aliases w:val="NUMBERED PARAGRAPH,List Paragraph 1,List Paragraph (numbered (a)),Use Case List Paragraph,References,ReferencesCxSpLast,lp1,List Paragraph1,Recommendation,List Paragraph11,List Paragraph- Con,Bullets,Dot pt,F5 List Paragraph,No Spacing1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170675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customStyle="1" w:styleId="Reasons">
    <w:name w:val="Reasons"/>
    <w:basedOn w:val="Normal"/>
    <w:qFormat/>
    <w:rsid w:val="00170675"/>
  </w:style>
  <w:style w:type="character" w:styleId="FollowedHyperlink">
    <w:name w:val="FollowedHyperlink"/>
    <w:basedOn w:val="DefaultParagraphFont"/>
    <w:rsid w:val="00170675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6B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170675"/>
    <w:rPr>
      <w:rFonts w:ascii="Calibri" w:hAnsi="Calibri" w:cs="Times New Roman Bold"/>
      <w:b/>
      <w:bCs/>
      <w:sz w:val="22"/>
      <w:szCs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170675"/>
    <w:rPr>
      <w:rFonts w:ascii="Calibri" w:hAnsi="Calibri"/>
      <w:b/>
      <w:sz w:val="22"/>
      <w:szCs w:val="22"/>
      <w:lang w:val="ru-RU" w:eastAsia="en-US"/>
    </w:rPr>
  </w:style>
  <w:style w:type="character" w:customStyle="1" w:styleId="normaltextrun">
    <w:name w:val="normaltextrun"/>
    <w:basedOn w:val="DefaultParagraphFont"/>
    <w:rsid w:val="00B406B4"/>
  </w:style>
  <w:style w:type="character" w:customStyle="1" w:styleId="eop">
    <w:name w:val="eop"/>
    <w:basedOn w:val="DefaultParagraphFont"/>
    <w:rsid w:val="00B406B4"/>
  </w:style>
  <w:style w:type="character" w:styleId="Strong">
    <w:name w:val="Strong"/>
    <w:basedOn w:val="DefaultParagraphFont"/>
    <w:uiPriority w:val="22"/>
    <w:qFormat/>
    <w:rsid w:val="00B406B4"/>
    <w:rPr>
      <w:b/>
      <w:bCs/>
    </w:rPr>
  </w:style>
  <w:style w:type="paragraph" w:customStyle="1" w:styleId="xxmsonormal">
    <w:name w:val="x_xmsonormal"/>
    <w:basedOn w:val="Normal"/>
    <w:rsid w:val="00B406B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HAnsi" w:cs="Calibri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706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06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0675"/>
    <w:rPr>
      <w:rFonts w:ascii="Calibri" w:hAnsi="Calibri"/>
      <w:lang w:val="ru-RU" w:eastAsia="en-US"/>
    </w:rPr>
  </w:style>
  <w:style w:type="character" w:customStyle="1" w:styleId="ListParagraphChar">
    <w:name w:val="List Paragraph Char"/>
    <w:aliases w:val="NUMBERED PARAGRAPH Char,List Paragraph 1 Char,List Paragraph (numbered (a)) Char,Use Case List Paragraph Char,References Char,ReferencesCxSpLast Char,lp1 Char,List Paragraph1 Char,Recommendation Char,List Paragraph11 Char,Dot pt Char"/>
    <w:link w:val="ListParagraph"/>
    <w:uiPriority w:val="34"/>
    <w:qFormat/>
    <w:rsid w:val="00B406B4"/>
    <w:rPr>
      <w:rFonts w:asciiTheme="minorHAnsi" w:hAnsiTheme="minorHAnsi"/>
      <w:sz w:val="24"/>
      <w:lang w:val="en-GB" w:eastAsia="en-US"/>
    </w:rPr>
  </w:style>
  <w:style w:type="paragraph" w:styleId="Revision">
    <w:name w:val="Revision"/>
    <w:hidden/>
    <w:uiPriority w:val="99"/>
    <w:semiHidden/>
    <w:rsid w:val="00B406B4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675"/>
    <w:rPr>
      <w:rFonts w:ascii="Calibri" w:hAnsi="Calibri"/>
      <w:b/>
      <w:bCs/>
      <w:lang w:val="ru-RU" w:eastAsia="en-US"/>
    </w:rPr>
  </w:style>
  <w:style w:type="paragraph" w:styleId="NormalWeb">
    <w:name w:val="Normal (Web)"/>
    <w:basedOn w:val="Normal"/>
    <w:uiPriority w:val="99"/>
    <w:unhideWhenUsed/>
    <w:rsid w:val="00B406B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theme="minorHAnsi"/>
      <w:szCs w:val="24"/>
      <w:lang w:eastAsia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170675"/>
    <w:rPr>
      <w:rFonts w:ascii="Calibri" w:hAnsi="Calibri"/>
      <w:szCs w:val="22"/>
      <w:lang w:val="ru-RU" w:eastAsia="en-US"/>
    </w:rPr>
  </w:style>
  <w:style w:type="paragraph" w:customStyle="1" w:styleId="paragraph">
    <w:name w:val="paragraph"/>
    <w:basedOn w:val="Normal"/>
    <w:rsid w:val="00B406B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table" w:customStyle="1" w:styleId="TableGrid6">
    <w:name w:val="Table Grid6"/>
    <w:basedOn w:val="TableNormal"/>
    <w:next w:val="TableGrid"/>
    <w:uiPriority w:val="39"/>
    <w:rsid w:val="00B406B4"/>
    <w:rPr>
      <w:rFonts w:eastAsia="MS Minch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4Char">
    <w:name w:val="Heading 4 Char"/>
    <w:basedOn w:val="DefaultParagraphFont"/>
    <w:link w:val="Heading4"/>
    <w:rsid w:val="00170675"/>
    <w:rPr>
      <w:rFonts w:ascii="Calibri" w:hAnsi="Calibri"/>
      <w:b/>
      <w:sz w:val="22"/>
      <w:szCs w:val="22"/>
      <w:lang w:val="ru-RU" w:eastAsia="en-US"/>
    </w:rPr>
  </w:style>
  <w:style w:type="character" w:styleId="Mention">
    <w:name w:val="Mention"/>
    <w:basedOn w:val="DefaultParagraphFont"/>
    <w:uiPriority w:val="99"/>
    <w:unhideWhenUsed/>
    <w:rsid w:val="00B406B4"/>
    <w:rPr>
      <w:color w:val="2B579A"/>
      <w:shd w:val="clear" w:color="auto" w:fill="E6E6E6"/>
    </w:rPr>
  </w:style>
  <w:style w:type="table" w:customStyle="1" w:styleId="GridTable4-Accent51">
    <w:name w:val="Grid Table 4 - Accent 51"/>
    <w:basedOn w:val="TableNormal"/>
    <w:next w:val="GridTable4-Accent5"/>
    <w:uiPriority w:val="49"/>
    <w:rsid w:val="008E594C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4-Accent5">
    <w:name w:val="Grid Table 4 Accent 5"/>
    <w:basedOn w:val="TableNormal"/>
    <w:uiPriority w:val="49"/>
    <w:rsid w:val="008E594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Heading1Char">
    <w:name w:val="Heading 1 Char"/>
    <w:basedOn w:val="DefaultParagraphFont"/>
    <w:link w:val="Heading1"/>
    <w:rsid w:val="00170675"/>
    <w:rPr>
      <w:rFonts w:ascii="Calibri" w:hAnsi="Calibri"/>
      <w:b/>
      <w:sz w:val="22"/>
      <w:szCs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170675"/>
    <w:rPr>
      <w:rFonts w:ascii="Calibri" w:hAnsi="Calibri"/>
      <w:b/>
      <w:sz w:val="22"/>
      <w:szCs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rsid w:val="00170675"/>
    <w:rPr>
      <w:rFonts w:ascii="Calibri" w:hAnsi="Calibri"/>
      <w:b/>
      <w:sz w:val="22"/>
      <w:szCs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rsid w:val="00170675"/>
    <w:rPr>
      <w:rFonts w:ascii="Calibri" w:hAnsi="Calibri"/>
      <w:b/>
      <w:sz w:val="22"/>
      <w:szCs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rsid w:val="00170675"/>
    <w:rPr>
      <w:rFonts w:ascii="Calibri" w:hAnsi="Calibri"/>
      <w:b/>
      <w:sz w:val="22"/>
      <w:szCs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rsid w:val="00170675"/>
    <w:rPr>
      <w:rFonts w:ascii="Calibri" w:hAnsi="Calibri"/>
      <w:b/>
      <w:sz w:val="22"/>
      <w:szCs w:val="22"/>
      <w:lang w:val="ru-RU" w:eastAsia="en-US"/>
    </w:rPr>
  </w:style>
  <w:style w:type="paragraph" w:styleId="Date">
    <w:name w:val="Date"/>
    <w:basedOn w:val="Normal"/>
    <w:link w:val="DateChar"/>
    <w:rsid w:val="00170675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170675"/>
    <w:rPr>
      <w:rFonts w:ascii="Calibri" w:hAnsi="Calibri"/>
      <w:szCs w:val="22"/>
      <w:lang w:val="ru-RU" w:eastAsia="en-US"/>
    </w:rPr>
  </w:style>
  <w:style w:type="paragraph" w:customStyle="1" w:styleId="firstfooter0">
    <w:name w:val="firstfooter"/>
    <w:basedOn w:val="Normal"/>
    <w:rsid w:val="0017067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MinusFootnote">
    <w:name w:val="MinusFootnote"/>
    <w:basedOn w:val="Normal"/>
    <w:rsid w:val="00170675"/>
    <w:pPr>
      <w:ind w:left="-1701" w:hanging="284"/>
    </w:pPr>
  </w:style>
  <w:style w:type="paragraph" w:customStyle="1" w:styleId="Part">
    <w:name w:val="Part"/>
    <w:basedOn w:val="Normal"/>
    <w:next w:val="Normal"/>
    <w:rsid w:val="00170675"/>
    <w:pPr>
      <w:spacing w:before="600"/>
      <w:jc w:val="center"/>
    </w:pPr>
    <w:rPr>
      <w:caps/>
      <w:sz w:val="26"/>
    </w:rPr>
  </w:style>
  <w:style w:type="paragraph" w:customStyle="1" w:styleId="Section1">
    <w:name w:val="Section 1"/>
    <w:basedOn w:val="ChapNo"/>
    <w:next w:val="Normal"/>
    <w:rsid w:val="00170675"/>
    <w:rPr>
      <w:caps w:val="0"/>
    </w:rPr>
  </w:style>
  <w:style w:type="paragraph" w:customStyle="1" w:styleId="Section2">
    <w:name w:val="Section 2"/>
    <w:basedOn w:val="Section1"/>
    <w:next w:val="Normal"/>
    <w:rsid w:val="00170675"/>
    <w:pPr>
      <w:spacing w:before="240"/>
    </w:pPr>
    <w:rPr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67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675"/>
    <w:rPr>
      <w:rFonts w:ascii="Segoe UI" w:hAnsi="Segoe UI" w:cs="Segoe UI"/>
      <w:sz w:val="18"/>
      <w:szCs w:val="18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170675"/>
    <w:rPr>
      <w:rFonts w:ascii="Calibri" w:hAnsi="Calibri" w:cs="Times New Roman Bold"/>
      <w:b/>
      <w:sz w:val="22"/>
      <w:szCs w:val="22"/>
      <w:lang w:val="ru-RU" w:eastAsia="en-US"/>
    </w:rPr>
  </w:style>
  <w:style w:type="paragraph" w:styleId="BodyText">
    <w:name w:val="Body Text"/>
    <w:basedOn w:val="Normal"/>
    <w:link w:val="BodyTextChar"/>
    <w:uiPriority w:val="99"/>
    <w:unhideWhenUsed/>
    <w:rsid w:val="00170675"/>
    <w:pPr>
      <w:framePr w:hSpace="180" w:wrap="around" w:vAnchor="page" w:hAnchor="margin" w:y="790"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cstheme="minorHAnsi"/>
      <w:b/>
      <w:bCs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170675"/>
    <w:rPr>
      <w:rFonts w:ascii="Calibri" w:hAnsi="Calibri" w:cstheme="minorHAnsi"/>
      <w:b/>
      <w:bCs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8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dgssi.gov.ma/fr/content/ateliers-debats-autour-des-nouveaux-objectifs-strategiques-nationaux-en-matiere-de-cybersecurite.html" TargetMode="External"/><Relationship Id="rId21" Type="http://schemas.openxmlformats.org/officeDocument/2006/relationships/hyperlink" Target="https://rcssummit.com/" TargetMode="External"/><Relationship Id="rId42" Type="http://schemas.openxmlformats.org/officeDocument/2006/relationships/hyperlink" Target="https://academy.itu.int/training-courses/full-catalogue/formacion-de-promotoras-y-promotores-tecnicos-en-comunidades-indigenas-en-telecomunicaciones-y-0" TargetMode="External"/><Relationship Id="rId47" Type="http://schemas.openxmlformats.org/officeDocument/2006/relationships/hyperlink" Target="https://www.itu.int/en/ITU-D/Digital-Inclusion/Pages/resources-on-ICT-accessibility/default.aspx" TargetMode="External"/><Relationship Id="rId63" Type="http://schemas.openxmlformats.org/officeDocument/2006/relationships/hyperlink" Target="https://www.itu.int/en/ITU-D/Environment/Pages/Spotlight/E-waste-EACO.aspx" TargetMode="External"/><Relationship Id="rId68" Type="http://schemas.openxmlformats.org/officeDocument/2006/relationships/hyperlink" Target="https://www.itu.int/en/ITU-D/Environment/Documents/Publications/2021/English_REM_2021_CIS+GEORGIA_WEB_final_nov_24_pages.pdf" TargetMode="External"/><Relationship Id="rId84" Type="http://schemas.openxmlformats.org/officeDocument/2006/relationships/hyperlink" Target="https://app.gen5.digital/benchmark/metrics" TargetMode="External"/><Relationship Id="rId89" Type="http://schemas.openxmlformats.org/officeDocument/2006/relationships/hyperlink" Target="https://www.itu.int/en/ITU-D/Regional-Presence/Americas/Pages/EVENTS/2022/IPEC-2022.aspx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academy.itu.int/index.php/main-activities/digital-transformation-centres-initiative" TargetMode="External"/><Relationship Id="rId107" Type="http://schemas.openxmlformats.org/officeDocument/2006/relationships/hyperlink" Target="https://cep2030.org/" TargetMode="External"/><Relationship Id="rId11" Type="http://schemas.openxmlformats.org/officeDocument/2006/relationships/image" Target="media/image1.jpeg"/><Relationship Id="rId32" Type="http://schemas.openxmlformats.org/officeDocument/2006/relationships/hyperlink" Target="https://elibrary.iite.unesco.org/h5/index.html" TargetMode="External"/><Relationship Id="rId37" Type="http://schemas.openxmlformats.org/officeDocument/2006/relationships/hyperlink" Target="https://www.itu.int/en/ITU-D/Regional-Presence/Americas/Pages/EVENTS/2022/AA-2022.aspx" TargetMode="External"/><Relationship Id="rId53" Type="http://schemas.openxmlformats.org/officeDocument/2006/relationships/hyperlink" Target="https://www.we-accelerate.com/" TargetMode="External"/><Relationship Id="rId58" Type="http://schemas.openxmlformats.org/officeDocument/2006/relationships/hyperlink" Target="https://www.itu.int/en/ITU-D/Emergency-Telecommunications/Pages/ITU-Online-Modules-on-Emergency-Telecommunications.aspx" TargetMode="External"/><Relationship Id="rId74" Type="http://schemas.openxmlformats.org/officeDocument/2006/relationships/hyperlink" Target="https://www.itu.int/en/ITU-D/Environment/Pages/Toolbox/Greening-Digital-Companies.aspx" TargetMode="External"/><Relationship Id="rId79" Type="http://schemas.openxmlformats.org/officeDocument/2006/relationships/hyperlink" Target="https://www.itu.int/en/myitu/News/2020/10/06/07/37/Mapping-financial-inclusion-Mexico-FIGI" TargetMode="External"/><Relationship Id="rId102" Type="http://schemas.openxmlformats.org/officeDocument/2006/relationships/hyperlink" Target="https://www.itu.int/dms_ties/itu-s/md/22/pp/c/S22-PP-C-0202!!PDF-E.pdf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www.itu.int/en/ITU-T/Workshops-and-Seminars/2022/1103/Pages/default.aspx" TargetMode="External"/><Relationship Id="rId95" Type="http://schemas.openxmlformats.org/officeDocument/2006/relationships/hyperlink" Target="https://www.itu.int/en/ITU-D/Statistics/Pages/ICTprices/default.aspx" TargetMode="External"/><Relationship Id="rId22" Type="http://schemas.openxmlformats.org/officeDocument/2006/relationships/hyperlink" Target="https://www.itu.int/en/ITU-D/Cybersecurity/Pages/CyberDrill-2022/2022-Pakistan-CyberDrill.aspx" TargetMode="External"/><Relationship Id="rId27" Type="http://schemas.openxmlformats.org/officeDocument/2006/relationships/hyperlink" Target="https://www.itu.int/en/ITU-D/Cybersecurity/Pages/Cyber4Good/Cyber4Good.aspx" TargetMode="External"/><Relationship Id="rId43" Type="http://schemas.openxmlformats.org/officeDocument/2006/relationships/hyperlink" Target="https://youtu.be/qevgxfq56Gg" TargetMode="External"/><Relationship Id="rId48" Type="http://schemas.openxmlformats.org/officeDocument/2006/relationships/hyperlink" Target="https://www.agccamericalatina.org/home-es/" TargetMode="External"/><Relationship Id="rId64" Type="http://schemas.openxmlformats.org/officeDocument/2006/relationships/hyperlink" Target="https://globalewaste.org/" TargetMode="External"/><Relationship Id="rId69" Type="http://schemas.openxmlformats.org/officeDocument/2006/relationships/hyperlink" Target="https://www.itu.int/en/ITU-D/Environment/Pages/Spotlight/E-waste-data-in-Malawi.aspx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www.youtube.com/watch?v=6NYLHZqeEvo" TargetMode="External"/><Relationship Id="rId85" Type="http://schemas.openxmlformats.org/officeDocument/2006/relationships/hyperlink" Target="https://app.gen5.digital/tracker/metrics" TargetMode="External"/><Relationship Id="rId12" Type="http://schemas.openxmlformats.org/officeDocument/2006/relationships/hyperlink" Target="https://www.itu.int/md/D18-WTDC21-C-0002/en" TargetMode="External"/><Relationship Id="rId17" Type="http://schemas.openxmlformats.org/officeDocument/2006/relationships/hyperlink" Target="https://www.itu.int/en/ITU-D/Cybersecurity/Pages/cyberdrills.aspx" TargetMode="External"/><Relationship Id="rId33" Type="http://schemas.openxmlformats.org/officeDocument/2006/relationships/hyperlink" Target="https://www.itu.int/en/ITU-D/Regional-Presence/CIS/Documents/RI-WTDC22/COP%20Guidelines%20for%20policy-makers%20in%20Armenian.pdf" TargetMode="External"/><Relationship Id="rId38" Type="http://schemas.openxmlformats.org/officeDocument/2006/relationships/hyperlink" Target="https://www.itu.int/en/ITU-D/Regional-Presence/Europe/Pages/Events/2022/Accessible%20Europe%20ICT%204%20All%20Forum%20-%206%20Dec%202022/Accessible-Europe-ICT-4-All-Forum--Celebration-of-the-International-Day-of-Persons-with-Disabilities-.aspx" TargetMode="External"/><Relationship Id="rId59" Type="http://schemas.openxmlformats.org/officeDocument/2006/relationships/hyperlink" Target="https://www.itu.int/en/ITU-D/Emergency-Telecommunications/Pages/Publications/Guidelines-for-NETPs.aspx" TargetMode="External"/><Relationship Id="rId103" Type="http://schemas.openxmlformats.org/officeDocument/2006/relationships/hyperlink" Target="https://www.itu.int/md/D22-SG01-ADM-0003" TargetMode="External"/><Relationship Id="rId108" Type="http://schemas.openxmlformats.org/officeDocument/2006/relationships/hyperlink" Target="https://cep2030.org/files/cep-system-map-2022.pdf" TargetMode="External"/><Relationship Id="rId54" Type="http://schemas.openxmlformats.org/officeDocument/2006/relationships/hyperlink" Target="https://marykayglobal.com/" TargetMode="External"/><Relationship Id="rId70" Type="http://schemas.openxmlformats.org/officeDocument/2006/relationships/hyperlink" Target="https://www.itu.int/en/ITU-D/Environment/Pages/Spotlight/Improving-Data-Collection-in-Botswana.aspx" TargetMode="External"/><Relationship Id="rId75" Type="http://schemas.openxmlformats.org/officeDocument/2006/relationships/hyperlink" Target="https://www.itu.int/en/ITU-D/Environment/Pages/Events/2022/Greening-Digital-Companies.aspx" TargetMode="External"/><Relationship Id="rId91" Type="http://schemas.openxmlformats.org/officeDocument/2006/relationships/hyperlink" Target="https://www.itu.int/pub/D-PREF-EF.GOV_PS-02-2022" TargetMode="External"/><Relationship Id="rId96" Type="http://schemas.openxmlformats.org/officeDocument/2006/relationships/hyperlink" Target="https://www.itu.int/en/ITU-D/Statistics/Dashboards/Pages/IPB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academy.itu.int/itu-d/projects-activities/centres-excellence/coe-cycles/coe-cycle-2019-2022" TargetMode="External"/><Relationship Id="rId23" Type="http://schemas.openxmlformats.org/officeDocument/2006/relationships/hyperlink" Target="https://www.itu.int/en/ITU-D/Cybersecurity/Pages/CyberDrill-2022/ASEAN-ITU-2022-CyberDrill.aspx" TargetMode="External"/><Relationship Id="rId28" Type="http://schemas.openxmlformats.org/officeDocument/2006/relationships/hyperlink" Target="https://www.itu.int/en/ITU-D/Cybersecurity/Pages/Women-in-Cyber/Women-in-Cyber-Mentorship-Programme.aspx" TargetMode="External"/><Relationship Id="rId36" Type="http://schemas.openxmlformats.org/officeDocument/2006/relationships/hyperlink" Target="https://www.itu.int/en/ITU-D/Regional-Presence/AsiaPacific/Pages/v2/regional-events.aspx" TargetMode="External"/><Relationship Id="rId49" Type="http://schemas.openxmlformats.org/officeDocument/2006/relationships/hyperlink" Target="https://www.edf-feph.org/content/uploads/2022/02/European-Disability-Summit-2022-Outcome-Document-EN.pdf" TargetMode="External"/><Relationship Id="rId57" Type="http://schemas.openxmlformats.org/officeDocument/2006/relationships/hyperlink" Target="https://startupcentraleurasia.com/en/" TargetMode="External"/><Relationship Id="rId106" Type="http://schemas.openxmlformats.org/officeDocument/2006/relationships/hyperlink" Target="https://www.itu.int/en/ITU-D/Environment/Documents/Publications/2022/Final%20-%20Climate%20Change%20Adaptation%20CoP%20Report%20-%20Jan.24.docx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itu-cop-guidelines.com/implementation" TargetMode="External"/><Relationship Id="rId44" Type="http://schemas.openxmlformats.org/officeDocument/2006/relationships/hyperlink" Target="https://www.itu.int/en/ITU-D/Digital-Inclusion/Pages/itu-ilo/default.aspx" TargetMode="External"/><Relationship Id="rId52" Type="http://schemas.openxmlformats.org/officeDocument/2006/relationships/hyperlink" Target="https://www.itu.int/en/ITU-D/Innovation/Pages/Events/2022/Innovations-to-Empower-Women-and-Girls.aspx" TargetMode="External"/><Relationship Id="rId60" Type="http://schemas.openxmlformats.org/officeDocument/2006/relationships/hyperlink" Target="https://www.itu.int/en/ITU-D/Emergency-Telecommunications/Pages/TampereConvention.aspx" TargetMode="External"/><Relationship Id="rId65" Type="http://schemas.openxmlformats.org/officeDocument/2006/relationships/hyperlink" Target="https://globalewaste.org/map/" TargetMode="External"/><Relationship Id="rId73" Type="http://schemas.openxmlformats.org/officeDocument/2006/relationships/hyperlink" Target="https://www.itu.int/en/mediacentre/Pages/PR-2022-06-22-Green-tech-firms-for-sustainable-future.aspx" TargetMode="External"/><Relationship Id="rId78" Type="http://schemas.openxmlformats.org/officeDocument/2006/relationships/hyperlink" Target="https://www.itu.int/en/ITU-D/Technology/Pages/InteractiveTransmissionMaps.aspx" TargetMode="External"/><Relationship Id="rId81" Type="http://schemas.openxmlformats.org/officeDocument/2006/relationships/hyperlink" Target="https://eur03.safelinks.protection.outlook.com/?url=https%3A%2F%2Fdigitalregulation.org%2F&amp;data=05%7C01%7CYoulia.Lozanova%40itu.int%7Ccd88bb4f818c4484ce6708db47b902e2%7C23e464d704e64b87913c24bd89219fd3%7C0%7C0%7C638182633186791550%7CUnknown%7CTWFpbGZsb3d8eyJWIjoiMC4wLjAwMDAiLCJQIjoiV2luMzIiLCJBTiI6Ik1haWwiLCJXVCI6Mn0%3D%7C3000%7C%7C%7C&amp;sdata=snJfXCESijGeQAoDN6%2BAD48EA%2B%2BGDw2zekHJ5PS%2BmJo%3D&amp;reserved=0" TargetMode="External"/><Relationship Id="rId86" Type="http://schemas.openxmlformats.org/officeDocument/2006/relationships/hyperlink" Target="https://gen5.digital/national-approaches/library-of-national-approaches-to-collaborative-governance/" TargetMode="External"/><Relationship Id="rId94" Type="http://schemas.openxmlformats.org/officeDocument/2006/relationships/hyperlink" Target="https://www.itu.int/en/ITU-D/Statistics/Pages/facts/default.aspx" TargetMode="External"/><Relationship Id="rId99" Type="http://schemas.openxmlformats.org/officeDocument/2006/relationships/hyperlink" Target="https://unstats.un.org/wiki/display/MPDMIS" TargetMode="External"/><Relationship Id="rId101" Type="http://schemas.openxmlformats.org/officeDocument/2006/relationships/hyperlink" Target="https://www.itu.int/dms_pub/itu-d/opb/tdc/D-TDC-WTDC-2022-PDF-E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itu.int/md/D18-WTDC21-C-0002/en" TargetMode="External"/><Relationship Id="rId18" Type="http://schemas.openxmlformats.org/officeDocument/2006/relationships/hyperlink" Target="https://www.itu.int/en/ITU-D/Cybersecurity/Pages/CyberDrill-2022/CyberDrill-2022.aspx" TargetMode="External"/><Relationship Id="rId39" Type="http://schemas.openxmlformats.org/officeDocument/2006/relationships/hyperlink" Target="https://www.itu.int/en/ITU-D/Regional-Presence/ArabStates/Pages/Events/2022/AccessibleARB/Accessible-ARB2022.aspx" TargetMode="External"/><Relationship Id="rId109" Type="http://schemas.openxmlformats.org/officeDocument/2006/relationships/header" Target="header1.xml"/><Relationship Id="rId34" Type="http://schemas.openxmlformats.org/officeDocument/2006/relationships/hyperlink" Target="https://www.itu.int/en/ITU-D/Regional-Presence/CIS/Documents/RI-WTDC22/COP%20Guidelines%20for%20industry%20in%20Armenian.pdf" TargetMode="External"/><Relationship Id="rId50" Type="http://schemas.openxmlformats.org/officeDocument/2006/relationships/hyperlink" Target="https://www.itu.int/en/ITU-D/Innovation/Pages/ITU-Innovation-Challenges.aspx" TargetMode="External"/><Relationship Id="rId55" Type="http://schemas.openxmlformats.org/officeDocument/2006/relationships/hyperlink" Target="https://www.itu.int/en/ITU-D/Innovation/Pages/Missing-link-for-Youth-Innovation-Capacity.aspx" TargetMode="External"/><Relationship Id="rId76" Type="http://schemas.openxmlformats.org/officeDocument/2006/relationships/hyperlink" Target="https://www.itu.int/hub/2022/06/tech-companies-take-steps-towards-net-zero/" TargetMode="External"/><Relationship Id="rId97" Type="http://schemas.openxmlformats.org/officeDocument/2006/relationships/hyperlink" Target="https://www.itu.int/itu-d/meetings/statistics/umc2030/" TargetMode="External"/><Relationship Id="rId104" Type="http://schemas.openxmlformats.org/officeDocument/2006/relationships/hyperlink" Target="https://www.itu.int/net4/ITU-D/CDS/sg/blkmeetings.asp?lg=1&amp;sp=2018&amp;blk=20348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itu.int/en/ITU-D/Environment/Pages/Spotlight/E-waste-data-in-Namibia.aspx" TargetMode="External"/><Relationship Id="rId92" Type="http://schemas.openxmlformats.org/officeDocument/2006/relationships/hyperlink" Target="https://www.itu.int/en/ITU-D/Regulatory-Market/Pages/Events2022/EconomicRoundTable2022.aspx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itu-cop-guidelines.com/" TargetMode="External"/><Relationship Id="rId24" Type="http://schemas.openxmlformats.org/officeDocument/2006/relationships/hyperlink" Target="https://www.itu.int/en/ITU-D/Cybersecurity/Pages/global-cybersecurity-index.aspx" TargetMode="External"/><Relationship Id="rId40" Type="http://schemas.openxmlformats.org/officeDocument/2006/relationships/hyperlink" Target="https://academy.itu.int/training-courses/full-catalogue/icts-better-ageing-and-livelihood-digital-landscape-1" TargetMode="External"/><Relationship Id="rId45" Type="http://schemas.openxmlformats.org/officeDocument/2006/relationships/hyperlink" Target="https://academy.itu.int/training-courses/full-catalogue/inclusive-employment-how-ensure-online-job-applications-and-recruitment-systems-are-accessible-all-0" TargetMode="External"/><Relationship Id="rId66" Type="http://schemas.openxmlformats.org/officeDocument/2006/relationships/hyperlink" Target="https://www.itu.int/en/ITU-D/Environment/Documents/Publications/2022/REM_LATAM_2022_ENG_Final.pdf" TargetMode="External"/><Relationship Id="rId87" Type="http://schemas.openxmlformats.org/officeDocument/2006/relationships/hyperlink" Target="https://digitalregulation.org/wp-content/uploads/21-00770_R3_Saudi-Arabia-digital-transformation_E.pdf" TargetMode="External"/><Relationship Id="rId110" Type="http://schemas.openxmlformats.org/officeDocument/2006/relationships/footer" Target="footer1.xml"/><Relationship Id="rId61" Type="http://schemas.openxmlformats.org/officeDocument/2006/relationships/hyperlink" Target="https://www.itu.int/en/ITU-D/Emergency-Telecommunications/Pages/Disaster-Connectivity-Maps.aspx" TargetMode="External"/><Relationship Id="rId82" Type="http://schemas.openxmlformats.org/officeDocument/2006/relationships/hyperlink" Target="https://gen5.digital/" TargetMode="External"/><Relationship Id="rId19" Type="http://schemas.openxmlformats.org/officeDocument/2006/relationships/hyperlink" Target="https://www.itu.int/en/ITU-D/Cybersecurity/Pages/CyberDrill-2022/2022-ITU-Bhutan-joint-CyberDrill.aspx" TargetMode="External"/><Relationship Id="rId14" Type="http://schemas.openxmlformats.org/officeDocument/2006/relationships/hyperlink" Target="https://academy.itu.int/" TargetMode="External"/><Relationship Id="rId30" Type="http://schemas.openxmlformats.org/officeDocument/2006/relationships/hyperlink" Target="https://www.itu.int/en/ITU-D/Cybersecurity/Pages/COP/Trainings.aspx" TargetMode="External"/><Relationship Id="rId35" Type="http://schemas.openxmlformats.org/officeDocument/2006/relationships/hyperlink" Target="https://www.itu.int/en/ITU-D/Regional-Presence/CIS/Documents/RI-WTDC22/COP%20Guidelines%20for%20parents%20and%20educators%20in%20Armenian.pdf" TargetMode="External"/><Relationship Id="rId56" Type="http://schemas.openxmlformats.org/officeDocument/2006/relationships/hyperlink" Target="https://www.who.int/initiatives/tobacco-cessation-consortium/tobacco-cessation-mobile-app-assessment" TargetMode="External"/><Relationship Id="rId77" Type="http://schemas.openxmlformats.org/officeDocument/2006/relationships/hyperlink" Target="https://www.itu.int/hub/2022/03/tech-transfer-digital-public-goods-climate-action-africa" TargetMode="External"/><Relationship Id="rId100" Type="http://schemas.openxmlformats.org/officeDocument/2006/relationships/hyperlink" Target="https://www.itu.int/en/ITU-D/Statistics/Pages/bigdata/default.aspx" TargetMode="External"/><Relationship Id="rId105" Type="http://schemas.openxmlformats.org/officeDocument/2006/relationships/hyperlink" Target="https://www.itu.int/md/D22-SG02-ADM-0003/en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file:///C:\Users\Ksenia%20Loskutova\Desktop\Loskutova%20K\ITU\523172\changing%20experience" TargetMode="External"/><Relationship Id="rId72" Type="http://schemas.openxmlformats.org/officeDocument/2006/relationships/hyperlink" Target="https://academy.itu.int/training-courses/full-catalogue/introduction-e-waste-policy-1" TargetMode="External"/><Relationship Id="rId93" Type="http://schemas.openxmlformats.org/officeDocument/2006/relationships/hyperlink" Target="https://www.itu.int/gcr2022" TargetMode="External"/><Relationship Id="rId98" Type="http://schemas.openxmlformats.org/officeDocument/2006/relationships/hyperlink" Target="https://datahub.itu.int/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ncsguide.org/" TargetMode="External"/><Relationship Id="rId46" Type="http://schemas.openxmlformats.org/officeDocument/2006/relationships/hyperlink" Target="https://academy.itu.int/training-courses/full-catalogue/how-ensure-inclusive-digital-communication-during-crises-and-emergency-situations-1" TargetMode="External"/><Relationship Id="rId67" Type="http://schemas.openxmlformats.org/officeDocument/2006/relationships/hyperlink" Target="https://www.itu.int/en/ITU-D/Environment/Pages/Toolbox/REM-Arab-States-2021.aspx" TargetMode="External"/><Relationship Id="rId20" Type="http://schemas.openxmlformats.org/officeDocument/2006/relationships/hyperlink" Target="https://www.itu.int/en/ITU-D/Regional-Presence/CIS/Pages/EVENTS/2022/CyberDrill22.aspx" TargetMode="External"/><Relationship Id="rId41" Type="http://schemas.openxmlformats.org/officeDocument/2006/relationships/hyperlink" Target="https://academy.itu.int/training-courses/full-catalogue/formacion-en-herramientas-innovadoras-de-comunicacion-para-el-fortalecimiento-de-las-capacidades-de-2" TargetMode="External"/><Relationship Id="rId62" Type="http://schemas.openxmlformats.org/officeDocument/2006/relationships/hyperlink" Target="https://www.itu.int/en/ITU-D/Climate-Change/Pages/ewaste/globalewastestatisticspartnership.aspx" TargetMode="External"/><Relationship Id="rId83" Type="http://schemas.openxmlformats.org/officeDocument/2006/relationships/hyperlink" Target="https://app.gen5.digital/tracker/metrics" TargetMode="External"/><Relationship Id="rId88" Type="http://schemas.openxmlformats.org/officeDocument/2006/relationships/hyperlink" Target="https://digitalregulation.org/wp-content/uploads/22-00076_R2_Collaborative-regulation-for-digital-transformation-in-Mexico_BAT.pdf" TargetMode="External"/><Relationship Id="rId111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BDT\PR_BDT_TDAG23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6" ma:contentTypeDescription="Create a new document." ma:contentTypeScope="" ma:versionID="bbbaffce54581655eab84c06d580d69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f66db018a5688acdf31822ad59b7f0a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DC7AAB-A9A0-4CAF-8751-91A337402D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84915A-C889-4D8F-A399-3ECDADB5D7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5E8287-9F7E-478B-B3CB-95AB4211B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a696a-cca3-460b-a983-57ac2621983a"/>
    <ds:schemaRef ds:uri="29399490-13b9-4c73-b71e-403b715b7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DDBC41-098F-46EB-B24E-046990151228}">
  <ds:schemaRefs>
    <ds:schemaRef ds:uri="http://purl.org/dc/elements/1.1/"/>
    <ds:schemaRef ds:uri="http://schemas.microsoft.com/office/2006/documentManagement/types"/>
    <ds:schemaRef ds:uri="29399490-13b9-4c73-b71e-403b715b75a7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d4ea696a-cca3-460b-a983-57ac2621983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PR_BDT_TDAG23.docx</Template>
  <TotalTime>888</TotalTime>
  <Pages>39</Pages>
  <Words>15495</Words>
  <Characters>115850</Characters>
  <Application>Microsoft Office Word</Application>
  <DocSecurity>0</DocSecurity>
  <Lines>965</Lines>
  <Paragraphs>262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131083</CharactersWithSpaces>
  <SharedDoc>false</SharedDoc>
  <HLinks>
    <vt:vector size="648" baseType="variant">
      <vt:variant>
        <vt:i4>2162813</vt:i4>
      </vt:variant>
      <vt:variant>
        <vt:i4>318</vt:i4>
      </vt:variant>
      <vt:variant>
        <vt:i4>0</vt:i4>
      </vt:variant>
      <vt:variant>
        <vt:i4>5</vt:i4>
      </vt:variant>
      <vt:variant>
        <vt:lpwstr>https://uneuropecentralasia.org/en/un-digital-transformation-group-europe-and-central-asia</vt:lpwstr>
      </vt:variant>
      <vt:variant>
        <vt:lpwstr/>
      </vt:variant>
      <vt:variant>
        <vt:i4>5898311</vt:i4>
      </vt:variant>
      <vt:variant>
        <vt:i4>315</vt:i4>
      </vt:variant>
      <vt:variant>
        <vt:i4>0</vt:i4>
      </vt:variant>
      <vt:variant>
        <vt:i4>5</vt:i4>
      </vt:variant>
      <vt:variant>
        <vt:lpwstr>https://cep2030.org/files/cep-system-map-2022.pdf</vt:lpwstr>
      </vt:variant>
      <vt:variant>
        <vt:lpwstr/>
      </vt:variant>
      <vt:variant>
        <vt:i4>393307</vt:i4>
      </vt:variant>
      <vt:variant>
        <vt:i4>312</vt:i4>
      </vt:variant>
      <vt:variant>
        <vt:i4>0</vt:i4>
      </vt:variant>
      <vt:variant>
        <vt:i4>5</vt:i4>
      </vt:variant>
      <vt:variant>
        <vt:lpwstr>https://cep2030.org/</vt:lpwstr>
      </vt:variant>
      <vt:variant>
        <vt:lpwstr/>
      </vt:variant>
      <vt:variant>
        <vt:i4>3735602</vt:i4>
      </vt:variant>
      <vt:variant>
        <vt:i4>309</vt:i4>
      </vt:variant>
      <vt:variant>
        <vt:i4>0</vt:i4>
      </vt:variant>
      <vt:variant>
        <vt:i4>5</vt:i4>
      </vt:variant>
      <vt:variant>
        <vt:lpwstr>https://www.itu.int/en/ITU-D/Environment/Documents/Publications/2022/Final - Climate Change Adaptation CoP Report - Jan.24.docx.pdf</vt:lpwstr>
      </vt:variant>
      <vt:variant>
        <vt:lpwstr/>
      </vt:variant>
      <vt:variant>
        <vt:i4>2097258</vt:i4>
      </vt:variant>
      <vt:variant>
        <vt:i4>306</vt:i4>
      </vt:variant>
      <vt:variant>
        <vt:i4>0</vt:i4>
      </vt:variant>
      <vt:variant>
        <vt:i4>5</vt:i4>
      </vt:variant>
      <vt:variant>
        <vt:lpwstr>https://www.itu.int/md/D22-SG02-ADM-0003/en</vt:lpwstr>
      </vt:variant>
      <vt:variant>
        <vt:lpwstr/>
      </vt:variant>
      <vt:variant>
        <vt:i4>1966157</vt:i4>
      </vt:variant>
      <vt:variant>
        <vt:i4>303</vt:i4>
      </vt:variant>
      <vt:variant>
        <vt:i4>0</vt:i4>
      </vt:variant>
      <vt:variant>
        <vt:i4>5</vt:i4>
      </vt:variant>
      <vt:variant>
        <vt:lpwstr>https://www.itu.int/net4/ITU-D/CDS/sg/blkmeetings.asp?lg=1&amp;sp=2018&amp;blk=20348</vt:lpwstr>
      </vt:variant>
      <vt:variant>
        <vt:lpwstr/>
      </vt:variant>
      <vt:variant>
        <vt:i4>4522054</vt:i4>
      </vt:variant>
      <vt:variant>
        <vt:i4>300</vt:i4>
      </vt:variant>
      <vt:variant>
        <vt:i4>0</vt:i4>
      </vt:variant>
      <vt:variant>
        <vt:i4>5</vt:i4>
      </vt:variant>
      <vt:variant>
        <vt:lpwstr>https://www.itu.int/md/D22-SG01-ADM-0003</vt:lpwstr>
      </vt:variant>
      <vt:variant>
        <vt:lpwstr/>
      </vt:variant>
      <vt:variant>
        <vt:i4>6029415</vt:i4>
      </vt:variant>
      <vt:variant>
        <vt:i4>297</vt:i4>
      </vt:variant>
      <vt:variant>
        <vt:i4>0</vt:i4>
      </vt:variant>
      <vt:variant>
        <vt:i4>5</vt:i4>
      </vt:variant>
      <vt:variant>
        <vt:lpwstr>https://www.itu.int/dms_ties/itu-s/md/22/pp/c/S22-PP-C-0202!!PDF-E.pdf</vt:lpwstr>
      </vt:variant>
      <vt:variant>
        <vt:lpwstr/>
      </vt:variant>
      <vt:variant>
        <vt:i4>262250</vt:i4>
      </vt:variant>
      <vt:variant>
        <vt:i4>294</vt:i4>
      </vt:variant>
      <vt:variant>
        <vt:i4>0</vt:i4>
      </vt:variant>
      <vt:variant>
        <vt:i4>5</vt:i4>
      </vt:variant>
      <vt:variant>
        <vt:lpwstr>https://www.itu.int/dms_pub/itu-d/opb/tdc/D-TDC-WTDC-2022-PDF-E.pdf</vt:lpwstr>
      </vt:variant>
      <vt:variant>
        <vt:lpwstr/>
      </vt:variant>
      <vt:variant>
        <vt:i4>3539047</vt:i4>
      </vt:variant>
      <vt:variant>
        <vt:i4>291</vt:i4>
      </vt:variant>
      <vt:variant>
        <vt:i4>0</vt:i4>
      </vt:variant>
      <vt:variant>
        <vt:i4>5</vt:i4>
      </vt:variant>
      <vt:variant>
        <vt:lpwstr>https://www.itu.int/en/ITU-D/Statistics/Pages/bigdata/default.aspx</vt:lpwstr>
      </vt:variant>
      <vt:variant>
        <vt:lpwstr/>
      </vt:variant>
      <vt:variant>
        <vt:i4>3997744</vt:i4>
      </vt:variant>
      <vt:variant>
        <vt:i4>288</vt:i4>
      </vt:variant>
      <vt:variant>
        <vt:i4>0</vt:i4>
      </vt:variant>
      <vt:variant>
        <vt:i4>5</vt:i4>
      </vt:variant>
      <vt:variant>
        <vt:lpwstr>https://unstats.un.org/wiki/display/MPDMIS</vt:lpwstr>
      </vt:variant>
      <vt:variant>
        <vt:lpwstr/>
      </vt:variant>
      <vt:variant>
        <vt:i4>5308507</vt:i4>
      </vt:variant>
      <vt:variant>
        <vt:i4>285</vt:i4>
      </vt:variant>
      <vt:variant>
        <vt:i4>0</vt:i4>
      </vt:variant>
      <vt:variant>
        <vt:i4>5</vt:i4>
      </vt:variant>
      <vt:variant>
        <vt:lpwstr>https://datahub.itu.int/</vt:lpwstr>
      </vt:variant>
      <vt:variant>
        <vt:lpwstr/>
      </vt:variant>
      <vt:variant>
        <vt:i4>2687087</vt:i4>
      </vt:variant>
      <vt:variant>
        <vt:i4>282</vt:i4>
      </vt:variant>
      <vt:variant>
        <vt:i4>0</vt:i4>
      </vt:variant>
      <vt:variant>
        <vt:i4>5</vt:i4>
      </vt:variant>
      <vt:variant>
        <vt:lpwstr>https://www.itu.int/itu-d/meetings/statistics/umc2030/</vt:lpwstr>
      </vt:variant>
      <vt:variant>
        <vt:lpwstr/>
      </vt:variant>
      <vt:variant>
        <vt:i4>2031693</vt:i4>
      </vt:variant>
      <vt:variant>
        <vt:i4>279</vt:i4>
      </vt:variant>
      <vt:variant>
        <vt:i4>0</vt:i4>
      </vt:variant>
      <vt:variant>
        <vt:i4>5</vt:i4>
      </vt:variant>
      <vt:variant>
        <vt:lpwstr>https://www.itu.int/en/ITU-D/Statistics/Dashboards/Pages/IPB.aspx</vt:lpwstr>
      </vt:variant>
      <vt:variant>
        <vt:lpwstr/>
      </vt:variant>
      <vt:variant>
        <vt:i4>5242909</vt:i4>
      </vt:variant>
      <vt:variant>
        <vt:i4>276</vt:i4>
      </vt:variant>
      <vt:variant>
        <vt:i4>0</vt:i4>
      </vt:variant>
      <vt:variant>
        <vt:i4>5</vt:i4>
      </vt:variant>
      <vt:variant>
        <vt:lpwstr>https://www.itu.int/en/ITU-D/Statistics/Pages/ICTprices/default.aspx</vt:lpwstr>
      </vt:variant>
      <vt:variant>
        <vt:lpwstr/>
      </vt:variant>
      <vt:variant>
        <vt:i4>5898260</vt:i4>
      </vt:variant>
      <vt:variant>
        <vt:i4>273</vt:i4>
      </vt:variant>
      <vt:variant>
        <vt:i4>0</vt:i4>
      </vt:variant>
      <vt:variant>
        <vt:i4>5</vt:i4>
      </vt:variant>
      <vt:variant>
        <vt:lpwstr>https://www.itu.int/en/ITU-D/Statistics/Pages/facts/default.aspx</vt:lpwstr>
      </vt:variant>
      <vt:variant>
        <vt:lpwstr/>
      </vt:variant>
      <vt:variant>
        <vt:i4>3145828</vt:i4>
      </vt:variant>
      <vt:variant>
        <vt:i4>270</vt:i4>
      </vt:variant>
      <vt:variant>
        <vt:i4>0</vt:i4>
      </vt:variant>
      <vt:variant>
        <vt:i4>5</vt:i4>
      </vt:variant>
      <vt:variant>
        <vt:lpwstr>https://www.itu.int/gcr2022</vt:lpwstr>
      </vt:variant>
      <vt:variant>
        <vt:lpwstr/>
      </vt:variant>
      <vt:variant>
        <vt:i4>3407922</vt:i4>
      </vt:variant>
      <vt:variant>
        <vt:i4>267</vt:i4>
      </vt:variant>
      <vt:variant>
        <vt:i4>0</vt:i4>
      </vt:variant>
      <vt:variant>
        <vt:i4>5</vt:i4>
      </vt:variant>
      <vt:variant>
        <vt:lpwstr>https://www.itu.int/en/ITU-D/Regulatory-Market/Pages/Events2022/EconomicRoundTable2022.aspx</vt:lpwstr>
      </vt:variant>
      <vt:variant>
        <vt:lpwstr/>
      </vt:variant>
      <vt:variant>
        <vt:i4>2555927</vt:i4>
      </vt:variant>
      <vt:variant>
        <vt:i4>264</vt:i4>
      </vt:variant>
      <vt:variant>
        <vt:i4>0</vt:i4>
      </vt:variant>
      <vt:variant>
        <vt:i4>5</vt:i4>
      </vt:variant>
      <vt:variant>
        <vt:lpwstr>https://www.itu.int/pub/D-PREF-EF.GOV_PS-02-2022</vt:lpwstr>
      </vt:variant>
      <vt:variant>
        <vt:lpwstr/>
      </vt:variant>
      <vt:variant>
        <vt:i4>6094922</vt:i4>
      </vt:variant>
      <vt:variant>
        <vt:i4>261</vt:i4>
      </vt:variant>
      <vt:variant>
        <vt:i4>0</vt:i4>
      </vt:variant>
      <vt:variant>
        <vt:i4>5</vt:i4>
      </vt:variant>
      <vt:variant>
        <vt:lpwstr>https://www.itu.int/en/ITU-T/Workshops-and-Seminars/2022/1103/Pages/default.aspx</vt:lpwstr>
      </vt:variant>
      <vt:variant>
        <vt:lpwstr/>
      </vt:variant>
      <vt:variant>
        <vt:i4>196687</vt:i4>
      </vt:variant>
      <vt:variant>
        <vt:i4>258</vt:i4>
      </vt:variant>
      <vt:variant>
        <vt:i4>0</vt:i4>
      </vt:variant>
      <vt:variant>
        <vt:i4>5</vt:i4>
      </vt:variant>
      <vt:variant>
        <vt:lpwstr>https://www.itu.int/en/ITU-D/Regional-Presence/Americas/Pages/EVENTS/2022/IPEC-2022.aspx</vt:lpwstr>
      </vt:variant>
      <vt:variant>
        <vt:lpwstr/>
      </vt:variant>
      <vt:variant>
        <vt:i4>1507363</vt:i4>
      </vt:variant>
      <vt:variant>
        <vt:i4>255</vt:i4>
      </vt:variant>
      <vt:variant>
        <vt:i4>0</vt:i4>
      </vt:variant>
      <vt:variant>
        <vt:i4>5</vt:i4>
      </vt:variant>
      <vt:variant>
        <vt:lpwstr>https://digitalregulation.org/wp-content/uploads/22-00076_R2_Collaborative-regulation-for-digital-transformation-in-Mexico_BAT.pdf</vt:lpwstr>
      </vt:variant>
      <vt:variant>
        <vt:lpwstr/>
      </vt:variant>
      <vt:variant>
        <vt:i4>524402</vt:i4>
      </vt:variant>
      <vt:variant>
        <vt:i4>252</vt:i4>
      </vt:variant>
      <vt:variant>
        <vt:i4>0</vt:i4>
      </vt:variant>
      <vt:variant>
        <vt:i4>5</vt:i4>
      </vt:variant>
      <vt:variant>
        <vt:lpwstr>https://digitalregulation.org/wp-content/uploads/21-00770_R3_Saudi-Arabia-digital-transformation_E.pdf</vt:lpwstr>
      </vt:variant>
      <vt:variant>
        <vt:lpwstr/>
      </vt:variant>
      <vt:variant>
        <vt:i4>6094877</vt:i4>
      </vt:variant>
      <vt:variant>
        <vt:i4>249</vt:i4>
      </vt:variant>
      <vt:variant>
        <vt:i4>0</vt:i4>
      </vt:variant>
      <vt:variant>
        <vt:i4>5</vt:i4>
      </vt:variant>
      <vt:variant>
        <vt:lpwstr>https://gen5.digital/national-approaches/library-of-national-approaches-to-collaborative-governance/</vt:lpwstr>
      </vt:variant>
      <vt:variant>
        <vt:lpwstr/>
      </vt:variant>
      <vt:variant>
        <vt:i4>720919</vt:i4>
      </vt:variant>
      <vt:variant>
        <vt:i4>246</vt:i4>
      </vt:variant>
      <vt:variant>
        <vt:i4>0</vt:i4>
      </vt:variant>
      <vt:variant>
        <vt:i4>5</vt:i4>
      </vt:variant>
      <vt:variant>
        <vt:lpwstr>https://app.gen5.digital/tracker/metrics</vt:lpwstr>
      </vt:variant>
      <vt:variant>
        <vt:lpwstr/>
      </vt:variant>
      <vt:variant>
        <vt:i4>6881402</vt:i4>
      </vt:variant>
      <vt:variant>
        <vt:i4>243</vt:i4>
      </vt:variant>
      <vt:variant>
        <vt:i4>0</vt:i4>
      </vt:variant>
      <vt:variant>
        <vt:i4>5</vt:i4>
      </vt:variant>
      <vt:variant>
        <vt:lpwstr>https://app.gen5.digital/benchmark/metrics</vt:lpwstr>
      </vt:variant>
      <vt:variant>
        <vt:lpwstr/>
      </vt:variant>
      <vt:variant>
        <vt:i4>720919</vt:i4>
      </vt:variant>
      <vt:variant>
        <vt:i4>240</vt:i4>
      </vt:variant>
      <vt:variant>
        <vt:i4>0</vt:i4>
      </vt:variant>
      <vt:variant>
        <vt:i4>5</vt:i4>
      </vt:variant>
      <vt:variant>
        <vt:lpwstr>https://app.gen5.digital/tracker/metrics</vt:lpwstr>
      </vt:variant>
      <vt:variant>
        <vt:lpwstr/>
      </vt:variant>
      <vt:variant>
        <vt:i4>5898246</vt:i4>
      </vt:variant>
      <vt:variant>
        <vt:i4>237</vt:i4>
      </vt:variant>
      <vt:variant>
        <vt:i4>0</vt:i4>
      </vt:variant>
      <vt:variant>
        <vt:i4>5</vt:i4>
      </vt:variant>
      <vt:variant>
        <vt:lpwstr>https://gen5.digital/</vt:lpwstr>
      </vt:variant>
      <vt:variant>
        <vt:lpwstr/>
      </vt:variant>
      <vt:variant>
        <vt:i4>2687034</vt:i4>
      </vt:variant>
      <vt:variant>
        <vt:i4>234</vt:i4>
      </vt:variant>
      <vt:variant>
        <vt:i4>0</vt:i4>
      </vt:variant>
      <vt:variant>
        <vt:i4>5</vt:i4>
      </vt:variant>
      <vt:variant>
        <vt:lpwstr>https://eur03.safelinks.protection.outlook.com/?url=https%3A%2F%2Fdigitalregulation.org%2F&amp;data=05%7C01%7CYoulia.Lozanova%40itu.int%7Ccd88bb4f818c4484ce6708db47b902e2%7C23e464d704e64b87913c24bd89219fd3%7C0%7C0%7C638182633186791550%7CUnknown%7CTWFpbGZsb3d8eyJWIjoiMC4wLjAwMDAiLCJQIjoiV2luMzIiLCJBTiI6Ik1haWwiLCJXVCI6Mn0%3D%7C3000%7C%7C%7C&amp;sdata=snJfXCESijGeQAoDN6%2BAD48EA%2B%2BGDw2zekHJ5PS%2BmJo%3D&amp;reserved=0</vt:lpwstr>
      </vt:variant>
      <vt:variant>
        <vt:lpwstr/>
      </vt:variant>
      <vt:variant>
        <vt:i4>3407996</vt:i4>
      </vt:variant>
      <vt:variant>
        <vt:i4>231</vt:i4>
      </vt:variant>
      <vt:variant>
        <vt:i4>0</vt:i4>
      </vt:variant>
      <vt:variant>
        <vt:i4>5</vt:i4>
      </vt:variant>
      <vt:variant>
        <vt:lpwstr>https://www.youtube.com/watch?v=6NYLHZqeEvo</vt:lpwstr>
      </vt:variant>
      <vt:variant>
        <vt:lpwstr/>
      </vt:variant>
      <vt:variant>
        <vt:i4>4456528</vt:i4>
      </vt:variant>
      <vt:variant>
        <vt:i4>228</vt:i4>
      </vt:variant>
      <vt:variant>
        <vt:i4>0</vt:i4>
      </vt:variant>
      <vt:variant>
        <vt:i4>5</vt:i4>
      </vt:variant>
      <vt:variant>
        <vt:lpwstr>https://academy.itu.int/training-courses/full-catalogue/last-mile-internet-connectivity-0</vt:lpwstr>
      </vt:variant>
      <vt:variant>
        <vt:lpwstr/>
      </vt:variant>
      <vt:variant>
        <vt:i4>2424939</vt:i4>
      </vt:variant>
      <vt:variant>
        <vt:i4>225</vt:i4>
      </vt:variant>
      <vt:variant>
        <vt:i4>0</vt:i4>
      </vt:variant>
      <vt:variant>
        <vt:i4>5</vt:i4>
      </vt:variant>
      <vt:variant>
        <vt:lpwstr>https://www.itu.int/en/ITU-D/Regional-Presence/AsiaPacific/Pages/Events/2022/LMCASP22/main.aspx</vt:lpwstr>
      </vt:variant>
      <vt:variant>
        <vt:lpwstr/>
      </vt:variant>
      <vt:variant>
        <vt:i4>2687024</vt:i4>
      </vt:variant>
      <vt:variant>
        <vt:i4>222</vt:i4>
      </vt:variant>
      <vt:variant>
        <vt:i4>0</vt:i4>
      </vt:variant>
      <vt:variant>
        <vt:i4>5</vt:i4>
      </vt:variant>
      <vt:variant>
        <vt:lpwstr>https://www.itu.int/en/myitu/News/2020/10/06/07/37/Mapping-financial-inclusion-Mexico-FIGI</vt:lpwstr>
      </vt:variant>
      <vt:variant>
        <vt:lpwstr/>
      </vt:variant>
      <vt:variant>
        <vt:i4>7340139</vt:i4>
      </vt:variant>
      <vt:variant>
        <vt:i4>219</vt:i4>
      </vt:variant>
      <vt:variant>
        <vt:i4>0</vt:i4>
      </vt:variant>
      <vt:variant>
        <vt:i4>5</vt:i4>
      </vt:variant>
      <vt:variant>
        <vt:lpwstr>https://www.itu.int/en/ITU-D/Technology/Pages/InteractiveTransmissionMaps.aspx</vt:lpwstr>
      </vt:variant>
      <vt:variant>
        <vt:lpwstr/>
      </vt:variant>
      <vt:variant>
        <vt:i4>5046338</vt:i4>
      </vt:variant>
      <vt:variant>
        <vt:i4>216</vt:i4>
      </vt:variant>
      <vt:variant>
        <vt:i4>0</vt:i4>
      </vt:variant>
      <vt:variant>
        <vt:i4>5</vt:i4>
      </vt:variant>
      <vt:variant>
        <vt:lpwstr>https://www.itu.int/hub/2022/03/tech-transfer-digital-public-goods-climate-action-africa</vt:lpwstr>
      </vt:variant>
      <vt:variant>
        <vt:lpwstr/>
      </vt:variant>
      <vt:variant>
        <vt:i4>7471136</vt:i4>
      </vt:variant>
      <vt:variant>
        <vt:i4>213</vt:i4>
      </vt:variant>
      <vt:variant>
        <vt:i4>0</vt:i4>
      </vt:variant>
      <vt:variant>
        <vt:i4>5</vt:i4>
      </vt:variant>
      <vt:variant>
        <vt:lpwstr>https://www.itu.int/hub/2022/06/tech-companies-take-steps-towards-net-zero/</vt:lpwstr>
      </vt:variant>
      <vt:variant>
        <vt:lpwstr/>
      </vt:variant>
      <vt:variant>
        <vt:i4>3407920</vt:i4>
      </vt:variant>
      <vt:variant>
        <vt:i4>210</vt:i4>
      </vt:variant>
      <vt:variant>
        <vt:i4>0</vt:i4>
      </vt:variant>
      <vt:variant>
        <vt:i4>5</vt:i4>
      </vt:variant>
      <vt:variant>
        <vt:lpwstr>https://www.itu.int/en/ITU-D/Environment/Pages/Events/2022/Greening-Digital-Companies.aspx</vt:lpwstr>
      </vt:variant>
      <vt:variant>
        <vt:lpwstr/>
      </vt:variant>
      <vt:variant>
        <vt:i4>7077943</vt:i4>
      </vt:variant>
      <vt:variant>
        <vt:i4>207</vt:i4>
      </vt:variant>
      <vt:variant>
        <vt:i4>0</vt:i4>
      </vt:variant>
      <vt:variant>
        <vt:i4>5</vt:i4>
      </vt:variant>
      <vt:variant>
        <vt:lpwstr>https://www.itu.int/en/ITU-D/Environment/Pages/Toolbox/Greening-Digital-Companies.aspx</vt:lpwstr>
      </vt:variant>
      <vt:variant>
        <vt:lpwstr/>
      </vt:variant>
      <vt:variant>
        <vt:i4>3407995</vt:i4>
      </vt:variant>
      <vt:variant>
        <vt:i4>204</vt:i4>
      </vt:variant>
      <vt:variant>
        <vt:i4>0</vt:i4>
      </vt:variant>
      <vt:variant>
        <vt:i4>5</vt:i4>
      </vt:variant>
      <vt:variant>
        <vt:lpwstr>https://www.itu.int/en/mediacentre/Pages/PR-2022-06-22-Green-tech-firms-for-sustainable-future.aspx</vt:lpwstr>
      </vt:variant>
      <vt:variant>
        <vt:lpwstr/>
      </vt:variant>
      <vt:variant>
        <vt:i4>1376265</vt:i4>
      </vt:variant>
      <vt:variant>
        <vt:i4>201</vt:i4>
      </vt:variant>
      <vt:variant>
        <vt:i4>0</vt:i4>
      </vt:variant>
      <vt:variant>
        <vt:i4>5</vt:i4>
      </vt:variant>
      <vt:variant>
        <vt:lpwstr>https://academy.itu.int/training-courses/full-catalogue/introduction-e-waste-policy-1</vt:lpwstr>
      </vt:variant>
      <vt:variant>
        <vt:lpwstr/>
      </vt:variant>
      <vt:variant>
        <vt:i4>1704021</vt:i4>
      </vt:variant>
      <vt:variant>
        <vt:i4>198</vt:i4>
      </vt:variant>
      <vt:variant>
        <vt:i4>0</vt:i4>
      </vt:variant>
      <vt:variant>
        <vt:i4>5</vt:i4>
      </vt:variant>
      <vt:variant>
        <vt:lpwstr>https://www.itu.int/en/ITU-D/Environment/Pages/Spotlight/E-waste-data-in-Namibia.aspx</vt:lpwstr>
      </vt:variant>
      <vt:variant>
        <vt:lpwstr/>
      </vt:variant>
      <vt:variant>
        <vt:i4>3604594</vt:i4>
      </vt:variant>
      <vt:variant>
        <vt:i4>195</vt:i4>
      </vt:variant>
      <vt:variant>
        <vt:i4>0</vt:i4>
      </vt:variant>
      <vt:variant>
        <vt:i4>5</vt:i4>
      </vt:variant>
      <vt:variant>
        <vt:lpwstr>https://www.itu.int/en/ITU-D/Environment/Pages/Spotlight/Improving-Data-Collection-in-Botswana.aspx</vt:lpwstr>
      </vt:variant>
      <vt:variant>
        <vt:lpwstr/>
      </vt:variant>
      <vt:variant>
        <vt:i4>5767185</vt:i4>
      </vt:variant>
      <vt:variant>
        <vt:i4>192</vt:i4>
      </vt:variant>
      <vt:variant>
        <vt:i4>0</vt:i4>
      </vt:variant>
      <vt:variant>
        <vt:i4>5</vt:i4>
      </vt:variant>
      <vt:variant>
        <vt:lpwstr>https://www.itu.int/en/ITU-D/Environment/Pages/Spotlight/E-waste-data-in-Malawi.aspx</vt:lpwstr>
      </vt:variant>
      <vt:variant>
        <vt:lpwstr/>
      </vt:variant>
      <vt:variant>
        <vt:i4>2359393</vt:i4>
      </vt:variant>
      <vt:variant>
        <vt:i4>189</vt:i4>
      </vt:variant>
      <vt:variant>
        <vt:i4>0</vt:i4>
      </vt:variant>
      <vt:variant>
        <vt:i4>5</vt:i4>
      </vt:variant>
      <vt:variant>
        <vt:lpwstr>https://www.itu.int/en/ITU-D/Environment/Documents/Publications/2021/English_REM_2021_CIS+GEORGIA_WEB_final_nov_24_pages.pdf</vt:lpwstr>
      </vt:variant>
      <vt:variant>
        <vt:lpwstr/>
      </vt:variant>
      <vt:variant>
        <vt:i4>5898307</vt:i4>
      </vt:variant>
      <vt:variant>
        <vt:i4>186</vt:i4>
      </vt:variant>
      <vt:variant>
        <vt:i4>0</vt:i4>
      </vt:variant>
      <vt:variant>
        <vt:i4>5</vt:i4>
      </vt:variant>
      <vt:variant>
        <vt:lpwstr>https://www.itu.int/en/ITU-D/Environment/Pages/Toolbox/REM-Arab-States-2021.aspx</vt:lpwstr>
      </vt:variant>
      <vt:variant>
        <vt:lpwstr/>
      </vt:variant>
      <vt:variant>
        <vt:i4>5898321</vt:i4>
      </vt:variant>
      <vt:variant>
        <vt:i4>183</vt:i4>
      </vt:variant>
      <vt:variant>
        <vt:i4>0</vt:i4>
      </vt:variant>
      <vt:variant>
        <vt:i4>5</vt:i4>
      </vt:variant>
      <vt:variant>
        <vt:lpwstr>https://www.itu.int/en/ITU-D/Environment/Documents/Publications/2022/REM_LATAM_2022_ENG_Final.pdf</vt:lpwstr>
      </vt:variant>
      <vt:variant>
        <vt:lpwstr/>
      </vt:variant>
      <vt:variant>
        <vt:i4>458827</vt:i4>
      </vt:variant>
      <vt:variant>
        <vt:i4>180</vt:i4>
      </vt:variant>
      <vt:variant>
        <vt:i4>0</vt:i4>
      </vt:variant>
      <vt:variant>
        <vt:i4>5</vt:i4>
      </vt:variant>
      <vt:variant>
        <vt:lpwstr>https://globalewaste.org/map/</vt:lpwstr>
      </vt:variant>
      <vt:variant>
        <vt:lpwstr/>
      </vt:variant>
      <vt:variant>
        <vt:i4>1703941</vt:i4>
      </vt:variant>
      <vt:variant>
        <vt:i4>177</vt:i4>
      </vt:variant>
      <vt:variant>
        <vt:i4>0</vt:i4>
      </vt:variant>
      <vt:variant>
        <vt:i4>5</vt:i4>
      </vt:variant>
      <vt:variant>
        <vt:lpwstr>https://globalewaste.org/</vt:lpwstr>
      </vt:variant>
      <vt:variant>
        <vt:lpwstr/>
      </vt:variant>
      <vt:variant>
        <vt:i4>8060978</vt:i4>
      </vt:variant>
      <vt:variant>
        <vt:i4>174</vt:i4>
      </vt:variant>
      <vt:variant>
        <vt:i4>0</vt:i4>
      </vt:variant>
      <vt:variant>
        <vt:i4>5</vt:i4>
      </vt:variant>
      <vt:variant>
        <vt:lpwstr>https://www.itu.int/en/ITU-D/Environment/Pages/Spotlight/E-waste-EACO.aspx</vt:lpwstr>
      </vt:variant>
      <vt:variant>
        <vt:lpwstr/>
      </vt:variant>
      <vt:variant>
        <vt:i4>2687008</vt:i4>
      </vt:variant>
      <vt:variant>
        <vt:i4>171</vt:i4>
      </vt:variant>
      <vt:variant>
        <vt:i4>0</vt:i4>
      </vt:variant>
      <vt:variant>
        <vt:i4>5</vt:i4>
      </vt:variant>
      <vt:variant>
        <vt:lpwstr>https://www.itu.int/en/ITU-D/Climate-Change/Pages/ewaste/globalewastestatisticspartnership.aspx</vt:lpwstr>
      </vt:variant>
      <vt:variant>
        <vt:lpwstr/>
      </vt:variant>
      <vt:variant>
        <vt:i4>6488125</vt:i4>
      </vt:variant>
      <vt:variant>
        <vt:i4>168</vt:i4>
      </vt:variant>
      <vt:variant>
        <vt:i4>0</vt:i4>
      </vt:variant>
      <vt:variant>
        <vt:i4>5</vt:i4>
      </vt:variant>
      <vt:variant>
        <vt:lpwstr>https://www.itu.int/en/ITU-D/Emergency-Telecommunications/Pages/Disaster-Connectivity-Maps.aspx</vt:lpwstr>
      </vt:variant>
      <vt:variant>
        <vt:lpwstr/>
      </vt:variant>
      <vt:variant>
        <vt:i4>6815794</vt:i4>
      </vt:variant>
      <vt:variant>
        <vt:i4>165</vt:i4>
      </vt:variant>
      <vt:variant>
        <vt:i4>0</vt:i4>
      </vt:variant>
      <vt:variant>
        <vt:i4>5</vt:i4>
      </vt:variant>
      <vt:variant>
        <vt:lpwstr>https://www.itu.int/en/ITU-D/Emergency-Telecommunications/Pages/TampereConvention.aspx</vt:lpwstr>
      </vt:variant>
      <vt:variant>
        <vt:lpwstr/>
      </vt:variant>
      <vt:variant>
        <vt:i4>5570645</vt:i4>
      </vt:variant>
      <vt:variant>
        <vt:i4>162</vt:i4>
      </vt:variant>
      <vt:variant>
        <vt:i4>0</vt:i4>
      </vt:variant>
      <vt:variant>
        <vt:i4>5</vt:i4>
      </vt:variant>
      <vt:variant>
        <vt:lpwstr>https://www.itu.int/en/ITU-D/Emergency-Telecommunications/Pages/Simulation-Exercises.aspx</vt:lpwstr>
      </vt:variant>
      <vt:variant>
        <vt:lpwstr/>
      </vt:variant>
      <vt:variant>
        <vt:i4>7798900</vt:i4>
      </vt:variant>
      <vt:variant>
        <vt:i4>159</vt:i4>
      </vt:variant>
      <vt:variant>
        <vt:i4>0</vt:i4>
      </vt:variant>
      <vt:variant>
        <vt:i4>5</vt:i4>
      </vt:variant>
      <vt:variant>
        <vt:lpwstr>https://www.itu.int/en/ITU-D/Emergency-Telecommunications/Pages/Publications/Guidelines-for-NETPs.aspx</vt:lpwstr>
      </vt:variant>
      <vt:variant>
        <vt:lpwstr/>
      </vt:variant>
      <vt:variant>
        <vt:i4>7340139</vt:i4>
      </vt:variant>
      <vt:variant>
        <vt:i4>156</vt:i4>
      </vt:variant>
      <vt:variant>
        <vt:i4>0</vt:i4>
      </vt:variant>
      <vt:variant>
        <vt:i4>5</vt:i4>
      </vt:variant>
      <vt:variant>
        <vt:lpwstr>https://www.itu.int/en/ITU-D/Emergency-Telecommunications/Pages/ITU-Online-Modules-on-Emergency-Telecommunications.aspx</vt:lpwstr>
      </vt:variant>
      <vt:variant>
        <vt:lpwstr/>
      </vt:variant>
      <vt:variant>
        <vt:i4>786504</vt:i4>
      </vt:variant>
      <vt:variant>
        <vt:i4>153</vt:i4>
      </vt:variant>
      <vt:variant>
        <vt:i4>0</vt:i4>
      </vt:variant>
      <vt:variant>
        <vt:i4>5</vt:i4>
      </vt:variant>
      <vt:variant>
        <vt:lpwstr>https://startupcentraleurasia.com/en/</vt:lpwstr>
      </vt:variant>
      <vt:variant>
        <vt:lpwstr/>
      </vt:variant>
      <vt:variant>
        <vt:i4>1441805</vt:i4>
      </vt:variant>
      <vt:variant>
        <vt:i4>150</vt:i4>
      </vt:variant>
      <vt:variant>
        <vt:i4>0</vt:i4>
      </vt:variant>
      <vt:variant>
        <vt:i4>5</vt:i4>
      </vt:variant>
      <vt:variant>
        <vt:lpwstr>https://www.who.int/initiatives/tobacco-cessation-consortium/tobacco-cessation-mobile-app-assessment</vt:lpwstr>
      </vt:variant>
      <vt:variant>
        <vt:lpwstr/>
      </vt:variant>
      <vt:variant>
        <vt:i4>1572874</vt:i4>
      </vt:variant>
      <vt:variant>
        <vt:i4>147</vt:i4>
      </vt:variant>
      <vt:variant>
        <vt:i4>0</vt:i4>
      </vt:variant>
      <vt:variant>
        <vt:i4>5</vt:i4>
      </vt:variant>
      <vt:variant>
        <vt:lpwstr>https://www.govstack.global/</vt:lpwstr>
      </vt:variant>
      <vt:variant>
        <vt:lpwstr/>
      </vt:variant>
      <vt:variant>
        <vt:i4>4587531</vt:i4>
      </vt:variant>
      <vt:variant>
        <vt:i4>144</vt:i4>
      </vt:variant>
      <vt:variant>
        <vt:i4>0</vt:i4>
      </vt:variant>
      <vt:variant>
        <vt:i4>5</vt:i4>
      </vt:variant>
      <vt:variant>
        <vt:lpwstr>https://www.itu.int/en/ITU-D/Innovation/Pages/Missing-link-for-Youth-Innovation-Capacity.aspx</vt:lpwstr>
      </vt:variant>
      <vt:variant>
        <vt:lpwstr/>
      </vt:variant>
      <vt:variant>
        <vt:i4>7274529</vt:i4>
      </vt:variant>
      <vt:variant>
        <vt:i4>141</vt:i4>
      </vt:variant>
      <vt:variant>
        <vt:i4>0</vt:i4>
      </vt:variant>
      <vt:variant>
        <vt:i4>5</vt:i4>
      </vt:variant>
      <vt:variant>
        <vt:lpwstr>https://marykayglobal.com/</vt:lpwstr>
      </vt:variant>
      <vt:variant>
        <vt:lpwstr/>
      </vt:variant>
      <vt:variant>
        <vt:i4>2818163</vt:i4>
      </vt:variant>
      <vt:variant>
        <vt:i4>138</vt:i4>
      </vt:variant>
      <vt:variant>
        <vt:i4>0</vt:i4>
      </vt:variant>
      <vt:variant>
        <vt:i4>5</vt:i4>
      </vt:variant>
      <vt:variant>
        <vt:lpwstr>https://www.we-accelerate.com/</vt:lpwstr>
      </vt:variant>
      <vt:variant>
        <vt:lpwstr/>
      </vt:variant>
      <vt:variant>
        <vt:i4>6029329</vt:i4>
      </vt:variant>
      <vt:variant>
        <vt:i4>135</vt:i4>
      </vt:variant>
      <vt:variant>
        <vt:i4>0</vt:i4>
      </vt:variant>
      <vt:variant>
        <vt:i4>5</vt:i4>
      </vt:variant>
      <vt:variant>
        <vt:lpwstr>https://www.itu.int/en/ITU-D/Innovation/Pages/Events/2022/Innovations-to-Empower-Women-and-Girls.aspx</vt:lpwstr>
      </vt:variant>
      <vt:variant>
        <vt:lpwstr/>
      </vt:variant>
      <vt:variant>
        <vt:i4>3342373</vt:i4>
      </vt:variant>
      <vt:variant>
        <vt:i4>132</vt:i4>
      </vt:variant>
      <vt:variant>
        <vt:i4>0</vt:i4>
      </vt:variant>
      <vt:variant>
        <vt:i4>5</vt:i4>
      </vt:variant>
      <vt:variant>
        <vt:lpwstr>https://news.itu.int/itu-innovations-challenges-a-life-changing-experience/</vt:lpwstr>
      </vt:variant>
      <vt:variant>
        <vt:lpwstr/>
      </vt:variant>
      <vt:variant>
        <vt:i4>5570625</vt:i4>
      </vt:variant>
      <vt:variant>
        <vt:i4>129</vt:i4>
      </vt:variant>
      <vt:variant>
        <vt:i4>0</vt:i4>
      </vt:variant>
      <vt:variant>
        <vt:i4>5</vt:i4>
      </vt:variant>
      <vt:variant>
        <vt:lpwstr>https://www.itu.int/en/ITU-D/Innovation/Pages/ITU-Innovation-Challenges.aspx</vt:lpwstr>
      </vt:variant>
      <vt:variant>
        <vt:lpwstr/>
      </vt:variant>
      <vt:variant>
        <vt:i4>4980823</vt:i4>
      </vt:variant>
      <vt:variant>
        <vt:i4>126</vt:i4>
      </vt:variant>
      <vt:variant>
        <vt:i4>0</vt:i4>
      </vt:variant>
      <vt:variant>
        <vt:i4>5</vt:i4>
      </vt:variant>
      <vt:variant>
        <vt:lpwstr>https://www.edf-feph.org/content/uploads/2022/02/European-Disability-Summit-2022-Outcome-Document-EN.pdf</vt:lpwstr>
      </vt:variant>
      <vt:variant>
        <vt:lpwstr/>
      </vt:variant>
      <vt:variant>
        <vt:i4>7667828</vt:i4>
      </vt:variant>
      <vt:variant>
        <vt:i4>123</vt:i4>
      </vt:variant>
      <vt:variant>
        <vt:i4>0</vt:i4>
      </vt:variant>
      <vt:variant>
        <vt:i4>5</vt:i4>
      </vt:variant>
      <vt:variant>
        <vt:lpwstr>https://www.agccamericalatina.org/home-es/</vt:lpwstr>
      </vt:variant>
      <vt:variant>
        <vt:lpwstr/>
      </vt:variant>
      <vt:variant>
        <vt:i4>4653083</vt:i4>
      </vt:variant>
      <vt:variant>
        <vt:i4>120</vt:i4>
      </vt:variant>
      <vt:variant>
        <vt:i4>0</vt:i4>
      </vt:variant>
      <vt:variant>
        <vt:i4>5</vt:i4>
      </vt:variant>
      <vt:variant>
        <vt:lpwstr>https://www.itu.int/en/ITU-D/Digital-Inclusion/Pages/resources-on-ICT-accessibility/default.aspx</vt:lpwstr>
      </vt:variant>
      <vt:variant>
        <vt:lpwstr/>
      </vt:variant>
      <vt:variant>
        <vt:i4>3539068</vt:i4>
      </vt:variant>
      <vt:variant>
        <vt:i4>117</vt:i4>
      </vt:variant>
      <vt:variant>
        <vt:i4>0</vt:i4>
      </vt:variant>
      <vt:variant>
        <vt:i4>5</vt:i4>
      </vt:variant>
      <vt:variant>
        <vt:lpwstr>https://www.itu.int/pub/D-PHCB-TOOLKIT.01-2021</vt:lpwstr>
      </vt:variant>
      <vt:variant>
        <vt:lpwstr/>
      </vt:variant>
      <vt:variant>
        <vt:i4>6357089</vt:i4>
      </vt:variant>
      <vt:variant>
        <vt:i4>114</vt:i4>
      </vt:variant>
      <vt:variant>
        <vt:i4>0</vt:i4>
      </vt:variant>
      <vt:variant>
        <vt:i4>5</vt:i4>
      </vt:variant>
      <vt:variant>
        <vt:lpwstr>https://academy.itu.int/training-courses/full-catalogue/how-ensure-inclusive-digital-communication-during-crises-and-emergency-situations-1</vt:lpwstr>
      </vt:variant>
      <vt:variant>
        <vt:lpwstr/>
      </vt:variant>
      <vt:variant>
        <vt:i4>6094930</vt:i4>
      </vt:variant>
      <vt:variant>
        <vt:i4>111</vt:i4>
      </vt:variant>
      <vt:variant>
        <vt:i4>0</vt:i4>
      </vt:variant>
      <vt:variant>
        <vt:i4>5</vt:i4>
      </vt:variant>
      <vt:variant>
        <vt:lpwstr>https://academy.itu.int/training-courses/full-catalogue/inclusive-employment-how-ensure-online-job-applications-and-recruitment-systems-are-accessible-all-0</vt:lpwstr>
      </vt:variant>
      <vt:variant>
        <vt:lpwstr/>
      </vt:variant>
      <vt:variant>
        <vt:i4>4849668</vt:i4>
      </vt:variant>
      <vt:variant>
        <vt:i4>108</vt:i4>
      </vt:variant>
      <vt:variant>
        <vt:i4>0</vt:i4>
      </vt:variant>
      <vt:variant>
        <vt:i4>5</vt:i4>
      </vt:variant>
      <vt:variant>
        <vt:lpwstr>https://www.itu.int/en/ITU-D/Digital-Inclusion/Pages/itu-ilo/default.aspx</vt:lpwstr>
      </vt:variant>
      <vt:variant>
        <vt:lpwstr/>
      </vt:variant>
      <vt:variant>
        <vt:i4>1966146</vt:i4>
      </vt:variant>
      <vt:variant>
        <vt:i4>105</vt:i4>
      </vt:variant>
      <vt:variant>
        <vt:i4>0</vt:i4>
      </vt:variant>
      <vt:variant>
        <vt:i4>5</vt:i4>
      </vt:variant>
      <vt:variant>
        <vt:lpwstr>https://youtu.be/qevgxfq56Gg</vt:lpwstr>
      </vt:variant>
      <vt:variant>
        <vt:lpwstr/>
      </vt:variant>
      <vt:variant>
        <vt:i4>6029334</vt:i4>
      </vt:variant>
      <vt:variant>
        <vt:i4>102</vt:i4>
      </vt:variant>
      <vt:variant>
        <vt:i4>0</vt:i4>
      </vt:variant>
      <vt:variant>
        <vt:i4>5</vt:i4>
      </vt:variant>
      <vt:variant>
        <vt:lpwstr>https://academy.itu.int/training-courses/full-catalogue/formacion-de-promotoras-y-promotores-tecnicos-en-comunidades-indigenas-en-telecomunicaciones-y-0</vt:lpwstr>
      </vt:variant>
      <vt:variant>
        <vt:lpwstr/>
      </vt:variant>
      <vt:variant>
        <vt:i4>1769546</vt:i4>
      </vt:variant>
      <vt:variant>
        <vt:i4>99</vt:i4>
      </vt:variant>
      <vt:variant>
        <vt:i4>0</vt:i4>
      </vt:variant>
      <vt:variant>
        <vt:i4>5</vt:i4>
      </vt:variant>
      <vt:variant>
        <vt:lpwstr>https://academy.itu.int/training-courses/full-catalogue/formacion-en-herramientas-innovadoras-de-comunicacion-para-el-fortalecimiento-de-las-capacidades-de-2</vt:lpwstr>
      </vt:variant>
      <vt:variant>
        <vt:lpwstr/>
      </vt:variant>
      <vt:variant>
        <vt:i4>5636101</vt:i4>
      </vt:variant>
      <vt:variant>
        <vt:i4>96</vt:i4>
      </vt:variant>
      <vt:variant>
        <vt:i4>0</vt:i4>
      </vt:variant>
      <vt:variant>
        <vt:i4>5</vt:i4>
      </vt:variant>
      <vt:variant>
        <vt:lpwstr>https://academy.itu.int/training-courses/full-catalogue/icts-better-ageing-and-livelihood-digital-landscape-1</vt:lpwstr>
      </vt:variant>
      <vt:variant>
        <vt:lpwstr/>
      </vt:variant>
      <vt:variant>
        <vt:i4>7405628</vt:i4>
      </vt:variant>
      <vt:variant>
        <vt:i4>93</vt:i4>
      </vt:variant>
      <vt:variant>
        <vt:i4>0</vt:i4>
      </vt:variant>
      <vt:variant>
        <vt:i4>5</vt:i4>
      </vt:variant>
      <vt:variant>
        <vt:lpwstr>https://www.itu.int/en/ITU-D/Regional-Presence/ArabStates/Pages/Events/2022/AccessibleARB/Accessible-ARB2022.aspx</vt:lpwstr>
      </vt:variant>
      <vt:variant>
        <vt:lpwstr>:~:text=The%20International%20Telecommunication%20Union%20(ITU,in%20Arabic%2C%20English%20and%20French.</vt:lpwstr>
      </vt:variant>
      <vt:variant>
        <vt:i4>7209075</vt:i4>
      </vt:variant>
      <vt:variant>
        <vt:i4>90</vt:i4>
      </vt:variant>
      <vt:variant>
        <vt:i4>0</vt:i4>
      </vt:variant>
      <vt:variant>
        <vt:i4>5</vt:i4>
      </vt:variant>
      <vt:variant>
        <vt:lpwstr>https://www.itu.int/en/ITU-D/Regional-Presence/Europe/Pages/Events/2022/Accessible Europe ICT 4 All Forum - 6 Dec 2022/Accessible-Europe-ICT-4-All-Forum--Celebration-of-the-International-Day-of-Persons-with-Disabilities-.aspx</vt:lpwstr>
      </vt:variant>
      <vt:variant>
        <vt:lpwstr>:~:text=The%20special%20event%20for%20Europe,virtually%20on%206%20December%202022.</vt:lpwstr>
      </vt:variant>
      <vt:variant>
        <vt:i4>1245214</vt:i4>
      </vt:variant>
      <vt:variant>
        <vt:i4>87</vt:i4>
      </vt:variant>
      <vt:variant>
        <vt:i4>0</vt:i4>
      </vt:variant>
      <vt:variant>
        <vt:i4>5</vt:i4>
      </vt:variant>
      <vt:variant>
        <vt:lpwstr>https://www.itu.int/en/ITU-D/Regional-Presence/Americas/Pages/EVENTS/2022/AA-2022.aspx</vt:lpwstr>
      </vt:variant>
      <vt:variant>
        <vt:lpwstr>:~:text=The%209th%20edition%20of%20Accessible,)%2C%20the%20Brazilian%20regulatory%20authority.</vt:lpwstr>
      </vt:variant>
      <vt:variant>
        <vt:i4>327750</vt:i4>
      </vt:variant>
      <vt:variant>
        <vt:i4>84</vt:i4>
      </vt:variant>
      <vt:variant>
        <vt:i4>0</vt:i4>
      </vt:variant>
      <vt:variant>
        <vt:i4>5</vt:i4>
      </vt:variant>
      <vt:variant>
        <vt:lpwstr>https://www.itu.int/en/ITU-D/Regional-Presence/AsiaPacific/Pages/v2/regional-events.aspx</vt:lpwstr>
      </vt:variant>
      <vt:variant>
        <vt:lpwstr/>
      </vt:variant>
      <vt:variant>
        <vt:i4>6750255</vt:i4>
      </vt:variant>
      <vt:variant>
        <vt:i4>81</vt:i4>
      </vt:variant>
      <vt:variant>
        <vt:i4>0</vt:i4>
      </vt:variant>
      <vt:variant>
        <vt:i4>5</vt:i4>
      </vt:variant>
      <vt:variant>
        <vt:lpwstr>https://www.itu.int/en/ITU-D/Regional-Presence/CIS/Documents/RI-WTDC22/COP Guidelines for parents and educators in Armenian.pdf</vt:lpwstr>
      </vt:variant>
      <vt:variant>
        <vt:lpwstr/>
      </vt:variant>
      <vt:variant>
        <vt:i4>2490490</vt:i4>
      </vt:variant>
      <vt:variant>
        <vt:i4>78</vt:i4>
      </vt:variant>
      <vt:variant>
        <vt:i4>0</vt:i4>
      </vt:variant>
      <vt:variant>
        <vt:i4>5</vt:i4>
      </vt:variant>
      <vt:variant>
        <vt:lpwstr>https://www.itu.int/en/ITU-D/Regional-Presence/CIS/Documents/RI-WTDC22/COP Guidelines for industry in Armenian.pdf</vt:lpwstr>
      </vt:variant>
      <vt:variant>
        <vt:lpwstr/>
      </vt:variant>
      <vt:variant>
        <vt:i4>7536765</vt:i4>
      </vt:variant>
      <vt:variant>
        <vt:i4>75</vt:i4>
      </vt:variant>
      <vt:variant>
        <vt:i4>0</vt:i4>
      </vt:variant>
      <vt:variant>
        <vt:i4>5</vt:i4>
      </vt:variant>
      <vt:variant>
        <vt:lpwstr>https://www.itu.int/en/ITU-D/Regional-Presence/CIS/Documents/RI-WTDC22/COP Guidelines for policy-makers in Armenian.pdf</vt:lpwstr>
      </vt:variant>
      <vt:variant>
        <vt:lpwstr/>
      </vt:variant>
      <vt:variant>
        <vt:i4>5832790</vt:i4>
      </vt:variant>
      <vt:variant>
        <vt:i4>72</vt:i4>
      </vt:variant>
      <vt:variant>
        <vt:i4>0</vt:i4>
      </vt:variant>
      <vt:variant>
        <vt:i4>5</vt:i4>
      </vt:variant>
      <vt:variant>
        <vt:lpwstr>https://elibrary.iite.unesco.org/h5/index.html</vt:lpwstr>
      </vt:variant>
      <vt:variant>
        <vt:lpwstr>/courseManagement/courseDetail/b15a8dca-a240-47c1-8f52-4562cd22876f</vt:lpwstr>
      </vt:variant>
      <vt:variant>
        <vt:i4>5242881</vt:i4>
      </vt:variant>
      <vt:variant>
        <vt:i4>69</vt:i4>
      </vt:variant>
      <vt:variant>
        <vt:i4>0</vt:i4>
      </vt:variant>
      <vt:variant>
        <vt:i4>5</vt:i4>
      </vt:variant>
      <vt:variant>
        <vt:lpwstr>https://www.itu.int/en/ITU-D/Cybersecurity/Pages/COP/POP.aspx</vt:lpwstr>
      </vt:variant>
      <vt:variant>
        <vt:lpwstr/>
      </vt:variant>
      <vt:variant>
        <vt:i4>4915276</vt:i4>
      </vt:variant>
      <vt:variant>
        <vt:i4>66</vt:i4>
      </vt:variant>
      <vt:variant>
        <vt:i4>0</vt:i4>
      </vt:variant>
      <vt:variant>
        <vt:i4>5</vt:i4>
      </vt:variant>
      <vt:variant>
        <vt:lpwstr>https://www.itu-cop-guidelines.com/implementation</vt:lpwstr>
      </vt:variant>
      <vt:variant>
        <vt:lpwstr/>
      </vt:variant>
      <vt:variant>
        <vt:i4>3539067</vt:i4>
      </vt:variant>
      <vt:variant>
        <vt:i4>63</vt:i4>
      </vt:variant>
      <vt:variant>
        <vt:i4>0</vt:i4>
      </vt:variant>
      <vt:variant>
        <vt:i4>5</vt:i4>
      </vt:variant>
      <vt:variant>
        <vt:lpwstr>https://www.itu.int/en/ITU-D/Cybersecurity/Pages/COP/Trainings.aspx</vt:lpwstr>
      </vt:variant>
      <vt:variant>
        <vt:lpwstr/>
      </vt:variant>
      <vt:variant>
        <vt:i4>3997801</vt:i4>
      </vt:variant>
      <vt:variant>
        <vt:i4>60</vt:i4>
      </vt:variant>
      <vt:variant>
        <vt:i4>0</vt:i4>
      </vt:variant>
      <vt:variant>
        <vt:i4>5</vt:i4>
      </vt:variant>
      <vt:variant>
        <vt:lpwstr>https://www.itu-cop-guidelines.com/</vt:lpwstr>
      </vt:variant>
      <vt:variant>
        <vt:lpwstr/>
      </vt:variant>
      <vt:variant>
        <vt:i4>786503</vt:i4>
      </vt:variant>
      <vt:variant>
        <vt:i4>57</vt:i4>
      </vt:variant>
      <vt:variant>
        <vt:i4>0</vt:i4>
      </vt:variant>
      <vt:variant>
        <vt:i4>5</vt:i4>
      </vt:variant>
      <vt:variant>
        <vt:lpwstr>https://www.itu.int/en/ITU-D/Cybersecurity/Pages/Women-in-Cyber/Women-in-Cyber-Mentorship-Programme.aspx</vt:lpwstr>
      </vt:variant>
      <vt:variant>
        <vt:lpwstr/>
      </vt:variant>
      <vt:variant>
        <vt:i4>3407990</vt:i4>
      </vt:variant>
      <vt:variant>
        <vt:i4>54</vt:i4>
      </vt:variant>
      <vt:variant>
        <vt:i4>0</vt:i4>
      </vt:variant>
      <vt:variant>
        <vt:i4>5</vt:i4>
      </vt:variant>
      <vt:variant>
        <vt:lpwstr>https://www.itu.int/en/ITU-D/Cybersecurity/Pages/Cyber4Good/Cyber4Good.aspx</vt:lpwstr>
      </vt:variant>
      <vt:variant>
        <vt:lpwstr/>
      </vt:variant>
      <vt:variant>
        <vt:i4>7929894</vt:i4>
      </vt:variant>
      <vt:variant>
        <vt:i4>51</vt:i4>
      </vt:variant>
      <vt:variant>
        <vt:i4>0</vt:i4>
      </vt:variant>
      <vt:variant>
        <vt:i4>5</vt:i4>
      </vt:variant>
      <vt:variant>
        <vt:lpwstr>https://cybilportal.org/projects/joint-integrated-cyber-analysis-project-jicap/</vt:lpwstr>
      </vt:variant>
      <vt:variant>
        <vt:lpwstr/>
      </vt:variant>
      <vt:variant>
        <vt:i4>1179716</vt:i4>
      </vt:variant>
      <vt:variant>
        <vt:i4>48</vt:i4>
      </vt:variant>
      <vt:variant>
        <vt:i4>0</vt:i4>
      </vt:variant>
      <vt:variant>
        <vt:i4>5</vt:i4>
      </vt:variant>
      <vt:variant>
        <vt:lpwstr>https://www.dgssi.gov.ma/fr/content/ateliers-debats-autour-des-nouveaux-objectifs-strategiques-nationaux-en-matiere-de-cybersecurite.html</vt:lpwstr>
      </vt:variant>
      <vt:variant>
        <vt:lpwstr/>
      </vt:variant>
      <vt:variant>
        <vt:i4>1114128</vt:i4>
      </vt:variant>
      <vt:variant>
        <vt:i4>45</vt:i4>
      </vt:variant>
      <vt:variant>
        <vt:i4>0</vt:i4>
      </vt:variant>
      <vt:variant>
        <vt:i4>5</vt:i4>
      </vt:variant>
      <vt:variant>
        <vt:lpwstr>https://ncsguide.org/</vt:lpwstr>
      </vt:variant>
      <vt:variant>
        <vt:lpwstr/>
      </vt:variant>
      <vt:variant>
        <vt:i4>2031622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https://www.itu.int/en/ITU-D/Cybersecurity/Pages/global-cybersecurity-index.aspx</vt:lpwstr>
      </vt:variant>
      <vt:variant>
        <vt:lpwstr/>
      </vt:variant>
      <vt:variant>
        <vt:i4>2556021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https://www.itu.int/en/ITU-D/Cybersecurity/Pages/CyberDrill-2022/ASEAN-ITU-2022-CyberDrill.aspx</vt:lpwstr>
      </vt:variant>
      <vt:variant>
        <vt:lpwstr/>
      </vt:variant>
      <vt:variant>
        <vt:i4>6750315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https://www.itu.int/en/ITU-D/Cybersecurity/Pages/CyberDrill-2022/2022-Pakistan-CyberDrill.aspx</vt:lpwstr>
      </vt:variant>
      <vt:variant>
        <vt:lpwstr/>
      </vt:variant>
      <vt:variant>
        <vt:i4>7012387</vt:i4>
      </vt:variant>
      <vt:variant>
        <vt:i4>33</vt:i4>
      </vt:variant>
      <vt:variant>
        <vt:i4>0</vt:i4>
      </vt:variant>
      <vt:variant>
        <vt:i4>5</vt:i4>
      </vt:variant>
      <vt:variant>
        <vt:lpwstr>https://rcssummit.com/</vt:lpwstr>
      </vt:variant>
      <vt:variant>
        <vt:lpwstr/>
      </vt:variant>
      <vt:variant>
        <vt:i4>3014712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https://www.itu.int/en/ITU-D/Regional-Presence/CIS/Pages/EVENTS/2022/CyberDrill22.aspx</vt:lpwstr>
      </vt:variant>
      <vt:variant>
        <vt:lpwstr/>
      </vt:variant>
      <vt:variant>
        <vt:i4>2687012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https://www.itu.int/en/ITU-D/Cybersecurity/Pages/CyberDrill-2022/2022-ITU-Bhutan-joint-CyberDrill.aspx</vt:lpwstr>
      </vt:variant>
      <vt:variant>
        <vt:lpwstr/>
      </vt:variant>
      <vt:variant>
        <vt:i4>4390913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https://www.itu.int/en/ITU-D/Cybersecurity/Pages/CyberDrill-2022/CyberDrill-2022.aspx</vt:lpwstr>
      </vt:variant>
      <vt:variant>
        <vt:lpwstr/>
      </vt:variant>
      <vt:variant>
        <vt:i4>6094931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https://www.itu.int/en/ITU-D/Cybersecurity/Pages/cyberdrills.aspx</vt:lpwstr>
      </vt:variant>
      <vt:variant>
        <vt:lpwstr/>
      </vt:variant>
      <vt:variant>
        <vt:i4>5636186</vt:i4>
      </vt:variant>
      <vt:variant>
        <vt:i4>18</vt:i4>
      </vt:variant>
      <vt:variant>
        <vt:i4>0</vt:i4>
      </vt:variant>
      <vt:variant>
        <vt:i4>5</vt:i4>
      </vt:variant>
      <vt:variant>
        <vt:lpwstr>https://academy.itu.int/index.php/main-activities/ilo-itu-digital-skills-campaign</vt:lpwstr>
      </vt:variant>
      <vt:variant>
        <vt:lpwstr/>
      </vt:variant>
      <vt:variant>
        <vt:i4>3866746</vt:i4>
      </vt:variant>
      <vt:variant>
        <vt:i4>15</vt:i4>
      </vt:variant>
      <vt:variant>
        <vt:i4>0</vt:i4>
      </vt:variant>
      <vt:variant>
        <vt:i4>5</vt:i4>
      </vt:variant>
      <vt:variant>
        <vt:lpwstr>https://academy.itu.int/index.php/main-activities/digital-transformation-centres-initiative</vt:lpwstr>
      </vt:variant>
      <vt:variant>
        <vt:lpwstr/>
      </vt:variant>
      <vt:variant>
        <vt:i4>7405673</vt:i4>
      </vt:variant>
      <vt:variant>
        <vt:i4>12</vt:i4>
      </vt:variant>
      <vt:variant>
        <vt:i4>0</vt:i4>
      </vt:variant>
      <vt:variant>
        <vt:i4>5</vt:i4>
      </vt:variant>
      <vt:variant>
        <vt:lpwstr>https://academy.itu.int/itu-d/projects-activities/centres-excellence/coe-cycles/coe-cycle-2019-2022</vt:lpwstr>
      </vt:variant>
      <vt:variant>
        <vt:lpwstr/>
      </vt:variant>
      <vt:variant>
        <vt:i4>3145790</vt:i4>
      </vt:variant>
      <vt:variant>
        <vt:i4>9</vt:i4>
      </vt:variant>
      <vt:variant>
        <vt:i4>0</vt:i4>
      </vt:variant>
      <vt:variant>
        <vt:i4>5</vt:i4>
      </vt:variant>
      <vt:variant>
        <vt:lpwstr>https://academy.itu.int/index.php/centres-excellence/coe-cycles/coe-cycle-2019-2022</vt:lpwstr>
      </vt:variant>
      <vt:variant>
        <vt:lpwstr/>
      </vt:variant>
      <vt:variant>
        <vt:i4>5111901</vt:i4>
      </vt:variant>
      <vt:variant>
        <vt:i4>6</vt:i4>
      </vt:variant>
      <vt:variant>
        <vt:i4>0</vt:i4>
      </vt:variant>
      <vt:variant>
        <vt:i4>5</vt:i4>
      </vt:variant>
      <vt:variant>
        <vt:lpwstr>https://academy.itu.int/</vt:lpwstr>
      </vt:variant>
      <vt:variant>
        <vt:lpwstr/>
      </vt:variant>
      <vt:variant>
        <vt:i4>2949237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https://www.itu.int/md/D18-WTDC21-C-0002/en</vt:lpwstr>
      </vt:variant>
      <vt:variant>
        <vt:lpwstr/>
      </vt:variant>
      <vt:variant>
        <vt:i4>2949237</vt:i4>
      </vt:variant>
      <vt:variant>
        <vt:i4>0</vt:i4>
      </vt:variant>
      <vt:variant>
        <vt:i4>0</vt:i4>
      </vt:variant>
      <vt:variant>
        <vt:i4>5</vt:i4>
      </vt:variant>
      <vt:variant>
        <vt:lpwstr>https://www.itu.int/md/D18-WTDC21-C-0002/en</vt:lpwstr>
      </vt:variant>
      <vt:variant>
        <vt:lpwstr/>
      </vt:variant>
      <vt:variant>
        <vt:i4>7995396</vt:i4>
      </vt:variant>
      <vt:variant>
        <vt:i4>0</vt:i4>
      </vt:variant>
      <vt:variant>
        <vt:i4>0</vt:i4>
      </vt:variant>
      <vt:variant>
        <vt:i4>5</vt:i4>
      </vt:variant>
      <vt:variant>
        <vt:lpwstr>mailto:stephen.bereaux@itu.int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Antipina, Nadezda</cp:lastModifiedBy>
  <cp:revision>91</cp:revision>
  <cp:lastPrinted>2014-11-04T18:22:00Z</cp:lastPrinted>
  <dcterms:created xsi:type="dcterms:W3CDTF">2023-06-05T11:03:00Z</dcterms:created>
  <dcterms:modified xsi:type="dcterms:W3CDTF">2023-06-12T09:34:00Z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  <property fmtid="{D5CDD505-2E9C-101B-9397-08002B2CF9AE}" pid="9" name="TranslatedWith">
    <vt:lpwstr>Mercury</vt:lpwstr>
  </property>
  <property fmtid="{D5CDD505-2E9C-101B-9397-08002B2CF9AE}" pid="10" name="GeneratedBy">
    <vt:lpwstr>ksenia.loskutova</vt:lpwstr>
  </property>
  <property fmtid="{D5CDD505-2E9C-101B-9397-08002B2CF9AE}" pid="11" name="GeneratedDate">
    <vt:lpwstr>05/27/2023 19:34:47</vt:lpwstr>
  </property>
  <property fmtid="{D5CDD505-2E9C-101B-9397-08002B2CF9AE}" pid="12" name="OriginalDocID">
    <vt:lpwstr>be5fc219-77b4-4dfa-bf25-913b2b4e7c01</vt:lpwstr>
  </property>
</Properties>
</file>