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4A0" w:firstRow="1" w:lastRow="0" w:firstColumn="1" w:lastColumn="0" w:noHBand="0" w:noVBand="1"/>
      </w:tblPr>
      <w:tblGrid>
        <w:gridCol w:w="6379"/>
        <w:gridCol w:w="3509"/>
      </w:tblGrid>
      <w:tr w:rsidR="00D15E36" w14:paraId="76F98716" w14:textId="77777777">
        <w:trPr>
          <w:cantSplit/>
          <w:trHeight w:val="1134"/>
        </w:trPr>
        <w:tc>
          <w:tcPr>
            <w:tcW w:w="6379" w:type="dxa"/>
          </w:tcPr>
          <w:p w14:paraId="7BDA44DE" w14:textId="77777777" w:rsidR="00D15E36" w:rsidRDefault="000F61EF">
            <w:pPr>
              <w:tabs>
                <w:tab w:val="clear" w:pos="1191"/>
                <w:tab w:val="clear" w:pos="1588"/>
                <w:tab w:val="clear" w:pos="1985"/>
              </w:tabs>
              <w:spacing w:before="280" w:after="120"/>
              <w:ind w:left="34"/>
              <w:rPr>
                <w:b/>
                <w:bCs/>
                <w:sz w:val="32"/>
                <w:szCs w:val="32"/>
                <w:lang w:eastAsia="zh-CN"/>
              </w:rPr>
            </w:pPr>
            <w:r>
              <w:rPr>
                <w:rFonts w:eastAsia="SimSun" w:hint="eastAsia"/>
                <w:b/>
                <w:bCs/>
                <w:sz w:val="32"/>
                <w:szCs w:val="32"/>
                <w:lang w:eastAsia="zh-CN"/>
              </w:rPr>
              <w:t>电信发展顾问组（</w:t>
            </w:r>
            <w:r>
              <w:rPr>
                <w:rFonts w:eastAsia="SimSun"/>
                <w:b/>
                <w:bCs/>
                <w:sz w:val="32"/>
                <w:szCs w:val="32"/>
                <w:lang w:eastAsia="zh-CN"/>
              </w:rPr>
              <w:t>TDAG</w:t>
            </w:r>
            <w:r>
              <w:rPr>
                <w:rFonts w:eastAsia="SimSun" w:hint="eastAsia"/>
                <w:b/>
                <w:bCs/>
                <w:sz w:val="32"/>
                <w:szCs w:val="32"/>
                <w:lang w:eastAsia="zh-CN"/>
              </w:rPr>
              <w:t>）</w:t>
            </w:r>
          </w:p>
          <w:p w14:paraId="7F90F95F" w14:textId="77777777" w:rsidR="00D15E36" w:rsidRDefault="000F61EF">
            <w:pPr>
              <w:tabs>
                <w:tab w:val="clear" w:pos="1191"/>
                <w:tab w:val="clear" w:pos="1588"/>
                <w:tab w:val="clear" w:pos="1985"/>
              </w:tabs>
              <w:spacing w:before="100" w:after="120"/>
              <w:ind w:left="34"/>
              <w:rPr>
                <w:rFonts w:cstheme="minorHAnsi"/>
                <w:sz w:val="28"/>
                <w:szCs w:val="28"/>
                <w:lang w:eastAsia="zh-CN"/>
              </w:rPr>
            </w:pPr>
            <w:r>
              <w:rPr>
                <w:rFonts w:eastAsia="SimSun" w:cstheme="minorHAnsi"/>
                <w:b/>
                <w:bCs/>
                <w:sz w:val="26"/>
                <w:szCs w:val="26"/>
                <w:lang w:eastAsia="zh-CN"/>
              </w:rPr>
              <w:t>第</w:t>
            </w:r>
            <w:r>
              <w:rPr>
                <w:rFonts w:eastAsia="SimSun" w:cstheme="minorHAnsi"/>
                <w:b/>
                <w:bCs/>
                <w:sz w:val="26"/>
                <w:szCs w:val="26"/>
                <w:lang w:eastAsia="zh-CN"/>
              </w:rPr>
              <w:t>30</w:t>
            </w:r>
            <w:r>
              <w:rPr>
                <w:rFonts w:eastAsia="SimSun" w:cstheme="minorHAnsi"/>
                <w:b/>
                <w:bCs/>
                <w:sz w:val="26"/>
                <w:szCs w:val="26"/>
                <w:lang w:eastAsia="zh-CN"/>
              </w:rPr>
              <w:t>次会议，瑞士日内瓦，</w:t>
            </w:r>
            <w:r>
              <w:rPr>
                <w:rFonts w:eastAsia="SimSun" w:cstheme="minorHAnsi"/>
                <w:b/>
                <w:bCs/>
                <w:sz w:val="26"/>
                <w:szCs w:val="26"/>
                <w:lang w:eastAsia="zh-CN"/>
              </w:rPr>
              <w:t>2023</w:t>
            </w:r>
            <w:r>
              <w:rPr>
                <w:rFonts w:eastAsia="SimSun" w:cstheme="minorHAnsi"/>
                <w:b/>
                <w:bCs/>
                <w:sz w:val="26"/>
                <w:szCs w:val="26"/>
                <w:lang w:eastAsia="zh-CN"/>
              </w:rPr>
              <w:t>年</w:t>
            </w:r>
            <w:r>
              <w:rPr>
                <w:rFonts w:eastAsia="SimSun" w:cstheme="minorHAnsi"/>
                <w:b/>
                <w:bCs/>
                <w:sz w:val="26"/>
                <w:szCs w:val="26"/>
                <w:lang w:eastAsia="zh-CN"/>
              </w:rPr>
              <w:t>6</w:t>
            </w:r>
            <w:r>
              <w:rPr>
                <w:rFonts w:eastAsia="SimSun" w:cstheme="minorHAnsi"/>
                <w:b/>
                <w:bCs/>
                <w:sz w:val="26"/>
                <w:szCs w:val="26"/>
                <w:lang w:eastAsia="zh-CN"/>
              </w:rPr>
              <w:t>月</w:t>
            </w:r>
            <w:r>
              <w:rPr>
                <w:rFonts w:eastAsia="SimSun" w:cstheme="minorHAnsi"/>
                <w:b/>
                <w:bCs/>
                <w:sz w:val="26"/>
                <w:szCs w:val="26"/>
                <w:lang w:eastAsia="zh-CN"/>
              </w:rPr>
              <w:t>19-23</w:t>
            </w:r>
            <w:r>
              <w:rPr>
                <w:rFonts w:eastAsia="SimSun" w:cstheme="minorHAnsi"/>
                <w:b/>
                <w:bCs/>
                <w:sz w:val="26"/>
                <w:szCs w:val="26"/>
                <w:lang w:eastAsia="zh-CN"/>
              </w:rPr>
              <w:t>日</w:t>
            </w:r>
          </w:p>
        </w:tc>
        <w:tc>
          <w:tcPr>
            <w:tcW w:w="3509" w:type="dxa"/>
          </w:tcPr>
          <w:p w14:paraId="77BBB41C" w14:textId="77777777" w:rsidR="00D15E36" w:rsidRDefault="000F61EF">
            <w:pPr>
              <w:spacing w:after="120"/>
              <w:ind w:right="142"/>
              <w:jc w:val="right"/>
            </w:pPr>
            <w:r>
              <w:rPr>
                <w:noProof/>
                <w:lang w:val="fr-FR" w:eastAsia="fr-FR"/>
              </w:rPr>
              <w:drawing>
                <wp:inline distT="0" distB="0" distL="0" distR="0" wp14:anchorId="3E22689D" wp14:editId="4914283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15E36" w14:paraId="65218BDF" w14:textId="77777777">
        <w:trPr>
          <w:cantSplit/>
        </w:trPr>
        <w:tc>
          <w:tcPr>
            <w:tcW w:w="6379" w:type="dxa"/>
            <w:tcBorders>
              <w:top w:val="single" w:sz="12" w:space="0" w:color="auto"/>
            </w:tcBorders>
          </w:tcPr>
          <w:p w14:paraId="5DC04D01" w14:textId="77777777" w:rsidR="00D15E36" w:rsidRDefault="00D15E36">
            <w:pPr>
              <w:spacing w:before="0"/>
              <w:rPr>
                <w:rFonts w:cs="Arial"/>
                <w:b/>
                <w:bCs/>
                <w:sz w:val="20"/>
              </w:rPr>
            </w:pPr>
          </w:p>
        </w:tc>
        <w:tc>
          <w:tcPr>
            <w:tcW w:w="3509" w:type="dxa"/>
            <w:tcBorders>
              <w:top w:val="single" w:sz="12" w:space="0" w:color="auto"/>
            </w:tcBorders>
          </w:tcPr>
          <w:p w14:paraId="3556FC80" w14:textId="77777777" w:rsidR="00D15E36" w:rsidRDefault="00D15E36">
            <w:pPr>
              <w:spacing w:before="0"/>
              <w:rPr>
                <w:b/>
                <w:bCs/>
                <w:sz w:val="20"/>
              </w:rPr>
            </w:pPr>
          </w:p>
        </w:tc>
      </w:tr>
      <w:tr w:rsidR="00D15E36" w14:paraId="6EBEB262" w14:textId="77777777">
        <w:trPr>
          <w:cantSplit/>
        </w:trPr>
        <w:tc>
          <w:tcPr>
            <w:tcW w:w="6379" w:type="dxa"/>
          </w:tcPr>
          <w:p w14:paraId="52FFCDE4" w14:textId="77777777" w:rsidR="00D15E36" w:rsidRDefault="00D15E36">
            <w:pPr>
              <w:pStyle w:val="Committee"/>
              <w:spacing w:before="0"/>
              <w:rPr>
                <w:b w:val="0"/>
                <w:szCs w:val="24"/>
              </w:rPr>
            </w:pPr>
          </w:p>
        </w:tc>
        <w:tc>
          <w:tcPr>
            <w:tcW w:w="3509" w:type="dxa"/>
          </w:tcPr>
          <w:p w14:paraId="3A8A828A" w14:textId="77777777" w:rsidR="00D15E36" w:rsidRDefault="000F61EF">
            <w:pPr>
              <w:spacing w:before="0"/>
              <w:jc w:val="both"/>
              <w:rPr>
                <w:bCs/>
                <w:szCs w:val="24"/>
                <w:lang w:val="en-US"/>
              </w:rPr>
            </w:pPr>
            <w:r>
              <w:rPr>
                <w:rFonts w:hint="eastAsia"/>
                <w:b/>
                <w:bCs/>
                <w:lang w:val="en-US" w:eastAsia="zh-CN"/>
              </w:rPr>
              <w:t>文件</w:t>
            </w:r>
            <w:bookmarkStart w:id="0" w:name="DocRef1"/>
            <w:bookmarkEnd w:id="0"/>
            <w:r>
              <w:rPr>
                <w:rFonts w:hint="eastAsia"/>
                <w:b/>
                <w:bCs/>
                <w:lang w:val="en-US" w:eastAsia="zh-CN"/>
              </w:rPr>
              <w:t xml:space="preserve"> </w:t>
            </w:r>
            <w:r>
              <w:rPr>
                <w:b/>
                <w:bCs/>
                <w:lang w:val="en-US"/>
              </w:rPr>
              <w:t>TDAG-2</w:t>
            </w:r>
            <w:bookmarkStart w:id="1" w:name="DocNo1"/>
            <w:bookmarkEnd w:id="1"/>
            <w:r>
              <w:rPr>
                <w:b/>
                <w:bCs/>
                <w:lang w:val="en-US"/>
              </w:rPr>
              <w:t>3/2</w:t>
            </w:r>
            <w:r>
              <w:rPr>
                <w:rFonts w:hint="eastAsia"/>
                <w:b/>
                <w:bCs/>
                <w:lang w:val="en-US" w:eastAsia="zh-CN"/>
              </w:rPr>
              <w:t>（</w:t>
            </w:r>
            <w:r>
              <w:rPr>
                <w:b/>
                <w:bCs/>
                <w:lang w:val="en-US"/>
              </w:rPr>
              <w:t>Add.1</w:t>
            </w:r>
            <w:r>
              <w:rPr>
                <w:rFonts w:hint="eastAsia"/>
                <w:b/>
                <w:bCs/>
                <w:lang w:val="en-US" w:eastAsia="zh-CN"/>
              </w:rPr>
              <w:t>）</w:t>
            </w:r>
            <w:r>
              <w:rPr>
                <w:b/>
                <w:bCs/>
                <w:lang w:val="en-US"/>
              </w:rPr>
              <w:t>-</w:t>
            </w:r>
            <w:r>
              <w:rPr>
                <w:rFonts w:hint="eastAsia"/>
                <w:b/>
                <w:bCs/>
                <w:lang w:val="en-US" w:eastAsia="zh-CN"/>
              </w:rPr>
              <w:t>C</w:t>
            </w:r>
          </w:p>
        </w:tc>
      </w:tr>
      <w:tr w:rsidR="00D15E36" w14:paraId="65B12307" w14:textId="77777777">
        <w:trPr>
          <w:cantSplit/>
        </w:trPr>
        <w:tc>
          <w:tcPr>
            <w:tcW w:w="6379" w:type="dxa"/>
          </w:tcPr>
          <w:p w14:paraId="24CE5A08" w14:textId="77777777" w:rsidR="00D15E36" w:rsidRDefault="00D15E36">
            <w:pPr>
              <w:spacing w:before="0"/>
              <w:rPr>
                <w:b/>
                <w:bCs/>
                <w:smallCaps/>
                <w:szCs w:val="24"/>
                <w:lang w:val="en-US"/>
              </w:rPr>
            </w:pPr>
          </w:p>
        </w:tc>
        <w:tc>
          <w:tcPr>
            <w:tcW w:w="3509" w:type="dxa"/>
          </w:tcPr>
          <w:p w14:paraId="1B60A546" w14:textId="77777777" w:rsidR="00D15E36" w:rsidRDefault="000F61EF">
            <w:pPr>
              <w:spacing w:before="0"/>
              <w:rPr>
                <w:b/>
                <w:szCs w:val="24"/>
              </w:rPr>
            </w:pPr>
            <w:bookmarkStart w:id="2" w:name="CreationDate"/>
            <w:bookmarkEnd w:id="2"/>
            <w:r>
              <w:rPr>
                <w:b/>
                <w:bCs/>
                <w:szCs w:val="28"/>
              </w:rPr>
              <w:t>2023</w:t>
            </w:r>
            <w:r>
              <w:rPr>
                <w:rFonts w:hint="eastAsia"/>
                <w:b/>
                <w:bCs/>
                <w:szCs w:val="28"/>
                <w:lang w:eastAsia="zh-CN"/>
              </w:rPr>
              <w:t>年</w:t>
            </w:r>
            <w:r>
              <w:rPr>
                <w:rFonts w:hint="eastAsia"/>
                <w:b/>
                <w:bCs/>
                <w:szCs w:val="28"/>
                <w:lang w:eastAsia="zh-CN"/>
              </w:rPr>
              <w:t>5</w:t>
            </w:r>
            <w:r>
              <w:rPr>
                <w:rFonts w:hint="eastAsia"/>
                <w:b/>
                <w:bCs/>
                <w:szCs w:val="28"/>
                <w:lang w:eastAsia="zh-CN"/>
              </w:rPr>
              <w:t>月</w:t>
            </w:r>
            <w:r>
              <w:rPr>
                <w:rFonts w:hint="eastAsia"/>
                <w:b/>
                <w:bCs/>
                <w:szCs w:val="28"/>
                <w:lang w:eastAsia="zh-CN"/>
              </w:rPr>
              <w:t>2</w:t>
            </w:r>
            <w:r>
              <w:rPr>
                <w:b/>
                <w:bCs/>
                <w:szCs w:val="28"/>
                <w:lang w:eastAsia="zh-CN"/>
              </w:rPr>
              <w:t>2</w:t>
            </w:r>
            <w:r>
              <w:rPr>
                <w:rFonts w:hint="eastAsia"/>
                <w:b/>
                <w:bCs/>
                <w:szCs w:val="28"/>
                <w:lang w:eastAsia="zh-CN"/>
              </w:rPr>
              <w:t>日</w:t>
            </w:r>
          </w:p>
        </w:tc>
      </w:tr>
      <w:tr w:rsidR="00D15E36" w14:paraId="38D0D82C" w14:textId="77777777">
        <w:trPr>
          <w:cantSplit/>
        </w:trPr>
        <w:tc>
          <w:tcPr>
            <w:tcW w:w="6379" w:type="dxa"/>
          </w:tcPr>
          <w:p w14:paraId="5799B103" w14:textId="77777777" w:rsidR="00D15E36" w:rsidRDefault="00D15E36">
            <w:pPr>
              <w:spacing w:before="0"/>
              <w:rPr>
                <w:b/>
                <w:bCs/>
                <w:smallCaps/>
                <w:szCs w:val="24"/>
              </w:rPr>
            </w:pPr>
          </w:p>
        </w:tc>
        <w:tc>
          <w:tcPr>
            <w:tcW w:w="3509" w:type="dxa"/>
          </w:tcPr>
          <w:p w14:paraId="3E28A864" w14:textId="77777777" w:rsidR="00D15E36" w:rsidRDefault="000F61EF">
            <w:pPr>
              <w:spacing w:before="0"/>
              <w:rPr>
                <w:szCs w:val="24"/>
              </w:rPr>
            </w:pPr>
            <w:r>
              <w:rPr>
                <w:rFonts w:hint="eastAsia"/>
                <w:b/>
                <w:lang w:eastAsia="zh-CN"/>
              </w:rPr>
              <w:t>原文：英文</w:t>
            </w:r>
            <w:bookmarkStart w:id="3" w:name="Original"/>
            <w:bookmarkEnd w:id="3"/>
          </w:p>
        </w:tc>
      </w:tr>
      <w:tr w:rsidR="00D15E36" w14:paraId="48ECA462" w14:textId="77777777">
        <w:trPr>
          <w:cantSplit/>
          <w:trHeight w:val="852"/>
        </w:trPr>
        <w:tc>
          <w:tcPr>
            <w:tcW w:w="9888" w:type="dxa"/>
            <w:gridSpan w:val="2"/>
          </w:tcPr>
          <w:p w14:paraId="3F01F3A4" w14:textId="77777777" w:rsidR="00D15E36" w:rsidRDefault="000F61EF">
            <w:pPr>
              <w:pStyle w:val="Source"/>
            </w:pPr>
            <w:bookmarkStart w:id="4" w:name="Source"/>
            <w:bookmarkEnd w:id="4"/>
            <w:r>
              <w:rPr>
                <w:rFonts w:hint="eastAsia"/>
                <w:lang w:eastAsia="zh-CN"/>
              </w:rPr>
              <w:t>电信发展局主任</w:t>
            </w:r>
          </w:p>
        </w:tc>
      </w:tr>
      <w:tr w:rsidR="00D15E36" w14:paraId="5CD9AF48" w14:textId="77777777">
        <w:trPr>
          <w:cantSplit/>
        </w:trPr>
        <w:tc>
          <w:tcPr>
            <w:tcW w:w="9888" w:type="dxa"/>
            <w:gridSpan w:val="2"/>
          </w:tcPr>
          <w:p w14:paraId="396B1A38" w14:textId="77777777" w:rsidR="00D15E36" w:rsidRDefault="000F61EF">
            <w:pPr>
              <w:pStyle w:val="Title1"/>
              <w:rPr>
                <w:lang w:eastAsia="zh-CN"/>
              </w:rPr>
            </w:pPr>
            <w:bookmarkStart w:id="5" w:name="Title"/>
            <w:bookmarkEnd w:id="5"/>
            <w:r>
              <w:rPr>
                <w:rFonts w:hint="eastAsia"/>
                <w:lang w:eastAsia="zh-CN"/>
              </w:rPr>
              <w:t>关于</w:t>
            </w:r>
            <w:r w:rsidR="007D4E28">
              <w:rPr>
                <w:rFonts w:hint="eastAsia"/>
                <w:lang w:eastAsia="zh-CN"/>
              </w:rPr>
              <w:t>《</w:t>
            </w:r>
            <w:r>
              <w:rPr>
                <w:rFonts w:hint="eastAsia"/>
                <w:lang w:eastAsia="zh-CN"/>
              </w:rPr>
              <w:t>布宜诺斯艾利斯行动计划（</w:t>
            </w:r>
            <w:r>
              <w:rPr>
                <w:rFonts w:hint="eastAsia"/>
                <w:lang w:eastAsia="zh-CN"/>
              </w:rPr>
              <w:t>BAAP</w:t>
            </w:r>
            <w:r>
              <w:rPr>
                <w:rFonts w:hint="eastAsia"/>
                <w:lang w:eastAsia="zh-CN"/>
              </w:rPr>
              <w:t>）</w:t>
            </w:r>
            <w:r w:rsidR="007D4E28">
              <w:rPr>
                <w:rFonts w:hint="eastAsia"/>
                <w:lang w:eastAsia="zh-CN"/>
              </w:rPr>
              <w:t>》</w:t>
            </w:r>
            <w:r>
              <w:rPr>
                <w:rFonts w:hint="eastAsia"/>
                <w:lang w:val="en-US" w:eastAsia="zh-CN"/>
              </w:rPr>
              <w:t>实施</w:t>
            </w:r>
            <w:r>
              <w:rPr>
                <w:rFonts w:hint="eastAsia"/>
                <w:lang w:eastAsia="zh-CN"/>
              </w:rPr>
              <w:t>报告的最新情况</w:t>
            </w:r>
          </w:p>
        </w:tc>
      </w:tr>
      <w:tr w:rsidR="00D15E36" w14:paraId="26969E17" w14:textId="77777777">
        <w:trPr>
          <w:cantSplit/>
        </w:trPr>
        <w:tc>
          <w:tcPr>
            <w:tcW w:w="9888" w:type="dxa"/>
            <w:gridSpan w:val="2"/>
            <w:tcBorders>
              <w:bottom w:val="single" w:sz="4" w:space="0" w:color="auto"/>
            </w:tcBorders>
          </w:tcPr>
          <w:p w14:paraId="26264E4D" w14:textId="77777777" w:rsidR="00D15E36" w:rsidRDefault="00D15E36">
            <w:pPr>
              <w:rPr>
                <w:lang w:eastAsia="zh-CN"/>
              </w:rPr>
            </w:pPr>
          </w:p>
        </w:tc>
      </w:tr>
      <w:tr w:rsidR="00D15E36" w14:paraId="60A3763A" w14:textId="77777777">
        <w:trPr>
          <w:cantSplit/>
        </w:trPr>
        <w:tc>
          <w:tcPr>
            <w:tcW w:w="9888" w:type="dxa"/>
            <w:gridSpan w:val="2"/>
            <w:tcBorders>
              <w:top w:val="single" w:sz="4" w:space="0" w:color="auto"/>
              <w:left w:val="single" w:sz="4" w:space="0" w:color="auto"/>
              <w:bottom w:val="single" w:sz="4" w:space="0" w:color="auto"/>
              <w:right w:val="single" w:sz="4" w:space="0" w:color="auto"/>
            </w:tcBorders>
          </w:tcPr>
          <w:p w14:paraId="7B3BA215" w14:textId="77777777" w:rsidR="00D15E36" w:rsidRPr="003C7D1F" w:rsidRDefault="000F61EF">
            <w:pPr>
              <w:spacing w:after="120"/>
              <w:rPr>
                <w:rFonts w:ascii="Calibri" w:eastAsia="SimSun" w:hAnsi="Calibri" w:cs="Calibri"/>
                <w:b/>
                <w:bCs/>
                <w:szCs w:val="24"/>
                <w:lang w:eastAsia="zh-CN"/>
              </w:rPr>
            </w:pPr>
            <w:r w:rsidRPr="003C7D1F">
              <w:rPr>
                <w:rFonts w:ascii="Calibri" w:eastAsia="SimSun" w:hAnsi="Calibri" w:cs="Calibri" w:hint="eastAsia"/>
                <w:b/>
                <w:bCs/>
                <w:szCs w:val="24"/>
                <w:lang w:eastAsia="zh-CN"/>
              </w:rPr>
              <w:t>概要：</w:t>
            </w:r>
          </w:p>
          <w:p w14:paraId="39C5F5A4" w14:textId="77777777" w:rsidR="00D15E36" w:rsidRPr="003C7D1F" w:rsidRDefault="000F61EF">
            <w:pPr>
              <w:spacing w:after="120"/>
              <w:ind w:firstLineChars="300" w:firstLine="720"/>
              <w:rPr>
                <w:rFonts w:ascii="Calibri" w:eastAsia="SimSun" w:hAnsi="Calibri" w:cs="Calibri"/>
                <w:lang w:eastAsia="zh-CN"/>
              </w:rPr>
            </w:pPr>
            <w:bookmarkStart w:id="6" w:name="_Hlk135855994"/>
            <w:r w:rsidRPr="003C7D1F">
              <w:rPr>
                <w:rFonts w:ascii="Calibri" w:eastAsia="SimSun" w:hAnsi="Calibri" w:cs="Calibri" w:hint="eastAsia"/>
                <w:bCs/>
                <w:lang w:eastAsia="zh-CN"/>
              </w:rPr>
              <w:t>本文件介绍了关于</w:t>
            </w:r>
            <w:r w:rsidRPr="003C7D1F">
              <w:rPr>
                <w:rFonts w:ascii="Calibri" w:eastAsia="SimSun" w:hAnsi="Calibri" w:cs="Calibri" w:hint="eastAsia"/>
                <w:bCs/>
                <w:lang w:eastAsia="zh-CN"/>
              </w:rPr>
              <w:t>2022</w:t>
            </w:r>
            <w:r w:rsidRPr="003C7D1F">
              <w:rPr>
                <w:rFonts w:ascii="Calibri" w:eastAsia="SimSun" w:hAnsi="Calibri" w:cs="Calibri" w:hint="eastAsia"/>
                <w:bCs/>
                <w:lang w:eastAsia="zh-CN"/>
              </w:rPr>
              <w:t>年</w:t>
            </w:r>
            <w:r w:rsidRPr="003C7D1F">
              <w:rPr>
                <w:rFonts w:ascii="Calibri" w:eastAsia="SimSun" w:hAnsi="Calibri" w:cs="Calibri" w:hint="eastAsia"/>
                <w:bCs/>
                <w:lang w:eastAsia="zh-CN"/>
              </w:rPr>
              <w:t>5</w:t>
            </w:r>
            <w:r w:rsidRPr="003C7D1F">
              <w:rPr>
                <w:rFonts w:ascii="Calibri" w:eastAsia="SimSun" w:hAnsi="Calibri" w:cs="Calibri" w:hint="eastAsia"/>
                <w:bCs/>
                <w:lang w:eastAsia="zh-CN"/>
              </w:rPr>
              <w:t>月至</w:t>
            </w:r>
            <w:r w:rsidRPr="003C7D1F">
              <w:rPr>
                <w:rFonts w:ascii="Calibri" w:eastAsia="SimSun" w:hAnsi="Calibri" w:cs="Calibri" w:hint="eastAsia"/>
                <w:bCs/>
                <w:lang w:eastAsia="zh-CN"/>
              </w:rPr>
              <w:t>12</w:t>
            </w:r>
            <w:r w:rsidRPr="003C7D1F">
              <w:rPr>
                <w:rFonts w:ascii="Calibri" w:eastAsia="SimSun" w:hAnsi="Calibri" w:cs="Calibri" w:hint="eastAsia"/>
                <w:bCs/>
                <w:lang w:eastAsia="zh-CN"/>
              </w:rPr>
              <w:t>月《布宜诺斯艾利斯行动计划》</w:t>
            </w:r>
            <w:r w:rsidRPr="003C7D1F">
              <w:rPr>
                <w:rFonts w:ascii="Calibri" w:eastAsia="SimSun" w:hAnsi="Calibri" w:cs="Calibri" w:hint="eastAsia"/>
                <w:bCs/>
                <w:lang w:val="en-US" w:eastAsia="zh-CN"/>
              </w:rPr>
              <w:t>实施</w:t>
            </w:r>
            <w:r w:rsidRPr="003C7D1F">
              <w:rPr>
                <w:rFonts w:ascii="Calibri" w:eastAsia="SimSun" w:hAnsi="Calibri" w:cs="Calibri" w:hint="eastAsia"/>
                <w:bCs/>
                <w:lang w:eastAsia="zh-CN"/>
              </w:rPr>
              <w:t>的</w:t>
            </w:r>
            <w:r w:rsidRPr="003C7D1F">
              <w:rPr>
                <w:rFonts w:ascii="Calibri" w:eastAsia="SimSun" w:hAnsi="Calibri" w:cs="Calibri" w:hint="eastAsia"/>
                <w:bCs/>
                <w:lang w:eastAsia="zh-CN"/>
              </w:rPr>
              <w:t xml:space="preserve"> </w:t>
            </w:r>
            <w:hyperlink r:id="rId13" w:history="1">
              <w:r w:rsidRPr="003C7D1F">
                <w:rPr>
                  <w:rStyle w:val="Hyperlink"/>
                  <w:rFonts w:ascii="Calibri" w:eastAsia="SimSun" w:hAnsi="Calibri" w:cs="Calibri"/>
                  <w:bCs/>
                  <w:lang w:eastAsia="zh-CN"/>
                </w:rPr>
                <w:t xml:space="preserve">WTDC-22 </w:t>
              </w:r>
              <w:r w:rsidR="007B56FB" w:rsidRPr="003C7D1F">
                <w:rPr>
                  <w:rStyle w:val="Hyperlink"/>
                  <w:rFonts w:ascii="Calibri" w:eastAsia="SimSun" w:hAnsi="Calibri" w:cs="Calibri"/>
                  <w:bCs/>
                  <w:lang w:eastAsia="zh-CN"/>
                </w:rPr>
                <w:t>2</w:t>
              </w:r>
              <w:r w:rsidR="007B56FB" w:rsidRPr="003C7D1F">
                <w:rPr>
                  <w:rStyle w:val="Hyperlink"/>
                  <w:rFonts w:ascii="Calibri" w:eastAsia="SimSun" w:hAnsi="Calibri" w:cs="Calibri" w:hint="eastAsia"/>
                  <w:bCs/>
                  <w:lang w:eastAsia="zh-CN"/>
                </w:rPr>
                <w:t>号</w:t>
              </w:r>
              <w:r w:rsidRPr="003C7D1F">
                <w:rPr>
                  <w:rStyle w:val="Hyperlink"/>
                  <w:rFonts w:ascii="Calibri" w:eastAsia="SimSun" w:hAnsi="Calibri" w:cs="Calibri" w:hint="eastAsia"/>
                  <w:bCs/>
                  <w:lang w:eastAsia="zh-CN"/>
                </w:rPr>
                <w:t>文件</w:t>
              </w:r>
            </w:hyperlink>
            <w:r w:rsidRPr="003C7D1F">
              <w:rPr>
                <w:rFonts w:ascii="Calibri" w:eastAsia="SimSun" w:hAnsi="Calibri" w:cs="Calibri" w:hint="eastAsia"/>
                <w:bCs/>
                <w:lang w:eastAsia="zh-CN"/>
              </w:rPr>
              <w:t>的最新情况。除根据电信发展局（</w:t>
            </w:r>
            <w:r w:rsidRPr="003C7D1F">
              <w:rPr>
                <w:rFonts w:ascii="Calibri" w:eastAsia="SimSun" w:hAnsi="Calibri" w:cs="Calibri" w:hint="eastAsia"/>
                <w:bCs/>
                <w:lang w:eastAsia="zh-CN"/>
              </w:rPr>
              <w:t>BDT</w:t>
            </w:r>
            <w:r w:rsidRPr="003C7D1F">
              <w:rPr>
                <w:rFonts w:ascii="Calibri" w:eastAsia="SimSun" w:hAnsi="Calibri" w:cs="Calibri" w:hint="eastAsia"/>
                <w:bCs/>
                <w:lang w:eastAsia="zh-CN"/>
              </w:rPr>
              <w:t>）的</w:t>
            </w:r>
            <w:r w:rsidRPr="003C7D1F">
              <w:rPr>
                <w:rFonts w:ascii="Calibri" w:eastAsia="SimSun" w:hAnsi="Calibri" w:cs="Calibri" w:hint="eastAsia"/>
                <w:bCs/>
                <w:lang w:val="en-US" w:eastAsia="zh-CN"/>
              </w:rPr>
              <w:t>运作</w:t>
            </w:r>
            <w:r w:rsidRPr="003C7D1F">
              <w:rPr>
                <w:rFonts w:ascii="Calibri" w:eastAsia="SimSun" w:hAnsi="Calibri" w:cs="Calibri" w:hint="eastAsia"/>
                <w:bCs/>
                <w:lang w:eastAsia="zh-CN"/>
              </w:rPr>
              <w:t>计划</w:t>
            </w:r>
            <w:r w:rsidRPr="003C7D1F">
              <w:rPr>
                <w:rFonts w:ascii="Calibri" w:eastAsia="SimSun" w:hAnsi="Calibri" w:cs="Calibri" w:hint="eastAsia"/>
                <w:bCs/>
                <w:lang w:eastAsia="zh-CN"/>
              </w:rPr>
              <w:t>开展的活动和预算外项目之外，</w:t>
            </w:r>
            <w:bookmarkEnd w:id="6"/>
            <w:r w:rsidRPr="003C7D1F">
              <w:rPr>
                <w:rFonts w:ascii="Calibri" w:eastAsia="SimSun" w:hAnsi="Calibri" w:cs="Calibri" w:hint="eastAsia"/>
                <w:bCs/>
                <w:lang w:eastAsia="zh-CN"/>
              </w:rPr>
              <w:t>本文件重点介绍了在实现本部门目标、结果和输出成果方面取得的成效和关键绩效指标。</w:t>
            </w:r>
          </w:p>
          <w:p w14:paraId="7A6D71B6" w14:textId="77777777" w:rsidR="00D15E36" w:rsidRPr="003C7D1F" w:rsidRDefault="000F61EF">
            <w:pPr>
              <w:spacing w:after="120"/>
              <w:rPr>
                <w:rFonts w:ascii="Calibri" w:eastAsia="SimSun" w:hAnsi="Calibri" w:cs="Calibri"/>
                <w:b/>
                <w:bCs/>
                <w:szCs w:val="24"/>
                <w:lang w:eastAsia="zh-CN"/>
              </w:rPr>
            </w:pPr>
            <w:r w:rsidRPr="003C7D1F">
              <w:rPr>
                <w:rFonts w:ascii="Calibri" w:eastAsia="SimSun" w:hAnsi="Calibri" w:cs="Calibri" w:hint="eastAsia"/>
                <w:b/>
                <w:bCs/>
                <w:lang w:eastAsia="zh-CN"/>
              </w:rPr>
              <w:t>需采取的行动：</w:t>
            </w:r>
          </w:p>
          <w:p w14:paraId="53B04ADA" w14:textId="77777777" w:rsidR="00D15E36" w:rsidRPr="003C7D1F" w:rsidRDefault="000F61EF">
            <w:pPr>
              <w:spacing w:after="120"/>
              <w:ind w:firstLineChars="300" w:firstLine="720"/>
              <w:rPr>
                <w:rFonts w:ascii="Calibri" w:eastAsia="SimSun" w:hAnsi="Calibri" w:cs="Calibri"/>
                <w:lang w:eastAsia="zh-CN"/>
              </w:rPr>
            </w:pPr>
            <w:r w:rsidRPr="003C7D1F">
              <w:rPr>
                <w:rFonts w:ascii="Calibri" w:eastAsia="SimSun" w:hAnsi="Calibri" w:cs="Calibri" w:hint="eastAsia"/>
                <w:lang w:eastAsia="zh-CN"/>
              </w:rPr>
              <w:t>请</w:t>
            </w:r>
            <w:r w:rsidRPr="003C7D1F">
              <w:rPr>
                <w:rFonts w:ascii="Calibri" w:eastAsia="SimSun" w:hAnsi="Calibri" w:cs="Calibri"/>
                <w:lang w:eastAsia="zh-CN"/>
              </w:rPr>
              <w:t>TDAG</w:t>
            </w:r>
            <w:r w:rsidRPr="003C7D1F">
              <w:rPr>
                <w:rFonts w:ascii="Calibri" w:eastAsia="SimSun" w:hAnsi="Calibri" w:cs="Calibri" w:hint="eastAsia"/>
                <w:lang w:eastAsia="zh-CN"/>
              </w:rPr>
              <w:t>注意本文件。</w:t>
            </w:r>
          </w:p>
          <w:p w14:paraId="33F067FE" w14:textId="77777777" w:rsidR="003C7D1F" w:rsidRDefault="000F61EF" w:rsidP="003C7D1F">
            <w:pPr>
              <w:spacing w:after="120"/>
              <w:rPr>
                <w:rFonts w:ascii="Calibri" w:eastAsia="SimSun" w:hAnsi="Calibri" w:cs="Calibri"/>
                <w:b/>
                <w:bCs/>
                <w:szCs w:val="24"/>
                <w:lang w:val="fr-FR" w:eastAsia="zh-CN"/>
              </w:rPr>
            </w:pPr>
            <w:r w:rsidRPr="003423E1">
              <w:rPr>
                <w:rFonts w:ascii="Calibri" w:eastAsia="SimSun" w:hAnsi="Calibri" w:cs="Calibri" w:hint="eastAsia"/>
                <w:b/>
                <w:bCs/>
                <w:szCs w:val="24"/>
                <w:lang w:eastAsia="zh-CN"/>
              </w:rPr>
              <w:t>参考文件</w:t>
            </w:r>
            <w:r w:rsidRPr="003C7D1F">
              <w:rPr>
                <w:rFonts w:ascii="Calibri" w:eastAsia="SimSun" w:hAnsi="Calibri" w:cs="Calibri" w:hint="eastAsia"/>
                <w:b/>
                <w:bCs/>
                <w:szCs w:val="24"/>
                <w:lang w:val="fr-FR" w:eastAsia="zh-CN"/>
              </w:rPr>
              <w:t>：</w:t>
            </w:r>
          </w:p>
          <w:p w14:paraId="54FDFC14" w14:textId="77777777" w:rsidR="003C7D1F" w:rsidRPr="00204665" w:rsidRDefault="000F61EF" w:rsidP="003C7D1F">
            <w:pPr>
              <w:spacing w:after="120"/>
              <w:rPr>
                <w:rFonts w:ascii="Calibri" w:eastAsia="SimSun" w:hAnsi="Calibri" w:cs="Calibri"/>
                <w:szCs w:val="24"/>
                <w:lang w:val="fr-FR" w:eastAsia="zh-CN"/>
              </w:rPr>
            </w:pPr>
            <w:r w:rsidRPr="00204665">
              <w:rPr>
                <w:rFonts w:ascii="Calibri" w:eastAsia="SimSun" w:hAnsi="Calibri" w:cs="Calibri"/>
                <w:lang w:val="fr-FR" w:eastAsia="zh-CN"/>
              </w:rPr>
              <w:t>2</w:t>
            </w:r>
            <w:r w:rsidR="007B56FB" w:rsidRPr="00204665">
              <w:rPr>
                <w:rFonts w:ascii="Calibri" w:eastAsia="SimSun" w:hAnsi="Calibri" w:cs="Calibri" w:hint="eastAsia"/>
                <w:lang w:val="fr-FR" w:eastAsia="zh-CN"/>
              </w:rPr>
              <w:t>号文件</w:t>
            </w:r>
            <w:r w:rsidRPr="00204665">
              <w:rPr>
                <w:rFonts w:ascii="Calibri" w:eastAsia="SimSun" w:hAnsi="Calibri" w:cs="Calibri" w:hint="eastAsia"/>
                <w:lang w:val="fr-FR" w:eastAsia="zh-CN"/>
              </w:rPr>
              <w:t>，</w:t>
            </w:r>
            <w:r w:rsidRPr="00204665">
              <w:rPr>
                <w:rFonts w:ascii="Calibri" w:eastAsia="SimSun" w:hAnsi="Calibri" w:cs="Calibri"/>
                <w:lang w:val="fr-FR" w:eastAsia="zh-CN"/>
              </w:rPr>
              <w:t>TDAG-23</w:t>
            </w:r>
          </w:p>
          <w:p w14:paraId="339997AC" w14:textId="77777777" w:rsidR="003C7D1F" w:rsidRPr="00204665" w:rsidRDefault="000F61EF" w:rsidP="003C7D1F">
            <w:pPr>
              <w:spacing w:after="120"/>
              <w:rPr>
                <w:rFonts w:ascii="Calibri" w:eastAsia="SimSun" w:hAnsi="Calibri" w:cs="Calibri"/>
                <w:lang w:val="fr-FR" w:eastAsia="zh-CN"/>
              </w:rPr>
            </w:pPr>
            <w:r w:rsidRPr="00204665">
              <w:rPr>
                <w:rFonts w:ascii="Calibri" w:eastAsia="SimSun" w:hAnsi="Calibri" w:cs="Calibri"/>
                <w:lang w:val="fr-FR" w:eastAsia="zh-CN"/>
              </w:rPr>
              <w:t>WTDC-22</w:t>
            </w:r>
            <w:r w:rsidRPr="00204665">
              <w:rPr>
                <w:rFonts w:ascii="Calibri" w:eastAsia="SimSun" w:hAnsi="Calibri" w:cs="Calibri" w:hint="eastAsia"/>
                <w:lang w:val="fr-FR" w:eastAsia="zh-CN"/>
              </w:rPr>
              <w:t>基加利行动计划</w:t>
            </w:r>
          </w:p>
          <w:p w14:paraId="41A7E25A" w14:textId="7AD76062" w:rsidR="00D15E36" w:rsidRPr="003C7D1F" w:rsidRDefault="007B56FB" w:rsidP="003C7D1F">
            <w:pPr>
              <w:spacing w:after="120"/>
              <w:rPr>
                <w:rFonts w:ascii="Calibri" w:eastAsia="SimSun" w:hAnsi="Calibri" w:cs="Calibri"/>
                <w:b/>
                <w:bCs/>
                <w:szCs w:val="24"/>
                <w:lang w:val="fr-FR" w:eastAsia="zh-CN"/>
              </w:rPr>
            </w:pPr>
            <w:r w:rsidRPr="00204665">
              <w:rPr>
                <w:rFonts w:ascii="Calibri" w:eastAsia="SimSun" w:hAnsi="Calibri" w:cs="Calibri"/>
                <w:lang w:val="fr-FR"/>
              </w:rPr>
              <w:t>2</w:t>
            </w:r>
            <w:r w:rsidRPr="00204665">
              <w:rPr>
                <w:rFonts w:ascii="Calibri" w:eastAsia="SimSun" w:hAnsi="Calibri" w:cs="Calibri" w:hint="eastAsia"/>
                <w:lang w:val="fr-FR" w:eastAsia="zh-CN"/>
              </w:rPr>
              <w:t>号文件，</w:t>
            </w:r>
            <w:r w:rsidRPr="00204665">
              <w:rPr>
                <w:rFonts w:ascii="Calibri" w:eastAsia="SimSun" w:hAnsi="Calibri" w:cs="Calibri"/>
                <w:lang w:val="fr-FR"/>
              </w:rPr>
              <w:t>WTDC-17</w:t>
            </w:r>
          </w:p>
        </w:tc>
      </w:tr>
      <w:tr w:rsidR="00D15E36" w14:paraId="405B7D22" w14:textId="77777777">
        <w:trPr>
          <w:cantSplit/>
        </w:trPr>
        <w:tc>
          <w:tcPr>
            <w:tcW w:w="9888" w:type="dxa"/>
            <w:gridSpan w:val="2"/>
            <w:tcBorders>
              <w:top w:val="single" w:sz="4" w:space="0" w:color="auto"/>
              <w:left w:val="single" w:sz="4" w:space="0" w:color="auto"/>
              <w:bottom w:val="single" w:sz="4" w:space="0" w:color="auto"/>
              <w:right w:val="single" w:sz="4" w:space="0" w:color="auto"/>
            </w:tcBorders>
          </w:tcPr>
          <w:p w14:paraId="79FB7F9C" w14:textId="77777777" w:rsidR="00D15E36" w:rsidRDefault="00D15E36">
            <w:pPr>
              <w:spacing w:after="120"/>
              <w:rPr>
                <w:b/>
                <w:bCs/>
                <w:szCs w:val="24"/>
                <w:lang w:eastAsia="zh-CN"/>
              </w:rPr>
            </w:pPr>
          </w:p>
        </w:tc>
      </w:tr>
    </w:tbl>
    <w:p w14:paraId="1A6CC85A" w14:textId="77777777" w:rsidR="003423E1" w:rsidRDefault="003423E1" w:rsidP="003C7D1F">
      <w:pPr>
        <w:pStyle w:val="Heading1"/>
      </w:pPr>
    </w:p>
    <w:p w14:paraId="0E10069F" w14:textId="4F80C75B" w:rsidR="00D15E36" w:rsidRPr="003C7D1F" w:rsidRDefault="000F61EF" w:rsidP="003C7D1F">
      <w:pPr>
        <w:pStyle w:val="Heading1"/>
        <w:rPr>
          <w:lang w:eastAsia="zh-CN"/>
        </w:rPr>
      </w:pPr>
      <w:r>
        <w:br w:type="page"/>
      </w:r>
      <w:r w:rsidR="003C7D1F">
        <w:rPr>
          <w:lang w:eastAsia="zh-CN"/>
        </w:rPr>
        <w:lastRenderedPageBreak/>
        <w:t>1</w:t>
      </w:r>
      <w:r w:rsidR="003C7D1F">
        <w:rPr>
          <w:szCs w:val="24"/>
          <w:lang w:val="en-US" w:eastAsia="zh-CN"/>
        </w:rPr>
        <w:tab/>
      </w:r>
      <w:r>
        <w:rPr>
          <w:rFonts w:hint="eastAsia"/>
          <w:szCs w:val="24"/>
          <w:lang w:val="en-US" w:eastAsia="zh-CN"/>
        </w:rPr>
        <w:t>引言</w:t>
      </w:r>
    </w:p>
    <w:p w14:paraId="17DAB1A5" w14:textId="3435C0D4" w:rsidR="00D15E36" w:rsidRDefault="000F61EF" w:rsidP="007D2DF1">
      <w:pPr>
        <w:tabs>
          <w:tab w:val="clear" w:pos="794"/>
          <w:tab w:val="clear" w:pos="1191"/>
          <w:tab w:val="clear" w:pos="1588"/>
          <w:tab w:val="clear" w:pos="1985"/>
        </w:tabs>
        <w:spacing w:after="120"/>
        <w:ind w:firstLineChars="200" w:firstLine="480"/>
        <w:rPr>
          <w:rFonts w:cstheme="minorHAnsi"/>
          <w:szCs w:val="24"/>
          <w:lang w:eastAsia="zh-CN"/>
        </w:rPr>
      </w:pPr>
      <w:r>
        <w:rPr>
          <w:rFonts w:cstheme="minorHAnsi" w:hint="eastAsia"/>
          <w:szCs w:val="24"/>
          <w:lang w:eastAsia="zh-CN"/>
        </w:rPr>
        <w:t>2017</w:t>
      </w:r>
      <w:r>
        <w:rPr>
          <w:rFonts w:cstheme="minorHAnsi" w:hint="eastAsia"/>
          <w:szCs w:val="24"/>
          <w:lang w:eastAsia="zh-CN"/>
        </w:rPr>
        <w:t>年国际电联世界电信发展大会（</w:t>
      </w:r>
      <w:r>
        <w:rPr>
          <w:rFonts w:cstheme="minorHAnsi" w:hint="eastAsia"/>
          <w:szCs w:val="24"/>
          <w:lang w:eastAsia="zh-CN"/>
        </w:rPr>
        <w:t>WTDC-17</w:t>
      </w:r>
      <w:r>
        <w:rPr>
          <w:rFonts w:cstheme="minorHAnsi" w:hint="eastAsia"/>
          <w:szCs w:val="24"/>
          <w:lang w:eastAsia="zh-CN"/>
        </w:rPr>
        <w:t>）于</w:t>
      </w:r>
      <w:r>
        <w:rPr>
          <w:rFonts w:cstheme="minorHAnsi" w:hint="eastAsia"/>
          <w:szCs w:val="24"/>
          <w:lang w:eastAsia="zh-CN"/>
        </w:rPr>
        <w:t>2017</w:t>
      </w:r>
      <w:r>
        <w:rPr>
          <w:rFonts w:cstheme="minorHAnsi" w:hint="eastAsia"/>
          <w:szCs w:val="24"/>
          <w:lang w:eastAsia="zh-CN"/>
        </w:rPr>
        <w:t>年</w:t>
      </w:r>
      <w:r>
        <w:rPr>
          <w:rFonts w:cstheme="minorHAnsi" w:hint="eastAsia"/>
          <w:szCs w:val="24"/>
          <w:lang w:eastAsia="zh-CN"/>
        </w:rPr>
        <w:t>10</w:t>
      </w:r>
      <w:r>
        <w:rPr>
          <w:rFonts w:cstheme="minorHAnsi" w:hint="eastAsia"/>
          <w:szCs w:val="24"/>
          <w:lang w:eastAsia="zh-CN"/>
        </w:rPr>
        <w:t>月</w:t>
      </w:r>
      <w:r>
        <w:rPr>
          <w:rFonts w:cstheme="minorHAnsi" w:hint="eastAsia"/>
          <w:szCs w:val="24"/>
          <w:lang w:eastAsia="zh-CN"/>
        </w:rPr>
        <w:t>9</w:t>
      </w:r>
      <w:r>
        <w:rPr>
          <w:rFonts w:cstheme="minorHAnsi" w:hint="eastAsia"/>
          <w:szCs w:val="24"/>
          <w:lang w:eastAsia="zh-CN"/>
        </w:rPr>
        <w:t>日至</w:t>
      </w:r>
      <w:r>
        <w:rPr>
          <w:rFonts w:cstheme="minorHAnsi" w:hint="eastAsia"/>
          <w:szCs w:val="24"/>
          <w:lang w:eastAsia="zh-CN"/>
        </w:rPr>
        <w:t>20</w:t>
      </w:r>
      <w:r>
        <w:rPr>
          <w:rFonts w:cstheme="minorHAnsi" w:hint="eastAsia"/>
          <w:szCs w:val="24"/>
          <w:lang w:eastAsia="zh-CN"/>
        </w:rPr>
        <w:t>日在阿根廷布宜诺斯艾利斯举行。大会通过了《布宜诺斯艾利斯行动计划》（</w:t>
      </w:r>
      <w:r>
        <w:rPr>
          <w:rFonts w:cstheme="minorHAnsi" w:hint="eastAsia"/>
          <w:szCs w:val="24"/>
          <w:lang w:eastAsia="zh-CN"/>
        </w:rPr>
        <w:t>BAAP</w:t>
      </w:r>
      <w:r>
        <w:rPr>
          <w:rFonts w:cstheme="minorHAnsi" w:hint="eastAsia"/>
          <w:szCs w:val="24"/>
          <w:lang w:eastAsia="zh-CN"/>
        </w:rPr>
        <w:t>）。该计划包括国际电联发展部门</w:t>
      </w:r>
      <w:r>
        <w:rPr>
          <w:rFonts w:cstheme="minorHAnsi" w:hint="eastAsia"/>
          <w:szCs w:val="24"/>
          <w:lang w:val="en-US" w:eastAsia="zh-CN"/>
        </w:rPr>
        <w:t>项目</w:t>
      </w:r>
      <w:r>
        <w:rPr>
          <w:rFonts w:cstheme="minorHAnsi" w:hint="eastAsia"/>
          <w:szCs w:val="24"/>
          <w:lang w:eastAsia="zh-CN"/>
        </w:rPr>
        <w:t>、一系列区域举措、新的和经修订的决议、建议和研究组课题，确定了</w:t>
      </w:r>
      <w:r>
        <w:rPr>
          <w:rFonts w:cstheme="minorHAnsi" w:hint="eastAsia"/>
          <w:szCs w:val="24"/>
          <w:lang w:eastAsia="zh-CN"/>
        </w:rPr>
        <w:t>2018</w:t>
      </w:r>
      <w:r>
        <w:rPr>
          <w:rFonts w:cstheme="minorHAnsi" w:hint="eastAsia"/>
          <w:szCs w:val="24"/>
          <w:lang w:val="en-US" w:eastAsia="zh-CN"/>
        </w:rPr>
        <w:t>年</w:t>
      </w:r>
      <w:r>
        <w:rPr>
          <w:rFonts w:cstheme="minorHAnsi" w:hint="eastAsia"/>
          <w:szCs w:val="24"/>
          <w:lang w:eastAsia="zh-CN"/>
        </w:rPr>
        <w:t>-2021</w:t>
      </w:r>
      <w:r>
        <w:rPr>
          <w:rFonts w:cstheme="minorHAnsi" w:hint="eastAsia"/>
          <w:szCs w:val="24"/>
          <w:lang w:eastAsia="zh-CN"/>
        </w:rPr>
        <w:t>年期间国际电联发展部门的任务、目标和优先事项。大会还根据国际电联的战略目标调整了发展部门的工作，让各国能够充分</w:t>
      </w:r>
      <w:r>
        <w:rPr>
          <w:rFonts w:cstheme="minorHAnsi" w:hint="eastAsia"/>
          <w:szCs w:val="24"/>
          <w:lang w:val="en-US" w:eastAsia="zh-CN"/>
        </w:rPr>
        <w:t>发挥</w:t>
      </w:r>
      <w:r>
        <w:rPr>
          <w:rFonts w:cstheme="minorHAnsi" w:hint="eastAsia"/>
          <w:szCs w:val="24"/>
          <w:lang w:eastAsia="zh-CN"/>
        </w:rPr>
        <w:t>信息通信技术的</w:t>
      </w:r>
      <w:r>
        <w:rPr>
          <w:rFonts w:cstheme="minorHAnsi" w:hint="eastAsia"/>
          <w:szCs w:val="24"/>
          <w:lang w:val="en-US" w:eastAsia="zh-CN"/>
        </w:rPr>
        <w:t>优势</w:t>
      </w:r>
      <w:r>
        <w:rPr>
          <w:rFonts w:cstheme="minorHAnsi" w:hint="eastAsia"/>
          <w:szCs w:val="24"/>
          <w:lang w:eastAsia="zh-CN"/>
        </w:rPr>
        <w:t>。由于</w:t>
      </w:r>
      <w:r>
        <w:rPr>
          <w:rFonts w:cstheme="minorHAnsi" w:hint="eastAsia"/>
          <w:szCs w:val="24"/>
          <w:lang w:eastAsia="zh-CN"/>
        </w:rPr>
        <w:t>WTDC 21</w:t>
      </w:r>
      <w:r>
        <w:rPr>
          <w:rFonts w:cstheme="minorHAnsi" w:hint="eastAsia"/>
          <w:szCs w:val="24"/>
          <w:lang w:eastAsia="zh-CN"/>
        </w:rPr>
        <w:t>延期举行，</w:t>
      </w:r>
      <w:r>
        <w:rPr>
          <w:rFonts w:cstheme="minorHAnsi" w:hint="eastAsia"/>
          <w:szCs w:val="24"/>
          <w:lang w:eastAsia="zh-CN"/>
        </w:rPr>
        <w:t>BAAP</w:t>
      </w:r>
      <w:r>
        <w:rPr>
          <w:rFonts w:cstheme="minorHAnsi" w:hint="eastAsia"/>
          <w:szCs w:val="24"/>
          <w:lang w:eastAsia="zh-CN"/>
        </w:rPr>
        <w:t>的实施已经</w:t>
      </w:r>
      <w:r>
        <w:rPr>
          <w:rFonts w:cstheme="minorHAnsi" w:hint="eastAsia"/>
          <w:szCs w:val="24"/>
          <w:lang w:val="en-US" w:eastAsia="zh-CN"/>
        </w:rPr>
        <w:t>延迟</w:t>
      </w:r>
      <w:r>
        <w:rPr>
          <w:rFonts w:cstheme="minorHAnsi" w:hint="eastAsia"/>
          <w:szCs w:val="24"/>
          <w:lang w:eastAsia="zh-CN"/>
        </w:rPr>
        <w:t>至</w:t>
      </w:r>
      <w:r>
        <w:rPr>
          <w:rFonts w:cstheme="minorHAnsi" w:hint="eastAsia"/>
          <w:szCs w:val="24"/>
          <w:lang w:eastAsia="zh-CN"/>
        </w:rPr>
        <w:t>2022</w:t>
      </w:r>
      <w:r>
        <w:rPr>
          <w:rFonts w:cstheme="minorHAnsi" w:hint="eastAsia"/>
          <w:szCs w:val="24"/>
          <w:lang w:eastAsia="zh-CN"/>
        </w:rPr>
        <w:t>年</w:t>
      </w:r>
      <w:r>
        <w:rPr>
          <w:rFonts w:cstheme="minorHAnsi" w:hint="eastAsia"/>
          <w:szCs w:val="24"/>
          <w:lang w:eastAsia="zh-CN"/>
        </w:rPr>
        <w:t>12</w:t>
      </w:r>
      <w:r>
        <w:rPr>
          <w:rFonts w:cstheme="minorHAnsi" w:hint="eastAsia"/>
          <w:szCs w:val="24"/>
          <w:lang w:eastAsia="zh-CN"/>
        </w:rPr>
        <w:t>月。</w:t>
      </w:r>
    </w:p>
    <w:p w14:paraId="3BDDBD0A" w14:textId="59F201A3" w:rsidR="00D15E36" w:rsidRDefault="000F61EF" w:rsidP="007D2DF1">
      <w:pPr>
        <w:tabs>
          <w:tab w:val="clear" w:pos="794"/>
          <w:tab w:val="clear" w:pos="1191"/>
          <w:tab w:val="clear" w:pos="1588"/>
          <w:tab w:val="clear" w:pos="1985"/>
        </w:tabs>
        <w:spacing w:after="120"/>
        <w:ind w:firstLineChars="200" w:firstLine="480"/>
        <w:rPr>
          <w:rFonts w:cstheme="minorHAnsi"/>
          <w:bCs/>
          <w:szCs w:val="24"/>
          <w:lang w:eastAsia="zh-CN"/>
        </w:rPr>
      </w:pPr>
      <w:r>
        <w:rPr>
          <w:rFonts w:cstheme="minorHAnsi" w:hint="eastAsia"/>
          <w:bCs/>
          <w:szCs w:val="24"/>
          <w:lang w:eastAsia="zh-CN"/>
        </w:rPr>
        <w:t>本文件介绍</w:t>
      </w:r>
      <w:r>
        <w:rPr>
          <w:rFonts w:cstheme="minorHAnsi" w:hint="eastAsia"/>
          <w:bCs/>
          <w:szCs w:val="24"/>
          <w:lang w:val="en-US" w:eastAsia="zh-CN"/>
        </w:rPr>
        <w:t>有关</w:t>
      </w:r>
      <w:r>
        <w:rPr>
          <w:rFonts w:cstheme="minorHAnsi" w:hint="eastAsia"/>
          <w:bCs/>
          <w:szCs w:val="24"/>
          <w:lang w:eastAsia="zh-CN"/>
        </w:rPr>
        <w:t>2022</w:t>
      </w:r>
      <w:r>
        <w:rPr>
          <w:rFonts w:cstheme="minorHAnsi" w:hint="eastAsia"/>
          <w:bCs/>
          <w:szCs w:val="24"/>
          <w:lang w:eastAsia="zh-CN"/>
        </w:rPr>
        <w:t>年</w:t>
      </w:r>
      <w:r>
        <w:rPr>
          <w:rFonts w:cstheme="minorHAnsi" w:hint="eastAsia"/>
          <w:bCs/>
          <w:szCs w:val="24"/>
          <w:lang w:eastAsia="zh-CN"/>
        </w:rPr>
        <w:t>5</w:t>
      </w:r>
      <w:r>
        <w:rPr>
          <w:rFonts w:cstheme="minorHAnsi" w:hint="eastAsia"/>
          <w:bCs/>
          <w:szCs w:val="24"/>
          <w:lang w:eastAsia="zh-CN"/>
        </w:rPr>
        <w:t>月至</w:t>
      </w:r>
      <w:r>
        <w:rPr>
          <w:rFonts w:cstheme="minorHAnsi" w:hint="eastAsia"/>
          <w:bCs/>
          <w:szCs w:val="24"/>
          <w:lang w:eastAsia="zh-CN"/>
        </w:rPr>
        <w:t>12</w:t>
      </w:r>
      <w:r>
        <w:rPr>
          <w:rFonts w:cstheme="minorHAnsi" w:hint="eastAsia"/>
          <w:bCs/>
          <w:szCs w:val="24"/>
          <w:lang w:eastAsia="zh-CN"/>
        </w:rPr>
        <w:t>月《布宜诺斯艾利斯行动计划》</w:t>
      </w:r>
      <w:r>
        <w:rPr>
          <w:rFonts w:cstheme="minorHAnsi" w:hint="eastAsia"/>
          <w:bCs/>
          <w:szCs w:val="24"/>
          <w:lang w:val="en-US" w:eastAsia="zh-CN"/>
        </w:rPr>
        <w:t>实施</w:t>
      </w:r>
      <w:r>
        <w:rPr>
          <w:rFonts w:cstheme="minorHAnsi" w:hint="eastAsia"/>
          <w:bCs/>
          <w:szCs w:val="24"/>
          <w:lang w:eastAsia="zh-CN"/>
        </w:rPr>
        <w:t>的</w:t>
      </w:r>
      <w:r>
        <w:rPr>
          <w:rFonts w:cstheme="minorHAnsi" w:hint="eastAsia"/>
          <w:bCs/>
          <w:szCs w:val="24"/>
          <w:lang w:eastAsia="zh-CN"/>
        </w:rPr>
        <w:t xml:space="preserve"> </w:t>
      </w:r>
      <w:hyperlink r:id="rId14" w:history="1">
        <w:r>
          <w:rPr>
            <w:rStyle w:val="Hyperlink"/>
            <w:rFonts w:cstheme="minorHAnsi"/>
            <w:bCs/>
            <w:color w:val="auto"/>
            <w:szCs w:val="24"/>
            <w:lang w:eastAsia="zh-CN"/>
          </w:rPr>
          <w:t xml:space="preserve">WTDC-22 </w:t>
        </w:r>
        <w:r w:rsidR="007B56FB">
          <w:rPr>
            <w:rStyle w:val="Hyperlink"/>
            <w:rFonts w:cstheme="minorHAnsi"/>
            <w:bCs/>
            <w:color w:val="auto"/>
            <w:szCs w:val="24"/>
            <w:lang w:eastAsia="zh-CN"/>
          </w:rPr>
          <w:t>2</w:t>
        </w:r>
        <w:r w:rsidR="007B56FB">
          <w:rPr>
            <w:rStyle w:val="Hyperlink"/>
            <w:rFonts w:cstheme="minorHAnsi" w:hint="eastAsia"/>
            <w:bCs/>
            <w:color w:val="auto"/>
            <w:szCs w:val="24"/>
            <w:lang w:eastAsia="zh-CN"/>
          </w:rPr>
          <w:t>号</w:t>
        </w:r>
        <w:r>
          <w:rPr>
            <w:rStyle w:val="Hyperlink"/>
            <w:rFonts w:cstheme="minorHAnsi" w:hint="eastAsia"/>
            <w:bCs/>
            <w:color w:val="auto"/>
            <w:szCs w:val="24"/>
            <w:lang w:eastAsia="zh-CN"/>
          </w:rPr>
          <w:t>文件</w:t>
        </w:r>
      </w:hyperlink>
      <w:r>
        <w:rPr>
          <w:rFonts w:cstheme="minorHAnsi" w:hint="eastAsia"/>
          <w:bCs/>
          <w:szCs w:val="24"/>
          <w:lang w:eastAsia="zh-CN"/>
        </w:rPr>
        <w:t>的最新情况。除电信发展局（</w:t>
      </w:r>
      <w:r>
        <w:rPr>
          <w:rFonts w:cstheme="minorHAnsi" w:hint="eastAsia"/>
          <w:bCs/>
          <w:szCs w:val="24"/>
          <w:lang w:eastAsia="zh-CN"/>
        </w:rPr>
        <w:t>BDT</w:t>
      </w:r>
      <w:r>
        <w:rPr>
          <w:rFonts w:cstheme="minorHAnsi" w:hint="eastAsia"/>
          <w:bCs/>
          <w:szCs w:val="24"/>
          <w:lang w:eastAsia="zh-CN"/>
        </w:rPr>
        <w:t>）根据</w:t>
      </w:r>
      <w:r w:rsidRPr="00BD073A">
        <w:rPr>
          <w:rFonts w:cstheme="minorHAnsi" w:hint="eastAsia"/>
          <w:bCs/>
          <w:szCs w:val="24"/>
          <w:lang w:val="en-US" w:eastAsia="zh-CN"/>
        </w:rPr>
        <w:t>运作</w:t>
      </w:r>
      <w:r w:rsidRPr="00BD073A">
        <w:rPr>
          <w:rFonts w:cstheme="minorHAnsi" w:hint="eastAsia"/>
          <w:bCs/>
          <w:szCs w:val="24"/>
          <w:lang w:eastAsia="zh-CN"/>
        </w:rPr>
        <w:t>计划</w:t>
      </w:r>
      <w:r>
        <w:rPr>
          <w:rFonts w:cstheme="minorHAnsi" w:hint="eastAsia"/>
          <w:bCs/>
          <w:szCs w:val="24"/>
          <w:lang w:eastAsia="zh-CN"/>
        </w:rPr>
        <w:t>在</w:t>
      </w:r>
      <w:r>
        <w:rPr>
          <w:rFonts w:cstheme="minorHAnsi" w:hint="eastAsia"/>
          <w:bCs/>
          <w:szCs w:val="24"/>
          <w:lang w:eastAsia="zh-CN"/>
        </w:rPr>
        <w:t>1</w:t>
      </w:r>
      <w:r>
        <w:rPr>
          <w:rFonts w:cstheme="minorHAnsi"/>
          <w:bCs/>
          <w:szCs w:val="24"/>
          <w:lang w:eastAsia="zh-CN"/>
        </w:rPr>
        <w:t>1</w:t>
      </w:r>
      <w:r>
        <w:rPr>
          <w:rFonts w:cstheme="minorHAnsi" w:hint="eastAsia"/>
          <w:bCs/>
          <w:szCs w:val="24"/>
          <w:lang w:eastAsia="zh-CN"/>
        </w:rPr>
        <w:t>个主题优先事项框架下开展的活动和预算外项目之外，本文件重点介绍了</w:t>
      </w:r>
      <w:r>
        <w:rPr>
          <w:rFonts w:cstheme="minorHAnsi" w:hint="eastAsia"/>
          <w:bCs/>
          <w:szCs w:val="24"/>
          <w:lang w:eastAsia="zh-CN"/>
        </w:rPr>
        <w:t>BDT</w:t>
      </w:r>
      <w:r>
        <w:rPr>
          <w:rFonts w:cstheme="minorHAnsi" w:hint="eastAsia"/>
          <w:bCs/>
          <w:szCs w:val="24"/>
          <w:lang w:eastAsia="zh-CN"/>
        </w:rPr>
        <w:t>为落实</w:t>
      </w:r>
      <w:r>
        <w:rPr>
          <w:rFonts w:cstheme="minorHAnsi" w:hint="eastAsia"/>
          <w:bCs/>
          <w:szCs w:val="24"/>
          <w:lang w:eastAsia="zh-CN"/>
        </w:rPr>
        <w:t>WSIS</w:t>
      </w:r>
      <w:r>
        <w:rPr>
          <w:rFonts w:cstheme="minorHAnsi" w:hint="eastAsia"/>
          <w:bCs/>
          <w:szCs w:val="24"/>
          <w:lang w:eastAsia="zh-CN"/>
        </w:rPr>
        <w:t>行动计划和可持续发展目标（</w:t>
      </w:r>
      <w:r>
        <w:rPr>
          <w:rFonts w:cstheme="minorHAnsi" w:hint="eastAsia"/>
          <w:bCs/>
          <w:szCs w:val="24"/>
          <w:lang w:eastAsia="zh-CN"/>
        </w:rPr>
        <w:t>SDGS</w:t>
      </w:r>
      <w:r>
        <w:rPr>
          <w:rFonts w:cstheme="minorHAnsi" w:hint="eastAsia"/>
          <w:bCs/>
          <w:szCs w:val="24"/>
          <w:lang w:eastAsia="zh-CN"/>
        </w:rPr>
        <w:t>）所做的贡献。</w:t>
      </w:r>
    </w:p>
    <w:p w14:paraId="44AA0804" w14:textId="32929B87" w:rsidR="00D15E36" w:rsidRDefault="003C7D1F" w:rsidP="003C7D1F">
      <w:pPr>
        <w:pStyle w:val="Heading1"/>
        <w:rPr>
          <w:sz w:val="24"/>
          <w:szCs w:val="24"/>
          <w:lang w:val="en-US" w:eastAsia="zh-CN"/>
        </w:rPr>
      </w:pPr>
      <w:r>
        <w:rPr>
          <w:rFonts w:hint="eastAsia"/>
          <w:sz w:val="24"/>
          <w:szCs w:val="24"/>
          <w:lang w:val="en-US" w:eastAsia="zh-CN"/>
        </w:rPr>
        <w:t>2</w:t>
      </w:r>
      <w:r>
        <w:rPr>
          <w:sz w:val="24"/>
          <w:szCs w:val="24"/>
          <w:lang w:val="en-US" w:eastAsia="zh-CN"/>
        </w:rPr>
        <w:tab/>
      </w:r>
      <w:r w:rsidR="000F61EF">
        <w:rPr>
          <w:rFonts w:hint="eastAsia"/>
          <w:sz w:val="24"/>
          <w:szCs w:val="24"/>
          <w:lang w:val="en-US" w:eastAsia="zh-CN"/>
        </w:rPr>
        <w:t>能力发展：建设数字化社会</w:t>
      </w:r>
      <w:r w:rsidR="000F61EF">
        <w:rPr>
          <w:sz w:val="24"/>
          <w:szCs w:val="24"/>
          <w:lang w:val="en-US" w:eastAsia="zh-CN"/>
        </w:rPr>
        <w:tab/>
      </w:r>
    </w:p>
    <w:p w14:paraId="4A02640F" w14:textId="3D654709" w:rsidR="00D15E36" w:rsidRPr="003C7D1F" w:rsidRDefault="000F61EF" w:rsidP="003C7D1F">
      <w:pPr>
        <w:pStyle w:val="Headingb"/>
        <w:rPr>
          <w:lang w:val="en-US" w:eastAsia="zh-CN"/>
        </w:rPr>
      </w:pPr>
      <w:r>
        <w:rPr>
          <w:rFonts w:hint="eastAsia"/>
          <w:lang w:val="en-US" w:eastAsia="zh-CN"/>
        </w:rPr>
        <w:t>国际电联学院</w:t>
      </w:r>
    </w:p>
    <w:p w14:paraId="58C56EC9" w14:textId="5A02554E" w:rsidR="00D15E36" w:rsidRDefault="000F61EF" w:rsidP="007D2DF1">
      <w:pPr>
        <w:tabs>
          <w:tab w:val="clear" w:pos="794"/>
          <w:tab w:val="clear" w:pos="1191"/>
          <w:tab w:val="clear" w:pos="1588"/>
          <w:tab w:val="clear" w:pos="1985"/>
        </w:tabs>
        <w:spacing w:after="120"/>
        <w:ind w:firstLineChars="200" w:firstLine="480"/>
        <w:rPr>
          <w:rFonts w:cstheme="minorHAnsi"/>
          <w:szCs w:val="24"/>
          <w:lang w:eastAsia="zh-CN"/>
        </w:rPr>
      </w:pPr>
      <w:hyperlink r:id="rId15" w:history="1">
        <w:r w:rsidRPr="007D2DF1">
          <w:rPr>
            <w:rFonts w:hint="eastAsia"/>
            <w:lang w:eastAsia="zh-CN"/>
          </w:rPr>
          <w:t>国际电联学院门户网站</w:t>
        </w:r>
      </w:hyperlink>
      <w:r>
        <w:rPr>
          <w:rFonts w:cstheme="minorHAnsi" w:hint="eastAsia"/>
          <w:szCs w:val="24"/>
          <w:lang w:eastAsia="zh-CN"/>
        </w:rPr>
        <w:t>仍然是国际电</w:t>
      </w:r>
      <w:proofErr w:type="gramStart"/>
      <w:r>
        <w:rPr>
          <w:rFonts w:cstheme="minorHAnsi" w:hint="eastAsia"/>
          <w:szCs w:val="24"/>
          <w:lang w:eastAsia="zh-CN"/>
        </w:rPr>
        <w:t>联能力</w:t>
      </w:r>
      <w:proofErr w:type="gramEnd"/>
      <w:r w:rsidRPr="007D2DF1">
        <w:rPr>
          <w:rFonts w:cstheme="minorHAnsi" w:hint="eastAsia"/>
          <w:szCs w:val="24"/>
          <w:lang w:eastAsia="zh-CN"/>
        </w:rPr>
        <w:t>发展</w:t>
      </w:r>
      <w:r>
        <w:rPr>
          <w:rFonts w:cstheme="minorHAnsi" w:hint="eastAsia"/>
          <w:szCs w:val="24"/>
          <w:lang w:eastAsia="zh-CN"/>
        </w:rPr>
        <w:t>和培训活动的主要门户。门户网站针对不同学习风格提供在线、自定进度或教师指导课程等多种方式，为</w:t>
      </w:r>
      <w:r>
        <w:rPr>
          <w:rFonts w:cstheme="minorHAnsi" w:hint="eastAsia"/>
          <w:szCs w:val="24"/>
          <w:lang w:eastAsia="zh-CN"/>
        </w:rPr>
        <w:t>ICT</w:t>
      </w:r>
      <w:r>
        <w:rPr>
          <w:rFonts w:cstheme="minorHAnsi" w:hint="eastAsia"/>
          <w:szCs w:val="24"/>
          <w:lang w:eastAsia="zh-CN"/>
        </w:rPr>
        <w:t>专业人员和决策者</w:t>
      </w:r>
      <w:r w:rsidRPr="007D2DF1">
        <w:rPr>
          <w:rFonts w:cstheme="minorHAnsi" w:hint="eastAsia"/>
          <w:szCs w:val="24"/>
          <w:lang w:eastAsia="zh-CN"/>
        </w:rPr>
        <w:t>提供</w:t>
      </w:r>
      <w:r>
        <w:rPr>
          <w:rFonts w:cstheme="minorHAnsi" w:hint="eastAsia"/>
          <w:szCs w:val="24"/>
          <w:lang w:eastAsia="zh-CN"/>
        </w:rPr>
        <w:t>能力发展机会。其培训目录涵盖与国际电联成员相关的大量主题，如网络安全、数字包容、人工智能、频谱管理、政策和监管以及网络基础设施。</w:t>
      </w:r>
    </w:p>
    <w:p w14:paraId="2937FEF8" w14:textId="268F7CB6" w:rsidR="00D15E36" w:rsidRDefault="000F61EF" w:rsidP="007D2DF1">
      <w:pPr>
        <w:tabs>
          <w:tab w:val="clear" w:pos="794"/>
          <w:tab w:val="clear" w:pos="1191"/>
          <w:tab w:val="clear" w:pos="1588"/>
          <w:tab w:val="clear" w:pos="1985"/>
        </w:tabs>
        <w:spacing w:after="120"/>
        <w:ind w:firstLineChars="200" w:firstLine="480"/>
        <w:rPr>
          <w:rFonts w:cstheme="minorHAnsi"/>
          <w:szCs w:val="24"/>
          <w:lang w:eastAsia="zh-CN"/>
        </w:rPr>
      </w:pPr>
      <w:r>
        <w:rPr>
          <w:rFonts w:cstheme="minorHAnsi" w:hint="eastAsia"/>
          <w:szCs w:val="24"/>
          <w:lang w:eastAsia="zh-CN"/>
        </w:rPr>
        <w:t>2022</w:t>
      </w:r>
      <w:r>
        <w:rPr>
          <w:rFonts w:cstheme="minorHAnsi" w:hint="eastAsia"/>
          <w:szCs w:val="24"/>
          <w:lang w:eastAsia="zh-CN"/>
        </w:rPr>
        <w:t>年，国际电联学院迎来了</w:t>
      </w:r>
      <w:r>
        <w:rPr>
          <w:rFonts w:cstheme="minorHAnsi" w:hint="eastAsia"/>
          <w:szCs w:val="24"/>
          <w:lang w:eastAsia="zh-CN"/>
        </w:rPr>
        <w:t>9</w:t>
      </w:r>
      <w:r>
        <w:rPr>
          <w:rFonts w:cstheme="minorHAnsi"/>
          <w:szCs w:val="24"/>
          <w:lang w:eastAsia="zh-CN"/>
        </w:rPr>
        <w:t>,</w:t>
      </w:r>
      <w:r>
        <w:rPr>
          <w:rFonts w:cstheme="minorHAnsi" w:hint="eastAsia"/>
          <w:szCs w:val="24"/>
          <w:lang w:eastAsia="zh-CN"/>
        </w:rPr>
        <w:t>800</w:t>
      </w:r>
      <w:r>
        <w:rPr>
          <w:rFonts w:cstheme="minorHAnsi" w:hint="eastAsia"/>
          <w:szCs w:val="24"/>
          <w:lang w:eastAsia="zh-CN"/>
        </w:rPr>
        <w:t>多名新用户，使来自所有成员国的平台</w:t>
      </w:r>
      <w:r>
        <w:rPr>
          <w:rFonts w:cstheme="minorHAnsi" w:hint="eastAsia"/>
          <w:szCs w:val="24"/>
          <w:lang w:eastAsia="zh-CN"/>
        </w:rPr>
        <w:t>学员总数超过</w:t>
      </w:r>
      <w:r>
        <w:rPr>
          <w:rFonts w:cstheme="minorHAnsi" w:hint="eastAsia"/>
          <w:szCs w:val="24"/>
          <w:lang w:eastAsia="zh-CN"/>
        </w:rPr>
        <w:t>35</w:t>
      </w:r>
      <w:r>
        <w:rPr>
          <w:rFonts w:cstheme="minorHAnsi"/>
          <w:szCs w:val="24"/>
          <w:lang w:eastAsia="zh-CN"/>
        </w:rPr>
        <w:t>,</w:t>
      </w:r>
      <w:r>
        <w:rPr>
          <w:rFonts w:cstheme="minorHAnsi" w:hint="eastAsia"/>
          <w:szCs w:val="24"/>
          <w:lang w:eastAsia="zh-CN"/>
        </w:rPr>
        <w:t>200</w:t>
      </w:r>
      <w:r>
        <w:rPr>
          <w:rFonts w:cstheme="minorHAnsi" w:hint="eastAsia"/>
          <w:szCs w:val="24"/>
          <w:lang w:eastAsia="zh-CN"/>
        </w:rPr>
        <w:t>名。在此期间，通过国际电联学院向大约</w:t>
      </w:r>
      <w:r>
        <w:rPr>
          <w:rFonts w:cstheme="minorHAnsi" w:hint="eastAsia"/>
          <w:szCs w:val="24"/>
          <w:lang w:eastAsia="zh-CN"/>
        </w:rPr>
        <w:t>13</w:t>
      </w:r>
      <w:r>
        <w:rPr>
          <w:rFonts w:cstheme="minorHAnsi"/>
          <w:szCs w:val="24"/>
          <w:lang w:eastAsia="zh-CN"/>
        </w:rPr>
        <w:t>,</w:t>
      </w:r>
      <w:r>
        <w:rPr>
          <w:rFonts w:cstheme="minorHAnsi" w:hint="eastAsia"/>
          <w:szCs w:val="24"/>
          <w:lang w:eastAsia="zh-CN"/>
        </w:rPr>
        <w:t>000</w:t>
      </w:r>
      <w:r>
        <w:rPr>
          <w:rFonts w:cstheme="minorHAnsi" w:hint="eastAsia"/>
          <w:szCs w:val="24"/>
          <w:lang w:eastAsia="zh-CN"/>
        </w:rPr>
        <w:t>名</w:t>
      </w:r>
      <w:r w:rsidRPr="007D2DF1">
        <w:rPr>
          <w:rFonts w:cstheme="minorHAnsi" w:hint="eastAsia"/>
          <w:szCs w:val="24"/>
          <w:lang w:eastAsia="zh-CN"/>
        </w:rPr>
        <w:t>注册</w:t>
      </w:r>
      <w:r>
        <w:rPr>
          <w:rFonts w:cstheme="minorHAnsi" w:hint="eastAsia"/>
          <w:szCs w:val="24"/>
          <w:lang w:eastAsia="zh-CN"/>
        </w:rPr>
        <w:t>学员提供了</w:t>
      </w:r>
      <w:r>
        <w:rPr>
          <w:rFonts w:cstheme="minorHAnsi" w:hint="eastAsia"/>
          <w:szCs w:val="24"/>
          <w:lang w:eastAsia="zh-CN"/>
        </w:rPr>
        <w:t>196</w:t>
      </w:r>
      <w:r>
        <w:rPr>
          <w:rFonts w:cstheme="minorHAnsi" w:hint="eastAsia"/>
          <w:szCs w:val="24"/>
          <w:lang w:eastAsia="zh-CN"/>
        </w:rPr>
        <w:t>门课程，其中</w:t>
      </w:r>
      <w:r>
        <w:rPr>
          <w:rFonts w:cstheme="minorHAnsi" w:hint="eastAsia"/>
          <w:szCs w:val="24"/>
          <w:lang w:eastAsia="zh-CN"/>
        </w:rPr>
        <w:t>4</w:t>
      </w:r>
      <w:r>
        <w:rPr>
          <w:rFonts w:cstheme="minorHAnsi"/>
          <w:szCs w:val="24"/>
          <w:lang w:eastAsia="zh-CN"/>
        </w:rPr>
        <w:t>,</w:t>
      </w:r>
      <w:r>
        <w:rPr>
          <w:rFonts w:cstheme="minorHAnsi" w:hint="eastAsia"/>
          <w:szCs w:val="24"/>
          <w:lang w:eastAsia="zh-CN"/>
        </w:rPr>
        <w:t>000</w:t>
      </w:r>
      <w:r>
        <w:rPr>
          <w:rFonts w:cstheme="minorHAnsi" w:hint="eastAsia"/>
          <w:szCs w:val="24"/>
          <w:lang w:eastAsia="zh-CN"/>
        </w:rPr>
        <w:t>人获得了培训课程证书。</w:t>
      </w:r>
    </w:p>
    <w:p w14:paraId="643D43C9" w14:textId="77777777" w:rsidR="00D15E36" w:rsidRPr="003C7D1F" w:rsidRDefault="000F61EF" w:rsidP="003C7D1F">
      <w:pPr>
        <w:pStyle w:val="Headingb"/>
        <w:rPr>
          <w:lang w:val="en-US" w:eastAsia="zh-CN"/>
        </w:rPr>
      </w:pPr>
      <w:bookmarkStart w:id="7" w:name="_Hlk135857727"/>
      <w:bookmarkStart w:id="8" w:name="_Toc100266077"/>
      <w:r w:rsidRPr="003C7D1F">
        <w:rPr>
          <w:rFonts w:hint="eastAsia"/>
          <w:lang w:val="en-US" w:eastAsia="zh-CN"/>
        </w:rPr>
        <w:t>高级培训中心</w:t>
      </w:r>
      <w:bookmarkEnd w:id="7"/>
      <w:r w:rsidRPr="003C7D1F">
        <w:rPr>
          <w:rFonts w:hint="eastAsia"/>
          <w:lang w:val="en-US" w:eastAsia="zh-CN"/>
        </w:rPr>
        <w:t>和国际电联学院培训中心</w:t>
      </w:r>
      <w:bookmarkEnd w:id="8"/>
      <w:r w:rsidRPr="003C7D1F">
        <w:rPr>
          <w:rFonts w:hint="eastAsia"/>
          <w:lang w:val="en-US" w:eastAsia="zh-CN"/>
        </w:rPr>
        <w:t>项目</w:t>
      </w:r>
    </w:p>
    <w:p w14:paraId="1D5E721A" w14:textId="69B010C1" w:rsidR="00D15E36" w:rsidRDefault="000F61EF" w:rsidP="007D2DF1">
      <w:pPr>
        <w:tabs>
          <w:tab w:val="clear" w:pos="794"/>
          <w:tab w:val="clear" w:pos="1191"/>
          <w:tab w:val="clear" w:pos="1588"/>
          <w:tab w:val="clear" w:pos="1985"/>
        </w:tabs>
        <w:spacing w:after="120"/>
        <w:ind w:firstLineChars="200" w:firstLine="480"/>
        <w:rPr>
          <w:rFonts w:cstheme="minorHAnsi"/>
          <w:szCs w:val="24"/>
          <w:lang w:eastAsia="zh-CN"/>
        </w:rPr>
      </w:pPr>
      <w:r>
        <w:rPr>
          <w:rFonts w:cstheme="minorHAnsi" w:hint="eastAsia"/>
          <w:szCs w:val="24"/>
          <w:lang w:eastAsia="zh-CN"/>
        </w:rPr>
        <w:t>在国际电</w:t>
      </w:r>
      <w:proofErr w:type="gramStart"/>
      <w:r>
        <w:rPr>
          <w:rFonts w:cstheme="minorHAnsi" w:hint="eastAsia"/>
          <w:szCs w:val="24"/>
          <w:lang w:eastAsia="zh-CN"/>
        </w:rPr>
        <w:t>联</w:t>
      </w:r>
      <w:r w:rsidRPr="007D2DF1">
        <w:rPr>
          <w:rFonts w:cstheme="minorHAnsi" w:hint="eastAsia"/>
          <w:szCs w:val="24"/>
          <w:lang w:eastAsia="zh-CN"/>
        </w:rPr>
        <w:t>高级</w:t>
      </w:r>
      <w:proofErr w:type="gramEnd"/>
      <w:r w:rsidRPr="007D2DF1">
        <w:rPr>
          <w:rFonts w:cstheme="minorHAnsi" w:hint="eastAsia"/>
          <w:szCs w:val="24"/>
          <w:lang w:eastAsia="zh-CN"/>
        </w:rPr>
        <w:t>培训</w:t>
      </w:r>
      <w:r>
        <w:rPr>
          <w:rFonts w:cstheme="minorHAnsi" w:hint="eastAsia"/>
          <w:szCs w:val="24"/>
          <w:lang w:eastAsia="zh-CN"/>
        </w:rPr>
        <w:t>中心</w:t>
      </w:r>
      <w:r w:rsidRPr="007D2DF1">
        <w:rPr>
          <w:rFonts w:cstheme="minorHAnsi" w:hint="eastAsia"/>
          <w:szCs w:val="24"/>
          <w:lang w:eastAsia="zh-CN"/>
        </w:rPr>
        <w:t>项目</w:t>
      </w:r>
      <w:r>
        <w:rPr>
          <w:rFonts w:cstheme="minorHAnsi" w:hint="eastAsia"/>
          <w:szCs w:val="24"/>
          <w:lang w:eastAsia="zh-CN"/>
        </w:rPr>
        <w:t>2019-2022</w:t>
      </w:r>
      <w:r>
        <w:rPr>
          <w:rFonts w:cstheme="minorHAnsi" w:hint="eastAsia"/>
          <w:szCs w:val="24"/>
          <w:lang w:eastAsia="zh-CN"/>
        </w:rPr>
        <w:t>年周期中，中心网络在</w:t>
      </w:r>
      <w:r>
        <w:rPr>
          <w:rFonts w:cstheme="minorHAnsi" w:hint="eastAsia"/>
          <w:szCs w:val="24"/>
          <w:lang w:eastAsia="zh-CN"/>
        </w:rPr>
        <w:t>15</w:t>
      </w:r>
      <w:r>
        <w:rPr>
          <w:rFonts w:cstheme="minorHAnsi" w:hint="eastAsia"/>
          <w:szCs w:val="24"/>
          <w:lang w:eastAsia="zh-CN"/>
        </w:rPr>
        <w:t>个领域成功提供了共计</w:t>
      </w:r>
      <w:r>
        <w:rPr>
          <w:rFonts w:cstheme="minorHAnsi" w:hint="eastAsia"/>
          <w:szCs w:val="24"/>
          <w:lang w:eastAsia="zh-CN"/>
        </w:rPr>
        <w:t>324</w:t>
      </w:r>
      <w:r>
        <w:rPr>
          <w:rFonts w:cstheme="minorHAnsi" w:hint="eastAsia"/>
          <w:szCs w:val="24"/>
          <w:lang w:eastAsia="zh-CN"/>
        </w:rPr>
        <w:t>个培训课程，如无线和固定宽带、网络安全、数字经济、物联网、频谱管理、创新和创业以及</w:t>
      </w:r>
      <w:r>
        <w:rPr>
          <w:rFonts w:cstheme="minorHAnsi" w:hint="eastAsia"/>
          <w:szCs w:val="24"/>
          <w:lang w:eastAsia="zh-CN"/>
        </w:rPr>
        <w:t>ICT</w:t>
      </w:r>
      <w:r>
        <w:rPr>
          <w:rFonts w:cstheme="minorHAnsi" w:hint="eastAsia"/>
          <w:szCs w:val="24"/>
          <w:lang w:eastAsia="zh-CN"/>
        </w:rPr>
        <w:t>技术应用和服务。四年间，</w:t>
      </w:r>
      <w:r>
        <w:rPr>
          <w:rFonts w:cstheme="minorHAnsi" w:hint="eastAsia"/>
          <w:szCs w:val="24"/>
          <w:lang w:eastAsia="zh-CN"/>
        </w:rPr>
        <w:t>13</w:t>
      </w:r>
      <w:r>
        <w:rPr>
          <w:rFonts w:cstheme="minorHAnsi"/>
          <w:szCs w:val="24"/>
          <w:lang w:eastAsia="zh-CN"/>
        </w:rPr>
        <w:t>,</w:t>
      </w:r>
      <w:r>
        <w:rPr>
          <w:rFonts w:cstheme="minorHAnsi" w:hint="eastAsia"/>
          <w:szCs w:val="24"/>
          <w:lang w:eastAsia="zh-CN"/>
        </w:rPr>
        <w:t>367</w:t>
      </w:r>
      <w:r>
        <w:rPr>
          <w:rFonts w:cstheme="minorHAnsi" w:hint="eastAsia"/>
          <w:szCs w:val="24"/>
          <w:lang w:eastAsia="zh-CN"/>
        </w:rPr>
        <w:t>人</w:t>
      </w:r>
      <w:r w:rsidRPr="007D2DF1">
        <w:rPr>
          <w:rFonts w:cstheme="minorHAnsi" w:hint="eastAsia"/>
          <w:szCs w:val="24"/>
          <w:lang w:eastAsia="zh-CN"/>
        </w:rPr>
        <w:t>参加</w:t>
      </w:r>
      <w:r>
        <w:rPr>
          <w:rFonts w:cstheme="minorHAnsi" w:hint="eastAsia"/>
          <w:szCs w:val="24"/>
          <w:lang w:eastAsia="zh-CN"/>
        </w:rPr>
        <w:t>培训，其中</w:t>
      </w:r>
      <w:r>
        <w:rPr>
          <w:rFonts w:cstheme="minorHAnsi" w:hint="eastAsia"/>
          <w:szCs w:val="24"/>
          <w:lang w:eastAsia="zh-CN"/>
        </w:rPr>
        <w:t>9</w:t>
      </w:r>
      <w:r>
        <w:rPr>
          <w:rFonts w:cstheme="minorHAnsi"/>
          <w:szCs w:val="24"/>
          <w:lang w:eastAsia="zh-CN"/>
        </w:rPr>
        <w:t>,</w:t>
      </w:r>
      <w:r>
        <w:rPr>
          <w:rFonts w:cstheme="minorHAnsi" w:hint="eastAsia"/>
          <w:szCs w:val="24"/>
          <w:lang w:eastAsia="zh-CN"/>
        </w:rPr>
        <w:t>469</w:t>
      </w:r>
      <w:r>
        <w:rPr>
          <w:rFonts w:cstheme="minorHAnsi" w:hint="eastAsia"/>
          <w:szCs w:val="24"/>
          <w:lang w:eastAsia="zh-CN"/>
        </w:rPr>
        <w:t>人顺利完成课程并获得证书。</w:t>
      </w:r>
      <w:r w:rsidRPr="007D2DF1">
        <w:rPr>
          <w:rFonts w:cstheme="minorHAnsi"/>
          <w:szCs w:val="24"/>
          <w:lang w:eastAsia="zh-CN"/>
        </w:rPr>
        <w:fldChar w:fldCharType="begin"/>
      </w:r>
      <w:r w:rsidRPr="007D2DF1">
        <w:rPr>
          <w:rFonts w:cstheme="minorHAnsi"/>
          <w:szCs w:val="24"/>
          <w:lang w:eastAsia="zh-CN"/>
        </w:rPr>
        <w:instrText>HYPERLINK "https://academy.itu.int/itu-d/projects-activities/centres-excellence/coe-cycles/coe-cycle-2019-2022" \h</w:instrText>
      </w:r>
      <w:r w:rsidRPr="007D2DF1">
        <w:rPr>
          <w:rFonts w:cstheme="minorHAnsi"/>
          <w:szCs w:val="24"/>
          <w:lang w:eastAsia="zh-CN"/>
        </w:rPr>
      </w:r>
      <w:r w:rsidRPr="007D2DF1">
        <w:rPr>
          <w:rFonts w:cstheme="minorHAnsi"/>
          <w:szCs w:val="24"/>
          <w:lang w:eastAsia="zh-CN"/>
        </w:rPr>
        <w:fldChar w:fldCharType="separate"/>
      </w:r>
      <w:r w:rsidRPr="007D2DF1">
        <w:rPr>
          <w:rFonts w:hint="eastAsia"/>
        </w:rPr>
        <w:t>高级培训中心</w:t>
      </w:r>
      <w:r w:rsidRPr="007D2DF1">
        <w:t>2019-2022</w:t>
      </w:r>
      <w:r w:rsidRPr="007D2DF1">
        <w:rPr>
          <w:rFonts w:hint="eastAsia"/>
        </w:rPr>
        <w:t>年周期终审报告</w:t>
      </w:r>
      <w:r w:rsidRPr="007D2DF1">
        <w:rPr>
          <w:lang w:eastAsia="zh-CN"/>
        </w:rPr>
        <w:fldChar w:fldCharType="end"/>
      </w:r>
      <w:r>
        <w:rPr>
          <w:rFonts w:cstheme="minorHAnsi" w:hint="eastAsia"/>
          <w:szCs w:val="24"/>
          <w:lang w:eastAsia="zh-CN"/>
        </w:rPr>
        <w:t>就执行情况提供了进一步详情。</w:t>
      </w:r>
      <w:r>
        <w:rPr>
          <w:rFonts w:cstheme="minorHAnsi"/>
          <w:szCs w:val="24"/>
          <w:lang w:eastAsia="zh-CN"/>
        </w:rPr>
        <w:t xml:space="preserve"> </w:t>
      </w:r>
    </w:p>
    <w:p w14:paraId="4B4C217E" w14:textId="77777777" w:rsidR="00D15E36" w:rsidRDefault="000F61EF" w:rsidP="003C7D1F">
      <w:pPr>
        <w:pStyle w:val="Headingb"/>
        <w:rPr>
          <w:rFonts w:cstheme="minorHAnsi"/>
          <w:szCs w:val="24"/>
          <w:lang w:eastAsia="zh-CN"/>
        </w:rPr>
      </w:pPr>
      <w:r>
        <w:rPr>
          <w:rFonts w:ascii="SimSun" w:eastAsia="SimSun" w:hAnsi="SimSun" w:cs="SimSun" w:hint="eastAsia"/>
          <w:bCs/>
          <w:szCs w:val="24"/>
          <w:lang w:eastAsia="zh-CN"/>
        </w:rPr>
        <w:t>部门</w:t>
      </w:r>
      <w:proofErr w:type="gramStart"/>
      <w:r>
        <w:rPr>
          <w:rFonts w:ascii="SimSun" w:eastAsia="SimSun" w:hAnsi="SimSun" w:cs="SimSun" w:hint="eastAsia"/>
          <w:bCs/>
          <w:szCs w:val="24"/>
          <w:lang w:eastAsia="zh-CN"/>
        </w:rPr>
        <w:t>间能力</w:t>
      </w:r>
      <w:proofErr w:type="gramEnd"/>
      <w:r>
        <w:rPr>
          <w:rFonts w:ascii="SimSun" w:eastAsia="SimSun" w:hAnsi="SimSun" w:cs="SimSun" w:hint="eastAsia"/>
          <w:bCs/>
          <w:szCs w:val="24"/>
          <w:lang w:val="en-US" w:eastAsia="zh-CN"/>
        </w:rPr>
        <w:t>发展</w:t>
      </w:r>
      <w:r>
        <w:rPr>
          <w:rFonts w:ascii="SimSun" w:eastAsia="SimSun" w:hAnsi="SimSun" w:cs="SimSun" w:hint="eastAsia"/>
          <w:bCs/>
          <w:szCs w:val="24"/>
          <w:lang w:eastAsia="zh-CN"/>
        </w:rPr>
        <w:t>任务组</w:t>
      </w:r>
    </w:p>
    <w:p w14:paraId="42ADB4A4" w14:textId="227FB6A0" w:rsidR="00D15E36" w:rsidRDefault="000F61EF" w:rsidP="007D2DF1">
      <w:pPr>
        <w:tabs>
          <w:tab w:val="clear" w:pos="794"/>
          <w:tab w:val="clear" w:pos="1191"/>
          <w:tab w:val="clear" w:pos="1588"/>
          <w:tab w:val="clear" w:pos="1985"/>
        </w:tabs>
        <w:spacing w:after="120"/>
        <w:ind w:firstLineChars="200" w:firstLine="480"/>
        <w:rPr>
          <w:rFonts w:cstheme="minorHAnsi"/>
          <w:szCs w:val="24"/>
          <w:lang w:eastAsia="zh-CN"/>
        </w:rPr>
      </w:pPr>
      <w:r>
        <w:rPr>
          <w:rFonts w:cstheme="minorHAnsi" w:hint="eastAsia"/>
          <w:szCs w:val="24"/>
          <w:lang w:eastAsia="zh-CN"/>
        </w:rPr>
        <w:t>根据国际电联秘书处在关于“成立国际电联培训机构的可行性研究”的最后报告中提出的建议，国际电联理事会</w:t>
      </w:r>
      <w:r>
        <w:rPr>
          <w:rFonts w:cstheme="minorHAnsi" w:hint="eastAsia"/>
          <w:szCs w:val="24"/>
          <w:lang w:eastAsia="zh-CN"/>
        </w:rPr>
        <w:t>2022</w:t>
      </w:r>
      <w:r>
        <w:rPr>
          <w:rFonts w:cstheme="minorHAnsi" w:hint="eastAsia"/>
          <w:szCs w:val="24"/>
          <w:lang w:eastAsia="zh-CN"/>
        </w:rPr>
        <w:t>年例会批准了有关建立国际电</w:t>
      </w:r>
      <w:proofErr w:type="gramStart"/>
      <w:r>
        <w:rPr>
          <w:rFonts w:cstheme="minorHAnsi" w:hint="eastAsia"/>
          <w:szCs w:val="24"/>
          <w:lang w:eastAsia="zh-CN"/>
        </w:rPr>
        <w:t>联统一</w:t>
      </w:r>
      <w:proofErr w:type="gramEnd"/>
      <w:r>
        <w:rPr>
          <w:rFonts w:cstheme="minorHAnsi" w:hint="eastAsia"/>
          <w:szCs w:val="24"/>
          <w:lang w:eastAsia="zh-CN"/>
        </w:rPr>
        <w:t>的能力发展框架和进一步提升国际电联学院的建议。为了领导这项工作，</w:t>
      </w:r>
      <w:r>
        <w:rPr>
          <w:rFonts w:cstheme="minorHAnsi" w:hint="eastAsia"/>
          <w:szCs w:val="24"/>
          <w:lang w:eastAsia="zh-CN"/>
        </w:rPr>
        <w:t>2022</w:t>
      </w:r>
      <w:r>
        <w:rPr>
          <w:rFonts w:cstheme="minorHAnsi" w:hint="eastAsia"/>
          <w:szCs w:val="24"/>
          <w:lang w:eastAsia="zh-CN"/>
        </w:rPr>
        <w:t>年初，</w:t>
      </w:r>
      <w:r>
        <w:rPr>
          <w:rFonts w:cstheme="minorHAnsi" w:hint="eastAsia"/>
          <w:szCs w:val="24"/>
          <w:lang w:eastAsia="zh-CN"/>
        </w:rPr>
        <w:t>BDT</w:t>
      </w:r>
      <w:r>
        <w:rPr>
          <w:rFonts w:cstheme="minorHAnsi" w:hint="eastAsia"/>
          <w:szCs w:val="24"/>
          <w:lang w:eastAsia="zh-CN"/>
        </w:rPr>
        <w:t>在成立了由三个局和总秘书处的代表组成的能力发展跨部门任务组，目的是监督跨部门能力发展的协调，并努力整合国际电联在国际电联学院框架下的能力发展和培训活动。</w:t>
      </w:r>
    </w:p>
    <w:p w14:paraId="1CF7D790" w14:textId="12A168F1" w:rsidR="00D15E36" w:rsidRDefault="000F61EF" w:rsidP="007D2DF1">
      <w:pPr>
        <w:tabs>
          <w:tab w:val="clear" w:pos="794"/>
          <w:tab w:val="clear" w:pos="1191"/>
          <w:tab w:val="clear" w:pos="1588"/>
          <w:tab w:val="clear" w:pos="1985"/>
        </w:tabs>
        <w:spacing w:after="120"/>
        <w:ind w:firstLineChars="200" w:firstLine="480"/>
        <w:rPr>
          <w:rFonts w:cstheme="minorHAnsi"/>
          <w:szCs w:val="24"/>
          <w:lang w:eastAsia="zh-CN"/>
        </w:rPr>
      </w:pPr>
      <w:r>
        <w:rPr>
          <w:rFonts w:cstheme="minorHAnsi" w:hint="eastAsia"/>
          <w:szCs w:val="24"/>
          <w:lang w:eastAsia="zh-CN"/>
        </w:rPr>
        <w:t>2022</w:t>
      </w:r>
      <w:r>
        <w:rPr>
          <w:rFonts w:cstheme="minorHAnsi" w:hint="eastAsia"/>
          <w:szCs w:val="24"/>
          <w:lang w:eastAsia="zh-CN"/>
        </w:rPr>
        <w:t>年</w:t>
      </w:r>
      <w:r>
        <w:rPr>
          <w:rFonts w:cstheme="minorHAnsi" w:hint="eastAsia"/>
          <w:szCs w:val="24"/>
          <w:lang w:eastAsia="zh-CN"/>
        </w:rPr>
        <w:t>3</w:t>
      </w:r>
      <w:r>
        <w:rPr>
          <w:rFonts w:cstheme="minorHAnsi" w:hint="eastAsia"/>
          <w:szCs w:val="24"/>
          <w:lang w:eastAsia="zh-CN"/>
        </w:rPr>
        <w:t>月至</w:t>
      </w:r>
      <w:r>
        <w:rPr>
          <w:rFonts w:cstheme="minorHAnsi" w:hint="eastAsia"/>
          <w:szCs w:val="24"/>
          <w:lang w:eastAsia="zh-CN"/>
        </w:rPr>
        <w:t>2022</w:t>
      </w:r>
      <w:r>
        <w:rPr>
          <w:rFonts w:cstheme="minorHAnsi" w:hint="eastAsia"/>
          <w:szCs w:val="24"/>
          <w:lang w:eastAsia="zh-CN"/>
        </w:rPr>
        <w:t>年</w:t>
      </w:r>
      <w:r>
        <w:rPr>
          <w:rFonts w:cstheme="minorHAnsi" w:hint="eastAsia"/>
          <w:szCs w:val="24"/>
          <w:lang w:eastAsia="zh-CN"/>
        </w:rPr>
        <w:t>12</w:t>
      </w:r>
      <w:r>
        <w:rPr>
          <w:rFonts w:cstheme="minorHAnsi" w:hint="eastAsia"/>
          <w:szCs w:val="24"/>
          <w:lang w:eastAsia="zh-CN"/>
        </w:rPr>
        <w:t>月，任务组召开了六次会议，研究制定实施计划，以协调国际电联的能力发展工作；确定国际电联学院的特色课程，</w:t>
      </w:r>
      <w:r>
        <w:rPr>
          <w:rFonts w:cstheme="minorHAnsi" w:hint="eastAsia"/>
          <w:szCs w:val="24"/>
          <w:lang w:eastAsia="zh-CN"/>
        </w:rPr>
        <w:t>制定关于统一流程、质量保证以及规划和提供培训课程和讲习班的准则。</w:t>
      </w:r>
      <w:r>
        <w:rPr>
          <w:rFonts w:cstheme="minorHAnsi"/>
          <w:szCs w:val="24"/>
          <w:lang w:eastAsia="zh-CN"/>
        </w:rPr>
        <w:t xml:space="preserve"> </w:t>
      </w:r>
      <w:bookmarkStart w:id="9" w:name="_Toc100266081"/>
      <w:bookmarkStart w:id="10" w:name="_Hlk58418073"/>
    </w:p>
    <w:p w14:paraId="6B157CF0" w14:textId="77777777" w:rsidR="00D15E36" w:rsidRPr="003C7D1F" w:rsidRDefault="000F61EF" w:rsidP="003C7D1F">
      <w:pPr>
        <w:pStyle w:val="Headingb"/>
        <w:rPr>
          <w:rFonts w:ascii="SimSun" w:eastAsia="SimSun" w:hAnsi="SimSun" w:cs="SimSun"/>
          <w:bCs/>
          <w:szCs w:val="24"/>
          <w:lang w:eastAsia="zh-CN"/>
        </w:rPr>
      </w:pPr>
      <w:r>
        <w:rPr>
          <w:rFonts w:ascii="SimSun" w:eastAsia="SimSun" w:hAnsi="SimSun" w:cs="SimSun" w:hint="eastAsia"/>
          <w:bCs/>
          <w:szCs w:val="24"/>
          <w:lang w:eastAsia="zh-CN"/>
        </w:rPr>
        <w:t>数字转型中心举措</w:t>
      </w:r>
      <w:bookmarkEnd w:id="9"/>
    </w:p>
    <w:bookmarkEnd w:id="10"/>
    <w:p w14:paraId="3266E3EC" w14:textId="7D91A9D6" w:rsidR="00D15E36" w:rsidRDefault="000F61EF" w:rsidP="007D2DF1">
      <w:pPr>
        <w:tabs>
          <w:tab w:val="clear" w:pos="794"/>
          <w:tab w:val="clear" w:pos="1191"/>
          <w:tab w:val="clear" w:pos="1588"/>
          <w:tab w:val="clear" w:pos="1985"/>
        </w:tabs>
        <w:spacing w:after="120"/>
        <w:ind w:firstLineChars="200" w:firstLine="480"/>
        <w:rPr>
          <w:rFonts w:cstheme="minorHAnsi"/>
          <w:szCs w:val="24"/>
          <w:lang w:eastAsia="zh-CN"/>
        </w:rPr>
      </w:pPr>
      <w:r>
        <w:rPr>
          <w:lang w:eastAsia="zh-CN"/>
        </w:rPr>
        <w:t>2022</w:t>
      </w:r>
      <w:r>
        <w:rPr>
          <w:rFonts w:hint="eastAsia"/>
          <w:lang w:eastAsia="zh-CN"/>
        </w:rPr>
        <w:t>年，</w:t>
      </w:r>
      <w:r>
        <w:fldChar w:fldCharType="begin"/>
      </w:r>
      <w:r>
        <w:rPr>
          <w:lang w:eastAsia="zh-CN"/>
        </w:rPr>
        <w:instrText>HYPERLINK "https://academy.itu.int/index.php/main-activities/digital-transformation-centres-initiative" \h</w:instrText>
      </w:r>
      <w:r>
        <w:fldChar w:fldCharType="separate"/>
      </w:r>
      <w:r>
        <w:rPr>
          <w:rStyle w:val="Hyperlink"/>
          <w:rFonts w:cstheme="minorHAnsi" w:hint="eastAsia"/>
          <w:color w:val="auto"/>
          <w:szCs w:val="24"/>
          <w:lang w:eastAsia="zh-CN"/>
        </w:rPr>
        <w:t>数字转型中心（</w:t>
      </w:r>
      <w:r>
        <w:rPr>
          <w:rStyle w:val="Hyperlink"/>
          <w:rFonts w:cstheme="minorHAnsi" w:hint="eastAsia"/>
          <w:color w:val="auto"/>
          <w:szCs w:val="24"/>
          <w:lang w:eastAsia="zh-CN"/>
        </w:rPr>
        <w:t>DTC</w:t>
      </w:r>
      <w:r>
        <w:rPr>
          <w:rStyle w:val="Hyperlink"/>
          <w:rFonts w:cstheme="minorHAnsi" w:hint="eastAsia"/>
          <w:color w:val="auto"/>
          <w:szCs w:val="24"/>
          <w:lang w:eastAsia="zh-CN"/>
        </w:rPr>
        <w:t>）举措</w:t>
      </w:r>
      <w:r>
        <w:rPr>
          <w:rStyle w:val="Hyperlink"/>
          <w:rFonts w:cstheme="minorHAnsi"/>
          <w:color w:val="auto"/>
          <w:szCs w:val="24"/>
          <w:lang w:eastAsia="zh-CN"/>
        </w:rPr>
        <w:fldChar w:fldCharType="end"/>
      </w:r>
      <w:r>
        <w:rPr>
          <w:rFonts w:cstheme="minorHAnsi" w:hint="eastAsia"/>
          <w:szCs w:val="24"/>
          <w:lang w:eastAsia="zh-CN"/>
        </w:rPr>
        <w:t>进入第二阶段，</w:t>
      </w:r>
      <w:r>
        <w:rPr>
          <w:rFonts w:cstheme="minorHAnsi" w:hint="eastAsia"/>
          <w:szCs w:val="24"/>
          <w:lang w:val="en-US" w:eastAsia="zh-CN"/>
        </w:rPr>
        <w:t>有</w:t>
      </w:r>
      <w:r>
        <w:rPr>
          <w:rFonts w:cstheme="minorHAnsi" w:hint="eastAsia"/>
          <w:szCs w:val="24"/>
          <w:lang w:eastAsia="zh-CN"/>
        </w:rPr>
        <w:t>1</w:t>
      </w:r>
      <w:r>
        <w:rPr>
          <w:rFonts w:cstheme="minorHAnsi"/>
          <w:szCs w:val="24"/>
          <w:lang w:eastAsia="zh-CN"/>
        </w:rPr>
        <w:t>3</w:t>
      </w:r>
      <w:r>
        <w:rPr>
          <w:rFonts w:cstheme="minorHAnsi" w:hint="eastAsia"/>
          <w:szCs w:val="24"/>
          <w:lang w:eastAsia="zh-CN"/>
        </w:rPr>
        <w:t>个</w:t>
      </w:r>
      <w:r>
        <w:rPr>
          <w:rFonts w:cstheme="minorHAnsi" w:hint="eastAsia"/>
          <w:szCs w:val="24"/>
          <w:lang w:eastAsia="zh-CN"/>
        </w:rPr>
        <w:t>DTC</w:t>
      </w:r>
      <w:r>
        <w:rPr>
          <w:rFonts w:cstheme="minorHAnsi" w:hint="eastAsia"/>
          <w:szCs w:val="24"/>
          <w:lang w:eastAsia="zh-CN"/>
        </w:rPr>
        <w:t>加入：第一阶段的</w:t>
      </w:r>
      <w:r>
        <w:rPr>
          <w:rFonts w:cstheme="minorHAnsi" w:hint="eastAsia"/>
          <w:szCs w:val="24"/>
          <w:lang w:eastAsia="zh-CN"/>
        </w:rPr>
        <w:t>8</w:t>
      </w:r>
      <w:r>
        <w:rPr>
          <w:rFonts w:cstheme="minorHAnsi" w:hint="eastAsia"/>
          <w:szCs w:val="24"/>
          <w:lang w:eastAsia="zh-CN"/>
        </w:rPr>
        <w:t>个</w:t>
      </w:r>
      <w:r>
        <w:rPr>
          <w:rFonts w:cstheme="minorHAnsi" w:hint="eastAsia"/>
          <w:szCs w:val="24"/>
          <w:lang w:eastAsia="zh-CN"/>
        </w:rPr>
        <w:t>DTC</w:t>
      </w:r>
      <w:r>
        <w:rPr>
          <w:rFonts w:cstheme="minorHAnsi" w:hint="eastAsia"/>
          <w:szCs w:val="24"/>
          <w:lang w:eastAsia="zh-CN"/>
        </w:rPr>
        <w:t>（科特迪瓦、多米尼加共和国、加纳、印度尼西亚、巴布亚新几内亚、菲律宾、卢旺达</w:t>
      </w:r>
      <w:r>
        <w:rPr>
          <w:rFonts w:cstheme="minorHAnsi" w:hint="eastAsia"/>
          <w:szCs w:val="24"/>
          <w:lang w:eastAsia="zh-CN"/>
        </w:rPr>
        <w:lastRenderedPageBreak/>
        <w:t>和赞比亚）和另外</w:t>
      </w:r>
      <w:r>
        <w:rPr>
          <w:rFonts w:cstheme="minorHAnsi" w:hint="eastAsia"/>
          <w:szCs w:val="24"/>
          <w:lang w:eastAsia="zh-CN"/>
        </w:rPr>
        <w:t>5</w:t>
      </w:r>
      <w:r>
        <w:rPr>
          <w:rFonts w:cstheme="minorHAnsi" w:hint="eastAsia"/>
          <w:szCs w:val="24"/>
          <w:lang w:eastAsia="zh-CN"/>
        </w:rPr>
        <w:t>个</w:t>
      </w:r>
      <w:r>
        <w:rPr>
          <w:rFonts w:cstheme="minorHAnsi" w:hint="eastAsia"/>
          <w:szCs w:val="24"/>
          <w:lang w:eastAsia="zh-CN"/>
        </w:rPr>
        <w:t>DTC</w:t>
      </w:r>
      <w:r>
        <w:rPr>
          <w:rFonts w:cstheme="minorHAnsi" w:hint="eastAsia"/>
          <w:szCs w:val="24"/>
          <w:lang w:eastAsia="zh-CN"/>
        </w:rPr>
        <w:t>（刚果民主共和国、埃塞俄比亚、摩洛哥、巴基斯坦</w:t>
      </w:r>
      <w:r>
        <w:rPr>
          <w:rFonts w:cstheme="minorHAnsi" w:hint="eastAsia"/>
          <w:szCs w:val="24"/>
          <w:lang w:eastAsia="zh-CN"/>
        </w:rPr>
        <w:t>和乌干达）加入第二阶段。</w:t>
      </w:r>
    </w:p>
    <w:p w14:paraId="30429B65" w14:textId="1B4DFA4D" w:rsidR="00D15E36" w:rsidRDefault="000F61EF" w:rsidP="007D2DF1">
      <w:pPr>
        <w:tabs>
          <w:tab w:val="clear" w:pos="794"/>
          <w:tab w:val="clear" w:pos="1191"/>
          <w:tab w:val="clear" w:pos="1588"/>
          <w:tab w:val="clear" w:pos="1985"/>
        </w:tabs>
        <w:spacing w:after="120"/>
        <w:ind w:firstLineChars="200" w:firstLine="480"/>
        <w:rPr>
          <w:rFonts w:cstheme="minorHAnsi"/>
          <w:szCs w:val="24"/>
          <w:lang w:eastAsia="zh-CN"/>
        </w:rPr>
      </w:pPr>
      <w:r>
        <w:rPr>
          <w:rFonts w:cstheme="minorHAnsi" w:hint="eastAsia"/>
          <w:szCs w:val="24"/>
          <w:lang w:eastAsia="zh-CN"/>
        </w:rPr>
        <w:t>为了</w:t>
      </w:r>
      <w:r>
        <w:rPr>
          <w:rFonts w:cstheme="minorHAnsi" w:hint="eastAsia"/>
          <w:szCs w:val="24"/>
          <w:lang w:val="en-US" w:eastAsia="zh-CN"/>
        </w:rPr>
        <w:t>接纳</w:t>
      </w:r>
      <w:r>
        <w:rPr>
          <w:rFonts w:cstheme="minorHAnsi" w:hint="eastAsia"/>
          <w:szCs w:val="24"/>
          <w:lang w:eastAsia="zh-CN"/>
        </w:rPr>
        <w:t>新的</w:t>
      </w:r>
      <w:r>
        <w:rPr>
          <w:rFonts w:cstheme="minorHAnsi" w:hint="eastAsia"/>
          <w:szCs w:val="24"/>
          <w:lang w:eastAsia="zh-CN"/>
        </w:rPr>
        <w:t>DTC</w:t>
      </w:r>
      <w:r>
        <w:rPr>
          <w:rFonts w:cstheme="minorHAnsi" w:hint="eastAsia"/>
          <w:szCs w:val="24"/>
          <w:lang w:eastAsia="zh-CN"/>
        </w:rPr>
        <w:t>并加强</w:t>
      </w:r>
      <w:r>
        <w:rPr>
          <w:rFonts w:cstheme="minorHAnsi" w:hint="eastAsia"/>
          <w:szCs w:val="24"/>
          <w:lang w:eastAsia="zh-CN"/>
        </w:rPr>
        <w:t>DTC</w:t>
      </w:r>
      <w:r>
        <w:rPr>
          <w:rFonts w:cstheme="minorHAnsi" w:hint="eastAsia"/>
          <w:szCs w:val="24"/>
          <w:lang w:eastAsia="zh-CN"/>
        </w:rPr>
        <w:t>网络，</w:t>
      </w:r>
      <w:r>
        <w:rPr>
          <w:rFonts w:cstheme="minorHAnsi" w:hint="eastAsia"/>
          <w:szCs w:val="24"/>
          <w:lang w:eastAsia="zh-CN"/>
        </w:rPr>
        <w:t>2022</w:t>
      </w:r>
      <w:r>
        <w:rPr>
          <w:rFonts w:cstheme="minorHAnsi" w:hint="eastAsia"/>
          <w:szCs w:val="24"/>
          <w:lang w:eastAsia="zh-CN"/>
        </w:rPr>
        <w:t>年</w:t>
      </w:r>
      <w:r>
        <w:rPr>
          <w:rFonts w:cstheme="minorHAnsi" w:hint="eastAsia"/>
          <w:szCs w:val="24"/>
          <w:lang w:eastAsia="zh-CN"/>
        </w:rPr>
        <w:t>2</w:t>
      </w:r>
      <w:r>
        <w:rPr>
          <w:rFonts w:cstheme="minorHAnsi" w:hint="eastAsia"/>
          <w:szCs w:val="24"/>
          <w:lang w:eastAsia="zh-CN"/>
        </w:rPr>
        <w:t>月在瑞士日内瓦举行了第二阶段启动讲习班。非洲、美洲、阿拉伯地区和亚洲及太平洋地区的部分培训中心的代表以及公共和私营部门和国际组织的当前或潜在伙伴参加了讲习班。讲习班就如何通过共同努力有效地</w:t>
      </w:r>
      <w:r>
        <w:rPr>
          <w:rFonts w:cstheme="minorHAnsi" w:hint="eastAsia"/>
          <w:szCs w:val="24"/>
          <w:lang w:val="en-US" w:eastAsia="zh-CN"/>
        </w:rPr>
        <w:t>达成</w:t>
      </w:r>
      <w:r>
        <w:rPr>
          <w:rFonts w:cstheme="minorHAnsi" w:hint="eastAsia"/>
          <w:szCs w:val="24"/>
          <w:lang w:eastAsia="zh-CN"/>
        </w:rPr>
        <w:t>DTCI</w:t>
      </w:r>
      <w:r>
        <w:rPr>
          <w:rFonts w:cstheme="minorHAnsi" w:hint="eastAsia"/>
          <w:szCs w:val="24"/>
          <w:lang w:eastAsia="zh-CN"/>
        </w:rPr>
        <w:t>的目标</w:t>
      </w:r>
      <w:r>
        <w:rPr>
          <w:rFonts w:cstheme="minorHAnsi" w:hint="eastAsia"/>
          <w:szCs w:val="24"/>
          <w:lang w:val="en-US" w:eastAsia="zh-CN"/>
        </w:rPr>
        <w:t>取得</w:t>
      </w:r>
      <w:r>
        <w:rPr>
          <w:rFonts w:cstheme="minorHAnsi" w:hint="eastAsia"/>
          <w:szCs w:val="24"/>
          <w:lang w:eastAsia="zh-CN"/>
        </w:rPr>
        <w:t>了共识，并就训练中心为实现这些目标应开展的活动进行了讨论。</w:t>
      </w:r>
    </w:p>
    <w:p w14:paraId="0650302F" w14:textId="19881ED0" w:rsidR="00D15E36" w:rsidRPr="001D3DED" w:rsidRDefault="000F61EF" w:rsidP="007D2DF1">
      <w:pPr>
        <w:tabs>
          <w:tab w:val="clear" w:pos="794"/>
          <w:tab w:val="clear" w:pos="1191"/>
          <w:tab w:val="clear" w:pos="1588"/>
          <w:tab w:val="clear" w:pos="1985"/>
        </w:tabs>
        <w:spacing w:after="120"/>
        <w:ind w:firstLineChars="200" w:firstLine="480"/>
        <w:rPr>
          <w:rFonts w:ascii="Calibri" w:eastAsia="SimSun" w:hAnsi="Calibri" w:cs="Calibri"/>
          <w:szCs w:val="24"/>
          <w:lang w:eastAsia="zh-CN"/>
        </w:rPr>
      </w:pPr>
      <w:r w:rsidRPr="001D3DED">
        <w:rPr>
          <w:rFonts w:ascii="Calibri" w:eastAsia="SimSun" w:hAnsi="Calibri" w:cs="Calibri" w:hint="eastAsia"/>
          <w:szCs w:val="24"/>
          <w:lang w:eastAsia="zh-CN"/>
        </w:rPr>
        <w:t>截至</w:t>
      </w:r>
      <w:r w:rsidRPr="001D3DED">
        <w:rPr>
          <w:rFonts w:ascii="Calibri" w:eastAsia="SimSun" w:hAnsi="Calibri" w:cs="Calibri" w:hint="eastAsia"/>
          <w:szCs w:val="24"/>
          <w:lang w:eastAsia="zh-CN"/>
        </w:rPr>
        <w:t>2022</w:t>
      </w:r>
      <w:r w:rsidRPr="001D3DED">
        <w:rPr>
          <w:rFonts w:ascii="Calibri" w:eastAsia="SimSun" w:hAnsi="Calibri" w:cs="Calibri" w:hint="eastAsia"/>
          <w:szCs w:val="24"/>
          <w:lang w:eastAsia="zh-CN"/>
        </w:rPr>
        <w:t>年底，来自农村和欠缺服务社区的</w:t>
      </w:r>
      <w:r w:rsidRPr="001D3DED">
        <w:rPr>
          <w:rFonts w:ascii="Calibri" w:eastAsia="SimSun" w:hAnsi="Calibri" w:cs="Calibri" w:hint="eastAsia"/>
          <w:szCs w:val="24"/>
          <w:lang w:eastAsia="zh-CN"/>
        </w:rPr>
        <w:t>190</w:t>
      </w:r>
      <w:r w:rsidRPr="001D3DED">
        <w:rPr>
          <w:rFonts w:ascii="Calibri" w:eastAsia="SimSun" w:hAnsi="Calibri" w:cs="Calibri"/>
          <w:szCs w:val="24"/>
          <w:lang w:eastAsia="zh-CN"/>
        </w:rPr>
        <w:t xml:space="preserve"> </w:t>
      </w:r>
      <w:r w:rsidRPr="001D3DED">
        <w:rPr>
          <w:rFonts w:ascii="Calibri" w:eastAsia="SimSun" w:hAnsi="Calibri" w:cs="Calibri" w:hint="eastAsia"/>
          <w:szCs w:val="24"/>
          <w:lang w:eastAsia="zh-CN"/>
        </w:rPr>
        <w:t>000</w:t>
      </w:r>
      <w:r w:rsidRPr="001D3DED">
        <w:rPr>
          <w:rFonts w:ascii="Calibri" w:eastAsia="SimSun" w:hAnsi="Calibri" w:cs="Calibri" w:hint="eastAsia"/>
          <w:szCs w:val="24"/>
          <w:lang w:eastAsia="zh-CN"/>
        </w:rPr>
        <w:t>多人，其中</w:t>
      </w:r>
      <w:r w:rsidRPr="001D3DED">
        <w:rPr>
          <w:rFonts w:ascii="Calibri" w:eastAsia="SimSun" w:hAnsi="Calibri" w:cs="Calibri" w:hint="eastAsia"/>
          <w:szCs w:val="24"/>
          <w:lang w:eastAsia="zh-CN"/>
        </w:rPr>
        <w:t>57%</w:t>
      </w:r>
      <w:r w:rsidRPr="001D3DED">
        <w:rPr>
          <w:rFonts w:ascii="Calibri" w:eastAsia="SimSun" w:hAnsi="Calibri" w:cs="Calibri" w:hint="eastAsia"/>
          <w:szCs w:val="24"/>
          <w:lang w:eastAsia="zh-CN"/>
        </w:rPr>
        <w:t>是女性，</w:t>
      </w:r>
      <w:r w:rsidRPr="001D3DED">
        <w:rPr>
          <w:rFonts w:ascii="Calibri" w:eastAsia="SimSun" w:hAnsi="Calibri" w:cs="Calibri" w:hint="eastAsia"/>
          <w:szCs w:val="24"/>
          <w:lang w:val="en-US" w:eastAsia="zh-CN"/>
        </w:rPr>
        <w:t>参加</w:t>
      </w:r>
      <w:r w:rsidRPr="001D3DED">
        <w:rPr>
          <w:rFonts w:ascii="Calibri" w:eastAsia="SimSun" w:hAnsi="Calibri" w:cs="Calibri" w:hint="eastAsia"/>
          <w:szCs w:val="24"/>
          <w:lang w:eastAsia="zh-CN"/>
        </w:rPr>
        <w:t>了基础和中级数字技能培训课程。</w:t>
      </w:r>
      <w:r w:rsidRPr="001D3DED">
        <w:rPr>
          <w:rFonts w:ascii="Calibri" w:eastAsia="SimSun" w:hAnsi="Calibri" w:cs="Calibri" w:hint="eastAsia"/>
          <w:szCs w:val="24"/>
          <w:lang w:eastAsia="zh-CN"/>
        </w:rPr>
        <w:t>2022</w:t>
      </w:r>
      <w:r w:rsidRPr="001D3DED">
        <w:rPr>
          <w:rFonts w:ascii="Calibri" w:eastAsia="SimSun" w:hAnsi="Calibri" w:cs="Calibri" w:hint="eastAsia"/>
          <w:szCs w:val="24"/>
          <w:lang w:eastAsia="zh-CN"/>
        </w:rPr>
        <w:t>年，</w:t>
      </w:r>
      <w:r w:rsidRPr="001D3DED">
        <w:rPr>
          <w:rFonts w:ascii="Calibri" w:eastAsia="SimSun" w:hAnsi="Calibri" w:cs="Calibri" w:hint="eastAsia"/>
          <w:szCs w:val="24"/>
          <w:lang w:eastAsia="zh-CN"/>
        </w:rPr>
        <w:t>84</w:t>
      </w:r>
      <w:r w:rsidRPr="001D3DED">
        <w:rPr>
          <w:rFonts w:ascii="Calibri" w:eastAsia="SimSun" w:hAnsi="Calibri" w:cs="Calibri"/>
          <w:szCs w:val="24"/>
          <w:lang w:eastAsia="zh-CN"/>
        </w:rPr>
        <w:t xml:space="preserve"> </w:t>
      </w:r>
      <w:r w:rsidRPr="001D3DED">
        <w:rPr>
          <w:rFonts w:ascii="Calibri" w:eastAsia="SimSun" w:hAnsi="Calibri" w:cs="Calibri" w:hint="eastAsia"/>
          <w:szCs w:val="24"/>
          <w:lang w:eastAsia="zh-CN"/>
        </w:rPr>
        <w:t>027</w:t>
      </w:r>
      <w:r w:rsidRPr="001D3DED">
        <w:rPr>
          <w:rFonts w:ascii="Calibri" w:eastAsia="SimSun" w:hAnsi="Calibri" w:cs="Calibri" w:hint="eastAsia"/>
          <w:szCs w:val="24"/>
          <w:lang w:eastAsia="zh-CN"/>
        </w:rPr>
        <w:t>人通过各</w:t>
      </w:r>
      <w:r w:rsidRPr="001D3DED">
        <w:rPr>
          <w:rFonts w:ascii="Calibri" w:eastAsia="SimSun" w:hAnsi="Calibri" w:cs="Calibri" w:hint="eastAsia"/>
          <w:szCs w:val="24"/>
          <w:lang w:eastAsia="zh-CN"/>
        </w:rPr>
        <w:t>DTC</w:t>
      </w:r>
      <w:r w:rsidRPr="001D3DED">
        <w:rPr>
          <w:rFonts w:ascii="Calibri" w:eastAsia="SimSun" w:hAnsi="Calibri" w:cs="Calibri" w:hint="eastAsia"/>
          <w:szCs w:val="24"/>
          <w:lang w:eastAsia="zh-CN"/>
        </w:rPr>
        <w:t>接受数字技能</w:t>
      </w:r>
      <w:r w:rsidRPr="001D3DED">
        <w:rPr>
          <w:rFonts w:ascii="Calibri" w:eastAsia="SimSun" w:hAnsi="Calibri" w:cs="Calibri" w:hint="eastAsia"/>
          <w:szCs w:val="24"/>
          <w:lang w:eastAsia="zh-CN"/>
        </w:rPr>
        <w:t>培训。</w:t>
      </w:r>
    </w:p>
    <w:p w14:paraId="4D554148" w14:textId="1612C5F1" w:rsidR="00D15E36" w:rsidRPr="001D3DED" w:rsidRDefault="000F61EF" w:rsidP="007D2DF1">
      <w:pPr>
        <w:tabs>
          <w:tab w:val="clear" w:pos="794"/>
          <w:tab w:val="clear" w:pos="1191"/>
          <w:tab w:val="clear" w:pos="1588"/>
          <w:tab w:val="clear" w:pos="1985"/>
        </w:tabs>
        <w:spacing w:after="120"/>
        <w:ind w:firstLineChars="200" w:firstLine="480"/>
        <w:rPr>
          <w:rFonts w:ascii="Calibri" w:eastAsia="SimSun" w:hAnsi="Calibri" w:cs="Calibri"/>
          <w:szCs w:val="24"/>
          <w:lang w:eastAsia="zh-CN"/>
        </w:rPr>
      </w:pPr>
      <w:r w:rsidRPr="001D3DED">
        <w:rPr>
          <w:rFonts w:ascii="Calibri" w:eastAsia="SimSun" w:hAnsi="Calibri" w:cs="Calibri" w:hint="eastAsia"/>
          <w:szCs w:val="24"/>
          <w:lang w:eastAsia="zh-CN"/>
        </w:rPr>
        <w:t>国际电联通过</w:t>
      </w:r>
      <w:proofErr w:type="spellStart"/>
      <w:r w:rsidRPr="001D3DED">
        <w:rPr>
          <w:rFonts w:ascii="Calibri" w:eastAsia="SimSun" w:hAnsi="Calibri" w:cs="Calibri"/>
          <w:szCs w:val="24"/>
          <w:lang w:eastAsia="zh-CN"/>
        </w:rPr>
        <w:t>Norad</w:t>
      </w:r>
      <w:proofErr w:type="spellEnd"/>
      <w:r w:rsidRPr="001D3DED">
        <w:rPr>
          <w:rFonts w:ascii="Calibri" w:eastAsia="SimSun" w:hAnsi="Calibri" w:cs="Calibri" w:hint="eastAsia"/>
          <w:szCs w:val="24"/>
          <w:lang w:eastAsia="zh-CN"/>
        </w:rPr>
        <w:t>（挪威发展合作署）资助的</w:t>
      </w:r>
      <w:r w:rsidRPr="001D3DED">
        <w:rPr>
          <w:rFonts w:ascii="Calibri" w:eastAsia="SimSun" w:hAnsi="Calibri" w:cs="Calibri" w:hint="eastAsia"/>
          <w:iCs/>
          <w:szCs w:val="24"/>
          <w:lang w:eastAsia="zh-CN"/>
        </w:rPr>
        <w:t>DTC</w:t>
      </w:r>
      <w:r w:rsidRPr="001D3DED">
        <w:rPr>
          <w:rFonts w:ascii="Calibri" w:eastAsia="SimSun" w:hAnsi="Calibri" w:cs="Calibri" w:hint="eastAsia"/>
          <w:szCs w:val="24"/>
          <w:lang w:eastAsia="zh-CN"/>
        </w:rPr>
        <w:t>项目为多个</w:t>
      </w:r>
      <w:r w:rsidRPr="001D3DED">
        <w:rPr>
          <w:rFonts w:ascii="Calibri" w:eastAsia="SimSun" w:hAnsi="Calibri" w:cs="Calibri" w:hint="eastAsia"/>
          <w:iCs/>
          <w:szCs w:val="24"/>
          <w:lang w:eastAsia="zh-CN"/>
        </w:rPr>
        <w:t>DTC</w:t>
      </w:r>
      <w:r w:rsidRPr="001D3DED">
        <w:rPr>
          <w:rFonts w:ascii="Calibri" w:eastAsia="SimSun" w:hAnsi="Calibri" w:cs="Calibri" w:hint="eastAsia"/>
          <w:szCs w:val="24"/>
          <w:lang w:eastAsia="zh-CN"/>
        </w:rPr>
        <w:t>提供了支助。在所涉审查期内，（以加纳电子通信投资基金（</w:t>
      </w:r>
      <w:r w:rsidRPr="001D3DED">
        <w:rPr>
          <w:rFonts w:ascii="Calibri" w:eastAsia="SimSun" w:hAnsi="Calibri" w:cs="Calibri"/>
          <w:szCs w:val="24"/>
          <w:lang w:eastAsia="zh-CN"/>
        </w:rPr>
        <w:t>GIFEC</w:t>
      </w:r>
      <w:r w:rsidRPr="001D3DED">
        <w:rPr>
          <w:rFonts w:ascii="Calibri" w:eastAsia="SimSun" w:hAnsi="Calibri" w:cs="Calibri" w:hint="eastAsia"/>
          <w:szCs w:val="24"/>
          <w:lang w:eastAsia="zh-CN"/>
        </w:rPr>
        <w:t>）为代表的）加纳</w:t>
      </w:r>
      <w:r w:rsidRPr="001D3DED">
        <w:rPr>
          <w:rFonts w:ascii="Calibri" w:eastAsia="SimSun" w:hAnsi="Calibri" w:cs="Calibri" w:hint="eastAsia"/>
          <w:iCs/>
          <w:szCs w:val="24"/>
          <w:lang w:eastAsia="zh-CN"/>
        </w:rPr>
        <w:t>DTC</w:t>
      </w:r>
      <w:r w:rsidRPr="001D3DED">
        <w:rPr>
          <w:rFonts w:ascii="Calibri" w:eastAsia="SimSun" w:hAnsi="Calibri" w:cs="Calibri" w:hint="eastAsia"/>
          <w:szCs w:val="24"/>
          <w:lang w:eastAsia="zh-CN"/>
        </w:rPr>
        <w:t>为</w:t>
      </w:r>
      <w:r w:rsidRPr="001D3DED">
        <w:rPr>
          <w:rFonts w:ascii="Calibri" w:eastAsia="SimSun" w:hAnsi="Calibri" w:cs="Calibri" w:hint="eastAsia"/>
          <w:szCs w:val="24"/>
          <w:lang w:eastAsia="zh-CN"/>
        </w:rPr>
        <w:t>6 268</w:t>
      </w:r>
      <w:r w:rsidRPr="001D3DED">
        <w:rPr>
          <w:rFonts w:ascii="Calibri" w:eastAsia="SimSun" w:hAnsi="Calibri" w:cs="Calibri" w:hint="eastAsia"/>
          <w:szCs w:val="24"/>
          <w:lang w:eastAsia="zh-CN"/>
        </w:rPr>
        <w:t>名公民提供培训，其中有</w:t>
      </w:r>
      <w:r w:rsidRPr="001D3DED">
        <w:rPr>
          <w:rFonts w:ascii="Calibri" w:eastAsia="SimSun" w:hAnsi="Calibri" w:cs="Calibri" w:hint="eastAsia"/>
          <w:szCs w:val="24"/>
          <w:lang w:eastAsia="zh-CN"/>
        </w:rPr>
        <w:t>4 337</w:t>
      </w:r>
      <w:r w:rsidRPr="001D3DED">
        <w:rPr>
          <w:rFonts w:ascii="Calibri" w:eastAsia="SimSun" w:hAnsi="Calibri" w:cs="Calibri" w:hint="eastAsia"/>
          <w:szCs w:val="24"/>
          <w:lang w:eastAsia="zh-CN"/>
        </w:rPr>
        <w:t>名</w:t>
      </w:r>
      <w:r w:rsidRPr="001D3DED">
        <w:rPr>
          <w:rFonts w:ascii="Calibri" w:eastAsia="SimSun" w:hAnsi="Calibri" w:cs="Calibri" w:hint="eastAsia"/>
          <w:szCs w:val="24"/>
          <w:lang w:val="en-US" w:eastAsia="zh-CN"/>
        </w:rPr>
        <w:t>是</w:t>
      </w:r>
      <w:r w:rsidRPr="001D3DED">
        <w:rPr>
          <w:rFonts w:ascii="Calibri" w:eastAsia="SimSun" w:hAnsi="Calibri" w:cs="Calibri" w:hint="eastAsia"/>
          <w:szCs w:val="24"/>
          <w:lang w:eastAsia="zh-CN"/>
        </w:rPr>
        <w:t>女性，占受训人数的</w:t>
      </w:r>
      <w:r w:rsidRPr="001D3DED">
        <w:rPr>
          <w:rFonts w:ascii="Calibri" w:eastAsia="SimSun" w:hAnsi="Calibri" w:cs="Calibri" w:hint="eastAsia"/>
          <w:szCs w:val="24"/>
          <w:lang w:eastAsia="zh-CN"/>
        </w:rPr>
        <w:t>69.2%</w:t>
      </w:r>
      <w:r w:rsidRPr="001D3DED">
        <w:rPr>
          <w:rFonts w:ascii="Calibri" w:eastAsia="SimSun" w:hAnsi="Calibri" w:cs="Calibri" w:hint="eastAsia"/>
          <w:szCs w:val="24"/>
          <w:lang w:eastAsia="zh-CN"/>
        </w:rPr>
        <w:t>。自该项目</w:t>
      </w:r>
      <w:r w:rsidRPr="001D3DED">
        <w:rPr>
          <w:rFonts w:ascii="Calibri" w:eastAsia="SimSun" w:hAnsi="Calibri" w:cs="Calibri" w:hint="eastAsia"/>
          <w:szCs w:val="24"/>
          <w:lang w:eastAsia="zh-CN"/>
        </w:rPr>
        <w:t>2021</w:t>
      </w:r>
      <w:r w:rsidRPr="001D3DED">
        <w:rPr>
          <w:rFonts w:ascii="Calibri" w:eastAsia="SimSun" w:hAnsi="Calibri" w:cs="Calibri" w:hint="eastAsia"/>
          <w:szCs w:val="24"/>
          <w:lang w:eastAsia="zh-CN"/>
        </w:rPr>
        <w:t>年启动以来，</w:t>
      </w:r>
      <w:r w:rsidRPr="001D3DED">
        <w:rPr>
          <w:rFonts w:ascii="Calibri" w:eastAsia="SimSun" w:hAnsi="Calibri" w:cs="Calibri" w:hint="eastAsia"/>
          <w:szCs w:val="24"/>
          <w:lang w:eastAsia="zh-CN"/>
        </w:rPr>
        <w:t>GIFEC</w:t>
      </w:r>
      <w:r w:rsidRPr="001D3DED">
        <w:rPr>
          <w:rFonts w:ascii="Calibri" w:eastAsia="SimSun" w:hAnsi="Calibri" w:cs="Calibri" w:hint="eastAsia"/>
          <w:szCs w:val="24"/>
          <w:lang w:eastAsia="zh-CN"/>
        </w:rPr>
        <w:t>共培训了</w:t>
      </w:r>
      <w:r w:rsidRPr="001D3DED">
        <w:rPr>
          <w:rFonts w:ascii="Calibri" w:eastAsia="SimSun" w:hAnsi="Calibri" w:cs="Calibri" w:hint="eastAsia"/>
          <w:szCs w:val="24"/>
          <w:lang w:eastAsia="zh-CN"/>
        </w:rPr>
        <w:t>10</w:t>
      </w:r>
      <w:r w:rsidRPr="001D3DED">
        <w:rPr>
          <w:rFonts w:ascii="Calibri" w:eastAsia="SimSun" w:hAnsi="Calibri" w:cs="Calibri"/>
          <w:szCs w:val="24"/>
          <w:lang w:eastAsia="zh-CN"/>
        </w:rPr>
        <w:t xml:space="preserve"> </w:t>
      </w:r>
      <w:r w:rsidRPr="001D3DED">
        <w:rPr>
          <w:rFonts w:ascii="Calibri" w:eastAsia="SimSun" w:hAnsi="Calibri" w:cs="Calibri" w:hint="eastAsia"/>
          <w:szCs w:val="24"/>
          <w:lang w:eastAsia="zh-CN"/>
        </w:rPr>
        <w:t>446</w:t>
      </w:r>
      <w:r w:rsidRPr="001D3DED">
        <w:rPr>
          <w:rFonts w:ascii="Calibri" w:eastAsia="SimSun" w:hAnsi="Calibri" w:cs="Calibri" w:hint="eastAsia"/>
          <w:szCs w:val="24"/>
          <w:lang w:eastAsia="zh-CN"/>
        </w:rPr>
        <w:t>名人（</w:t>
      </w:r>
      <w:r w:rsidRPr="001D3DED">
        <w:rPr>
          <w:rFonts w:ascii="Calibri" w:eastAsia="SimSun" w:hAnsi="Calibri" w:cs="Calibri" w:hint="eastAsia"/>
          <w:szCs w:val="24"/>
          <w:lang w:eastAsia="zh-CN"/>
        </w:rPr>
        <w:t>7</w:t>
      </w:r>
      <w:r w:rsidRPr="001D3DED">
        <w:rPr>
          <w:rFonts w:ascii="Calibri" w:eastAsia="SimSun" w:hAnsi="Calibri" w:cs="Calibri"/>
          <w:szCs w:val="24"/>
          <w:lang w:eastAsia="zh-CN"/>
        </w:rPr>
        <w:t xml:space="preserve"> </w:t>
      </w:r>
      <w:r w:rsidRPr="001D3DED">
        <w:rPr>
          <w:rFonts w:ascii="Calibri" w:eastAsia="SimSun" w:hAnsi="Calibri" w:cs="Calibri" w:hint="eastAsia"/>
          <w:szCs w:val="24"/>
          <w:lang w:eastAsia="zh-CN"/>
        </w:rPr>
        <w:t>593</w:t>
      </w:r>
      <w:r w:rsidRPr="001D3DED">
        <w:rPr>
          <w:rFonts w:ascii="Calibri" w:eastAsia="SimSun" w:hAnsi="Calibri" w:cs="Calibri" w:hint="eastAsia"/>
          <w:szCs w:val="24"/>
          <w:lang w:eastAsia="zh-CN"/>
        </w:rPr>
        <w:t>名女性</w:t>
      </w:r>
      <w:r w:rsidRPr="001D3DED">
        <w:rPr>
          <w:rFonts w:ascii="Calibri" w:eastAsia="SimSun" w:hAnsi="Calibri" w:cs="Calibri" w:hint="eastAsia"/>
          <w:szCs w:val="24"/>
          <w:lang w:eastAsia="zh-CN"/>
        </w:rPr>
        <w:t>（</w:t>
      </w:r>
      <w:r w:rsidRPr="001D3DED">
        <w:rPr>
          <w:rFonts w:ascii="Calibri" w:eastAsia="SimSun" w:hAnsi="Calibri" w:cs="Calibri" w:hint="eastAsia"/>
          <w:szCs w:val="24"/>
          <w:lang w:eastAsia="zh-CN"/>
        </w:rPr>
        <w:t>73%</w:t>
      </w:r>
      <w:r w:rsidRPr="001D3DED">
        <w:rPr>
          <w:rFonts w:ascii="Calibri" w:eastAsia="SimSun" w:hAnsi="Calibri" w:cs="Calibri" w:hint="eastAsia"/>
          <w:szCs w:val="24"/>
          <w:lang w:eastAsia="zh-CN"/>
        </w:rPr>
        <w:t>）</w:t>
      </w:r>
      <w:r w:rsidRPr="001D3DED">
        <w:rPr>
          <w:rFonts w:ascii="Calibri" w:eastAsia="SimSun" w:hAnsi="Calibri" w:cs="Calibri" w:hint="eastAsia"/>
          <w:szCs w:val="24"/>
          <w:lang w:eastAsia="zh-CN"/>
        </w:rPr>
        <w:t>）。</w:t>
      </w:r>
      <w:r w:rsidRPr="001D3DED">
        <w:rPr>
          <w:rFonts w:ascii="Calibri" w:eastAsia="SimSun" w:hAnsi="Calibri" w:cs="Calibri" w:hint="eastAsia"/>
          <w:szCs w:val="24"/>
          <w:lang w:eastAsia="zh-CN"/>
        </w:rPr>
        <w:t>（</w:t>
      </w:r>
      <w:r w:rsidRPr="001D3DED">
        <w:rPr>
          <w:rFonts w:ascii="Calibri" w:eastAsia="SimSun" w:hAnsi="Calibri" w:cs="Calibri" w:hint="eastAsia"/>
          <w:szCs w:val="24"/>
          <w:lang w:eastAsia="zh-CN"/>
        </w:rPr>
        <w:t>以</w:t>
      </w:r>
      <w:r w:rsidRPr="001D3DED">
        <w:rPr>
          <w:rFonts w:ascii="Calibri" w:eastAsia="SimSun" w:hAnsi="Calibri" w:cs="Calibri" w:hint="eastAsia"/>
          <w:szCs w:val="24"/>
          <w:lang w:eastAsia="zh-CN"/>
        </w:rPr>
        <w:t>SMART</w:t>
      </w:r>
      <w:r w:rsidRPr="001D3DED">
        <w:rPr>
          <w:rFonts w:ascii="Calibri" w:eastAsia="SimSun" w:hAnsi="Calibri" w:cs="Calibri" w:hint="eastAsia"/>
          <w:szCs w:val="24"/>
          <w:lang w:eastAsia="zh-CN"/>
        </w:rPr>
        <w:t>赞比亚研究所</w:t>
      </w:r>
      <w:r w:rsidRPr="001D3DED">
        <w:rPr>
          <w:rFonts w:ascii="Calibri" w:eastAsia="SimSun" w:hAnsi="Calibri" w:cs="Calibri" w:hint="eastAsia"/>
          <w:szCs w:val="24"/>
          <w:lang w:eastAsia="zh-CN"/>
        </w:rPr>
        <w:t>（</w:t>
      </w:r>
      <w:r w:rsidRPr="001D3DED">
        <w:rPr>
          <w:rFonts w:ascii="Calibri" w:eastAsia="SimSun" w:hAnsi="Calibri" w:cs="Calibri" w:hint="eastAsia"/>
          <w:szCs w:val="24"/>
          <w:lang w:eastAsia="zh-CN"/>
        </w:rPr>
        <w:t>SZI</w:t>
      </w:r>
      <w:r w:rsidRPr="001D3DED">
        <w:rPr>
          <w:rFonts w:ascii="Calibri" w:eastAsia="SimSun" w:hAnsi="Calibri" w:cs="Calibri" w:hint="eastAsia"/>
          <w:szCs w:val="24"/>
          <w:lang w:eastAsia="zh-CN"/>
        </w:rPr>
        <w:t>）</w:t>
      </w:r>
      <w:r w:rsidRPr="001D3DED">
        <w:rPr>
          <w:rFonts w:ascii="Calibri" w:eastAsia="SimSun" w:hAnsi="Calibri" w:cs="Calibri" w:hint="eastAsia"/>
          <w:szCs w:val="24"/>
          <w:lang w:eastAsia="zh-CN"/>
        </w:rPr>
        <w:t>为代表的</w:t>
      </w:r>
      <w:r w:rsidRPr="001D3DED">
        <w:rPr>
          <w:rFonts w:ascii="Calibri" w:eastAsia="SimSun" w:hAnsi="Calibri" w:cs="Calibri" w:hint="eastAsia"/>
          <w:szCs w:val="24"/>
          <w:lang w:eastAsia="zh-CN"/>
        </w:rPr>
        <w:t>）</w:t>
      </w:r>
      <w:r w:rsidRPr="001D3DED">
        <w:rPr>
          <w:rFonts w:ascii="Calibri" w:eastAsia="SimSun" w:hAnsi="Calibri" w:cs="Calibri" w:hint="eastAsia"/>
          <w:szCs w:val="24"/>
          <w:lang w:eastAsia="zh-CN"/>
        </w:rPr>
        <w:t>赞比亚</w:t>
      </w:r>
      <w:r w:rsidRPr="001D3DED">
        <w:rPr>
          <w:rFonts w:ascii="Calibri" w:eastAsia="SimSun" w:hAnsi="Calibri" w:cs="Calibri" w:hint="eastAsia"/>
          <w:szCs w:val="24"/>
          <w:lang w:eastAsia="zh-CN"/>
        </w:rPr>
        <w:t>DTC</w:t>
      </w:r>
      <w:r w:rsidRPr="001D3DED">
        <w:rPr>
          <w:rFonts w:ascii="Calibri" w:eastAsia="SimSun" w:hAnsi="Calibri" w:cs="Calibri" w:hint="eastAsia"/>
          <w:szCs w:val="24"/>
          <w:lang w:eastAsia="zh-CN"/>
        </w:rPr>
        <w:t>也获得了支持。这使得</w:t>
      </w:r>
      <w:r w:rsidRPr="001D3DED">
        <w:rPr>
          <w:rFonts w:ascii="Calibri" w:eastAsia="SimSun" w:hAnsi="Calibri" w:cs="Calibri" w:hint="eastAsia"/>
          <w:szCs w:val="24"/>
          <w:lang w:eastAsia="zh-CN"/>
        </w:rPr>
        <w:t>SZI</w:t>
      </w:r>
      <w:r w:rsidRPr="001D3DED">
        <w:rPr>
          <w:rFonts w:ascii="Calibri" w:eastAsia="SimSun" w:hAnsi="Calibri" w:cs="Calibri" w:hint="eastAsia"/>
          <w:szCs w:val="24"/>
          <w:lang w:eastAsia="zh-CN"/>
        </w:rPr>
        <w:t>通过针对</w:t>
      </w:r>
      <w:r w:rsidRPr="001D3DED">
        <w:rPr>
          <w:rFonts w:ascii="Calibri" w:eastAsia="SimSun" w:hAnsi="Calibri" w:cs="Calibri" w:hint="eastAsia"/>
          <w:szCs w:val="24"/>
          <w:lang w:eastAsia="zh-CN"/>
        </w:rPr>
        <w:t>ICT</w:t>
      </w:r>
      <w:r w:rsidRPr="001D3DED">
        <w:rPr>
          <w:rFonts w:ascii="Calibri" w:eastAsia="SimSun" w:hAnsi="Calibri" w:cs="Calibri" w:hint="eastAsia"/>
          <w:szCs w:val="24"/>
          <w:lang w:eastAsia="zh-CN"/>
        </w:rPr>
        <w:t>官员、</w:t>
      </w:r>
      <w:r w:rsidRPr="001D3DED">
        <w:rPr>
          <w:rFonts w:ascii="Calibri" w:eastAsia="SimSun" w:hAnsi="Calibri" w:cs="Calibri" w:hint="eastAsia"/>
          <w:szCs w:val="24"/>
          <w:lang w:eastAsia="zh-CN"/>
        </w:rPr>
        <w:t>ICT</w:t>
      </w:r>
      <w:r w:rsidRPr="001D3DED">
        <w:rPr>
          <w:rFonts w:ascii="Calibri" w:eastAsia="SimSun" w:hAnsi="Calibri" w:cs="Calibri" w:hint="eastAsia"/>
          <w:szCs w:val="24"/>
          <w:lang w:eastAsia="zh-CN"/>
        </w:rPr>
        <w:t>教师、</w:t>
      </w:r>
      <w:r w:rsidRPr="001D3DED">
        <w:rPr>
          <w:rFonts w:ascii="Calibri" w:eastAsia="SimSun" w:hAnsi="Calibri" w:cs="Calibri" w:hint="eastAsia"/>
          <w:szCs w:val="24"/>
          <w:lang w:eastAsia="zh-CN"/>
        </w:rPr>
        <w:t>DTC</w:t>
      </w:r>
      <w:r w:rsidRPr="001D3DED">
        <w:rPr>
          <w:rFonts w:ascii="Calibri" w:eastAsia="SimSun" w:hAnsi="Calibri" w:cs="Calibri" w:hint="eastAsia"/>
          <w:szCs w:val="24"/>
          <w:lang w:eastAsia="zh-CN"/>
        </w:rPr>
        <w:t>协调人和公民量身定制的四个培训</w:t>
      </w:r>
      <w:proofErr w:type="gramStart"/>
      <w:r w:rsidRPr="001D3DED">
        <w:rPr>
          <w:rFonts w:ascii="Calibri" w:eastAsia="SimSun" w:hAnsi="Calibri" w:cs="Calibri" w:hint="eastAsia"/>
          <w:szCs w:val="24"/>
          <w:lang w:eastAsia="zh-CN"/>
        </w:rPr>
        <w:t>师培训</w:t>
      </w:r>
      <w:proofErr w:type="gramEnd"/>
      <w:r w:rsidRPr="001D3DED">
        <w:rPr>
          <w:rFonts w:ascii="Calibri" w:eastAsia="SimSun" w:hAnsi="Calibri" w:cs="Calibri" w:hint="eastAsia"/>
          <w:szCs w:val="24"/>
          <w:lang w:eastAsia="zh-CN"/>
        </w:rPr>
        <w:t>计划，培训了</w:t>
      </w:r>
      <w:r w:rsidRPr="001D3DED">
        <w:rPr>
          <w:rFonts w:ascii="Calibri" w:eastAsia="SimSun" w:hAnsi="Calibri" w:cs="Calibri" w:hint="eastAsia"/>
          <w:szCs w:val="24"/>
          <w:lang w:eastAsia="zh-CN"/>
        </w:rPr>
        <w:t>120</w:t>
      </w:r>
      <w:r w:rsidRPr="001D3DED">
        <w:rPr>
          <w:rFonts w:ascii="Calibri" w:eastAsia="SimSun" w:hAnsi="Calibri" w:cs="Calibri" w:hint="eastAsia"/>
          <w:szCs w:val="24"/>
          <w:lang w:eastAsia="zh-CN"/>
        </w:rPr>
        <w:t>多人，其中有</w:t>
      </w:r>
      <w:r w:rsidRPr="001D3DED">
        <w:rPr>
          <w:rFonts w:ascii="Calibri" w:eastAsia="SimSun" w:hAnsi="Calibri" w:cs="Calibri" w:hint="eastAsia"/>
          <w:szCs w:val="24"/>
          <w:lang w:eastAsia="zh-CN"/>
        </w:rPr>
        <w:t>63</w:t>
      </w:r>
      <w:r w:rsidRPr="001D3DED">
        <w:rPr>
          <w:rFonts w:ascii="Calibri" w:eastAsia="SimSun" w:hAnsi="Calibri" w:cs="Calibri" w:hint="eastAsia"/>
          <w:szCs w:val="24"/>
          <w:lang w:eastAsia="zh-CN"/>
        </w:rPr>
        <w:t>名女性，占受训人数的</w:t>
      </w:r>
      <w:r w:rsidRPr="001D3DED">
        <w:rPr>
          <w:rFonts w:ascii="Calibri" w:eastAsia="SimSun" w:hAnsi="Calibri" w:cs="Calibri" w:hint="eastAsia"/>
          <w:szCs w:val="24"/>
          <w:lang w:eastAsia="zh-CN"/>
        </w:rPr>
        <w:t>52%</w:t>
      </w:r>
      <w:r w:rsidRPr="001D3DED">
        <w:rPr>
          <w:rFonts w:ascii="Calibri" w:eastAsia="SimSun" w:hAnsi="Calibri" w:cs="Calibri" w:hint="eastAsia"/>
          <w:szCs w:val="24"/>
          <w:lang w:eastAsia="zh-CN"/>
        </w:rPr>
        <w:t>。</w:t>
      </w:r>
    </w:p>
    <w:p w14:paraId="5AB64890" w14:textId="694060C0" w:rsidR="00D15E36" w:rsidRPr="001D3DED" w:rsidRDefault="000F61EF" w:rsidP="007D2DF1">
      <w:pPr>
        <w:tabs>
          <w:tab w:val="clear" w:pos="794"/>
          <w:tab w:val="clear" w:pos="1191"/>
          <w:tab w:val="clear" w:pos="1588"/>
          <w:tab w:val="clear" w:pos="1985"/>
        </w:tabs>
        <w:spacing w:after="120"/>
        <w:ind w:firstLineChars="200" w:firstLine="480"/>
        <w:rPr>
          <w:rFonts w:ascii="Calibri" w:eastAsia="SimSun" w:hAnsi="Calibri" w:cs="Calibri"/>
          <w:szCs w:val="24"/>
          <w:lang w:eastAsia="zh-CN"/>
        </w:rPr>
      </w:pPr>
      <w:r w:rsidRPr="001D3DED">
        <w:rPr>
          <w:rFonts w:ascii="Calibri" w:eastAsia="SimSun" w:hAnsi="Calibri" w:cs="Calibri" w:hint="eastAsia"/>
          <w:szCs w:val="24"/>
          <w:lang w:eastAsia="zh-CN"/>
        </w:rPr>
        <w:t>国际电联将继续与合作伙伴一道加强</w:t>
      </w:r>
      <w:r w:rsidRPr="001D3DED">
        <w:rPr>
          <w:rFonts w:ascii="Calibri" w:eastAsia="SimSun" w:hAnsi="Calibri" w:cs="Calibri" w:hint="eastAsia"/>
          <w:szCs w:val="24"/>
          <w:lang w:eastAsia="zh-CN"/>
        </w:rPr>
        <w:t>DTC</w:t>
      </w:r>
      <w:r w:rsidRPr="001D3DED">
        <w:rPr>
          <w:rFonts w:ascii="Calibri" w:eastAsia="SimSun" w:hAnsi="Calibri" w:cs="Calibri" w:hint="eastAsia"/>
          <w:szCs w:val="24"/>
          <w:lang w:eastAsia="zh-CN"/>
        </w:rPr>
        <w:t>举措。除了创始合作伙伴思科通过思科网络学院和</w:t>
      </w:r>
      <w:r w:rsidRPr="001D3DED">
        <w:rPr>
          <w:rFonts w:ascii="Calibri" w:eastAsia="SimSun" w:hAnsi="Calibri" w:cs="Calibri" w:hint="eastAsia"/>
          <w:szCs w:val="24"/>
          <w:lang w:eastAsia="zh-CN"/>
        </w:rPr>
        <w:t>人人学技能</w:t>
      </w:r>
      <w:r w:rsidRPr="001D3DED">
        <w:rPr>
          <w:rFonts w:ascii="Calibri" w:eastAsia="SimSun" w:hAnsi="Calibri" w:cs="Calibri" w:hint="eastAsia"/>
          <w:szCs w:val="24"/>
          <w:lang w:eastAsia="zh-CN"/>
        </w:rPr>
        <w:t>（</w:t>
      </w:r>
      <w:r w:rsidRPr="001D3DED">
        <w:rPr>
          <w:rFonts w:ascii="Calibri" w:eastAsia="SimSun" w:hAnsi="Calibri" w:cs="Calibri" w:hint="eastAsia"/>
          <w:szCs w:val="24"/>
          <w:lang w:eastAsia="zh-CN"/>
        </w:rPr>
        <w:t>Skills for All</w:t>
      </w:r>
      <w:r w:rsidRPr="001D3DED">
        <w:rPr>
          <w:rFonts w:ascii="Calibri" w:eastAsia="SimSun" w:hAnsi="Calibri" w:cs="Calibri" w:hint="eastAsia"/>
          <w:szCs w:val="24"/>
          <w:lang w:eastAsia="zh-CN"/>
        </w:rPr>
        <w:t>）</w:t>
      </w:r>
      <w:r w:rsidRPr="001D3DED">
        <w:rPr>
          <w:rFonts w:ascii="Calibri" w:eastAsia="SimSun" w:hAnsi="Calibri" w:cs="Calibri" w:hint="eastAsia"/>
          <w:szCs w:val="24"/>
          <w:lang w:eastAsia="zh-CN"/>
        </w:rPr>
        <w:t>平台的技能提供的培训内容之外，国际电联</w:t>
      </w:r>
      <w:r w:rsidRPr="001D3DED">
        <w:rPr>
          <w:rFonts w:ascii="Calibri" w:eastAsia="SimSun" w:hAnsi="Calibri" w:cs="Calibri" w:hint="eastAsia"/>
          <w:szCs w:val="24"/>
          <w:lang w:eastAsia="zh-CN"/>
        </w:rPr>
        <w:t>还</w:t>
      </w:r>
      <w:r w:rsidRPr="001D3DED">
        <w:rPr>
          <w:rFonts w:ascii="Calibri" w:eastAsia="SimSun" w:hAnsi="Calibri" w:cs="Calibri" w:hint="eastAsia"/>
          <w:szCs w:val="24"/>
          <w:lang w:eastAsia="zh-CN"/>
        </w:rPr>
        <w:t>与数字技能基金会和</w:t>
      </w:r>
      <w:r w:rsidRPr="001D3DED">
        <w:rPr>
          <w:rFonts w:ascii="Calibri" w:eastAsia="SimSun" w:hAnsi="Calibri" w:cs="Calibri" w:hint="eastAsia"/>
          <w:szCs w:val="24"/>
          <w:lang w:eastAsia="zh-CN"/>
        </w:rPr>
        <w:t>Hewlett Packet</w:t>
      </w:r>
      <w:r w:rsidRPr="001D3DED">
        <w:rPr>
          <w:rFonts w:ascii="Calibri" w:eastAsia="SimSun" w:hAnsi="Calibri" w:cs="Calibri" w:hint="eastAsia"/>
          <w:szCs w:val="24"/>
          <w:lang w:eastAsia="zh-CN"/>
        </w:rPr>
        <w:t>密切合作，为</w:t>
      </w:r>
      <w:r w:rsidRPr="001D3DED">
        <w:rPr>
          <w:rFonts w:ascii="Calibri" w:eastAsia="SimSun" w:hAnsi="Calibri" w:cs="Calibri" w:hint="eastAsia"/>
          <w:szCs w:val="24"/>
          <w:lang w:eastAsia="zh-CN"/>
        </w:rPr>
        <w:t>DTC</w:t>
      </w:r>
      <w:r w:rsidRPr="001D3DED">
        <w:rPr>
          <w:rFonts w:ascii="Calibri" w:eastAsia="SimSun" w:hAnsi="Calibri" w:cs="Calibri" w:hint="eastAsia"/>
          <w:szCs w:val="24"/>
          <w:lang w:eastAsia="zh-CN"/>
        </w:rPr>
        <w:t>提供更多的学习材料。正在探讨建立其他合作伙伴关系，包括与</w:t>
      </w:r>
      <w:r w:rsidRPr="001D3DED">
        <w:rPr>
          <w:rFonts w:ascii="Calibri" w:eastAsia="SimSun" w:hAnsi="Calibri" w:cs="Calibri" w:hint="eastAsia"/>
          <w:szCs w:val="24"/>
          <w:lang w:eastAsia="zh-CN"/>
        </w:rPr>
        <w:t>SMART Africa</w:t>
      </w:r>
      <w:r w:rsidRPr="001D3DED">
        <w:rPr>
          <w:rFonts w:ascii="Calibri" w:eastAsia="SimSun" w:hAnsi="Calibri" w:cs="Calibri" w:hint="eastAsia"/>
          <w:szCs w:val="24"/>
          <w:lang w:eastAsia="zh-CN"/>
        </w:rPr>
        <w:t>、</w:t>
      </w:r>
      <w:proofErr w:type="gramStart"/>
      <w:r w:rsidRPr="001D3DED">
        <w:rPr>
          <w:rFonts w:ascii="Calibri" w:eastAsia="SimSun" w:hAnsi="Calibri" w:cs="Calibri" w:hint="eastAsia"/>
          <w:szCs w:val="24"/>
          <w:lang w:eastAsia="zh-CN"/>
        </w:rPr>
        <w:t>资发基金</w:t>
      </w:r>
      <w:proofErr w:type="gramEnd"/>
      <w:r w:rsidRPr="001D3DED">
        <w:rPr>
          <w:rFonts w:ascii="Calibri" w:eastAsia="SimSun" w:hAnsi="Calibri" w:cs="Calibri" w:hint="eastAsia"/>
          <w:szCs w:val="24"/>
          <w:lang w:eastAsia="zh-CN"/>
        </w:rPr>
        <w:t>、</w:t>
      </w:r>
      <w:r w:rsidRPr="001D3DED">
        <w:rPr>
          <w:rFonts w:ascii="Calibri" w:eastAsia="SimSun" w:hAnsi="Calibri" w:cs="Calibri" w:hint="eastAsia"/>
          <w:szCs w:val="24"/>
          <w:lang w:eastAsia="zh-CN"/>
        </w:rPr>
        <w:t>WFP</w:t>
      </w:r>
      <w:r w:rsidRPr="001D3DED">
        <w:rPr>
          <w:rFonts w:ascii="Calibri" w:eastAsia="SimSun" w:hAnsi="Calibri" w:cs="Calibri" w:hint="eastAsia"/>
          <w:szCs w:val="24"/>
          <w:lang w:eastAsia="zh-CN"/>
        </w:rPr>
        <w:t>、</w:t>
      </w:r>
      <w:r w:rsidRPr="001D3DED">
        <w:rPr>
          <w:rFonts w:ascii="Calibri" w:eastAsia="SimSun" w:hAnsi="Calibri" w:cs="Calibri" w:hint="eastAsia"/>
          <w:szCs w:val="24"/>
          <w:lang w:eastAsia="zh-CN"/>
        </w:rPr>
        <w:t>Airtel</w:t>
      </w:r>
      <w:r w:rsidRPr="001D3DED">
        <w:rPr>
          <w:rFonts w:ascii="Calibri" w:eastAsia="SimSun" w:hAnsi="Calibri" w:cs="Calibri" w:hint="eastAsia"/>
          <w:szCs w:val="24"/>
          <w:lang w:eastAsia="zh-CN"/>
        </w:rPr>
        <w:t>、意法半导体基金会和微软等开展潜在合作。</w:t>
      </w:r>
    </w:p>
    <w:p w14:paraId="1E0A9B40" w14:textId="77777777" w:rsidR="00D15E36" w:rsidRDefault="000F61EF" w:rsidP="003C7D1F">
      <w:pPr>
        <w:pStyle w:val="Headingb"/>
        <w:rPr>
          <w:rFonts w:cstheme="minorHAnsi"/>
          <w:szCs w:val="24"/>
          <w:lang w:eastAsia="zh-CN"/>
        </w:rPr>
      </w:pPr>
      <w:bookmarkStart w:id="11" w:name="_Toc100266084"/>
      <w:r w:rsidRPr="003C7D1F">
        <w:rPr>
          <w:rFonts w:ascii="SimSun" w:eastAsia="SimSun" w:hAnsi="SimSun" w:cs="SimSun" w:hint="eastAsia"/>
          <w:bCs/>
          <w:szCs w:val="24"/>
          <w:lang w:eastAsia="zh-CN"/>
        </w:rPr>
        <w:t>国际电联</w:t>
      </w:r>
      <w:r w:rsidRPr="003C7D1F">
        <w:rPr>
          <w:rFonts w:ascii="SimSun" w:eastAsia="SimSun" w:hAnsi="SimSun" w:cs="SimSun" w:hint="eastAsia"/>
          <w:bCs/>
          <w:szCs w:val="24"/>
          <w:lang w:eastAsia="zh-CN"/>
        </w:rPr>
        <w:t>-</w:t>
      </w:r>
      <w:r w:rsidRPr="003C7D1F">
        <w:rPr>
          <w:rFonts w:ascii="SimSun" w:eastAsia="SimSun" w:hAnsi="SimSun" w:cs="SimSun" w:hint="eastAsia"/>
          <w:bCs/>
          <w:szCs w:val="24"/>
          <w:lang w:eastAsia="zh-CN"/>
        </w:rPr>
        <w:t>劳工组织数字技能活动和计划活动</w:t>
      </w:r>
      <w:bookmarkEnd w:id="11"/>
    </w:p>
    <w:p w14:paraId="17F29F0C" w14:textId="65CC9A69" w:rsidR="00D15E36" w:rsidRDefault="000F61EF" w:rsidP="007D2DF1">
      <w:pPr>
        <w:tabs>
          <w:tab w:val="clear" w:pos="794"/>
          <w:tab w:val="clear" w:pos="1191"/>
          <w:tab w:val="clear" w:pos="1588"/>
          <w:tab w:val="clear" w:pos="1985"/>
        </w:tabs>
        <w:spacing w:after="120"/>
        <w:ind w:firstLineChars="200" w:firstLine="480"/>
        <w:rPr>
          <w:rFonts w:cstheme="minorHAnsi"/>
          <w:szCs w:val="24"/>
          <w:lang w:eastAsia="zh-CN"/>
        </w:rPr>
      </w:pPr>
      <w:r>
        <w:rPr>
          <w:rFonts w:cstheme="minorHAnsi" w:hint="eastAsia"/>
          <w:szCs w:val="24"/>
          <w:lang w:eastAsia="zh-CN"/>
        </w:rPr>
        <w:t>国际电联继续领导</w:t>
      </w:r>
      <w:r>
        <w:rPr>
          <w:rFonts w:cstheme="minorHAnsi" w:hint="eastAsia"/>
          <w:szCs w:val="24"/>
          <w:lang w:eastAsia="zh-CN"/>
        </w:rPr>
        <w:t>2016</w:t>
      </w:r>
      <w:r>
        <w:rPr>
          <w:rFonts w:cstheme="minorHAnsi" w:hint="eastAsia"/>
          <w:szCs w:val="24"/>
          <w:lang w:eastAsia="zh-CN"/>
        </w:rPr>
        <w:t>年发起的数字技能运动，这是劳工组织青年体面工作全球举措下的八个专题优先事项之一。该活动的宗旨是让</w:t>
      </w:r>
      <w:r>
        <w:rPr>
          <w:rFonts w:cstheme="minorHAnsi" w:hint="eastAsia"/>
          <w:szCs w:val="24"/>
          <w:lang w:val="en-US" w:eastAsia="zh-CN"/>
        </w:rPr>
        <w:t>男女青年</w:t>
      </w:r>
      <w:r>
        <w:rPr>
          <w:rFonts w:cstheme="minorHAnsi" w:hint="eastAsia"/>
          <w:szCs w:val="24"/>
          <w:lang w:eastAsia="zh-CN"/>
        </w:rPr>
        <w:t>掌握当今和未来数字工作所需的技能。截至</w:t>
      </w:r>
      <w:r>
        <w:rPr>
          <w:rFonts w:cstheme="minorHAnsi" w:hint="eastAsia"/>
          <w:szCs w:val="24"/>
          <w:lang w:eastAsia="zh-CN"/>
        </w:rPr>
        <w:t>2022</w:t>
      </w:r>
      <w:r>
        <w:rPr>
          <w:rFonts w:cstheme="minorHAnsi" w:hint="eastAsia"/>
          <w:szCs w:val="24"/>
          <w:lang w:eastAsia="zh-CN"/>
        </w:rPr>
        <w:t>年</w:t>
      </w:r>
      <w:r>
        <w:rPr>
          <w:rFonts w:cstheme="minorHAnsi" w:hint="eastAsia"/>
          <w:szCs w:val="24"/>
          <w:lang w:eastAsia="zh-CN"/>
        </w:rPr>
        <w:t>12</w:t>
      </w:r>
      <w:r>
        <w:rPr>
          <w:rFonts w:cstheme="minorHAnsi" w:hint="eastAsia"/>
          <w:szCs w:val="24"/>
          <w:lang w:eastAsia="zh-CN"/>
        </w:rPr>
        <w:t>月，该运动已获得承诺，到</w:t>
      </w:r>
      <w:r>
        <w:rPr>
          <w:rFonts w:cstheme="minorHAnsi" w:hint="eastAsia"/>
          <w:szCs w:val="24"/>
          <w:lang w:eastAsia="zh-CN"/>
        </w:rPr>
        <w:t>2030</w:t>
      </w:r>
      <w:r>
        <w:rPr>
          <w:rFonts w:cstheme="minorHAnsi" w:hint="eastAsia"/>
          <w:szCs w:val="24"/>
          <w:lang w:eastAsia="zh-CN"/>
        </w:rPr>
        <w:t>年，将为</w:t>
      </w:r>
      <w:r>
        <w:rPr>
          <w:rFonts w:cstheme="minorHAnsi" w:hint="eastAsia"/>
          <w:szCs w:val="24"/>
          <w:lang w:eastAsia="zh-CN"/>
        </w:rPr>
        <w:t>1600</w:t>
      </w:r>
      <w:r>
        <w:rPr>
          <w:rFonts w:cstheme="minorHAnsi" w:hint="eastAsia"/>
          <w:szCs w:val="24"/>
          <w:lang w:eastAsia="zh-CN"/>
        </w:rPr>
        <w:t>多万年轻人提供随时可就业、可</w:t>
      </w:r>
      <w:r>
        <w:rPr>
          <w:rFonts w:cstheme="minorHAnsi" w:hint="eastAsia"/>
          <w:szCs w:val="24"/>
          <w:lang w:val="en-US" w:eastAsia="zh-CN"/>
        </w:rPr>
        <w:t>传授</w:t>
      </w:r>
      <w:r>
        <w:rPr>
          <w:rFonts w:cstheme="minorHAnsi" w:hint="eastAsia"/>
          <w:szCs w:val="24"/>
          <w:lang w:eastAsia="zh-CN"/>
        </w:rPr>
        <w:t>的数字技能。在该举措下做出承诺的</w:t>
      </w:r>
      <w:r>
        <w:rPr>
          <w:rFonts w:cstheme="minorHAnsi" w:hint="eastAsia"/>
          <w:szCs w:val="24"/>
          <w:lang w:eastAsia="zh-CN"/>
        </w:rPr>
        <w:t>16</w:t>
      </w:r>
      <w:r>
        <w:rPr>
          <w:rFonts w:cstheme="minorHAnsi" w:hint="eastAsia"/>
          <w:szCs w:val="24"/>
          <w:lang w:eastAsia="zh-CN"/>
        </w:rPr>
        <w:t>个伙伴来自政府、开发银行、非政府组织、联合国机构和私营部门</w:t>
      </w:r>
      <w:r>
        <w:rPr>
          <w:rFonts w:cstheme="minorHAnsi" w:hint="eastAsia"/>
          <w:szCs w:val="24"/>
          <w:lang w:val="en-US" w:eastAsia="zh-CN"/>
        </w:rPr>
        <w:t>等</w:t>
      </w:r>
      <w:r>
        <w:rPr>
          <w:rFonts w:cstheme="minorHAnsi" w:hint="eastAsia"/>
          <w:szCs w:val="24"/>
          <w:lang w:eastAsia="zh-CN"/>
        </w:rPr>
        <w:t>各行各业。</w:t>
      </w:r>
    </w:p>
    <w:p w14:paraId="51CC5D0F" w14:textId="77777777" w:rsidR="00D15E36" w:rsidRPr="003C7D1F" w:rsidRDefault="000F61EF" w:rsidP="003C7D1F">
      <w:pPr>
        <w:pStyle w:val="Headingb"/>
        <w:rPr>
          <w:rFonts w:ascii="SimSun" w:eastAsia="SimSun" w:hAnsi="SimSun" w:cs="SimSun"/>
          <w:bCs/>
          <w:szCs w:val="24"/>
          <w:lang w:eastAsia="zh-CN"/>
        </w:rPr>
      </w:pPr>
      <w:r>
        <w:rPr>
          <w:rFonts w:ascii="SimSun" w:eastAsia="SimSun" w:hAnsi="SimSun" w:cs="SimSun" w:hint="eastAsia"/>
          <w:bCs/>
          <w:szCs w:val="24"/>
          <w:lang w:eastAsia="zh-CN"/>
        </w:rPr>
        <w:t>能力建设举措</w:t>
      </w:r>
      <w:r w:rsidRPr="003C7D1F">
        <w:rPr>
          <w:rFonts w:ascii="SimSun" w:eastAsia="SimSun" w:hAnsi="SimSun" w:cs="SimSun" w:hint="eastAsia"/>
          <w:bCs/>
          <w:szCs w:val="24"/>
          <w:lang w:eastAsia="zh-CN"/>
        </w:rPr>
        <w:t>小</w:t>
      </w:r>
      <w:r>
        <w:rPr>
          <w:rFonts w:ascii="SimSun" w:eastAsia="SimSun" w:hAnsi="SimSun" w:cs="SimSun" w:hint="eastAsia"/>
          <w:bCs/>
          <w:szCs w:val="24"/>
          <w:lang w:eastAsia="zh-CN"/>
        </w:rPr>
        <w:t>组</w:t>
      </w:r>
    </w:p>
    <w:p w14:paraId="281AF027" w14:textId="279F2971" w:rsidR="00D15E36" w:rsidRDefault="000F61EF" w:rsidP="007D2DF1">
      <w:pPr>
        <w:tabs>
          <w:tab w:val="clear" w:pos="794"/>
          <w:tab w:val="clear" w:pos="1191"/>
          <w:tab w:val="clear" w:pos="1588"/>
          <w:tab w:val="clear" w:pos="1985"/>
        </w:tabs>
        <w:spacing w:after="120"/>
        <w:ind w:firstLineChars="200" w:firstLine="480"/>
        <w:rPr>
          <w:rFonts w:cstheme="minorHAnsi"/>
          <w:szCs w:val="24"/>
          <w:lang w:eastAsia="zh-CN"/>
        </w:rPr>
      </w:pPr>
      <w:r>
        <w:rPr>
          <w:rFonts w:cstheme="minorHAnsi" w:hint="eastAsia"/>
          <w:szCs w:val="24"/>
          <w:lang w:eastAsia="zh-CN"/>
        </w:rPr>
        <w:t>能力建设举措小组（</w:t>
      </w:r>
      <w:r>
        <w:rPr>
          <w:rFonts w:cstheme="minorHAnsi" w:hint="eastAsia"/>
          <w:szCs w:val="24"/>
          <w:lang w:eastAsia="zh-CN"/>
        </w:rPr>
        <w:t>GCBI</w:t>
      </w:r>
      <w:r>
        <w:rPr>
          <w:rFonts w:cstheme="minorHAnsi" w:hint="eastAsia"/>
          <w:szCs w:val="24"/>
          <w:lang w:eastAsia="zh-CN"/>
        </w:rPr>
        <w:t>）于</w:t>
      </w:r>
      <w:r>
        <w:rPr>
          <w:rFonts w:cstheme="minorHAnsi" w:hint="eastAsia"/>
          <w:szCs w:val="24"/>
          <w:lang w:eastAsia="zh-CN"/>
        </w:rPr>
        <w:t>2022</w:t>
      </w:r>
      <w:r>
        <w:rPr>
          <w:rFonts w:cstheme="minorHAnsi" w:hint="eastAsia"/>
          <w:szCs w:val="24"/>
          <w:lang w:eastAsia="zh-CN"/>
        </w:rPr>
        <w:t>年</w:t>
      </w:r>
      <w:r>
        <w:rPr>
          <w:rFonts w:cstheme="minorHAnsi" w:hint="eastAsia"/>
          <w:szCs w:val="24"/>
          <w:lang w:eastAsia="zh-CN"/>
        </w:rPr>
        <w:t>12</w:t>
      </w:r>
      <w:r>
        <w:rPr>
          <w:rFonts w:cstheme="minorHAnsi" w:hint="eastAsia"/>
          <w:szCs w:val="24"/>
          <w:lang w:eastAsia="zh-CN"/>
        </w:rPr>
        <w:t>月</w:t>
      </w:r>
      <w:r>
        <w:rPr>
          <w:rFonts w:cstheme="minorHAnsi" w:hint="eastAsia"/>
          <w:szCs w:val="24"/>
          <w:lang w:eastAsia="zh-CN"/>
        </w:rPr>
        <w:t>6</w:t>
      </w:r>
      <w:r>
        <w:rPr>
          <w:rFonts w:cstheme="minorHAnsi" w:hint="eastAsia"/>
          <w:szCs w:val="24"/>
          <w:lang w:eastAsia="zh-CN"/>
        </w:rPr>
        <w:t>日</w:t>
      </w:r>
      <w:r>
        <w:rPr>
          <w:rFonts w:cstheme="minorHAnsi" w:hint="eastAsia"/>
          <w:szCs w:val="24"/>
          <w:lang w:val="en-US" w:eastAsia="zh-CN"/>
        </w:rPr>
        <w:t>以虚拟形式</w:t>
      </w:r>
      <w:r>
        <w:rPr>
          <w:rFonts w:cstheme="minorHAnsi" w:hint="eastAsia"/>
          <w:szCs w:val="24"/>
          <w:lang w:eastAsia="zh-CN"/>
        </w:rPr>
        <w:t>举行了第十次会议，这</w:t>
      </w:r>
      <w:r>
        <w:rPr>
          <w:rFonts w:cstheme="minorHAnsi" w:hint="eastAsia"/>
          <w:szCs w:val="24"/>
          <w:lang w:val="en-US" w:eastAsia="zh-CN"/>
        </w:rPr>
        <w:t>也是</w:t>
      </w:r>
      <w:r>
        <w:rPr>
          <w:rFonts w:cstheme="minorHAnsi" w:hint="eastAsia"/>
          <w:szCs w:val="24"/>
          <w:lang w:eastAsia="zh-CN"/>
        </w:rPr>
        <w:t>是当</w:t>
      </w:r>
      <w:r>
        <w:rPr>
          <w:rFonts w:cstheme="minorHAnsi" w:hint="eastAsia"/>
          <w:szCs w:val="24"/>
          <w:lang w:eastAsia="zh-CN"/>
        </w:rPr>
        <w:t>前</w:t>
      </w:r>
      <w:r>
        <w:rPr>
          <w:rFonts w:cstheme="minorHAnsi" w:hint="eastAsia"/>
          <w:szCs w:val="24"/>
          <w:lang w:eastAsia="zh-CN"/>
        </w:rPr>
        <w:t>4</w:t>
      </w:r>
      <w:r>
        <w:rPr>
          <w:rFonts w:cstheme="minorHAnsi" w:hint="eastAsia"/>
          <w:szCs w:val="24"/>
          <w:lang w:eastAsia="zh-CN"/>
        </w:rPr>
        <w:t>年周期的最后一次会议。成员们强调了能力和数字技能发展的重要性，正如</w:t>
      </w:r>
      <w:r>
        <w:rPr>
          <w:rFonts w:cstheme="minorHAnsi" w:hint="eastAsia"/>
          <w:szCs w:val="24"/>
          <w:lang w:eastAsia="zh-CN"/>
        </w:rPr>
        <w:t>WTDC-22</w:t>
      </w:r>
      <w:r>
        <w:rPr>
          <w:rFonts w:cstheme="minorHAnsi" w:hint="eastAsia"/>
          <w:szCs w:val="24"/>
          <w:lang w:eastAsia="zh-CN"/>
        </w:rPr>
        <w:t>和</w:t>
      </w:r>
      <w:r>
        <w:rPr>
          <w:rFonts w:cstheme="minorHAnsi" w:hint="eastAsia"/>
          <w:szCs w:val="24"/>
          <w:lang w:eastAsia="zh-CN"/>
        </w:rPr>
        <w:t>PP-22</w:t>
      </w:r>
      <w:r>
        <w:rPr>
          <w:rFonts w:cstheme="minorHAnsi" w:hint="eastAsia"/>
          <w:szCs w:val="24"/>
          <w:lang w:eastAsia="zh-CN"/>
        </w:rPr>
        <w:t>期间的讨论所证明的那样，国际电联成员国的能力和数字技能发展方兴未艾。因而，国际电联更需要加大力度，支持成员国解决本国的能力发展和数字技能需求。</w:t>
      </w:r>
      <w:r>
        <w:rPr>
          <w:rFonts w:cstheme="minorHAnsi" w:hint="eastAsia"/>
          <w:szCs w:val="24"/>
          <w:lang w:val="en-US" w:eastAsia="zh-CN"/>
        </w:rPr>
        <w:t>该小组</w:t>
      </w:r>
      <w:r>
        <w:rPr>
          <w:rFonts w:cstheme="minorHAnsi" w:hint="eastAsia"/>
          <w:szCs w:val="24"/>
          <w:lang w:eastAsia="zh-CN"/>
        </w:rPr>
        <w:t>一致认为，协调整个国际电联能力发展的工作是执行可行性研究建议和决策机构特别是国际电联理事会建议的良好步骤。这将有助于国际电联</w:t>
      </w:r>
      <w:r>
        <w:rPr>
          <w:rFonts w:cstheme="minorHAnsi" w:hint="eastAsia"/>
          <w:szCs w:val="24"/>
          <w:lang w:val="en-US" w:eastAsia="zh-CN"/>
        </w:rPr>
        <w:t>为</w:t>
      </w:r>
      <w:r>
        <w:rPr>
          <w:rFonts w:cstheme="minorHAnsi" w:hint="eastAsia"/>
          <w:szCs w:val="24"/>
          <w:lang w:eastAsia="zh-CN"/>
        </w:rPr>
        <w:t>其成员提供附加值。关于</w:t>
      </w:r>
      <w:r>
        <w:rPr>
          <w:rFonts w:cstheme="minorHAnsi" w:hint="eastAsia"/>
          <w:szCs w:val="24"/>
          <w:lang w:eastAsia="zh-CN"/>
        </w:rPr>
        <w:t>GCBI</w:t>
      </w:r>
      <w:r>
        <w:rPr>
          <w:rFonts w:cstheme="minorHAnsi" w:hint="eastAsia"/>
          <w:szCs w:val="24"/>
          <w:lang w:eastAsia="zh-CN"/>
        </w:rPr>
        <w:t>工作的更多信息，请参阅</w:t>
      </w:r>
      <w:r>
        <w:rPr>
          <w:rFonts w:cstheme="minorHAnsi" w:hint="eastAsia"/>
          <w:szCs w:val="24"/>
          <w:lang w:eastAsia="zh-CN"/>
        </w:rPr>
        <w:t>TDAG</w:t>
      </w:r>
      <w:r>
        <w:rPr>
          <w:rFonts w:cstheme="minorHAnsi" w:hint="eastAsia"/>
          <w:szCs w:val="24"/>
          <w:lang w:eastAsia="zh-CN"/>
        </w:rPr>
        <w:t>10</w:t>
      </w:r>
      <w:r w:rsidR="007B56FB">
        <w:rPr>
          <w:rFonts w:cstheme="minorHAnsi" w:hint="eastAsia"/>
          <w:szCs w:val="24"/>
          <w:lang w:eastAsia="zh-CN"/>
        </w:rPr>
        <w:t>号文件</w:t>
      </w:r>
      <w:r>
        <w:rPr>
          <w:rFonts w:cstheme="minorHAnsi" w:hint="eastAsia"/>
          <w:szCs w:val="24"/>
          <w:lang w:eastAsia="zh-CN"/>
        </w:rPr>
        <w:t>。</w:t>
      </w:r>
    </w:p>
    <w:tbl>
      <w:tblPr>
        <w:tblStyle w:val="TableGrid"/>
        <w:tblW w:w="9776" w:type="dxa"/>
        <w:tblLook w:val="04A0" w:firstRow="1" w:lastRow="0" w:firstColumn="1" w:lastColumn="0" w:noHBand="0" w:noVBand="1"/>
      </w:tblPr>
      <w:tblGrid>
        <w:gridCol w:w="9776"/>
      </w:tblGrid>
      <w:tr w:rsidR="00D15E36" w14:paraId="1595BA2F" w14:textId="77777777">
        <w:tc>
          <w:tcPr>
            <w:tcW w:w="9776" w:type="dxa"/>
          </w:tcPr>
          <w:p w14:paraId="2C7BCAA2" w14:textId="77777777" w:rsidR="00D15E36" w:rsidRDefault="000F61EF">
            <w:pPr>
              <w:widowControl w:val="0"/>
              <w:spacing w:before="60" w:after="60"/>
              <w:rPr>
                <w:rFonts w:cstheme="minorBidi"/>
                <w:b/>
                <w:bCs/>
                <w:sz w:val="22"/>
                <w:szCs w:val="22"/>
              </w:rPr>
            </w:pPr>
            <w:r>
              <w:rPr>
                <w:rFonts w:cstheme="minorBidi" w:hint="eastAsia"/>
                <w:b/>
                <w:bCs/>
                <w:sz w:val="22"/>
                <w:szCs w:val="22"/>
                <w:lang w:eastAsia="zh-CN"/>
              </w:rPr>
              <w:t>区域举措</w:t>
            </w:r>
          </w:p>
          <w:p w14:paraId="241960C0" w14:textId="77777777" w:rsidR="00D15E36" w:rsidRDefault="000F61EF">
            <w:pPr>
              <w:widowControl w:val="0"/>
              <w:spacing w:before="60" w:after="60"/>
              <w:rPr>
                <w:rFonts w:ascii="KaiTi" w:eastAsia="KaiTi" w:hAnsi="KaiTi" w:cs="KaiTi"/>
                <w:sz w:val="22"/>
                <w:szCs w:val="22"/>
              </w:rPr>
            </w:pPr>
            <w:r>
              <w:rPr>
                <w:rFonts w:ascii="KaiTi" w:eastAsia="KaiTi" w:hAnsi="KaiTi" w:cs="KaiTi" w:hint="eastAsia"/>
                <w:sz w:val="22"/>
                <w:szCs w:val="22"/>
                <w:lang w:eastAsia="zh-CN"/>
              </w:rPr>
              <w:t>非洲区</w:t>
            </w:r>
          </w:p>
          <w:p w14:paraId="7CA16C8E" w14:textId="4E5FEED2" w:rsidR="00D15E36" w:rsidRDefault="000F61EF">
            <w:pPr>
              <w:pStyle w:val="ListParagraph"/>
              <w:widowControl w:val="0"/>
              <w:numPr>
                <w:ilvl w:val="0"/>
                <w:numId w:val="2"/>
              </w:numPr>
              <w:spacing w:before="60" w:after="60"/>
              <w:rPr>
                <w:rFonts w:cstheme="minorBidi"/>
                <w:sz w:val="22"/>
                <w:szCs w:val="22"/>
                <w:lang w:eastAsia="zh-CN"/>
              </w:rPr>
            </w:pPr>
            <w:r>
              <w:rPr>
                <w:rFonts w:cstheme="minorBidi" w:hint="eastAsia"/>
                <w:sz w:val="22"/>
                <w:szCs w:val="22"/>
                <w:lang w:eastAsia="zh-CN"/>
              </w:rPr>
              <w:t>通过国际电联</w:t>
            </w:r>
            <w:r>
              <w:rPr>
                <w:rFonts w:cstheme="minorBidi" w:hint="eastAsia"/>
                <w:sz w:val="22"/>
                <w:szCs w:val="22"/>
                <w:lang w:eastAsia="zh-CN"/>
              </w:rPr>
              <w:t>EIF</w:t>
            </w:r>
            <w:r>
              <w:rPr>
                <w:rFonts w:cstheme="minorBidi" w:hint="eastAsia"/>
                <w:sz w:val="22"/>
                <w:szCs w:val="22"/>
                <w:lang w:eastAsia="zh-CN"/>
              </w:rPr>
              <w:t>项目</w:t>
            </w:r>
            <w:r>
              <w:rPr>
                <w:rFonts w:cstheme="minorBidi" w:hint="eastAsia"/>
                <w:sz w:val="22"/>
                <w:szCs w:val="22"/>
                <w:lang w:val="en-US" w:eastAsia="zh-CN"/>
              </w:rPr>
              <w:t>举办多种</w:t>
            </w:r>
            <w:r>
              <w:rPr>
                <w:rFonts w:cstheme="minorBidi" w:hint="eastAsia"/>
                <w:sz w:val="22"/>
                <w:szCs w:val="22"/>
                <w:lang w:eastAsia="zh-CN"/>
              </w:rPr>
              <w:t>活动，如非洲中心亚的斯亚贝巴时装周、女企业家产品开发和展示案例讲习班、数字市场网络研讨会系列、提高她们在国际市场上的准备程度和竞争力所需的数字工具指导和培训。</w:t>
            </w:r>
          </w:p>
          <w:p w14:paraId="57CE7660" w14:textId="1AC3389F" w:rsidR="00D15E36" w:rsidRDefault="000F61EF">
            <w:pPr>
              <w:pStyle w:val="ListParagraph"/>
              <w:widowControl w:val="0"/>
              <w:numPr>
                <w:ilvl w:val="0"/>
                <w:numId w:val="2"/>
              </w:numPr>
              <w:spacing w:before="60" w:after="60"/>
              <w:rPr>
                <w:rFonts w:cstheme="minorBidi"/>
                <w:sz w:val="22"/>
                <w:szCs w:val="22"/>
                <w:lang w:eastAsia="zh-CN"/>
              </w:rPr>
            </w:pPr>
            <w:r>
              <w:rPr>
                <w:rFonts w:cstheme="minorBidi" w:hint="eastAsia"/>
                <w:sz w:val="22"/>
                <w:szCs w:val="22"/>
                <w:lang w:eastAsia="zh-CN"/>
              </w:rPr>
              <w:t>国际电联和国际劳工组织（</w:t>
            </w:r>
            <w:r>
              <w:rPr>
                <w:rFonts w:cstheme="minorBidi" w:hint="eastAsia"/>
                <w:sz w:val="22"/>
                <w:szCs w:val="22"/>
                <w:lang w:eastAsia="zh-CN"/>
              </w:rPr>
              <w:t>ILO</w:t>
            </w:r>
            <w:r>
              <w:rPr>
                <w:rFonts w:cstheme="minorBidi" w:hint="eastAsia"/>
                <w:sz w:val="22"/>
                <w:szCs w:val="22"/>
                <w:lang w:eastAsia="zh-CN"/>
              </w:rPr>
              <w:t>）非洲伙伴关系和方案，</w:t>
            </w:r>
            <w:r>
              <w:rPr>
                <w:rFonts w:cstheme="minorBidi" w:hint="eastAsia"/>
                <w:sz w:val="22"/>
                <w:szCs w:val="22"/>
                <w:lang w:val="en-US" w:eastAsia="zh-CN"/>
              </w:rPr>
              <w:t>以</w:t>
            </w:r>
            <w:r>
              <w:rPr>
                <w:rFonts w:cstheme="minorBidi" w:hint="eastAsia"/>
                <w:sz w:val="22"/>
                <w:szCs w:val="22"/>
                <w:lang w:eastAsia="zh-CN"/>
              </w:rPr>
              <w:t>促进体面工作和提高青年在数字经济中的技能为宗旨，组织在线和面对面的会议、活动和挑战，让青年、政府机构、私营部门和民间社会参与其中。从</w:t>
            </w:r>
            <w:r>
              <w:rPr>
                <w:rFonts w:cstheme="minorBidi"/>
                <w:sz w:val="22"/>
                <w:szCs w:val="22"/>
                <w:lang w:eastAsia="zh-CN"/>
              </w:rPr>
              <w:t>2022</w:t>
            </w:r>
            <w:r>
              <w:rPr>
                <w:rFonts w:cstheme="minorBidi" w:hint="eastAsia"/>
                <w:sz w:val="22"/>
                <w:szCs w:val="22"/>
                <w:lang w:eastAsia="zh-CN"/>
              </w:rPr>
              <w:t>年非洲</w:t>
            </w:r>
            <w:r>
              <w:rPr>
                <w:rFonts w:cstheme="minorBidi"/>
                <w:sz w:val="22"/>
                <w:szCs w:val="22"/>
                <w:lang w:eastAsia="zh-CN"/>
              </w:rPr>
              <w:t>-</w:t>
            </w:r>
            <w:r>
              <w:rPr>
                <w:rFonts w:cstheme="minorBidi" w:hint="eastAsia"/>
                <w:sz w:val="22"/>
                <w:szCs w:val="22"/>
                <w:lang w:eastAsia="zh-CN"/>
              </w:rPr>
              <w:t>欧洲伙伴关系周期间的“通过数字化转型为青年创</w:t>
            </w:r>
            <w:r>
              <w:rPr>
                <w:rFonts w:cstheme="minorBidi" w:hint="eastAsia"/>
                <w:sz w:val="22"/>
                <w:szCs w:val="22"/>
                <w:lang w:eastAsia="zh-CN"/>
              </w:rPr>
              <w:lastRenderedPageBreak/>
              <w:t>造体面工作”网络研讨会，到在卢旺达基加利举行的“世代连接青年峰会</w:t>
            </w:r>
            <w:r w:rsidR="00103A76">
              <w:rPr>
                <w:rFonts w:cstheme="minorBidi" w:hint="eastAsia"/>
                <w:sz w:val="22"/>
                <w:szCs w:val="22"/>
                <w:lang w:eastAsia="zh-CN"/>
              </w:rPr>
              <w:t>”</w:t>
            </w:r>
            <w:r>
              <w:rPr>
                <w:rFonts w:cstheme="minorBidi" w:hint="eastAsia"/>
                <w:sz w:val="22"/>
                <w:szCs w:val="22"/>
                <w:lang w:eastAsia="zh-CN"/>
              </w:rPr>
              <w:t>上由青年主导的“非洲数字经济中的体面工</w:t>
            </w:r>
            <w:r>
              <w:rPr>
                <w:rFonts w:cstheme="minorBidi" w:hint="eastAsia"/>
                <w:sz w:val="22"/>
                <w:szCs w:val="22"/>
                <w:lang w:eastAsia="zh-CN"/>
              </w:rPr>
              <w:t>作”会议，以及科特迪瓦、埃塞俄比亚、肯尼亚、尼日利亚、卢旺达、塞内加尔和南非国家项目</w:t>
            </w:r>
            <w:r>
              <w:rPr>
                <w:rFonts w:cstheme="minorBidi" w:hint="eastAsia"/>
                <w:sz w:val="22"/>
                <w:szCs w:val="22"/>
                <w:lang w:val="en-US" w:eastAsia="zh-CN"/>
              </w:rPr>
              <w:t>都</w:t>
            </w:r>
            <w:r>
              <w:rPr>
                <w:rFonts w:cstheme="minorBidi" w:hint="eastAsia"/>
                <w:sz w:val="22"/>
                <w:szCs w:val="22"/>
                <w:lang w:eastAsia="zh-CN"/>
              </w:rPr>
              <w:t>取得的进展。</w:t>
            </w:r>
          </w:p>
          <w:p w14:paraId="26A02535" w14:textId="77777777" w:rsidR="00D15E36" w:rsidRDefault="000F61EF">
            <w:pPr>
              <w:widowControl w:val="0"/>
              <w:spacing w:before="60" w:after="60"/>
              <w:rPr>
                <w:rFonts w:ascii="KaiTi" w:eastAsia="KaiTi" w:hAnsi="KaiTi" w:cs="KaiTi"/>
                <w:sz w:val="22"/>
                <w:szCs w:val="22"/>
              </w:rPr>
            </w:pPr>
            <w:r>
              <w:rPr>
                <w:rFonts w:ascii="KaiTi" w:eastAsia="KaiTi" w:hAnsi="KaiTi" w:cs="KaiTi" w:hint="eastAsia"/>
                <w:sz w:val="22"/>
                <w:szCs w:val="22"/>
                <w:lang w:eastAsia="zh-CN"/>
              </w:rPr>
              <w:t>阿拉伯国家区</w:t>
            </w:r>
          </w:p>
          <w:p w14:paraId="68C01E0B" w14:textId="65B6C4C6" w:rsidR="00D15E36" w:rsidRDefault="000F61EF">
            <w:pPr>
              <w:pStyle w:val="ListParagraph"/>
              <w:widowControl w:val="0"/>
              <w:numPr>
                <w:ilvl w:val="0"/>
                <w:numId w:val="2"/>
              </w:numPr>
              <w:spacing w:before="60" w:after="60"/>
              <w:rPr>
                <w:rFonts w:cstheme="minorBidi"/>
                <w:sz w:val="22"/>
                <w:szCs w:val="22"/>
              </w:rPr>
            </w:pPr>
            <w:r>
              <w:rPr>
                <w:rFonts w:cstheme="minorBidi"/>
                <w:sz w:val="22"/>
                <w:szCs w:val="22"/>
              </w:rPr>
              <w:t>[</w:t>
            </w:r>
            <w:r>
              <w:rPr>
                <w:rFonts w:cstheme="minorBidi" w:hint="eastAsia"/>
                <w:sz w:val="22"/>
                <w:szCs w:val="22"/>
                <w:lang w:eastAsia="zh-CN"/>
              </w:rPr>
              <w:t>待定</w:t>
            </w:r>
            <w:r w:rsidR="00734174">
              <w:rPr>
                <w:rFonts w:cstheme="minorBidi" w:hint="eastAsia"/>
                <w:sz w:val="22"/>
                <w:szCs w:val="22"/>
                <w:lang w:eastAsia="zh-CN"/>
              </w:rPr>
              <w:t xml:space="preserve"> </w:t>
            </w:r>
            <w:r w:rsidR="00734174" w:rsidRPr="00734174">
              <w:rPr>
                <w:rFonts w:cstheme="minorBidi"/>
                <w:sz w:val="22"/>
                <w:szCs w:val="22"/>
                <w:lang w:eastAsia="zh-CN"/>
              </w:rPr>
              <w:t>–</w:t>
            </w:r>
            <w:r w:rsidR="00734174">
              <w:rPr>
                <w:rFonts w:cstheme="minorBidi"/>
                <w:sz w:val="22"/>
                <w:szCs w:val="22"/>
                <w:lang w:eastAsia="zh-CN"/>
              </w:rPr>
              <w:t xml:space="preserve"> </w:t>
            </w:r>
            <w:r>
              <w:rPr>
                <w:rFonts w:cstheme="minorBidi"/>
                <w:sz w:val="22"/>
                <w:szCs w:val="22"/>
              </w:rPr>
              <w:t>Ahmed]</w:t>
            </w:r>
          </w:p>
          <w:p w14:paraId="2D4D8A40" w14:textId="77777777" w:rsidR="00D15E36" w:rsidRDefault="000F61EF">
            <w:pPr>
              <w:pStyle w:val="ListParagraph"/>
              <w:widowControl w:val="0"/>
              <w:numPr>
                <w:ilvl w:val="0"/>
                <w:numId w:val="2"/>
              </w:numPr>
              <w:spacing w:before="60" w:after="60"/>
              <w:rPr>
                <w:rFonts w:ascii="Calibri" w:eastAsia="Calibri" w:hAnsi="Calibri" w:cs="Calibri"/>
                <w:sz w:val="22"/>
                <w:szCs w:val="22"/>
                <w:lang w:val="en-US" w:eastAsia="zh-CN"/>
              </w:rPr>
            </w:pPr>
            <w:r>
              <w:rPr>
                <w:rFonts w:cstheme="minorBidi"/>
                <w:sz w:val="22"/>
                <w:szCs w:val="22"/>
                <w:lang w:eastAsia="zh-CN"/>
              </w:rPr>
              <w:t>5</w:t>
            </w:r>
            <w:r>
              <w:rPr>
                <w:rFonts w:cstheme="minorBidi" w:hint="eastAsia"/>
                <w:sz w:val="22"/>
                <w:szCs w:val="22"/>
                <w:lang w:eastAsia="zh-CN"/>
              </w:rPr>
              <w:t>个阿拉伯高级培训中心提供了超过</w:t>
            </w:r>
            <w:r>
              <w:rPr>
                <w:rFonts w:cstheme="minorBidi"/>
                <w:sz w:val="22"/>
                <w:szCs w:val="22"/>
                <w:lang w:eastAsia="zh-CN"/>
              </w:rPr>
              <w:t>12</w:t>
            </w:r>
            <w:r>
              <w:rPr>
                <w:rFonts w:cstheme="minorBidi" w:hint="eastAsia"/>
                <w:sz w:val="22"/>
                <w:szCs w:val="22"/>
                <w:lang w:eastAsia="zh-CN"/>
              </w:rPr>
              <w:t>项的宽带基础设施和网络安全领域培训。国际电联为发展中国家举办的区域性频谱管理系统专业培训（突尼斯，</w:t>
            </w:r>
            <w:r>
              <w:rPr>
                <w:rFonts w:cstheme="minorBidi"/>
                <w:sz w:val="22"/>
                <w:szCs w:val="22"/>
                <w:lang w:eastAsia="zh-CN"/>
              </w:rPr>
              <w:t>12</w:t>
            </w:r>
            <w:r>
              <w:rPr>
                <w:rFonts w:cstheme="minorBidi" w:hint="eastAsia"/>
                <w:sz w:val="22"/>
                <w:szCs w:val="22"/>
                <w:lang w:eastAsia="zh-CN"/>
              </w:rPr>
              <w:t>月</w:t>
            </w:r>
            <w:r>
              <w:rPr>
                <w:rFonts w:cstheme="minorBidi"/>
                <w:sz w:val="22"/>
                <w:szCs w:val="22"/>
                <w:lang w:eastAsia="zh-CN"/>
              </w:rPr>
              <w:t>22</w:t>
            </w:r>
            <w:r>
              <w:rPr>
                <w:rFonts w:cstheme="minorBidi" w:hint="eastAsia"/>
                <w:sz w:val="22"/>
                <w:szCs w:val="22"/>
                <w:lang w:eastAsia="zh-CN"/>
              </w:rPr>
              <w:t>日，</w:t>
            </w:r>
            <w:r>
              <w:rPr>
                <w:rFonts w:cstheme="minorBidi"/>
                <w:sz w:val="22"/>
                <w:szCs w:val="22"/>
                <w:lang w:eastAsia="zh-CN"/>
              </w:rPr>
              <w:t>18</w:t>
            </w:r>
            <w:r>
              <w:rPr>
                <w:rFonts w:cstheme="minorBidi" w:hint="eastAsia"/>
                <w:sz w:val="22"/>
                <w:szCs w:val="22"/>
                <w:lang w:eastAsia="zh-CN"/>
              </w:rPr>
              <w:t>日至</w:t>
            </w:r>
            <w:r>
              <w:rPr>
                <w:rFonts w:cstheme="minorBidi"/>
                <w:sz w:val="22"/>
                <w:szCs w:val="22"/>
                <w:lang w:eastAsia="zh-CN"/>
              </w:rPr>
              <w:t>21</w:t>
            </w:r>
            <w:r>
              <w:rPr>
                <w:rFonts w:cstheme="minorBidi" w:hint="eastAsia"/>
                <w:sz w:val="22"/>
                <w:szCs w:val="22"/>
                <w:lang w:eastAsia="zh-CN"/>
              </w:rPr>
              <w:t>日）。来自</w:t>
            </w:r>
            <w:r>
              <w:rPr>
                <w:rFonts w:cstheme="minorBidi"/>
                <w:sz w:val="22"/>
                <w:szCs w:val="22"/>
                <w:lang w:eastAsia="zh-CN"/>
              </w:rPr>
              <w:t>100</w:t>
            </w:r>
            <w:r>
              <w:rPr>
                <w:rFonts w:cstheme="minorBidi" w:hint="eastAsia"/>
                <w:sz w:val="22"/>
                <w:szCs w:val="22"/>
                <w:lang w:eastAsia="zh-CN"/>
              </w:rPr>
              <w:t>多个国家的</w:t>
            </w:r>
            <w:r>
              <w:rPr>
                <w:rFonts w:cstheme="minorBidi"/>
                <w:sz w:val="22"/>
                <w:szCs w:val="22"/>
                <w:lang w:eastAsia="zh-CN"/>
              </w:rPr>
              <w:t>200</w:t>
            </w:r>
            <w:r>
              <w:rPr>
                <w:rFonts w:cstheme="minorBidi" w:hint="eastAsia"/>
                <w:sz w:val="22"/>
                <w:szCs w:val="22"/>
                <w:lang w:eastAsia="zh-CN"/>
              </w:rPr>
              <w:t>多人接受了培训（提供了</w:t>
            </w:r>
            <w:r>
              <w:rPr>
                <w:rFonts w:cstheme="minorBidi"/>
                <w:sz w:val="22"/>
                <w:szCs w:val="22"/>
                <w:lang w:eastAsia="zh-CN"/>
              </w:rPr>
              <w:t>1</w:t>
            </w:r>
            <w:r>
              <w:rPr>
                <w:rFonts w:cstheme="minorBidi" w:hint="eastAsia"/>
                <w:sz w:val="22"/>
                <w:szCs w:val="22"/>
                <w:lang w:eastAsia="zh-CN"/>
              </w:rPr>
              <w:t>个全球、</w:t>
            </w:r>
            <w:r>
              <w:rPr>
                <w:rFonts w:cstheme="minorBidi"/>
                <w:sz w:val="22"/>
                <w:szCs w:val="22"/>
                <w:lang w:eastAsia="zh-CN"/>
              </w:rPr>
              <w:t>1</w:t>
            </w:r>
            <w:r>
              <w:rPr>
                <w:rFonts w:cstheme="minorBidi" w:hint="eastAsia"/>
                <w:sz w:val="22"/>
                <w:szCs w:val="22"/>
                <w:lang w:eastAsia="zh-CN"/>
              </w:rPr>
              <w:t>个区域和</w:t>
            </w:r>
            <w:r>
              <w:rPr>
                <w:rFonts w:cstheme="minorBidi"/>
                <w:sz w:val="22"/>
                <w:szCs w:val="22"/>
                <w:lang w:eastAsia="zh-CN"/>
              </w:rPr>
              <w:t>4</w:t>
            </w:r>
            <w:r>
              <w:rPr>
                <w:rFonts w:cstheme="minorBidi" w:hint="eastAsia"/>
                <w:sz w:val="22"/>
                <w:szCs w:val="22"/>
                <w:lang w:eastAsia="zh-CN"/>
              </w:rPr>
              <w:t>个国家数字监管培训课程）。此次监管培训方案主要基于国际电联</w:t>
            </w:r>
            <w:r>
              <w:rPr>
                <w:rFonts w:cstheme="minorBidi"/>
                <w:sz w:val="22"/>
                <w:szCs w:val="22"/>
                <w:lang w:eastAsia="zh-CN"/>
              </w:rPr>
              <w:t>/</w:t>
            </w:r>
            <w:r>
              <w:rPr>
                <w:rFonts w:cstheme="minorBidi" w:hint="eastAsia"/>
                <w:sz w:val="22"/>
                <w:szCs w:val="22"/>
                <w:lang w:eastAsia="zh-CN"/>
              </w:rPr>
              <w:t>世界银行的《数字监管手册》，并在国际电联与沙特阿拉伯通信、空间和技术委员会合作向国际电联成员国提供电信</w:t>
            </w:r>
            <w:r>
              <w:rPr>
                <w:rFonts w:cstheme="minorBidi"/>
                <w:sz w:val="22"/>
                <w:szCs w:val="22"/>
                <w:lang w:eastAsia="zh-CN"/>
              </w:rPr>
              <w:t>/</w:t>
            </w:r>
            <w:r>
              <w:rPr>
                <w:rFonts w:cstheme="minorBidi" w:hint="eastAsia"/>
                <w:sz w:val="22"/>
                <w:szCs w:val="22"/>
                <w:lang w:eastAsia="zh-CN"/>
              </w:rPr>
              <w:t>ICT</w:t>
            </w:r>
            <w:r>
              <w:rPr>
                <w:rFonts w:cstheme="minorBidi" w:hint="eastAsia"/>
                <w:sz w:val="22"/>
                <w:szCs w:val="22"/>
                <w:lang w:eastAsia="zh-CN"/>
              </w:rPr>
              <w:t>援助的框架下，与沙特阿拉伯通信、空间和技术委员会合作，进一步开发、更新和增加新的模块。来自阿拉伯地区和苏丹的</w:t>
            </w:r>
            <w:r>
              <w:rPr>
                <w:rFonts w:cstheme="minorBidi"/>
                <w:sz w:val="22"/>
                <w:szCs w:val="22"/>
                <w:lang w:eastAsia="zh-CN"/>
              </w:rPr>
              <w:t>100</w:t>
            </w:r>
            <w:r>
              <w:rPr>
                <w:rFonts w:cstheme="minorBidi" w:hint="eastAsia"/>
                <w:sz w:val="22"/>
                <w:szCs w:val="22"/>
                <w:lang w:eastAsia="zh-CN"/>
              </w:rPr>
              <w:t>多人接受了关于</w:t>
            </w:r>
            <w:r>
              <w:rPr>
                <w:rFonts w:cstheme="minorBidi" w:hint="eastAsia"/>
                <w:sz w:val="22"/>
                <w:szCs w:val="22"/>
                <w:lang w:eastAsia="zh-CN"/>
              </w:rPr>
              <w:t>Ipv6</w:t>
            </w:r>
            <w:r>
              <w:rPr>
                <w:rFonts w:cstheme="minorBidi" w:hint="eastAsia"/>
                <w:sz w:val="22"/>
                <w:szCs w:val="22"/>
                <w:lang w:eastAsia="zh-CN"/>
              </w:rPr>
              <w:t>和物联网的培训（初级和高级），并组织了</w:t>
            </w:r>
            <w:r>
              <w:rPr>
                <w:rFonts w:cstheme="minorBidi" w:hint="eastAsia"/>
                <w:sz w:val="22"/>
                <w:szCs w:val="22"/>
                <w:lang w:eastAsia="zh-CN"/>
              </w:rPr>
              <w:t>1</w:t>
            </w:r>
            <w:r>
              <w:rPr>
                <w:rFonts w:cstheme="minorBidi" w:hint="eastAsia"/>
                <w:sz w:val="22"/>
                <w:szCs w:val="22"/>
                <w:lang w:eastAsia="zh-CN"/>
              </w:rPr>
              <w:t>次关于</w:t>
            </w:r>
            <w:r>
              <w:rPr>
                <w:rFonts w:cstheme="minorBidi" w:hint="eastAsia"/>
                <w:sz w:val="22"/>
                <w:szCs w:val="22"/>
                <w:lang w:eastAsia="zh-CN"/>
              </w:rPr>
              <w:t>Ipv6</w:t>
            </w:r>
            <w:r>
              <w:rPr>
                <w:rFonts w:cstheme="minorBidi" w:hint="eastAsia"/>
                <w:sz w:val="22"/>
                <w:szCs w:val="22"/>
                <w:lang w:eastAsia="zh-CN"/>
              </w:rPr>
              <w:t>和物联网的区域讲习班、</w:t>
            </w:r>
            <w:r>
              <w:rPr>
                <w:rFonts w:cstheme="minorBidi" w:hint="eastAsia"/>
                <w:sz w:val="22"/>
                <w:szCs w:val="22"/>
                <w:lang w:eastAsia="zh-CN"/>
              </w:rPr>
              <w:t>4</w:t>
            </w:r>
            <w:r>
              <w:rPr>
                <w:rFonts w:cstheme="minorBidi" w:hint="eastAsia"/>
                <w:sz w:val="22"/>
                <w:szCs w:val="22"/>
                <w:lang w:eastAsia="zh-CN"/>
              </w:rPr>
              <w:t>次课程和</w:t>
            </w:r>
            <w:r>
              <w:rPr>
                <w:rFonts w:cstheme="minorBidi" w:hint="eastAsia"/>
                <w:sz w:val="22"/>
                <w:szCs w:val="22"/>
                <w:lang w:eastAsia="zh-CN"/>
              </w:rPr>
              <w:t>1</w:t>
            </w:r>
            <w:r>
              <w:rPr>
                <w:rFonts w:cstheme="minorBidi" w:hint="eastAsia"/>
                <w:sz w:val="22"/>
                <w:szCs w:val="22"/>
                <w:lang w:eastAsia="zh-CN"/>
              </w:rPr>
              <w:t>次挑战</w:t>
            </w:r>
            <w:r w:rsidR="00BD073A">
              <w:rPr>
                <w:rFonts w:cstheme="minorBidi" w:hint="eastAsia"/>
                <w:sz w:val="22"/>
                <w:szCs w:val="22"/>
                <w:lang w:eastAsia="zh-CN"/>
              </w:rPr>
              <w:t>赛</w:t>
            </w:r>
            <w:r>
              <w:rPr>
                <w:rFonts w:cstheme="minorBidi" w:hint="eastAsia"/>
                <w:sz w:val="22"/>
                <w:szCs w:val="22"/>
                <w:lang w:eastAsia="zh-CN"/>
              </w:rPr>
              <w:t>。此外，为了该中心的可持续性，挑选</w:t>
            </w:r>
            <w:r>
              <w:rPr>
                <w:rFonts w:cstheme="minorBidi" w:hint="eastAsia"/>
                <w:sz w:val="22"/>
                <w:szCs w:val="22"/>
                <w:lang w:eastAsia="zh-CN"/>
              </w:rPr>
              <w:t>7</w:t>
            </w:r>
            <w:r>
              <w:rPr>
                <w:rFonts w:cstheme="minorBidi" w:hint="eastAsia"/>
                <w:sz w:val="22"/>
                <w:szCs w:val="22"/>
                <w:lang w:eastAsia="zh-CN"/>
              </w:rPr>
              <w:t>名参与者（其中</w:t>
            </w:r>
            <w:r>
              <w:rPr>
                <w:rFonts w:cstheme="minorBidi" w:hint="eastAsia"/>
                <w:sz w:val="22"/>
                <w:szCs w:val="22"/>
                <w:lang w:eastAsia="zh-CN"/>
              </w:rPr>
              <w:t>5</w:t>
            </w:r>
            <w:r>
              <w:rPr>
                <w:rFonts w:cstheme="minorBidi" w:hint="eastAsia"/>
                <w:sz w:val="22"/>
                <w:szCs w:val="22"/>
                <w:lang w:eastAsia="zh-CN"/>
              </w:rPr>
              <w:t>名为女性）参加</w:t>
            </w:r>
            <w:r>
              <w:rPr>
                <w:rFonts w:cstheme="minorBidi" w:hint="eastAsia"/>
                <w:sz w:val="22"/>
                <w:szCs w:val="22"/>
                <w:lang w:eastAsia="zh-CN"/>
              </w:rPr>
              <w:t>7</w:t>
            </w:r>
            <w:r>
              <w:rPr>
                <w:rFonts w:cstheme="minorBidi" w:hint="eastAsia"/>
                <w:sz w:val="22"/>
                <w:szCs w:val="22"/>
                <w:lang w:eastAsia="zh-CN"/>
              </w:rPr>
              <w:t>种不同类型的</w:t>
            </w:r>
            <w:r>
              <w:rPr>
                <w:rFonts w:cstheme="minorBidi" w:hint="eastAsia"/>
                <w:sz w:val="22"/>
                <w:szCs w:val="22"/>
                <w:lang w:eastAsia="zh-CN"/>
              </w:rPr>
              <w:t>IPv6</w:t>
            </w:r>
            <w:r>
              <w:rPr>
                <w:rFonts w:cstheme="minorBidi" w:hint="eastAsia"/>
                <w:sz w:val="22"/>
                <w:szCs w:val="22"/>
                <w:lang w:eastAsia="zh-CN"/>
              </w:rPr>
              <w:t>和物联网课程的培训，并获得了培训师认证。</w:t>
            </w:r>
          </w:p>
          <w:p w14:paraId="12BD9591" w14:textId="0630D760" w:rsidR="00D15E36" w:rsidRDefault="000F61EF">
            <w:pPr>
              <w:pStyle w:val="ListParagraph"/>
              <w:numPr>
                <w:ilvl w:val="0"/>
                <w:numId w:val="2"/>
              </w:numPr>
              <w:tabs>
                <w:tab w:val="clear" w:pos="1134"/>
                <w:tab w:val="clear" w:pos="1871"/>
                <w:tab w:val="clear" w:pos="2268"/>
              </w:tabs>
              <w:overflowPunct/>
              <w:autoSpaceDE/>
              <w:autoSpaceDN/>
              <w:adjustRightInd/>
              <w:spacing w:before="60" w:after="60" w:line="276" w:lineRule="auto"/>
              <w:textAlignment w:val="auto"/>
              <w:rPr>
                <w:color w:val="000000" w:themeColor="text1"/>
                <w:sz w:val="22"/>
                <w:szCs w:val="22"/>
                <w:lang w:val="en-US" w:eastAsia="zh-CN"/>
              </w:rPr>
            </w:pPr>
            <w:r>
              <w:rPr>
                <w:rFonts w:hint="eastAsia"/>
                <w:sz w:val="22"/>
                <w:szCs w:val="22"/>
                <w:lang w:val="en-US" w:eastAsia="zh-CN"/>
              </w:rPr>
              <w:t>为毛里坦尼亚网络团队（</w:t>
            </w:r>
            <w:r>
              <w:rPr>
                <w:sz w:val="22"/>
                <w:szCs w:val="22"/>
                <w:lang w:val="en-US" w:eastAsia="zh-CN"/>
              </w:rPr>
              <w:t>16</w:t>
            </w:r>
            <w:r>
              <w:rPr>
                <w:rFonts w:hint="eastAsia"/>
                <w:sz w:val="22"/>
                <w:szCs w:val="22"/>
                <w:lang w:val="en-US" w:eastAsia="zh-CN"/>
              </w:rPr>
              <w:t>名参与者）设计并提供能力计划，以支持其网络安全能力。</w:t>
            </w:r>
          </w:p>
          <w:p w14:paraId="0E1F86C3" w14:textId="77777777" w:rsidR="00D15E36" w:rsidRDefault="000F61EF">
            <w:pPr>
              <w:pStyle w:val="ListParagraph"/>
              <w:numPr>
                <w:ilvl w:val="0"/>
                <w:numId w:val="2"/>
              </w:numPr>
              <w:tabs>
                <w:tab w:val="clear" w:pos="1134"/>
                <w:tab w:val="clear" w:pos="1871"/>
                <w:tab w:val="clear" w:pos="2268"/>
              </w:tabs>
              <w:overflowPunct/>
              <w:autoSpaceDE/>
              <w:autoSpaceDN/>
              <w:adjustRightInd/>
              <w:spacing w:before="60" w:after="60" w:line="276" w:lineRule="auto"/>
              <w:textAlignment w:val="auto"/>
              <w:rPr>
                <w:sz w:val="22"/>
                <w:szCs w:val="22"/>
                <w:lang w:val="en-US" w:eastAsia="zh-CN"/>
              </w:rPr>
            </w:pPr>
            <w:r>
              <w:rPr>
                <w:sz w:val="22"/>
                <w:szCs w:val="22"/>
                <w:lang w:val="en-US" w:eastAsia="zh-CN"/>
              </w:rPr>
              <w:t>2022</w:t>
            </w:r>
            <w:r>
              <w:rPr>
                <w:rFonts w:hint="eastAsia"/>
                <w:sz w:val="22"/>
                <w:szCs w:val="22"/>
                <w:lang w:val="en-US" w:eastAsia="zh-CN"/>
              </w:rPr>
              <w:t>年</w:t>
            </w:r>
            <w:r>
              <w:rPr>
                <w:sz w:val="22"/>
                <w:szCs w:val="22"/>
                <w:lang w:val="en-US" w:eastAsia="zh-CN"/>
              </w:rPr>
              <w:t>12</w:t>
            </w:r>
            <w:r>
              <w:rPr>
                <w:rFonts w:hint="eastAsia"/>
                <w:sz w:val="22"/>
                <w:szCs w:val="22"/>
                <w:lang w:val="en-US" w:eastAsia="zh-CN"/>
              </w:rPr>
              <w:t>月，为索马里开发并实施了频谱规划培训（</w:t>
            </w:r>
            <w:r>
              <w:rPr>
                <w:sz w:val="22"/>
                <w:szCs w:val="22"/>
                <w:lang w:val="en-US" w:eastAsia="zh-CN"/>
              </w:rPr>
              <w:t>15</w:t>
            </w:r>
            <w:r>
              <w:rPr>
                <w:rFonts w:hint="eastAsia"/>
                <w:sz w:val="22"/>
                <w:szCs w:val="22"/>
                <w:lang w:val="en-US" w:eastAsia="zh-CN"/>
              </w:rPr>
              <w:t>名参与者）。</w:t>
            </w:r>
          </w:p>
          <w:p w14:paraId="6A81AB52" w14:textId="77777777" w:rsidR="00D15E36" w:rsidRDefault="000F61EF">
            <w:pPr>
              <w:pStyle w:val="ListParagraph"/>
              <w:numPr>
                <w:ilvl w:val="0"/>
                <w:numId w:val="2"/>
              </w:numPr>
              <w:tabs>
                <w:tab w:val="clear" w:pos="1134"/>
                <w:tab w:val="clear" w:pos="1871"/>
                <w:tab w:val="clear" w:pos="2268"/>
              </w:tabs>
              <w:overflowPunct/>
              <w:autoSpaceDE/>
              <w:autoSpaceDN/>
              <w:adjustRightInd/>
              <w:spacing w:before="60" w:after="60" w:line="276" w:lineRule="auto"/>
              <w:textAlignment w:val="auto"/>
              <w:rPr>
                <w:sz w:val="22"/>
                <w:szCs w:val="22"/>
                <w:lang w:val="en-US" w:eastAsia="zh-CN"/>
              </w:rPr>
            </w:pPr>
            <w:r>
              <w:rPr>
                <w:sz w:val="22"/>
                <w:szCs w:val="22"/>
                <w:lang w:val="en-US" w:eastAsia="zh-CN"/>
              </w:rPr>
              <w:t>2022</w:t>
            </w:r>
            <w:r>
              <w:rPr>
                <w:rFonts w:hint="eastAsia"/>
                <w:sz w:val="22"/>
                <w:szCs w:val="22"/>
                <w:lang w:val="en-US" w:eastAsia="zh-CN"/>
              </w:rPr>
              <w:t>年</w:t>
            </w:r>
            <w:r>
              <w:rPr>
                <w:sz w:val="22"/>
                <w:szCs w:val="22"/>
                <w:lang w:val="en-US" w:eastAsia="zh-CN"/>
              </w:rPr>
              <w:t>10</w:t>
            </w:r>
            <w:r>
              <w:rPr>
                <w:rFonts w:hint="eastAsia"/>
                <w:sz w:val="22"/>
                <w:szCs w:val="22"/>
                <w:lang w:val="en-US" w:eastAsia="zh-CN"/>
              </w:rPr>
              <w:t>月，实施了国际电联国际</w:t>
            </w:r>
            <w:r>
              <w:rPr>
                <w:rFonts w:hint="eastAsia"/>
                <w:sz w:val="22"/>
                <w:szCs w:val="22"/>
                <w:lang w:val="en-US" w:eastAsia="zh-CN"/>
              </w:rPr>
              <w:t>-ITSO</w:t>
            </w:r>
            <w:r>
              <w:rPr>
                <w:rFonts w:hint="eastAsia"/>
                <w:sz w:val="22"/>
                <w:szCs w:val="22"/>
                <w:lang w:val="en-US" w:eastAsia="zh-CN"/>
              </w:rPr>
              <w:t>卫星通信虚拟培训，来自阿拉伯区域的</w:t>
            </w:r>
            <w:r>
              <w:rPr>
                <w:sz w:val="22"/>
                <w:szCs w:val="22"/>
                <w:lang w:val="en-US" w:eastAsia="zh-CN"/>
              </w:rPr>
              <w:t>80</w:t>
            </w:r>
            <w:r>
              <w:rPr>
                <w:rFonts w:hint="eastAsia"/>
                <w:sz w:val="22"/>
                <w:szCs w:val="22"/>
                <w:lang w:val="en-US" w:eastAsia="zh-CN"/>
              </w:rPr>
              <w:t>名参与者参加了培训。</w:t>
            </w:r>
          </w:p>
          <w:p w14:paraId="0B9669BF" w14:textId="77777777" w:rsidR="00D15E36" w:rsidRDefault="000F61EF">
            <w:pPr>
              <w:keepNext/>
              <w:widowControl w:val="0"/>
              <w:spacing w:before="60" w:after="60"/>
              <w:rPr>
                <w:rFonts w:ascii="KaiTi" w:eastAsia="KaiTi" w:hAnsi="KaiTi" w:cs="KaiTi"/>
                <w:iCs/>
                <w:sz w:val="22"/>
                <w:szCs w:val="22"/>
              </w:rPr>
            </w:pPr>
            <w:r>
              <w:rPr>
                <w:rFonts w:ascii="KaiTi" w:eastAsia="KaiTi" w:hAnsi="KaiTi" w:cs="KaiTi" w:hint="eastAsia"/>
                <w:iCs/>
                <w:sz w:val="22"/>
                <w:szCs w:val="22"/>
                <w:lang w:eastAsia="zh-CN"/>
              </w:rPr>
              <w:t>亚太区</w:t>
            </w:r>
          </w:p>
          <w:p w14:paraId="246368A7" w14:textId="77777777" w:rsidR="00D15E36" w:rsidRDefault="000F61EF">
            <w:pPr>
              <w:pStyle w:val="ListParagraph"/>
              <w:widowControl w:val="0"/>
              <w:numPr>
                <w:ilvl w:val="0"/>
                <w:numId w:val="2"/>
              </w:numPr>
              <w:overflowPunct/>
              <w:autoSpaceDE/>
              <w:autoSpaceDN/>
              <w:adjustRightInd/>
              <w:spacing w:before="60" w:after="60"/>
              <w:textAlignment w:val="auto"/>
              <w:rPr>
                <w:rFonts w:cstheme="minorBidi"/>
                <w:sz w:val="22"/>
                <w:szCs w:val="22"/>
                <w:lang w:eastAsia="zh-CN"/>
              </w:rPr>
            </w:pPr>
            <w:r>
              <w:rPr>
                <w:rFonts w:cstheme="minorBidi"/>
                <w:sz w:val="22"/>
                <w:szCs w:val="22"/>
                <w:lang w:eastAsia="zh-CN"/>
              </w:rPr>
              <w:t>1 100</w:t>
            </w:r>
            <w:r>
              <w:rPr>
                <w:rFonts w:cstheme="minorBidi" w:hint="eastAsia"/>
                <w:sz w:val="22"/>
                <w:szCs w:val="22"/>
                <w:lang w:eastAsia="zh-CN"/>
              </w:rPr>
              <w:t>多人参加了国际电联亚太</w:t>
            </w:r>
            <w:r>
              <w:rPr>
                <w:rFonts w:cstheme="minorBidi" w:hint="eastAsia"/>
                <w:sz w:val="22"/>
                <w:szCs w:val="22"/>
                <w:lang w:val="en-US" w:eastAsia="zh-CN"/>
              </w:rPr>
              <w:t>高级</w:t>
            </w:r>
            <w:r>
              <w:rPr>
                <w:rFonts w:cstheme="minorBidi" w:hint="eastAsia"/>
                <w:sz w:val="22"/>
                <w:szCs w:val="22"/>
                <w:lang w:eastAsia="zh-CN"/>
              </w:rPr>
              <w:t>培训中心提供的培训、讲习班和培训，提高了数字技能（</w:t>
            </w:r>
            <w:r>
              <w:rPr>
                <w:rFonts w:cstheme="minorBidi"/>
                <w:sz w:val="22"/>
                <w:szCs w:val="22"/>
                <w:lang w:eastAsia="zh-CN"/>
              </w:rPr>
              <w:t>17</w:t>
            </w:r>
            <w:r>
              <w:rPr>
                <w:rFonts w:cstheme="minorBidi" w:hint="eastAsia"/>
                <w:sz w:val="22"/>
                <w:szCs w:val="22"/>
                <w:lang w:eastAsia="zh-CN"/>
              </w:rPr>
              <w:t>次培训，</w:t>
            </w:r>
            <w:r>
              <w:rPr>
                <w:rFonts w:cstheme="minorBidi"/>
                <w:sz w:val="22"/>
                <w:szCs w:val="22"/>
                <w:lang w:eastAsia="zh-CN"/>
              </w:rPr>
              <w:t>1 600</w:t>
            </w:r>
            <w:r>
              <w:rPr>
                <w:rFonts w:cstheme="minorBidi" w:hint="eastAsia"/>
                <w:sz w:val="22"/>
                <w:szCs w:val="22"/>
                <w:lang w:eastAsia="zh-CN"/>
              </w:rPr>
              <w:t>多名利益攸关方接受了培训）。该区域的四个数字转型中心在全国范围内开展数字技能发展和扫盲的工作，</w:t>
            </w:r>
            <w:r>
              <w:rPr>
                <w:rFonts w:cstheme="minorBidi"/>
                <w:sz w:val="22"/>
                <w:szCs w:val="22"/>
                <w:lang w:eastAsia="zh-CN"/>
              </w:rPr>
              <w:t>38 000</w:t>
            </w:r>
            <w:r>
              <w:rPr>
                <w:rFonts w:cstheme="minorBidi" w:hint="eastAsia"/>
                <w:sz w:val="22"/>
                <w:szCs w:val="22"/>
                <w:lang w:eastAsia="zh-CN"/>
              </w:rPr>
              <w:t>人参加培训。不丹、基里巴斯和所罗门群岛的国家网络安全战略框架得到了加强，汤加、萨摩亚、巴布亚新几内亚和瓦努阿图</w:t>
            </w:r>
            <w:r>
              <w:rPr>
                <w:rFonts w:cstheme="minorBidi" w:hint="eastAsia"/>
                <w:sz w:val="22"/>
                <w:szCs w:val="22"/>
                <w:lang w:val="en-US" w:eastAsia="zh-CN"/>
              </w:rPr>
              <w:t>通过</w:t>
            </w:r>
            <w:r>
              <w:rPr>
                <w:rFonts w:cstheme="minorBidi" w:hint="eastAsia"/>
                <w:sz w:val="22"/>
                <w:szCs w:val="22"/>
                <w:lang w:eastAsia="zh-CN"/>
              </w:rPr>
              <w:t>国家专项援助，</w:t>
            </w:r>
            <w:r>
              <w:rPr>
                <w:rFonts w:cstheme="minorBidi" w:hint="eastAsia"/>
                <w:sz w:val="22"/>
                <w:szCs w:val="22"/>
                <w:lang w:val="en-US" w:eastAsia="zh-CN"/>
              </w:rPr>
              <w:t>建立起了</w:t>
            </w:r>
            <w:r>
              <w:rPr>
                <w:rFonts w:cstheme="minorBidi"/>
                <w:sz w:val="22"/>
                <w:szCs w:val="22"/>
                <w:lang w:eastAsia="zh-CN"/>
              </w:rPr>
              <w:t>CIRT</w:t>
            </w:r>
            <w:r>
              <w:rPr>
                <w:rFonts w:cstheme="minorBidi" w:hint="eastAsia"/>
                <w:sz w:val="22"/>
                <w:szCs w:val="22"/>
                <w:lang w:eastAsia="zh-CN"/>
              </w:rPr>
              <w:t>框架。萨摩亚、瓦努阿图、巴布亚新几内亚和所罗门群岛通过</w:t>
            </w:r>
            <w:r>
              <w:rPr>
                <w:rFonts w:cstheme="minorBidi" w:hint="eastAsia"/>
                <w:sz w:val="22"/>
                <w:szCs w:val="22"/>
                <w:lang w:eastAsia="zh-CN"/>
              </w:rPr>
              <w:t>DITRDC</w:t>
            </w:r>
            <w:r>
              <w:rPr>
                <w:rFonts w:cstheme="minorBidi" w:hint="eastAsia"/>
                <w:sz w:val="22"/>
                <w:szCs w:val="22"/>
                <w:lang w:eastAsia="zh-CN"/>
              </w:rPr>
              <w:t>支持的项目援助，制定</w:t>
            </w:r>
            <w:r>
              <w:rPr>
                <w:rFonts w:cstheme="minorBidi" w:hint="eastAsia"/>
                <w:sz w:val="22"/>
                <w:szCs w:val="22"/>
                <w:lang w:val="en-US" w:eastAsia="zh-CN"/>
              </w:rPr>
              <w:t>了</w:t>
            </w:r>
            <w:r>
              <w:rPr>
                <w:rFonts w:cstheme="minorBidi" w:hint="eastAsia"/>
                <w:sz w:val="22"/>
                <w:szCs w:val="22"/>
                <w:lang w:eastAsia="zh-CN"/>
              </w:rPr>
              <w:t>国家</w:t>
            </w:r>
            <w:r w:rsidR="00795DBA">
              <w:rPr>
                <w:rFonts w:cstheme="minorBidi" w:hint="eastAsia"/>
                <w:sz w:val="22"/>
                <w:szCs w:val="22"/>
                <w:lang w:eastAsia="zh-CN"/>
              </w:rPr>
              <w:t>紧急</w:t>
            </w:r>
            <w:r>
              <w:rPr>
                <w:rFonts w:cstheme="minorBidi" w:hint="eastAsia"/>
                <w:sz w:val="22"/>
                <w:szCs w:val="22"/>
                <w:lang w:eastAsia="zh-CN"/>
              </w:rPr>
              <w:t>通信计划。</w:t>
            </w:r>
          </w:p>
          <w:p w14:paraId="14B2A537" w14:textId="77777777" w:rsidR="00D15E36" w:rsidRDefault="000F61EF">
            <w:pPr>
              <w:pStyle w:val="ListParagraph"/>
              <w:widowControl w:val="0"/>
              <w:numPr>
                <w:ilvl w:val="0"/>
                <w:numId w:val="2"/>
              </w:numPr>
              <w:overflowPunct/>
              <w:autoSpaceDE/>
              <w:autoSpaceDN/>
              <w:adjustRightInd/>
              <w:spacing w:before="60" w:after="60"/>
              <w:textAlignment w:val="auto"/>
              <w:rPr>
                <w:rFonts w:cstheme="minorBidi"/>
                <w:sz w:val="22"/>
                <w:szCs w:val="22"/>
                <w:lang w:eastAsia="zh-CN"/>
              </w:rPr>
            </w:pPr>
            <w:r>
              <w:rPr>
                <w:rFonts w:cstheme="minorBidi" w:hint="eastAsia"/>
                <w:sz w:val="22"/>
                <w:szCs w:val="22"/>
                <w:lang w:eastAsia="zh-CN"/>
              </w:rPr>
              <w:t>2022</w:t>
            </w:r>
            <w:r>
              <w:rPr>
                <w:rFonts w:cstheme="minorBidi" w:hint="eastAsia"/>
                <w:sz w:val="22"/>
                <w:szCs w:val="22"/>
                <w:lang w:eastAsia="zh-CN"/>
              </w:rPr>
              <w:t>年</w:t>
            </w:r>
            <w:r>
              <w:rPr>
                <w:rFonts w:cstheme="minorBidi" w:hint="eastAsia"/>
                <w:sz w:val="22"/>
                <w:szCs w:val="22"/>
                <w:lang w:eastAsia="zh-CN"/>
              </w:rPr>
              <w:t>10</w:t>
            </w:r>
            <w:r>
              <w:rPr>
                <w:rFonts w:cstheme="minorBidi" w:hint="eastAsia"/>
                <w:sz w:val="22"/>
                <w:szCs w:val="22"/>
                <w:lang w:eastAsia="zh-CN"/>
              </w:rPr>
              <w:t>月在亚太地区组织了最后一英里互联互通（</w:t>
            </w:r>
            <w:r>
              <w:rPr>
                <w:rFonts w:cstheme="minorBidi" w:hint="eastAsia"/>
                <w:sz w:val="22"/>
                <w:szCs w:val="22"/>
                <w:lang w:eastAsia="zh-CN"/>
              </w:rPr>
              <w:t>LMC</w:t>
            </w:r>
            <w:r>
              <w:rPr>
                <w:rFonts w:cstheme="minorBidi" w:hint="eastAsia"/>
                <w:sz w:val="22"/>
                <w:szCs w:val="22"/>
                <w:lang w:eastAsia="zh-CN"/>
              </w:rPr>
              <w:t>）区域培训。</w:t>
            </w:r>
          </w:p>
          <w:p w14:paraId="2478DA97" w14:textId="77777777" w:rsidR="00D15E36" w:rsidRDefault="000F61EF">
            <w:pPr>
              <w:pStyle w:val="ListParagraph"/>
              <w:widowControl w:val="0"/>
              <w:numPr>
                <w:ilvl w:val="0"/>
                <w:numId w:val="2"/>
              </w:numPr>
              <w:overflowPunct/>
              <w:autoSpaceDE/>
              <w:autoSpaceDN/>
              <w:adjustRightInd/>
              <w:spacing w:before="60" w:after="60"/>
              <w:textAlignment w:val="auto"/>
              <w:rPr>
                <w:rFonts w:cstheme="minorBidi"/>
                <w:sz w:val="22"/>
                <w:szCs w:val="22"/>
                <w:lang w:eastAsia="zh-CN"/>
              </w:rPr>
            </w:pPr>
            <w:r>
              <w:rPr>
                <w:rFonts w:cstheme="minorBidi"/>
                <w:sz w:val="22"/>
                <w:szCs w:val="22"/>
                <w:lang w:eastAsia="zh-CN"/>
              </w:rPr>
              <w:t>2022</w:t>
            </w:r>
            <w:r>
              <w:rPr>
                <w:rFonts w:cstheme="minorBidi" w:hint="eastAsia"/>
                <w:sz w:val="22"/>
                <w:szCs w:val="22"/>
                <w:lang w:eastAsia="zh-CN"/>
              </w:rPr>
              <w:t>年对泰国移民社区</w:t>
            </w:r>
            <w:r>
              <w:rPr>
                <w:rFonts w:cstheme="minorBidi" w:hint="eastAsia"/>
                <w:sz w:val="22"/>
                <w:szCs w:val="22"/>
                <w:lang w:val="en-US" w:eastAsia="zh-CN"/>
              </w:rPr>
              <w:t>进行</w:t>
            </w:r>
            <w:r>
              <w:rPr>
                <w:rFonts w:cstheme="minorBidi" w:hint="eastAsia"/>
                <w:sz w:val="22"/>
                <w:szCs w:val="22"/>
                <w:lang w:eastAsia="zh-CN"/>
              </w:rPr>
              <w:t>数字技能评估，以评估泰国来自柬埔寨、老挝和缅甸的移民的数字技能水平，</w:t>
            </w:r>
            <w:r>
              <w:rPr>
                <w:rFonts w:cstheme="minorBidi" w:hint="eastAsia"/>
                <w:sz w:val="22"/>
                <w:szCs w:val="22"/>
                <w:lang w:val="en-US" w:eastAsia="zh-CN"/>
              </w:rPr>
              <w:t>以便</w:t>
            </w:r>
            <w:r>
              <w:rPr>
                <w:rFonts w:cstheme="minorBidi" w:hint="eastAsia"/>
                <w:sz w:val="22"/>
                <w:szCs w:val="22"/>
                <w:lang w:eastAsia="zh-CN"/>
              </w:rPr>
              <w:t>支持国际移民组织在泰国开展的通过安全移民、技能发展和加强就业安置（</w:t>
            </w:r>
            <w:r>
              <w:rPr>
                <w:rFonts w:cstheme="minorBidi"/>
                <w:sz w:val="22"/>
                <w:szCs w:val="22"/>
                <w:lang w:eastAsia="zh-CN"/>
              </w:rPr>
              <w:t>PROMISE</w:t>
            </w:r>
            <w:r>
              <w:rPr>
                <w:rFonts w:cstheme="minorBidi" w:hint="eastAsia"/>
                <w:sz w:val="22"/>
                <w:szCs w:val="22"/>
                <w:lang w:eastAsia="zh-CN"/>
              </w:rPr>
              <w:t>）的减贫</w:t>
            </w:r>
            <w:r>
              <w:rPr>
                <w:rFonts w:cstheme="minorBidi" w:hint="eastAsia"/>
                <w:sz w:val="22"/>
                <w:szCs w:val="22"/>
                <w:lang w:eastAsia="zh-CN"/>
              </w:rPr>
              <w:t>举措。</w:t>
            </w:r>
          </w:p>
          <w:p w14:paraId="4B66A1C1" w14:textId="77777777" w:rsidR="00D15E36" w:rsidRDefault="000F61EF">
            <w:pPr>
              <w:pStyle w:val="ListParagraph"/>
              <w:widowControl w:val="0"/>
              <w:numPr>
                <w:ilvl w:val="0"/>
                <w:numId w:val="2"/>
              </w:numPr>
              <w:overflowPunct/>
              <w:autoSpaceDE/>
              <w:autoSpaceDN/>
              <w:adjustRightInd/>
              <w:spacing w:before="60" w:after="60"/>
              <w:textAlignment w:val="auto"/>
              <w:rPr>
                <w:rFonts w:cstheme="minorBidi"/>
                <w:sz w:val="22"/>
                <w:szCs w:val="22"/>
                <w:lang w:eastAsia="zh-CN"/>
              </w:rPr>
            </w:pPr>
            <w:r>
              <w:rPr>
                <w:rFonts w:cstheme="minorBidi" w:hint="eastAsia"/>
                <w:sz w:val="22"/>
                <w:szCs w:val="22"/>
                <w:lang w:eastAsia="zh-CN"/>
              </w:rPr>
              <w:t>作为联合国国家工作队（</w:t>
            </w:r>
            <w:r>
              <w:rPr>
                <w:rFonts w:cstheme="minorBidi"/>
                <w:sz w:val="22"/>
                <w:szCs w:val="22"/>
                <w:lang w:eastAsia="zh-CN"/>
              </w:rPr>
              <w:t>UNCT</w:t>
            </w:r>
            <w:r>
              <w:rPr>
                <w:rFonts w:cstheme="minorBidi" w:hint="eastAsia"/>
                <w:sz w:val="22"/>
                <w:szCs w:val="22"/>
                <w:lang w:eastAsia="zh-CN"/>
              </w:rPr>
              <w:t>）工作的</w:t>
            </w:r>
            <w:r>
              <w:rPr>
                <w:rFonts w:cstheme="minorBidi" w:hint="eastAsia"/>
                <w:sz w:val="22"/>
                <w:szCs w:val="22"/>
                <w:lang w:val="en-US" w:eastAsia="zh-CN"/>
              </w:rPr>
              <w:t>组成</w:t>
            </w:r>
            <w:r>
              <w:rPr>
                <w:rFonts w:cstheme="minorBidi" w:hint="eastAsia"/>
                <w:sz w:val="22"/>
                <w:szCs w:val="22"/>
                <w:lang w:eastAsia="zh-CN"/>
              </w:rPr>
              <w:t>部分，国际电联与联合国驻蒙古办事处协调，在蒙古合作</w:t>
            </w:r>
            <w:r>
              <w:rPr>
                <w:rFonts w:cstheme="minorBidi" w:hint="eastAsia"/>
                <w:sz w:val="22"/>
                <w:szCs w:val="22"/>
                <w:lang w:val="en-US" w:eastAsia="zh-CN"/>
              </w:rPr>
              <w:t>进行</w:t>
            </w:r>
            <w:r>
              <w:rPr>
                <w:rFonts w:cstheme="minorBidi" w:hint="eastAsia"/>
                <w:sz w:val="22"/>
                <w:szCs w:val="22"/>
                <w:lang w:eastAsia="zh-CN"/>
              </w:rPr>
              <w:t>了</w:t>
            </w:r>
            <w:r>
              <w:rPr>
                <w:rFonts w:cstheme="minorBidi" w:hint="eastAsia"/>
                <w:sz w:val="22"/>
                <w:szCs w:val="22"/>
                <w:lang w:val="en-US" w:eastAsia="zh-CN"/>
              </w:rPr>
              <w:t>由</w:t>
            </w:r>
            <w:r>
              <w:rPr>
                <w:rFonts w:cstheme="minorBidi" w:hint="eastAsia"/>
                <w:sz w:val="22"/>
                <w:szCs w:val="22"/>
                <w:lang w:eastAsia="zh-CN"/>
              </w:rPr>
              <w:t>蒙古总理主持，数字发展和通信部（</w:t>
            </w:r>
            <w:r>
              <w:rPr>
                <w:rFonts w:cstheme="minorBidi"/>
                <w:sz w:val="22"/>
                <w:szCs w:val="22"/>
                <w:lang w:eastAsia="zh-CN"/>
              </w:rPr>
              <w:t>MDDC</w:t>
            </w:r>
            <w:r>
              <w:rPr>
                <w:rFonts w:cstheme="minorBidi" w:hint="eastAsia"/>
                <w:sz w:val="22"/>
                <w:szCs w:val="22"/>
                <w:lang w:eastAsia="zh-CN"/>
              </w:rPr>
              <w:t>）</w:t>
            </w:r>
            <w:r>
              <w:rPr>
                <w:rFonts w:cstheme="minorBidi" w:hint="eastAsia"/>
                <w:sz w:val="22"/>
                <w:szCs w:val="22"/>
                <w:lang w:val="en-US" w:eastAsia="zh-CN"/>
              </w:rPr>
              <w:t>为</w:t>
            </w:r>
            <w:r>
              <w:rPr>
                <w:rFonts w:cstheme="minorBidi" w:hint="eastAsia"/>
                <w:sz w:val="22"/>
                <w:szCs w:val="22"/>
                <w:lang w:eastAsia="zh-CN"/>
              </w:rPr>
              <w:t>主要组织</w:t>
            </w:r>
            <w:r>
              <w:rPr>
                <w:rFonts w:cstheme="minorBidi" w:hint="eastAsia"/>
                <w:sz w:val="22"/>
                <w:szCs w:val="22"/>
                <w:lang w:val="en-US" w:eastAsia="zh-CN"/>
              </w:rPr>
              <w:t>方的</w:t>
            </w:r>
            <w:r>
              <w:rPr>
                <w:rFonts w:cstheme="minorBidi"/>
                <w:sz w:val="22"/>
                <w:szCs w:val="22"/>
                <w:lang w:eastAsia="zh-CN"/>
              </w:rPr>
              <w:t>2022</w:t>
            </w:r>
            <w:r>
              <w:rPr>
                <w:rFonts w:cstheme="minorBidi" w:hint="eastAsia"/>
                <w:sz w:val="22"/>
                <w:szCs w:val="22"/>
                <w:lang w:eastAsia="zh-CN"/>
              </w:rPr>
              <w:t>年全球数字对话（</w:t>
            </w:r>
            <w:r>
              <w:rPr>
                <w:rFonts w:cstheme="minorBidi"/>
                <w:sz w:val="22"/>
                <w:szCs w:val="22"/>
                <w:lang w:eastAsia="zh-CN"/>
              </w:rPr>
              <w:t>GDD 2022</w:t>
            </w:r>
            <w:r>
              <w:rPr>
                <w:rFonts w:cstheme="minorBidi" w:hint="eastAsia"/>
                <w:sz w:val="22"/>
                <w:szCs w:val="22"/>
                <w:lang w:eastAsia="zh-CN"/>
              </w:rPr>
              <w:t>）。</w:t>
            </w:r>
          </w:p>
          <w:p w14:paraId="3B584D38" w14:textId="77777777" w:rsidR="00D15E36" w:rsidRDefault="000F61EF">
            <w:pPr>
              <w:widowControl w:val="0"/>
              <w:tabs>
                <w:tab w:val="left" w:pos="1134"/>
                <w:tab w:val="left" w:pos="1871"/>
                <w:tab w:val="left" w:pos="2268"/>
              </w:tabs>
              <w:spacing w:before="60" w:after="60"/>
              <w:contextualSpacing/>
              <w:rPr>
                <w:rFonts w:ascii="KaiTi" w:eastAsia="KaiTi" w:hAnsi="KaiTi" w:cs="KaiTi"/>
                <w:iCs/>
                <w:sz w:val="22"/>
                <w:szCs w:val="22"/>
              </w:rPr>
            </w:pPr>
            <w:r>
              <w:rPr>
                <w:rFonts w:ascii="KaiTi" w:eastAsia="KaiTi" w:hAnsi="KaiTi" w:cs="KaiTi" w:hint="eastAsia"/>
                <w:iCs/>
                <w:sz w:val="22"/>
                <w:szCs w:val="22"/>
                <w:lang w:eastAsia="zh-CN"/>
              </w:rPr>
              <w:t>独联体区</w:t>
            </w:r>
          </w:p>
          <w:p w14:paraId="45972A98" w14:textId="77777777" w:rsidR="00D15E36" w:rsidRDefault="000F61EF">
            <w:pPr>
              <w:pStyle w:val="ListParagraph"/>
              <w:widowControl w:val="0"/>
              <w:numPr>
                <w:ilvl w:val="0"/>
                <w:numId w:val="2"/>
              </w:numPr>
              <w:overflowPunct/>
              <w:autoSpaceDE/>
              <w:autoSpaceDN/>
              <w:adjustRightInd/>
              <w:spacing w:before="60" w:after="60"/>
              <w:textAlignment w:val="auto"/>
              <w:rPr>
                <w:rFonts w:cstheme="minorBidi"/>
                <w:sz w:val="22"/>
                <w:szCs w:val="22"/>
                <w:lang w:eastAsia="zh-CN"/>
              </w:rPr>
            </w:pPr>
            <w:r>
              <w:rPr>
                <w:rFonts w:cstheme="minorBidi" w:hint="eastAsia"/>
                <w:sz w:val="22"/>
                <w:szCs w:val="22"/>
                <w:lang w:eastAsia="zh-CN"/>
              </w:rPr>
              <w:t>国际电联与中兴通讯和乌兹别克斯坦</w:t>
            </w:r>
            <w:r>
              <w:rPr>
                <w:rFonts w:cstheme="minorBidi"/>
                <w:sz w:val="22"/>
                <w:szCs w:val="22"/>
                <w:lang w:eastAsia="zh-CN"/>
              </w:rPr>
              <w:t>IT</w:t>
            </w:r>
            <w:r>
              <w:rPr>
                <w:rFonts w:cstheme="minorBidi" w:hint="eastAsia"/>
                <w:sz w:val="22"/>
                <w:szCs w:val="22"/>
                <w:lang w:eastAsia="zh-CN"/>
              </w:rPr>
              <w:t>园合作，在乌兹别克斯坦建立了一个女性和青年数字技能中心，并于</w:t>
            </w:r>
            <w:r>
              <w:rPr>
                <w:rFonts w:cstheme="minorBidi"/>
                <w:sz w:val="22"/>
                <w:szCs w:val="22"/>
                <w:lang w:eastAsia="zh-CN"/>
              </w:rPr>
              <w:t>2022</w:t>
            </w:r>
            <w:r>
              <w:rPr>
                <w:rFonts w:cstheme="minorBidi" w:hint="eastAsia"/>
                <w:sz w:val="22"/>
                <w:szCs w:val="22"/>
                <w:lang w:eastAsia="zh-CN"/>
              </w:rPr>
              <w:t>年</w:t>
            </w:r>
            <w:r>
              <w:rPr>
                <w:rFonts w:cstheme="minorBidi"/>
                <w:sz w:val="22"/>
                <w:szCs w:val="22"/>
                <w:lang w:eastAsia="zh-CN"/>
              </w:rPr>
              <w:t>4</w:t>
            </w:r>
            <w:r>
              <w:rPr>
                <w:rFonts w:cstheme="minorBidi" w:hint="eastAsia"/>
                <w:sz w:val="22"/>
                <w:szCs w:val="22"/>
                <w:lang w:eastAsia="zh-CN"/>
              </w:rPr>
              <w:t>月国际</w:t>
            </w:r>
            <w:r>
              <w:rPr>
                <w:rFonts w:cstheme="minorBidi" w:hint="eastAsia"/>
                <w:sz w:val="22"/>
                <w:szCs w:val="22"/>
                <w:lang w:eastAsia="zh-CN"/>
              </w:rPr>
              <w:t>ICT</w:t>
            </w:r>
            <w:r>
              <w:rPr>
                <w:rFonts w:cstheme="minorBidi" w:hint="eastAsia"/>
                <w:sz w:val="22"/>
                <w:szCs w:val="22"/>
                <w:lang w:eastAsia="zh-CN"/>
              </w:rPr>
              <w:t>女孩日正式启动。作为该项目的</w:t>
            </w:r>
            <w:r>
              <w:rPr>
                <w:rFonts w:cstheme="minorBidi" w:hint="eastAsia"/>
                <w:sz w:val="22"/>
                <w:szCs w:val="22"/>
                <w:lang w:val="en-US" w:eastAsia="zh-CN"/>
              </w:rPr>
              <w:t>组成</w:t>
            </w:r>
            <w:r>
              <w:rPr>
                <w:rFonts w:cstheme="minorBidi" w:hint="eastAsia"/>
                <w:sz w:val="22"/>
                <w:szCs w:val="22"/>
                <w:lang w:eastAsia="zh-CN"/>
              </w:rPr>
              <w:t>部分，国际电联支持国家合作伙伴</w:t>
            </w:r>
            <w:r>
              <w:rPr>
                <w:rFonts w:cstheme="minorBidi" w:hint="eastAsia"/>
                <w:sz w:val="22"/>
                <w:szCs w:val="22"/>
                <w:lang w:val="en-US" w:eastAsia="zh-CN"/>
              </w:rPr>
              <w:t>制定</w:t>
            </w:r>
            <w:r>
              <w:rPr>
                <w:rFonts w:cstheme="minorBidi" w:hint="eastAsia"/>
                <w:sz w:val="22"/>
                <w:szCs w:val="22"/>
                <w:lang w:eastAsia="zh-CN"/>
              </w:rPr>
              <w:t>培训</w:t>
            </w:r>
            <w:r>
              <w:rPr>
                <w:rFonts w:cstheme="minorBidi" w:hint="eastAsia"/>
                <w:sz w:val="22"/>
                <w:szCs w:val="22"/>
                <w:lang w:val="en-US" w:eastAsia="zh-CN"/>
              </w:rPr>
              <w:t>计划</w:t>
            </w:r>
            <w:r>
              <w:rPr>
                <w:rFonts w:cstheme="minorBidi" w:hint="eastAsia"/>
                <w:sz w:val="22"/>
                <w:szCs w:val="22"/>
                <w:lang w:eastAsia="zh-CN"/>
              </w:rPr>
              <w:t>，培养和提高乌兹别克斯坦共和国霍拉兹姆地区女性和女孩的数字技能。</w:t>
            </w:r>
            <w:r>
              <w:rPr>
                <w:rFonts w:cstheme="minorBidi"/>
                <w:sz w:val="22"/>
                <w:szCs w:val="22"/>
                <w:lang w:eastAsia="zh-CN"/>
              </w:rPr>
              <w:t>1300</w:t>
            </w:r>
            <w:r>
              <w:rPr>
                <w:rFonts w:cstheme="minorBidi" w:hint="eastAsia"/>
                <w:sz w:val="22"/>
                <w:szCs w:val="22"/>
                <w:lang w:eastAsia="zh-CN"/>
              </w:rPr>
              <w:t>多名女性报名参加了培训，经</w:t>
            </w:r>
            <w:r>
              <w:rPr>
                <w:rFonts w:cstheme="minorBidi" w:hint="eastAsia"/>
                <w:sz w:val="22"/>
                <w:szCs w:val="22"/>
                <w:lang w:eastAsia="zh-CN"/>
              </w:rPr>
              <w:t>过严格</w:t>
            </w:r>
            <w:r>
              <w:rPr>
                <w:rFonts w:cstheme="minorBidi" w:hint="eastAsia"/>
                <w:sz w:val="22"/>
                <w:szCs w:val="22"/>
                <w:lang w:val="en-US" w:eastAsia="zh-CN"/>
              </w:rPr>
              <w:t>筛选</w:t>
            </w:r>
            <w:r>
              <w:rPr>
                <w:rFonts w:cstheme="minorBidi" w:hint="eastAsia"/>
                <w:sz w:val="22"/>
                <w:szCs w:val="22"/>
                <w:lang w:eastAsia="zh-CN"/>
              </w:rPr>
              <w:t>和测试，</w:t>
            </w:r>
            <w:r>
              <w:rPr>
                <w:rFonts w:cstheme="minorBidi"/>
                <w:sz w:val="22"/>
                <w:szCs w:val="22"/>
                <w:lang w:eastAsia="zh-CN"/>
              </w:rPr>
              <w:t>350</w:t>
            </w:r>
            <w:r>
              <w:rPr>
                <w:rFonts w:cstheme="minorBidi" w:hint="eastAsia"/>
                <w:sz w:val="22"/>
                <w:szCs w:val="22"/>
                <w:lang w:eastAsia="zh-CN"/>
              </w:rPr>
              <w:t>名女性成功完成了培训。</w:t>
            </w:r>
          </w:p>
          <w:p w14:paraId="5349ED79" w14:textId="5397EB75" w:rsidR="00D15E36" w:rsidRDefault="000F61EF">
            <w:pPr>
              <w:pStyle w:val="ListParagraph"/>
              <w:widowControl w:val="0"/>
              <w:numPr>
                <w:ilvl w:val="0"/>
                <w:numId w:val="2"/>
              </w:numPr>
              <w:overflowPunct/>
              <w:autoSpaceDE/>
              <w:autoSpaceDN/>
              <w:adjustRightInd/>
              <w:spacing w:before="60" w:after="60"/>
              <w:textAlignment w:val="auto"/>
              <w:rPr>
                <w:rFonts w:eastAsia="Calibri" w:cstheme="minorBidi"/>
                <w:sz w:val="22"/>
                <w:szCs w:val="22"/>
                <w:lang w:eastAsia="zh-CN"/>
              </w:rPr>
            </w:pPr>
            <w:r>
              <w:rPr>
                <w:rFonts w:cstheme="minorBidi" w:hint="eastAsia"/>
                <w:sz w:val="22"/>
                <w:szCs w:val="22"/>
                <w:shd w:val="clear" w:color="auto" w:fill="FFFFFF"/>
                <w:lang w:eastAsia="zh-CN"/>
              </w:rPr>
              <w:t>2022</w:t>
            </w:r>
            <w:r>
              <w:rPr>
                <w:rFonts w:cstheme="minorBidi" w:hint="eastAsia"/>
                <w:sz w:val="22"/>
                <w:szCs w:val="22"/>
                <w:shd w:val="clear" w:color="auto" w:fill="FFFFFF"/>
                <w:lang w:eastAsia="zh-CN"/>
              </w:rPr>
              <w:t>年，国际电联与哈萨克斯坦科斯塔奈工程和经济大学（</w:t>
            </w:r>
            <w:r>
              <w:rPr>
                <w:rFonts w:cstheme="minorBidi"/>
                <w:sz w:val="22"/>
                <w:szCs w:val="22"/>
                <w:shd w:val="clear" w:color="auto" w:fill="FFFFFF"/>
                <w:lang w:eastAsia="zh-CN"/>
              </w:rPr>
              <w:t>KINEU</w:t>
            </w:r>
            <w:r>
              <w:rPr>
                <w:rFonts w:cstheme="minorBidi" w:hint="eastAsia"/>
                <w:sz w:val="22"/>
                <w:szCs w:val="22"/>
                <w:shd w:val="clear" w:color="auto" w:fill="FFFFFF"/>
                <w:lang w:eastAsia="zh-CN"/>
              </w:rPr>
              <w:t>）合作，完成了一个关于创建智</w:t>
            </w:r>
            <w:r>
              <w:rPr>
                <w:rFonts w:cstheme="minorBidi" w:hint="eastAsia"/>
                <w:sz w:val="22"/>
                <w:szCs w:val="22"/>
                <w:shd w:val="clear" w:color="auto" w:fill="FFFFFF"/>
                <w:lang w:val="en-US" w:eastAsia="zh-CN"/>
              </w:rPr>
              <w:t>慧</w:t>
            </w:r>
            <w:r>
              <w:rPr>
                <w:rFonts w:cstheme="minorBidi" w:hint="eastAsia"/>
                <w:sz w:val="22"/>
                <w:szCs w:val="22"/>
                <w:shd w:val="clear" w:color="auto" w:fill="FFFFFF"/>
                <w:lang w:eastAsia="zh-CN"/>
              </w:rPr>
              <w:t>教育生态系统的项目。该项目得到了</w:t>
            </w:r>
            <w:r>
              <w:rPr>
                <w:rFonts w:cstheme="minorBidi" w:hint="eastAsia"/>
                <w:sz w:val="22"/>
                <w:szCs w:val="22"/>
                <w:shd w:val="clear" w:color="auto" w:fill="FFFFFF"/>
                <w:lang w:eastAsia="zh-CN"/>
              </w:rPr>
              <w:t>KINEU</w:t>
            </w:r>
            <w:r>
              <w:rPr>
                <w:rFonts w:cstheme="minorBidi" w:hint="eastAsia"/>
                <w:sz w:val="22"/>
                <w:szCs w:val="22"/>
                <w:shd w:val="clear" w:color="auto" w:fill="FFFFFF"/>
                <w:lang w:eastAsia="zh-CN"/>
              </w:rPr>
              <w:t>在国际电联支持下组织的一系列在线活动和培训的补充。该项目通过为在校学生举办黑客马拉松来促进科学、技术、工程和数学（</w:t>
            </w:r>
            <w:r>
              <w:rPr>
                <w:rFonts w:cstheme="minorBidi" w:hint="eastAsia"/>
                <w:sz w:val="22"/>
                <w:szCs w:val="22"/>
                <w:shd w:val="clear" w:color="auto" w:fill="FFFFFF"/>
                <w:lang w:eastAsia="zh-CN"/>
              </w:rPr>
              <w:t>STEM</w:t>
            </w:r>
            <w:r>
              <w:rPr>
                <w:rFonts w:cstheme="minorBidi" w:hint="eastAsia"/>
                <w:sz w:val="22"/>
                <w:szCs w:val="22"/>
                <w:shd w:val="clear" w:color="auto" w:fill="FFFFFF"/>
                <w:lang w:eastAsia="zh-CN"/>
              </w:rPr>
              <w:t>）教育，并为在校学生提供在线卫生和数字技能培训，以使他们具备在后新冠</w:t>
            </w:r>
            <w:r>
              <w:rPr>
                <w:rFonts w:cstheme="minorBidi" w:hint="eastAsia"/>
                <w:sz w:val="22"/>
                <w:szCs w:val="22"/>
                <w:shd w:val="clear" w:color="auto" w:fill="FFFFFF"/>
                <w:lang w:val="en-US" w:eastAsia="zh-CN"/>
              </w:rPr>
              <w:t>疫情</w:t>
            </w:r>
            <w:r>
              <w:rPr>
                <w:rFonts w:cstheme="minorBidi" w:hint="eastAsia"/>
                <w:sz w:val="22"/>
                <w:szCs w:val="22"/>
                <w:shd w:val="clear" w:color="auto" w:fill="FFFFFF"/>
                <w:lang w:eastAsia="zh-CN"/>
              </w:rPr>
              <w:t>时代的</w:t>
            </w:r>
            <w:r>
              <w:rPr>
                <w:rFonts w:cstheme="minorBidi" w:hint="eastAsia"/>
                <w:sz w:val="22"/>
                <w:szCs w:val="22"/>
                <w:shd w:val="clear" w:color="auto" w:fill="FFFFFF"/>
                <w:lang w:val="en-US" w:eastAsia="zh-CN"/>
              </w:rPr>
              <w:t>网络</w:t>
            </w:r>
            <w:r>
              <w:rPr>
                <w:rFonts w:cstheme="minorBidi" w:hint="eastAsia"/>
                <w:sz w:val="22"/>
                <w:szCs w:val="22"/>
                <w:shd w:val="clear" w:color="auto" w:fill="FFFFFF"/>
                <w:lang w:eastAsia="zh-CN"/>
              </w:rPr>
              <w:t>环境中安全使用</w:t>
            </w:r>
            <w:r>
              <w:rPr>
                <w:rFonts w:cstheme="minorBidi" w:hint="eastAsia"/>
                <w:sz w:val="22"/>
                <w:szCs w:val="22"/>
                <w:shd w:val="clear" w:color="auto" w:fill="FFFFFF"/>
                <w:lang w:eastAsia="zh-CN"/>
              </w:rPr>
              <w:t>ICT</w:t>
            </w:r>
            <w:r>
              <w:rPr>
                <w:rFonts w:cstheme="minorBidi" w:hint="eastAsia"/>
                <w:sz w:val="22"/>
                <w:szCs w:val="22"/>
                <w:shd w:val="clear" w:color="auto" w:fill="FFFFFF"/>
                <w:lang w:eastAsia="zh-CN"/>
              </w:rPr>
              <w:t>的必要技能。</w:t>
            </w:r>
          </w:p>
          <w:p w14:paraId="56281625" w14:textId="77777777" w:rsidR="00D15E36" w:rsidRDefault="000F61EF">
            <w:pPr>
              <w:pStyle w:val="ListParagraph"/>
              <w:widowControl w:val="0"/>
              <w:numPr>
                <w:ilvl w:val="0"/>
                <w:numId w:val="2"/>
              </w:numPr>
              <w:overflowPunct/>
              <w:autoSpaceDE/>
              <w:autoSpaceDN/>
              <w:adjustRightInd/>
              <w:spacing w:before="60" w:after="60"/>
              <w:textAlignment w:val="auto"/>
              <w:rPr>
                <w:rFonts w:cstheme="minorBidi"/>
                <w:sz w:val="22"/>
                <w:szCs w:val="22"/>
                <w:lang w:eastAsia="zh-CN"/>
              </w:rPr>
            </w:pPr>
            <w:r>
              <w:rPr>
                <w:rFonts w:cstheme="minorBidi" w:hint="eastAsia"/>
                <w:sz w:val="22"/>
                <w:szCs w:val="22"/>
                <w:lang w:eastAsia="zh-CN"/>
              </w:rPr>
              <w:t>国际电联继续向吉尔吉斯斯坦农村和偏远地区信息技术教师提供能力发展援助。</w:t>
            </w:r>
            <w:r>
              <w:rPr>
                <w:rFonts w:cstheme="minorBidi" w:hint="eastAsia"/>
                <w:sz w:val="22"/>
                <w:szCs w:val="22"/>
                <w:lang w:eastAsia="zh-CN"/>
              </w:rPr>
              <w:t>2012</w:t>
            </w:r>
            <w:r>
              <w:rPr>
                <w:rFonts w:cstheme="minorBidi" w:hint="eastAsia"/>
                <w:sz w:val="22"/>
                <w:szCs w:val="22"/>
                <w:lang w:eastAsia="zh-CN"/>
              </w:rPr>
              <w:t>年至</w:t>
            </w:r>
            <w:r>
              <w:rPr>
                <w:rFonts w:cstheme="minorBidi" w:hint="eastAsia"/>
                <w:sz w:val="22"/>
                <w:szCs w:val="22"/>
                <w:lang w:eastAsia="zh-CN"/>
              </w:rPr>
              <w:t>2022</w:t>
            </w:r>
            <w:r>
              <w:rPr>
                <w:rFonts w:cstheme="minorBidi" w:hint="eastAsia"/>
                <w:sz w:val="22"/>
                <w:szCs w:val="22"/>
                <w:lang w:eastAsia="zh-CN"/>
              </w:rPr>
              <w:t>年期间，国际电联与吉尔吉斯斯坦电子和电信研究所（</w:t>
            </w:r>
            <w:r>
              <w:rPr>
                <w:rFonts w:cstheme="minorBidi" w:hint="eastAsia"/>
                <w:sz w:val="22"/>
                <w:szCs w:val="22"/>
                <w:lang w:eastAsia="zh-CN"/>
              </w:rPr>
              <w:t>IET</w:t>
            </w:r>
            <w:r>
              <w:rPr>
                <w:rFonts w:cstheme="minorBidi" w:hint="eastAsia"/>
                <w:sz w:val="22"/>
                <w:szCs w:val="22"/>
                <w:lang w:eastAsia="zh-CN"/>
              </w:rPr>
              <w:t>）联合组织了</w:t>
            </w:r>
            <w:r>
              <w:rPr>
                <w:rFonts w:cstheme="minorBidi" w:hint="eastAsia"/>
                <w:sz w:val="22"/>
                <w:szCs w:val="22"/>
                <w:lang w:eastAsia="zh-CN"/>
              </w:rPr>
              <w:t>63</w:t>
            </w:r>
            <w:r>
              <w:rPr>
                <w:rFonts w:cstheme="minorBidi" w:hint="eastAsia"/>
                <w:sz w:val="22"/>
                <w:szCs w:val="22"/>
                <w:lang w:eastAsia="zh-CN"/>
              </w:rPr>
              <w:t>次培训课程。总共有</w:t>
            </w:r>
            <w:r>
              <w:rPr>
                <w:rFonts w:cstheme="minorBidi" w:hint="eastAsia"/>
                <w:sz w:val="22"/>
                <w:szCs w:val="22"/>
                <w:lang w:eastAsia="zh-CN"/>
              </w:rPr>
              <w:t>1</w:t>
            </w:r>
            <w:r>
              <w:rPr>
                <w:rFonts w:cstheme="minorBidi"/>
                <w:sz w:val="22"/>
                <w:szCs w:val="22"/>
                <w:lang w:eastAsia="zh-CN"/>
              </w:rPr>
              <w:t xml:space="preserve"> </w:t>
            </w:r>
            <w:r>
              <w:rPr>
                <w:rFonts w:cstheme="minorBidi" w:hint="eastAsia"/>
                <w:sz w:val="22"/>
                <w:szCs w:val="22"/>
                <w:lang w:eastAsia="zh-CN"/>
              </w:rPr>
              <w:t>000</w:t>
            </w:r>
            <w:r>
              <w:rPr>
                <w:rFonts w:cstheme="minorBidi" w:hint="eastAsia"/>
                <w:sz w:val="22"/>
                <w:szCs w:val="22"/>
                <w:lang w:eastAsia="zh-CN"/>
              </w:rPr>
              <w:t>多名教师参加，其中</w:t>
            </w:r>
            <w:r>
              <w:rPr>
                <w:rFonts w:cstheme="minorBidi" w:hint="eastAsia"/>
                <w:sz w:val="22"/>
                <w:szCs w:val="22"/>
                <w:lang w:eastAsia="zh-CN"/>
              </w:rPr>
              <w:t>78%</w:t>
            </w:r>
            <w:r>
              <w:rPr>
                <w:rFonts w:cstheme="minorBidi" w:hint="eastAsia"/>
                <w:sz w:val="22"/>
                <w:szCs w:val="22"/>
                <w:lang w:eastAsia="zh-CN"/>
              </w:rPr>
              <w:t>是女性。考虑到受培训的信息技术教师的人数和</w:t>
            </w:r>
            <w:r>
              <w:rPr>
                <w:rFonts w:cstheme="minorBidi" w:hint="eastAsia"/>
                <w:sz w:val="22"/>
                <w:szCs w:val="22"/>
                <w:lang w:eastAsia="zh-CN"/>
              </w:rPr>
              <w:lastRenderedPageBreak/>
              <w:t>所覆盖的农村学校的数量，国际电联估计，约有</w:t>
            </w:r>
            <w:r>
              <w:rPr>
                <w:rFonts w:cstheme="minorBidi" w:hint="eastAsia"/>
                <w:sz w:val="22"/>
                <w:szCs w:val="22"/>
                <w:lang w:eastAsia="zh-CN"/>
              </w:rPr>
              <w:t>95</w:t>
            </w:r>
            <w:r>
              <w:rPr>
                <w:rFonts w:cstheme="minorBidi"/>
                <w:sz w:val="22"/>
                <w:szCs w:val="22"/>
                <w:lang w:eastAsia="zh-CN"/>
              </w:rPr>
              <w:t xml:space="preserve"> </w:t>
            </w:r>
            <w:r>
              <w:rPr>
                <w:rFonts w:cstheme="minorBidi" w:hint="eastAsia"/>
                <w:sz w:val="22"/>
                <w:szCs w:val="22"/>
                <w:lang w:eastAsia="zh-CN"/>
              </w:rPr>
              <w:t>000</w:t>
            </w:r>
            <w:r>
              <w:rPr>
                <w:rFonts w:cstheme="minorBidi" w:hint="eastAsia"/>
                <w:sz w:val="22"/>
                <w:szCs w:val="22"/>
                <w:lang w:eastAsia="zh-CN"/>
              </w:rPr>
              <w:t>名学生掌握了更先进的</w:t>
            </w:r>
            <w:r>
              <w:rPr>
                <w:rFonts w:cstheme="minorBidi" w:hint="eastAsia"/>
                <w:sz w:val="22"/>
                <w:szCs w:val="22"/>
                <w:lang w:eastAsia="zh-CN"/>
              </w:rPr>
              <w:t>ICT</w:t>
            </w:r>
            <w:r>
              <w:rPr>
                <w:rFonts w:cstheme="minorBidi" w:hint="eastAsia"/>
                <w:sz w:val="22"/>
                <w:szCs w:val="22"/>
                <w:lang w:eastAsia="zh-CN"/>
              </w:rPr>
              <w:t>知识和技能。</w:t>
            </w:r>
          </w:p>
          <w:p w14:paraId="5AE66574" w14:textId="77777777" w:rsidR="00D15E36" w:rsidRDefault="000F61EF">
            <w:pPr>
              <w:spacing w:before="60" w:after="60"/>
              <w:rPr>
                <w:rFonts w:ascii="KaiTi" w:eastAsia="KaiTi" w:hAnsi="KaiTi" w:cs="KaiTi"/>
                <w:sz w:val="22"/>
                <w:szCs w:val="22"/>
              </w:rPr>
            </w:pPr>
            <w:r>
              <w:rPr>
                <w:rFonts w:ascii="KaiTi" w:eastAsia="KaiTi" w:hAnsi="KaiTi" w:cs="KaiTi" w:hint="eastAsia"/>
                <w:sz w:val="22"/>
                <w:szCs w:val="22"/>
                <w:lang w:eastAsia="zh-CN"/>
              </w:rPr>
              <w:t>欧洲区</w:t>
            </w:r>
          </w:p>
          <w:p w14:paraId="53CEEF14" w14:textId="77777777" w:rsidR="00D15E36" w:rsidRDefault="000F61EF">
            <w:pPr>
              <w:pStyle w:val="ListParagraph"/>
              <w:widowControl w:val="0"/>
              <w:numPr>
                <w:ilvl w:val="0"/>
                <w:numId w:val="2"/>
              </w:numPr>
              <w:spacing w:before="60" w:after="60"/>
              <w:rPr>
                <w:rFonts w:ascii="Calibri" w:hAnsi="Calibri"/>
                <w:sz w:val="22"/>
                <w:szCs w:val="22"/>
                <w:lang w:eastAsia="zh-CN"/>
              </w:rPr>
            </w:pPr>
            <w:r>
              <w:rPr>
                <w:rFonts w:cstheme="minorBidi" w:hint="eastAsia"/>
                <w:sz w:val="22"/>
                <w:szCs w:val="22"/>
                <w:lang w:eastAsia="zh-CN"/>
              </w:rPr>
              <w:t>应马其顿信息社会和行政部的要求并与其合作，完成了北马其顿国家数字技能评估。该报告的目的是评估</w:t>
            </w:r>
            <w:r>
              <w:rPr>
                <w:rFonts w:cstheme="minorBidi" w:hint="eastAsia"/>
                <w:sz w:val="22"/>
                <w:szCs w:val="22"/>
                <w:lang w:val="en-US" w:eastAsia="zh-CN"/>
              </w:rPr>
              <w:t>当前</w:t>
            </w:r>
            <w:r>
              <w:rPr>
                <w:rFonts w:cstheme="minorBidi" w:hint="eastAsia"/>
                <w:sz w:val="22"/>
                <w:szCs w:val="22"/>
                <w:lang w:eastAsia="zh-CN"/>
              </w:rPr>
              <w:t>北马其顿数字技能的供求情况，</w:t>
            </w:r>
            <w:r>
              <w:rPr>
                <w:rFonts w:cstheme="minorBidi" w:hint="eastAsia"/>
                <w:sz w:val="22"/>
                <w:szCs w:val="22"/>
                <w:lang w:val="en-US" w:eastAsia="zh-CN"/>
              </w:rPr>
              <w:t>以便</w:t>
            </w:r>
            <w:r>
              <w:rPr>
                <w:rFonts w:cstheme="minorBidi" w:hint="eastAsia"/>
                <w:sz w:val="22"/>
                <w:szCs w:val="22"/>
                <w:lang w:eastAsia="zh-CN"/>
              </w:rPr>
              <w:t>制定数字技能战略满足公民需求，为数字经济和数字社会的进一步发展做出贡献。根据评估结果，明确提出了多项切实可行的建议。范围主要包括对私营部门、初创企业和教育部门的基本数字技能以及当前整个经济中</w:t>
            </w:r>
            <w:r>
              <w:rPr>
                <w:rFonts w:cstheme="minorBidi" w:hint="eastAsia"/>
                <w:sz w:val="22"/>
                <w:szCs w:val="22"/>
                <w:lang w:val="en-US" w:eastAsia="zh-CN"/>
              </w:rPr>
              <w:t>对不同水平的</w:t>
            </w:r>
            <w:r>
              <w:rPr>
                <w:rFonts w:cstheme="minorBidi" w:hint="eastAsia"/>
                <w:sz w:val="22"/>
                <w:szCs w:val="22"/>
                <w:lang w:eastAsia="zh-CN"/>
              </w:rPr>
              <w:t>数字技能的需求</w:t>
            </w:r>
            <w:r>
              <w:rPr>
                <w:rFonts w:cstheme="minorBidi" w:hint="eastAsia"/>
                <w:sz w:val="22"/>
                <w:szCs w:val="22"/>
                <w:lang w:val="en-US" w:eastAsia="zh-CN"/>
              </w:rPr>
              <w:t>进行</w:t>
            </w:r>
            <w:r>
              <w:rPr>
                <w:rFonts w:cstheme="minorBidi" w:hint="eastAsia"/>
                <w:sz w:val="22"/>
                <w:szCs w:val="22"/>
                <w:lang w:eastAsia="zh-CN"/>
              </w:rPr>
              <w:t>评估。</w:t>
            </w:r>
          </w:p>
          <w:p w14:paraId="44B6A73C" w14:textId="41462CCD" w:rsidR="00D15E36" w:rsidRDefault="000F61EF">
            <w:pPr>
              <w:pStyle w:val="ListParagraph"/>
              <w:widowControl w:val="0"/>
              <w:numPr>
                <w:ilvl w:val="0"/>
                <w:numId w:val="2"/>
              </w:numPr>
              <w:spacing w:before="60" w:after="60"/>
              <w:rPr>
                <w:rFonts w:cstheme="minorBidi"/>
                <w:sz w:val="22"/>
                <w:szCs w:val="22"/>
                <w:lang w:eastAsia="zh-CN"/>
              </w:rPr>
            </w:pPr>
            <w:r>
              <w:rPr>
                <w:rFonts w:cstheme="minorBidi" w:hint="eastAsia"/>
                <w:sz w:val="22"/>
                <w:szCs w:val="22"/>
                <w:lang w:eastAsia="zh-CN"/>
              </w:rPr>
              <w:t>国际电联与联合国欧洲经委会</w:t>
            </w:r>
            <w:r>
              <w:rPr>
                <w:rFonts w:cstheme="minorBidi"/>
                <w:sz w:val="22"/>
                <w:szCs w:val="22"/>
                <w:lang w:eastAsia="zh-CN"/>
              </w:rPr>
              <w:t>2022</w:t>
            </w:r>
            <w:r>
              <w:rPr>
                <w:rFonts w:cstheme="minorBidi" w:hint="eastAsia"/>
                <w:sz w:val="22"/>
                <w:szCs w:val="22"/>
                <w:lang w:eastAsia="zh-CN"/>
              </w:rPr>
              <w:t>年可持续发展区域论坛合作举办可持续发展目标</w:t>
            </w:r>
            <w:r>
              <w:rPr>
                <w:rFonts w:cstheme="minorBidi"/>
                <w:sz w:val="22"/>
                <w:szCs w:val="22"/>
                <w:lang w:eastAsia="zh-CN"/>
              </w:rPr>
              <w:t>4</w:t>
            </w:r>
            <w:r>
              <w:rPr>
                <w:rFonts w:cstheme="minorBidi" w:hint="eastAsia"/>
                <w:sz w:val="22"/>
                <w:szCs w:val="22"/>
                <w:lang w:eastAsia="zh-CN"/>
              </w:rPr>
              <w:t>“教育质量”</w:t>
            </w:r>
            <w:r>
              <w:rPr>
                <w:rFonts w:cstheme="minorBidi" w:hint="eastAsia"/>
                <w:sz w:val="22"/>
                <w:szCs w:val="22"/>
                <w:lang w:val="en-US" w:eastAsia="zh-CN"/>
              </w:rPr>
              <w:t>圆桌会议</w:t>
            </w:r>
            <w:r>
              <w:rPr>
                <w:rFonts w:cstheme="minorBidi" w:hint="eastAsia"/>
                <w:sz w:val="22"/>
                <w:szCs w:val="22"/>
                <w:lang w:eastAsia="zh-CN"/>
              </w:rPr>
              <w:t>，</w:t>
            </w:r>
            <w:r>
              <w:rPr>
                <w:rFonts w:cstheme="minorBidi" w:hint="eastAsia"/>
                <w:sz w:val="22"/>
                <w:szCs w:val="22"/>
                <w:lang w:val="en-US" w:eastAsia="zh-CN"/>
              </w:rPr>
              <w:t>提倡发挥</w:t>
            </w:r>
            <w:r>
              <w:rPr>
                <w:rFonts w:cstheme="minorBidi" w:hint="eastAsia"/>
                <w:sz w:val="22"/>
                <w:szCs w:val="22"/>
                <w:lang w:eastAsia="zh-CN"/>
              </w:rPr>
              <w:t>数字技能、</w:t>
            </w:r>
            <w:r>
              <w:rPr>
                <w:rFonts w:cstheme="minorBidi" w:hint="eastAsia"/>
                <w:sz w:val="22"/>
                <w:szCs w:val="22"/>
                <w:lang w:eastAsia="zh-CN"/>
              </w:rPr>
              <w:t>ICT</w:t>
            </w:r>
            <w:r>
              <w:rPr>
                <w:rFonts w:cstheme="minorBidi" w:hint="eastAsia"/>
                <w:sz w:val="22"/>
                <w:szCs w:val="22"/>
                <w:lang w:eastAsia="zh-CN"/>
              </w:rPr>
              <w:t>和连通性在教育中的作用，推动实现</w:t>
            </w:r>
            <w:r>
              <w:rPr>
                <w:rFonts w:cstheme="minorBidi" w:hint="eastAsia"/>
                <w:sz w:val="22"/>
                <w:szCs w:val="22"/>
                <w:lang w:eastAsia="zh-CN"/>
              </w:rPr>
              <w:t>可持续发展目标</w:t>
            </w:r>
            <w:r>
              <w:rPr>
                <w:rFonts w:cstheme="minorBidi"/>
                <w:sz w:val="22"/>
                <w:szCs w:val="22"/>
                <w:lang w:eastAsia="zh-CN"/>
              </w:rPr>
              <w:t>4</w:t>
            </w:r>
            <w:r>
              <w:rPr>
                <w:rFonts w:cstheme="minorBidi" w:hint="eastAsia"/>
                <w:sz w:val="22"/>
                <w:szCs w:val="22"/>
                <w:lang w:eastAsia="zh-CN"/>
              </w:rPr>
              <w:t>和高级别政治论坛进程。</w:t>
            </w:r>
          </w:p>
          <w:p w14:paraId="2E3A81E3" w14:textId="3C318A6A" w:rsidR="00D15E36" w:rsidRDefault="000F61EF">
            <w:pPr>
              <w:pStyle w:val="ListParagraph"/>
              <w:widowControl w:val="0"/>
              <w:numPr>
                <w:ilvl w:val="0"/>
                <w:numId w:val="2"/>
              </w:numPr>
              <w:spacing w:before="60" w:after="60"/>
              <w:rPr>
                <w:rFonts w:cstheme="minorBidi"/>
                <w:sz w:val="22"/>
                <w:szCs w:val="22"/>
                <w:lang w:eastAsia="zh-CN"/>
              </w:rPr>
            </w:pPr>
            <w:r>
              <w:rPr>
                <w:rFonts w:cstheme="minorBidi" w:hint="eastAsia"/>
                <w:sz w:val="22"/>
                <w:szCs w:val="22"/>
                <w:lang w:eastAsia="zh-CN"/>
              </w:rPr>
              <w:t>六个欧洲</w:t>
            </w:r>
            <w:r>
              <w:rPr>
                <w:rFonts w:cstheme="minorBidi" w:hint="eastAsia"/>
                <w:sz w:val="22"/>
                <w:szCs w:val="22"/>
                <w:lang w:val="en-US" w:eastAsia="zh-CN"/>
              </w:rPr>
              <w:t>高级</w:t>
            </w:r>
            <w:r>
              <w:rPr>
                <w:rFonts w:cstheme="minorBidi" w:hint="eastAsia"/>
                <w:sz w:val="22"/>
                <w:szCs w:val="22"/>
                <w:lang w:eastAsia="zh-CN"/>
              </w:rPr>
              <w:t>培训中心（</w:t>
            </w:r>
            <w:proofErr w:type="gramStart"/>
            <w:r>
              <w:rPr>
                <w:rFonts w:cstheme="minorBidi" w:hint="eastAsia"/>
                <w:sz w:val="22"/>
                <w:szCs w:val="22"/>
                <w:lang w:eastAsia="zh-CN"/>
              </w:rPr>
              <w:t>即北马其顿</w:t>
            </w:r>
            <w:proofErr w:type="gramEnd"/>
            <w:r>
              <w:rPr>
                <w:rFonts w:cstheme="minorBidi" w:hint="eastAsia"/>
                <w:sz w:val="22"/>
                <w:szCs w:val="22"/>
                <w:lang w:eastAsia="zh-CN"/>
              </w:rPr>
              <w:t>的</w:t>
            </w:r>
            <w:r>
              <w:rPr>
                <w:rFonts w:cstheme="minorBidi"/>
                <w:sz w:val="22"/>
                <w:szCs w:val="22"/>
                <w:lang w:eastAsia="zh-CN"/>
              </w:rPr>
              <w:t>FEEIT</w:t>
            </w:r>
            <w:r>
              <w:rPr>
                <w:rFonts w:cstheme="minorBidi" w:hint="eastAsia"/>
                <w:sz w:val="22"/>
                <w:szCs w:val="22"/>
                <w:lang w:eastAsia="zh-CN"/>
              </w:rPr>
              <w:t>、立陶宛的</w:t>
            </w:r>
            <w:r>
              <w:rPr>
                <w:rFonts w:cstheme="minorBidi"/>
                <w:sz w:val="22"/>
                <w:szCs w:val="22"/>
                <w:lang w:eastAsia="zh-CN"/>
              </w:rPr>
              <w:t>NRD</w:t>
            </w:r>
            <w:r>
              <w:rPr>
                <w:rFonts w:cstheme="minorBidi" w:hint="eastAsia"/>
                <w:sz w:val="22"/>
                <w:szCs w:val="22"/>
                <w:lang w:eastAsia="zh-CN"/>
              </w:rPr>
              <w:t>网络安全、波兰的</w:t>
            </w:r>
            <w:r>
              <w:rPr>
                <w:rFonts w:cstheme="minorBidi"/>
                <w:sz w:val="22"/>
                <w:szCs w:val="22"/>
                <w:lang w:eastAsia="zh-CN"/>
              </w:rPr>
              <w:t>NIT</w:t>
            </w:r>
            <w:r>
              <w:rPr>
                <w:rFonts w:cstheme="minorBidi" w:hint="eastAsia"/>
                <w:sz w:val="22"/>
                <w:szCs w:val="22"/>
                <w:lang w:eastAsia="zh-CN"/>
              </w:rPr>
              <w:t>和意大利的</w:t>
            </w:r>
            <w:r>
              <w:rPr>
                <w:rFonts w:cstheme="minorBidi"/>
                <w:sz w:val="22"/>
                <w:szCs w:val="22"/>
                <w:lang w:eastAsia="zh-CN"/>
              </w:rPr>
              <w:t>ICTP</w:t>
            </w:r>
            <w:r>
              <w:rPr>
                <w:rFonts w:cstheme="minorBidi" w:hint="eastAsia"/>
                <w:sz w:val="22"/>
                <w:szCs w:val="22"/>
                <w:lang w:eastAsia="zh-CN"/>
              </w:rPr>
              <w:t>）</w:t>
            </w:r>
            <w:r>
              <w:rPr>
                <w:rFonts w:cstheme="minorBidi" w:hint="eastAsia"/>
                <w:sz w:val="22"/>
                <w:szCs w:val="22"/>
                <w:lang w:val="en-US" w:eastAsia="zh-CN"/>
              </w:rPr>
              <w:t>开展</w:t>
            </w:r>
            <w:r>
              <w:rPr>
                <w:rFonts w:cstheme="minorBidi" w:hint="eastAsia"/>
                <w:sz w:val="22"/>
                <w:szCs w:val="22"/>
                <w:lang w:eastAsia="zh-CN"/>
              </w:rPr>
              <w:t>的系列培训，标志着欧洲地区</w:t>
            </w:r>
            <w:r>
              <w:rPr>
                <w:rFonts w:cstheme="minorBidi" w:hint="eastAsia"/>
                <w:sz w:val="22"/>
                <w:szCs w:val="22"/>
                <w:lang w:val="en-US" w:eastAsia="zh-CN"/>
              </w:rPr>
              <w:t>高级培训</w:t>
            </w:r>
            <w:r>
              <w:rPr>
                <w:rFonts w:cstheme="minorBidi" w:hint="eastAsia"/>
                <w:sz w:val="22"/>
                <w:szCs w:val="22"/>
                <w:lang w:eastAsia="zh-CN"/>
              </w:rPr>
              <w:t>中心周期的最后一个周期的</w:t>
            </w:r>
            <w:r>
              <w:rPr>
                <w:rFonts w:cstheme="minorBidi" w:hint="eastAsia"/>
                <w:sz w:val="22"/>
                <w:szCs w:val="22"/>
                <w:lang w:val="en-US" w:eastAsia="zh-CN"/>
              </w:rPr>
              <w:t>结束</w:t>
            </w:r>
            <w:r>
              <w:rPr>
                <w:rFonts w:cstheme="minorBidi" w:hint="eastAsia"/>
                <w:sz w:val="22"/>
                <w:szCs w:val="22"/>
                <w:lang w:eastAsia="zh-CN"/>
              </w:rPr>
              <w:t>。欧洲地区的</w:t>
            </w:r>
            <w:r>
              <w:rPr>
                <w:rFonts w:cstheme="minorBidi" w:hint="eastAsia"/>
                <w:sz w:val="22"/>
                <w:szCs w:val="22"/>
                <w:lang w:val="en-US" w:eastAsia="zh-CN"/>
              </w:rPr>
              <w:t>高级培训</w:t>
            </w:r>
            <w:r>
              <w:rPr>
                <w:rFonts w:cstheme="minorBidi" w:hint="eastAsia"/>
                <w:sz w:val="22"/>
                <w:szCs w:val="22"/>
                <w:lang w:eastAsia="zh-CN"/>
              </w:rPr>
              <w:t>中心</w:t>
            </w:r>
            <w:r>
              <w:rPr>
                <w:rFonts w:cstheme="minorBidi" w:hint="eastAsia"/>
                <w:sz w:val="22"/>
                <w:szCs w:val="22"/>
                <w:lang w:val="en-US" w:eastAsia="zh-CN"/>
              </w:rPr>
              <w:t>按照</w:t>
            </w:r>
            <w:r>
              <w:rPr>
                <w:rFonts w:cstheme="minorBidi"/>
                <w:sz w:val="22"/>
                <w:szCs w:val="22"/>
                <w:lang w:eastAsia="zh-CN"/>
              </w:rPr>
              <w:t>2023</w:t>
            </w:r>
            <w:r>
              <w:rPr>
                <w:rFonts w:cstheme="minorBidi" w:hint="eastAsia"/>
                <w:sz w:val="22"/>
                <w:szCs w:val="22"/>
                <w:lang w:eastAsia="zh-CN"/>
              </w:rPr>
              <w:t>年</w:t>
            </w:r>
            <w:r>
              <w:rPr>
                <w:rFonts w:cstheme="minorBidi"/>
                <w:sz w:val="22"/>
                <w:szCs w:val="22"/>
                <w:lang w:eastAsia="zh-CN"/>
              </w:rPr>
              <w:t>WTDC</w:t>
            </w:r>
            <w:r>
              <w:rPr>
                <w:rFonts w:cstheme="minorBidi"/>
                <w:sz w:val="22"/>
                <w:szCs w:val="22"/>
                <w:lang w:eastAsia="zh-CN"/>
              </w:rPr>
              <w:t>22</w:t>
            </w:r>
            <w:r>
              <w:rPr>
                <w:rFonts w:cstheme="minorBidi" w:hint="eastAsia"/>
                <w:sz w:val="22"/>
                <w:szCs w:val="22"/>
                <w:lang w:val="en-US" w:eastAsia="zh-CN"/>
              </w:rPr>
              <w:t>大会</w:t>
            </w:r>
            <w:r>
              <w:rPr>
                <w:rFonts w:cstheme="minorBidi" w:hint="eastAsia"/>
                <w:sz w:val="22"/>
                <w:szCs w:val="22"/>
                <w:lang w:eastAsia="zh-CN"/>
              </w:rPr>
              <w:t>的结果，完成了</w:t>
            </w:r>
            <w:r>
              <w:rPr>
                <w:rFonts w:cstheme="minorBidi" w:hint="eastAsia"/>
                <w:sz w:val="22"/>
                <w:szCs w:val="22"/>
                <w:lang w:val="en-US" w:eastAsia="zh-CN"/>
              </w:rPr>
              <w:t>高级培训</w:t>
            </w:r>
            <w:r>
              <w:rPr>
                <w:rFonts w:cstheme="minorBidi" w:hint="eastAsia"/>
                <w:sz w:val="22"/>
                <w:szCs w:val="22"/>
                <w:lang w:eastAsia="zh-CN"/>
              </w:rPr>
              <w:t>中心</w:t>
            </w:r>
            <w:r>
              <w:rPr>
                <w:rFonts w:cstheme="minorBidi" w:hint="eastAsia"/>
                <w:sz w:val="22"/>
                <w:szCs w:val="22"/>
                <w:lang w:val="en-US" w:eastAsia="zh-CN"/>
              </w:rPr>
              <w:t>项目</w:t>
            </w:r>
            <w:r>
              <w:rPr>
                <w:rFonts w:cstheme="minorBidi" w:hint="eastAsia"/>
                <w:sz w:val="22"/>
                <w:szCs w:val="22"/>
                <w:lang w:eastAsia="zh-CN"/>
              </w:rPr>
              <w:t>向国际电联学院培训中心（</w:t>
            </w:r>
            <w:r>
              <w:rPr>
                <w:rFonts w:cstheme="minorBidi"/>
                <w:sz w:val="22"/>
                <w:szCs w:val="22"/>
                <w:lang w:eastAsia="zh-CN"/>
              </w:rPr>
              <w:t>ATCs</w:t>
            </w:r>
            <w:r>
              <w:rPr>
                <w:rFonts w:cstheme="minorBidi" w:hint="eastAsia"/>
                <w:sz w:val="22"/>
                <w:szCs w:val="22"/>
                <w:lang w:eastAsia="zh-CN"/>
              </w:rPr>
              <w:t>）</w:t>
            </w:r>
            <w:r>
              <w:rPr>
                <w:rFonts w:cstheme="minorBidi" w:hint="eastAsia"/>
                <w:sz w:val="22"/>
                <w:szCs w:val="22"/>
                <w:lang w:val="en-US" w:eastAsia="zh-CN"/>
              </w:rPr>
              <w:t>项目</w:t>
            </w:r>
            <w:r>
              <w:rPr>
                <w:rFonts w:cstheme="minorBidi" w:hint="eastAsia"/>
                <w:sz w:val="22"/>
                <w:szCs w:val="22"/>
                <w:lang w:eastAsia="zh-CN"/>
              </w:rPr>
              <w:t>的过渡。</w:t>
            </w:r>
          </w:p>
        </w:tc>
      </w:tr>
    </w:tbl>
    <w:p w14:paraId="2C1452F3" w14:textId="5C268752" w:rsidR="00D15E36" w:rsidRDefault="00DB448F" w:rsidP="00DB448F">
      <w:pPr>
        <w:pStyle w:val="Heading1"/>
        <w:rPr>
          <w:sz w:val="24"/>
          <w:szCs w:val="24"/>
          <w:lang w:eastAsia="zh-CN"/>
        </w:rPr>
      </w:pPr>
      <w:r>
        <w:rPr>
          <w:rFonts w:hint="eastAsia"/>
          <w:sz w:val="24"/>
          <w:szCs w:val="24"/>
          <w:lang w:eastAsia="zh-CN"/>
        </w:rPr>
        <w:lastRenderedPageBreak/>
        <w:t>3</w:t>
      </w:r>
      <w:r>
        <w:rPr>
          <w:sz w:val="24"/>
          <w:szCs w:val="24"/>
          <w:lang w:eastAsia="zh-CN"/>
        </w:rPr>
        <w:tab/>
      </w:r>
      <w:r w:rsidR="000F61EF">
        <w:rPr>
          <w:rFonts w:hint="eastAsia"/>
          <w:sz w:val="24"/>
          <w:szCs w:val="24"/>
          <w:lang w:eastAsia="zh-CN"/>
        </w:rPr>
        <w:t>网络安全：营造人人享有的可信网络空间</w:t>
      </w:r>
    </w:p>
    <w:p w14:paraId="22BEFEC2" w14:textId="77777777" w:rsidR="00D15E36" w:rsidRPr="003C7D1F" w:rsidRDefault="000F61EF" w:rsidP="00F2272B">
      <w:pPr>
        <w:pStyle w:val="Headingb"/>
        <w:rPr>
          <w:rFonts w:ascii="SimSun" w:eastAsia="SimSun" w:hAnsi="SimSun" w:cs="SimSun"/>
          <w:bCs/>
          <w:szCs w:val="24"/>
          <w:lang w:eastAsia="zh-CN"/>
        </w:rPr>
      </w:pPr>
      <w:r w:rsidRPr="003C7D1F">
        <w:rPr>
          <w:rFonts w:ascii="SimSun" w:eastAsia="SimSun" w:hAnsi="SimSun" w:cs="SimSun" w:hint="eastAsia"/>
          <w:bCs/>
          <w:szCs w:val="24"/>
          <w:lang w:eastAsia="zh-CN"/>
        </w:rPr>
        <w:t>全球、区域和国家网络演习</w:t>
      </w:r>
    </w:p>
    <w:p w14:paraId="14402116" w14:textId="1D12C9CE" w:rsidR="00D15E36" w:rsidRDefault="000F61EF" w:rsidP="003423E1">
      <w:pPr>
        <w:tabs>
          <w:tab w:val="clear" w:pos="794"/>
          <w:tab w:val="clear" w:pos="1191"/>
          <w:tab w:val="clear" w:pos="1588"/>
          <w:tab w:val="clear" w:pos="1985"/>
        </w:tabs>
        <w:spacing w:after="120"/>
        <w:ind w:firstLineChars="200" w:firstLine="480"/>
        <w:rPr>
          <w:rFonts w:cstheme="minorHAnsi"/>
          <w:szCs w:val="24"/>
          <w:lang w:eastAsia="zh-CN"/>
        </w:rPr>
      </w:pPr>
      <w:hyperlink r:id="rId16" w:history="1">
        <w:r>
          <w:rPr>
            <w:rStyle w:val="Hyperlink"/>
            <w:rFonts w:cstheme="minorHAnsi"/>
            <w:color w:val="auto"/>
            <w:szCs w:val="24"/>
            <w:lang w:eastAsia="zh-CN"/>
          </w:rPr>
          <w:t>ITU</w:t>
        </w:r>
        <w:r>
          <w:rPr>
            <w:rStyle w:val="Hyperlink"/>
            <w:rFonts w:cstheme="minorHAnsi" w:hint="eastAsia"/>
            <w:color w:val="auto"/>
            <w:szCs w:val="24"/>
            <w:lang w:eastAsia="zh-CN"/>
          </w:rPr>
          <w:t>网络演习</w:t>
        </w:r>
      </w:hyperlink>
      <w:r>
        <w:rPr>
          <w:rFonts w:hint="eastAsia"/>
          <w:lang w:eastAsia="zh-CN"/>
        </w:rPr>
        <w:t>在区域和国家层面有两个目的：</w:t>
      </w:r>
      <w:r>
        <w:rPr>
          <w:rFonts w:hint="eastAsia"/>
          <w:lang w:val="en-US" w:eastAsia="zh-CN"/>
        </w:rPr>
        <w:t>成为</w:t>
      </w:r>
      <w:r>
        <w:rPr>
          <w:rFonts w:hint="eastAsia"/>
          <w:lang w:eastAsia="zh-CN"/>
        </w:rPr>
        <w:t>就当前网络安全问题</w:t>
      </w:r>
      <w:r>
        <w:rPr>
          <w:rFonts w:hint="eastAsia"/>
          <w:lang w:val="en-US" w:eastAsia="zh-CN"/>
        </w:rPr>
        <w:t>开展</w:t>
      </w:r>
      <w:r>
        <w:rPr>
          <w:rFonts w:hint="eastAsia"/>
          <w:lang w:eastAsia="zh-CN"/>
        </w:rPr>
        <w:t>合作、信息共享和讨论的平台，成为国家计算机事件响应小组的能力建设平台，</w:t>
      </w:r>
      <w:r>
        <w:rPr>
          <w:rFonts w:hint="eastAsia"/>
          <w:lang w:val="en-US" w:eastAsia="zh-CN"/>
        </w:rPr>
        <w:t>举办实操</w:t>
      </w:r>
      <w:r>
        <w:rPr>
          <w:rFonts w:hint="eastAsia"/>
          <w:lang w:eastAsia="zh-CN"/>
        </w:rPr>
        <w:t>练习和有针对性培训讲习班。</w:t>
      </w:r>
    </w:p>
    <w:p w14:paraId="7B41FCD7" w14:textId="74D4B44E" w:rsidR="00D15E36" w:rsidRDefault="000F61EF" w:rsidP="003423E1">
      <w:pPr>
        <w:tabs>
          <w:tab w:val="clear" w:pos="794"/>
          <w:tab w:val="clear" w:pos="1191"/>
          <w:tab w:val="clear" w:pos="1588"/>
          <w:tab w:val="clear" w:pos="1985"/>
        </w:tabs>
        <w:spacing w:after="120"/>
        <w:ind w:firstLineChars="200" w:firstLine="480"/>
        <w:rPr>
          <w:rFonts w:cstheme="minorHAnsi"/>
          <w:szCs w:val="24"/>
          <w:lang w:eastAsia="zh-CN"/>
        </w:rPr>
      </w:pPr>
      <w:r>
        <w:rPr>
          <w:rFonts w:cstheme="minorHAnsi" w:hint="eastAsia"/>
          <w:szCs w:val="24"/>
          <w:lang w:eastAsia="zh-CN"/>
        </w:rPr>
        <w:t>迄今为止，在国际、区域或国家各级进行了</w:t>
      </w:r>
      <w:r>
        <w:rPr>
          <w:rFonts w:cstheme="minorHAnsi" w:hint="eastAsia"/>
          <w:szCs w:val="24"/>
          <w:lang w:eastAsia="zh-CN"/>
        </w:rPr>
        <w:t>40</w:t>
      </w:r>
      <w:r>
        <w:rPr>
          <w:rFonts w:cstheme="minorHAnsi" w:hint="eastAsia"/>
          <w:szCs w:val="24"/>
          <w:lang w:eastAsia="zh-CN"/>
        </w:rPr>
        <w:t>多次网络安全</w:t>
      </w:r>
      <w:r>
        <w:rPr>
          <w:rFonts w:cstheme="minorHAnsi" w:hint="eastAsia"/>
          <w:szCs w:val="24"/>
          <w:lang w:val="en-US" w:eastAsia="zh-CN"/>
        </w:rPr>
        <w:t>练习</w:t>
      </w:r>
      <w:r>
        <w:rPr>
          <w:rFonts w:cstheme="minorHAnsi" w:hint="eastAsia"/>
          <w:szCs w:val="24"/>
          <w:lang w:eastAsia="zh-CN"/>
        </w:rPr>
        <w:t>，涉及国际电</w:t>
      </w:r>
      <w:proofErr w:type="gramStart"/>
      <w:r>
        <w:rPr>
          <w:rFonts w:cstheme="minorHAnsi" w:hint="eastAsia"/>
          <w:szCs w:val="24"/>
          <w:lang w:eastAsia="zh-CN"/>
        </w:rPr>
        <w:t>联所有</w:t>
      </w:r>
      <w:proofErr w:type="gramEnd"/>
      <w:r>
        <w:rPr>
          <w:rFonts w:cstheme="minorHAnsi" w:hint="eastAsia"/>
          <w:szCs w:val="24"/>
          <w:lang w:eastAsia="zh-CN"/>
        </w:rPr>
        <w:t>六个区域的</w:t>
      </w:r>
      <w:r>
        <w:rPr>
          <w:rFonts w:cstheme="minorHAnsi" w:hint="eastAsia"/>
          <w:szCs w:val="24"/>
          <w:lang w:eastAsia="zh-CN"/>
        </w:rPr>
        <w:t>120</w:t>
      </w:r>
      <w:r>
        <w:rPr>
          <w:rFonts w:cstheme="minorHAnsi" w:hint="eastAsia"/>
          <w:szCs w:val="24"/>
          <w:lang w:eastAsia="zh-CN"/>
        </w:rPr>
        <w:t>多个国家。</w:t>
      </w:r>
      <w:r>
        <w:rPr>
          <w:rFonts w:cstheme="minorHAnsi" w:hint="eastAsia"/>
          <w:szCs w:val="24"/>
          <w:lang w:eastAsia="zh-CN"/>
        </w:rPr>
        <w:t>TDAG-22</w:t>
      </w:r>
      <w:r>
        <w:rPr>
          <w:rFonts w:cstheme="minorHAnsi" w:hint="eastAsia"/>
          <w:szCs w:val="24"/>
          <w:lang w:eastAsia="zh-CN"/>
        </w:rPr>
        <w:t>以来</w:t>
      </w:r>
      <w:r>
        <w:fldChar w:fldCharType="begin"/>
      </w:r>
      <w:r>
        <w:rPr>
          <w:lang w:eastAsia="zh-CN"/>
        </w:rPr>
        <w:instrText>HYPERLINK "https://www.itu.int/en/ITU-D/Cybersecurity/Pages/CyberDrill-2022/Cybe</w:instrText>
      </w:r>
      <w:r>
        <w:rPr>
          <w:lang w:eastAsia="zh-CN"/>
        </w:rPr>
        <w:instrText>rDrill-2022.aspx"</w:instrText>
      </w:r>
      <w:r>
        <w:fldChar w:fldCharType="separate"/>
      </w:r>
      <w:r>
        <w:rPr>
          <w:rStyle w:val="Hyperlink"/>
          <w:rFonts w:cstheme="minorHAnsi" w:hint="eastAsia"/>
          <w:color w:val="auto"/>
          <w:szCs w:val="24"/>
          <w:lang w:eastAsia="zh-CN"/>
        </w:rPr>
        <w:t>进行了六次网络演习</w:t>
      </w:r>
      <w:r>
        <w:rPr>
          <w:rStyle w:val="Hyperlink"/>
          <w:rFonts w:cstheme="minorHAnsi"/>
          <w:color w:val="auto"/>
          <w:szCs w:val="24"/>
          <w:lang w:eastAsia="zh-CN"/>
        </w:rPr>
        <w:fldChar w:fldCharType="end"/>
      </w:r>
      <w:r>
        <w:rPr>
          <w:rFonts w:cstheme="minorHAnsi" w:hint="eastAsia"/>
          <w:szCs w:val="24"/>
          <w:lang w:eastAsia="zh-CN"/>
        </w:rPr>
        <w:t>：</w:t>
      </w:r>
      <w:hyperlink r:id="rId17" w:tgtFrame="_blank" w:history="1">
        <w:r>
          <w:rPr>
            <w:rStyle w:val="Hyperlink"/>
            <w:rFonts w:cstheme="minorHAnsi"/>
            <w:color w:val="auto"/>
            <w:szCs w:val="24"/>
            <w:shd w:val="clear" w:color="auto" w:fill="FFFFFF"/>
            <w:lang w:eastAsia="zh-CN"/>
          </w:rPr>
          <w:t>2022</w:t>
        </w:r>
        <w:r>
          <w:rPr>
            <w:rStyle w:val="Hyperlink"/>
            <w:rFonts w:cstheme="minorHAnsi" w:hint="eastAsia"/>
            <w:color w:val="auto"/>
            <w:szCs w:val="24"/>
            <w:shd w:val="clear" w:color="auto" w:fill="FFFFFF"/>
            <w:lang w:val="en-US" w:eastAsia="zh-CN"/>
          </w:rPr>
          <w:t>年</w:t>
        </w:r>
        <w:r>
          <w:rPr>
            <w:rStyle w:val="Hyperlink"/>
            <w:rFonts w:cstheme="minorHAnsi"/>
            <w:color w:val="auto"/>
            <w:szCs w:val="24"/>
            <w:shd w:val="clear" w:color="auto" w:fill="FFFFFF"/>
            <w:lang w:eastAsia="zh-CN"/>
          </w:rPr>
          <w:t>ITU</w:t>
        </w:r>
        <w:r>
          <w:rPr>
            <w:rStyle w:val="Hyperlink"/>
            <w:rFonts w:cstheme="minorHAnsi" w:hint="eastAsia"/>
            <w:color w:val="auto"/>
            <w:szCs w:val="24"/>
            <w:shd w:val="clear" w:color="auto" w:fill="FFFFFF"/>
            <w:lang w:eastAsia="zh-CN"/>
          </w:rPr>
          <w:t>与不丹联合网络演习</w:t>
        </w:r>
      </w:hyperlink>
      <w:r>
        <w:rPr>
          <w:rFonts w:cstheme="minorHAnsi" w:hint="eastAsia"/>
          <w:szCs w:val="24"/>
          <w:lang w:eastAsia="zh-CN"/>
        </w:rPr>
        <w:t>，</w:t>
      </w:r>
      <w:hyperlink r:id="rId18" w:tgtFrame="_blank" w:history="1">
        <w:r>
          <w:rPr>
            <w:rStyle w:val="Hyperlink"/>
            <w:rFonts w:cstheme="minorHAnsi" w:hint="eastAsia"/>
            <w:color w:val="auto"/>
            <w:szCs w:val="24"/>
            <w:shd w:val="clear" w:color="auto" w:fill="FFFFFF"/>
            <w:lang w:eastAsia="zh-CN"/>
          </w:rPr>
          <w:t>独联体国家和阿拉伯间区域网络演习</w:t>
        </w:r>
      </w:hyperlink>
      <w:r>
        <w:rPr>
          <w:rFonts w:cstheme="minorHAnsi" w:hint="eastAsia"/>
          <w:szCs w:val="24"/>
          <w:shd w:val="clear" w:color="auto" w:fill="FFFFFF"/>
          <w:lang w:eastAsia="zh-CN"/>
        </w:rPr>
        <w:t>，</w:t>
      </w:r>
      <w:hyperlink r:id="rId19" w:tgtFrame="_blank" w:history="1">
        <w:r>
          <w:rPr>
            <w:rStyle w:val="Hyperlink"/>
            <w:rFonts w:cstheme="minorHAnsi" w:hint="eastAsia"/>
            <w:color w:val="auto"/>
            <w:szCs w:val="24"/>
            <w:shd w:val="clear" w:color="auto" w:fill="FFFFFF"/>
            <w:lang w:eastAsia="zh-CN"/>
          </w:rPr>
          <w:t>阿拉伯区域网络演习</w:t>
        </w:r>
      </w:hyperlink>
      <w:r>
        <w:rPr>
          <w:rFonts w:cstheme="minorHAnsi" w:hint="eastAsia"/>
          <w:szCs w:val="24"/>
          <w:shd w:val="clear" w:color="auto" w:fill="FFFFFF"/>
          <w:lang w:eastAsia="zh-CN"/>
        </w:rPr>
        <w:t>，</w:t>
      </w:r>
      <w:hyperlink r:id="rId20" w:history="1">
        <w:r>
          <w:rPr>
            <w:rStyle w:val="Hyperlink"/>
            <w:rFonts w:cstheme="minorHAnsi" w:hint="eastAsia"/>
            <w:color w:val="auto"/>
            <w:szCs w:val="24"/>
            <w:shd w:val="clear" w:color="auto" w:fill="FFFFFF"/>
            <w:lang w:eastAsia="zh-CN"/>
          </w:rPr>
          <w:t>巴基斯坦国家网络演习</w:t>
        </w:r>
      </w:hyperlink>
      <w:r>
        <w:rPr>
          <w:rFonts w:cstheme="minorHAnsi" w:hint="eastAsia"/>
          <w:szCs w:val="24"/>
          <w:lang w:eastAsia="zh-CN"/>
        </w:rPr>
        <w:t>和</w:t>
      </w:r>
      <w:hyperlink r:id="rId21" w:tgtFrame="_blank" w:history="1">
        <w:r>
          <w:rPr>
            <w:rStyle w:val="Hyperlink"/>
            <w:rFonts w:cstheme="minorHAnsi" w:hint="eastAsia"/>
            <w:color w:val="auto"/>
            <w:szCs w:val="24"/>
            <w:shd w:val="clear" w:color="auto" w:fill="FFFFFF"/>
            <w:lang w:eastAsia="zh-CN"/>
          </w:rPr>
          <w:t>东南亚国家联盟</w:t>
        </w:r>
        <w:r>
          <w:rPr>
            <w:rStyle w:val="Hyperlink"/>
            <w:rFonts w:cstheme="minorHAnsi" w:hint="eastAsia"/>
            <w:color w:val="auto"/>
            <w:szCs w:val="24"/>
            <w:shd w:val="clear" w:color="auto" w:fill="FFFFFF"/>
            <w:lang w:eastAsia="zh-CN"/>
          </w:rPr>
          <w:t>-</w:t>
        </w:r>
        <w:r>
          <w:rPr>
            <w:rStyle w:val="Hyperlink"/>
            <w:rFonts w:cstheme="minorHAnsi"/>
            <w:color w:val="auto"/>
            <w:szCs w:val="24"/>
            <w:shd w:val="clear" w:color="auto" w:fill="FFFFFF"/>
            <w:lang w:eastAsia="zh-CN"/>
          </w:rPr>
          <w:t xml:space="preserve">ITU </w:t>
        </w:r>
        <w:r>
          <w:rPr>
            <w:rStyle w:val="Hyperlink"/>
            <w:rFonts w:cstheme="minorHAnsi" w:hint="eastAsia"/>
            <w:color w:val="auto"/>
            <w:szCs w:val="24"/>
            <w:shd w:val="clear" w:color="auto" w:fill="FFFFFF"/>
            <w:lang w:eastAsia="zh-CN"/>
          </w:rPr>
          <w:t>区域网络演习</w:t>
        </w:r>
      </w:hyperlink>
      <w:r w:rsidRPr="002C3C91">
        <w:rPr>
          <w:rStyle w:val="Hyperlink"/>
          <w:rFonts w:cstheme="minorHAnsi" w:hint="eastAsia"/>
          <w:color w:val="auto"/>
          <w:szCs w:val="24"/>
          <w:u w:val="none"/>
          <w:shd w:val="clear" w:color="auto" w:fill="FFFFFF"/>
          <w:lang w:eastAsia="zh-CN"/>
        </w:rPr>
        <w:t>。</w:t>
      </w:r>
    </w:p>
    <w:p w14:paraId="2D8DB89F" w14:textId="77777777" w:rsidR="00D15E36" w:rsidRPr="003C7D1F" w:rsidRDefault="000F61EF" w:rsidP="00F2272B">
      <w:pPr>
        <w:pStyle w:val="Headingb"/>
        <w:rPr>
          <w:rFonts w:ascii="Calibri" w:eastAsia="SimSun" w:hAnsi="Calibri" w:cs="Calibri"/>
          <w:bCs/>
          <w:szCs w:val="24"/>
          <w:lang w:eastAsia="zh-CN"/>
        </w:rPr>
      </w:pPr>
      <w:r w:rsidRPr="003C7D1F">
        <w:rPr>
          <w:rFonts w:ascii="Calibri" w:eastAsia="SimSun" w:hAnsi="Calibri" w:cs="Calibri" w:hint="eastAsia"/>
          <w:bCs/>
          <w:szCs w:val="24"/>
          <w:lang w:eastAsia="zh-CN"/>
        </w:rPr>
        <w:t>全球网络安全指数（</w:t>
      </w:r>
      <w:r w:rsidRPr="003C7D1F">
        <w:rPr>
          <w:rFonts w:ascii="Calibri" w:eastAsia="SimSun" w:hAnsi="Calibri" w:cs="Calibri"/>
          <w:bCs/>
          <w:szCs w:val="24"/>
          <w:lang w:eastAsia="zh-CN"/>
        </w:rPr>
        <w:t>GCI</w:t>
      </w:r>
      <w:r w:rsidRPr="003C7D1F">
        <w:rPr>
          <w:rFonts w:ascii="Calibri" w:eastAsia="SimSun" w:hAnsi="Calibri" w:cs="Calibri" w:hint="eastAsia"/>
          <w:bCs/>
          <w:szCs w:val="24"/>
          <w:lang w:eastAsia="zh-CN"/>
        </w:rPr>
        <w:t>）</w:t>
      </w:r>
    </w:p>
    <w:p w14:paraId="30F0709F" w14:textId="73F5EE0B" w:rsidR="00D15E36" w:rsidRPr="002C3C91" w:rsidRDefault="000F61EF" w:rsidP="003423E1">
      <w:pPr>
        <w:tabs>
          <w:tab w:val="clear" w:pos="794"/>
          <w:tab w:val="clear" w:pos="1191"/>
          <w:tab w:val="clear" w:pos="1588"/>
          <w:tab w:val="clear" w:pos="1985"/>
        </w:tabs>
        <w:spacing w:after="120"/>
        <w:ind w:firstLineChars="200" w:firstLine="480"/>
        <w:rPr>
          <w:rFonts w:cstheme="minorHAnsi"/>
          <w:szCs w:val="24"/>
          <w:lang w:eastAsia="zh-CN"/>
        </w:rPr>
      </w:pPr>
      <w:hyperlink r:id="rId22" w:history="1">
        <w:r w:rsidRPr="002C3C91">
          <w:rPr>
            <w:rFonts w:hint="eastAsia"/>
          </w:rPr>
          <w:t>全球网络安全指数</w:t>
        </w:r>
      </w:hyperlink>
      <w:r w:rsidRPr="002C3C91">
        <w:rPr>
          <w:rFonts w:cstheme="minorHAnsi" w:hint="eastAsia"/>
          <w:szCs w:val="24"/>
          <w:lang w:eastAsia="zh-CN"/>
        </w:rPr>
        <w:t>衡量各国对网络安全的承诺。第五版</w:t>
      </w:r>
      <w:r w:rsidRPr="002C3C91">
        <w:rPr>
          <w:rFonts w:cstheme="minorHAnsi" w:hint="eastAsia"/>
          <w:szCs w:val="24"/>
          <w:lang w:eastAsia="zh-CN"/>
        </w:rPr>
        <w:t xml:space="preserve">GCI </w:t>
      </w:r>
      <w:r w:rsidRPr="002C3C91">
        <w:rPr>
          <w:rFonts w:cstheme="minorHAnsi" w:hint="eastAsia"/>
          <w:szCs w:val="24"/>
          <w:lang w:eastAsia="zh-CN"/>
        </w:rPr>
        <w:t>（</w:t>
      </w:r>
      <w:r w:rsidRPr="002C3C91">
        <w:rPr>
          <w:rFonts w:cstheme="minorHAnsi" w:hint="eastAsia"/>
          <w:szCs w:val="24"/>
          <w:lang w:eastAsia="zh-CN"/>
        </w:rPr>
        <w:t>GCIv5</w:t>
      </w:r>
      <w:r w:rsidRPr="002C3C91">
        <w:rPr>
          <w:rFonts w:cstheme="minorHAnsi" w:hint="eastAsia"/>
          <w:szCs w:val="24"/>
          <w:lang w:eastAsia="zh-CN"/>
        </w:rPr>
        <w:t>）从建立专家组开始，研究问题、方法和</w:t>
      </w:r>
      <w:r w:rsidRPr="002C3C91">
        <w:rPr>
          <w:rFonts w:cstheme="minorHAnsi" w:hint="eastAsia"/>
          <w:szCs w:val="24"/>
          <w:lang w:eastAsia="zh-CN"/>
        </w:rPr>
        <w:t>权重</w:t>
      </w:r>
      <w:r w:rsidRPr="002C3C91">
        <w:rPr>
          <w:rFonts w:cstheme="minorHAnsi" w:hint="eastAsia"/>
          <w:szCs w:val="24"/>
          <w:lang w:eastAsia="zh-CN"/>
        </w:rPr>
        <w:t>，特别是从等级</w:t>
      </w:r>
      <w:r w:rsidRPr="002C3C91">
        <w:rPr>
          <w:rFonts w:cstheme="minorHAnsi" w:hint="eastAsia"/>
          <w:szCs w:val="24"/>
          <w:lang w:eastAsia="zh-CN"/>
        </w:rPr>
        <w:t>制</w:t>
      </w:r>
      <w:r w:rsidRPr="002C3C91">
        <w:rPr>
          <w:rFonts w:cstheme="minorHAnsi" w:hint="eastAsia"/>
          <w:szCs w:val="24"/>
          <w:lang w:eastAsia="zh-CN"/>
        </w:rPr>
        <w:t>向层</w:t>
      </w:r>
      <w:r w:rsidRPr="002C3C91">
        <w:rPr>
          <w:rFonts w:cstheme="minorHAnsi" w:hint="eastAsia"/>
          <w:szCs w:val="24"/>
          <w:lang w:eastAsia="zh-CN"/>
        </w:rPr>
        <w:t>级制</w:t>
      </w:r>
      <w:r w:rsidRPr="002C3C91">
        <w:rPr>
          <w:rFonts w:cstheme="minorHAnsi" w:hint="eastAsia"/>
          <w:szCs w:val="24"/>
          <w:lang w:eastAsia="zh-CN"/>
        </w:rPr>
        <w:t>模型的过渡。</w:t>
      </w:r>
      <w:r w:rsidRPr="002C3C91">
        <w:rPr>
          <w:rFonts w:cstheme="minorHAnsi" w:hint="eastAsia"/>
          <w:szCs w:val="24"/>
          <w:lang w:eastAsia="zh-CN"/>
        </w:rPr>
        <w:t>2022</w:t>
      </w:r>
      <w:r w:rsidRPr="002C3C91">
        <w:rPr>
          <w:rFonts w:cstheme="minorHAnsi" w:hint="eastAsia"/>
          <w:szCs w:val="24"/>
          <w:lang w:eastAsia="zh-CN"/>
        </w:rPr>
        <w:t>年，专家组举行多次会议，参会的专家有</w:t>
      </w:r>
      <w:r w:rsidRPr="002C3C91">
        <w:rPr>
          <w:rFonts w:cstheme="minorHAnsi" w:hint="eastAsia"/>
          <w:szCs w:val="24"/>
          <w:lang w:eastAsia="zh-CN"/>
        </w:rPr>
        <w:t>140</w:t>
      </w:r>
      <w:r w:rsidRPr="002C3C91">
        <w:rPr>
          <w:rFonts w:cstheme="minorHAnsi" w:hint="eastAsia"/>
          <w:szCs w:val="24"/>
          <w:lang w:eastAsia="zh-CN"/>
        </w:rPr>
        <w:t>多人次。他们的任务是就</w:t>
      </w:r>
      <w:r w:rsidRPr="002C3C91">
        <w:rPr>
          <w:rFonts w:cstheme="minorHAnsi" w:hint="eastAsia"/>
          <w:szCs w:val="24"/>
          <w:lang w:eastAsia="zh-CN"/>
        </w:rPr>
        <w:t>PP</w:t>
      </w:r>
      <w:r w:rsidRPr="002C3C91">
        <w:rPr>
          <w:rFonts w:cstheme="minorHAnsi" w:hint="eastAsia"/>
          <w:szCs w:val="24"/>
          <w:lang w:eastAsia="zh-CN"/>
        </w:rPr>
        <w:t>第</w:t>
      </w:r>
      <w:r w:rsidRPr="002C3C91">
        <w:rPr>
          <w:rFonts w:cstheme="minorHAnsi" w:hint="eastAsia"/>
          <w:szCs w:val="24"/>
          <w:lang w:eastAsia="zh-CN"/>
        </w:rPr>
        <w:t>130</w:t>
      </w:r>
      <w:r w:rsidRPr="002C3C91">
        <w:rPr>
          <w:rFonts w:cstheme="minorHAnsi" w:hint="eastAsia"/>
          <w:szCs w:val="24"/>
          <w:lang w:eastAsia="zh-CN"/>
        </w:rPr>
        <w:t>号决议（</w:t>
      </w:r>
      <w:r w:rsidRPr="002C3C91">
        <w:rPr>
          <w:rFonts w:cstheme="minorHAnsi" w:hint="eastAsia"/>
          <w:szCs w:val="24"/>
          <w:lang w:eastAsia="zh-CN"/>
        </w:rPr>
        <w:t>2022</w:t>
      </w:r>
      <w:r w:rsidRPr="002C3C91">
        <w:rPr>
          <w:rFonts w:cstheme="minorHAnsi" w:hint="eastAsia"/>
          <w:szCs w:val="24"/>
          <w:lang w:eastAsia="zh-CN"/>
        </w:rPr>
        <w:t>年，布加勒</w:t>
      </w:r>
      <w:r w:rsidRPr="002C3C91">
        <w:rPr>
          <w:rFonts w:cstheme="minorHAnsi" w:hint="eastAsia"/>
          <w:szCs w:val="24"/>
          <w:lang w:eastAsia="zh-CN"/>
        </w:rPr>
        <w:t>斯特，修订版）和</w:t>
      </w:r>
      <w:r w:rsidRPr="002C3C91">
        <w:rPr>
          <w:rFonts w:cstheme="minorHAnsi" w:hint="eastAsia"/>
          <w:szCs w:val="24"/>
          <w:lang w:eastAsia="zh-CN"/>
        </w:rPr>
        <w:t>WTDC</w:t>
      </w:r>
      <w:r w:rsidRPr="002C3C91">
        <w:rPr>
          <w:rFonts w:cstheme="minorHAnsi" w:hint="eastAsia"/>
          <w:szCs w:val="24"/>
          <w:lang w:eastAsia="zh-CN"/>
        </w:rPr>
        <w:t>第</w:t>
      </w:r>
      <w:r w:rsidRPr="002C3C91">
        <w:rPr>
          <w:rFonts w:cstheme="minorHAnsi" w:hint="eastAsia"/>
          <w:szCs w:val="24"/>
          <w:lang w:eastAsia="zh-CN"/>
        </w:rPr>
        <w:t>45</w:t>
      </w:r>
      <w:r w:rsidRPr="002C3C91">
        <w:rPr>
          <w:rFonts w:cstheme="minorHAnsi" w:hint="eastAsia"/>
          <w:szCs w:val="24"/>
          <w:lang w:eastAsia="zh-CN"/>
        </w:rPr>
        <w:t>号决议（</w:t>
      </w:r>
      <w:r w:rsidRPr="002C3C91">
        <w:rPr>
          <w:rFonts w:cstheme="minorHAnsi" w:hint="eastAsia"/>
          <w:szCs w:val="24"/>
          <w:lang w:eastAsia="zh-CN"/>
        </w:rPr>
        <w:t>2022</w:t>
      </w:r>
      <w:r w:rsidRPr="002C3C91">
        <w:rPr>
          <w:rFonts w:cstheme="minorHAnsi" w:hint="eastAsia"/>
          <w:szCs w:val="24"/>
          <w:lang w:eastAsia="zh-CN"/>
        </w:rPr>
        <w:t>年，基加里，修订版）有关</w:t>
      </w:r>
      <w:r w:rsidRPr="002C3C91">
        <w:rPr>
          <w:rFonts w:cstheme="minorHAnsi" w:hint="eastAsia"/>
          <w:szCs w:val="24"/>
          <w:lang w:eastAsia="zh-CN"/>
        </w:rPr>
        <w:t>权重</w:t>
      </w:r>
      <w:r w:rsidRPr="002C3C91">
        <w:rPr>
          <w:rFonts w:cstheme="minorHAnsi" w:hint="eastAsia"/>
          <w:szCs w:val="24"/>
          <w:lang w:eastAsia="zh-CN"/>
        </w:rPr>
        <w:t>和从等级</w:t>
      </w:r>
      <w:r w:rsidRPr="002C3C91">
        <w:rPr>
          <w:rFonts w:cstheme="minorHAnsi" w:hint="eastAsia"/>
          <w:szCs w:val="24"/>
          <w:lang w:eastAsia="zh-CN"/>
        </w:rPr>
        <w:t>制</w:t>
      </w:r>
      <w:r w:rsidRPr="002C3C91">
        <w:rPr>
          <w:rFonts w:cstheme="minorHAnsi" w:hint="eastAsia"/>
          <w:szCs w:val="24"/>
          <w:lang w:eastAsia="zh-CN"/>
        </w:rPr>
        <w:t>到层级</w:t>
      </w:r>
      <w:r w:rsidRPr="002C3C91">
        <w:rPr>
          <w:rFonts w:cstheme="minorHAnsi" w:hint="eastAsia"/>
          <w:szCs w:val="24"/>
          <w:lang w:eastAsia="zh-CN"/>
        </w:rPr>
        <w:t>制</w:t>
      </w:r>
      <w:r w:rsidRPr="002C3C91">
        <w:rPr>
          <w:rFonts w:cstheme="minorHAnsi" w:hint="eastAsia"/>
          <w:szCs w:val="24"/>
          <w:lang w:eastAsia="zh-CN"/>
        </w:rPr>
        <w:t>的过渡提出相关建议。他们的工作将持续到</w:t>
      </w:r>
      <w:r w:rsidRPr="002C3C91">
        <w:rPr>
          <w:rFonts w:cstheme="minorHAnsi" w:hint="eastAsia"/>
          <w:szCs w:val="24"/>
          <w:lang w:eastAsia="zh-CN"/>
        </w:rPr>
        <w:t>2023</w:t>
      </w:r>
      <w:r w:rsidRPr="002C3C91">
        <w:rPr>
          <w:rFonts w:cstheme="minorHAnsi" w:hint="eastAsia"/>
          <w:szCs w:val="24"/>
          <w:lang w:eastAsia="zh-CN"/>
        </w:rPr>
        <w:t>年。</w:t>
      </w:r>
    </w:p>
    <w:p w14:paraId="131D5AD5" w14:textId="77777777" w:rsidR="00D15E36" w:rsidRPr="002C3C91" w:rsidRDefault="000F61EF" w:rsidP="00F2272B">
      <w:pPr>
        <w:pStyle w:val="Headingb"/>
        <w:rPr>
          <w:rFonts w:ascii="Calibri" w:eastAsia="SimSun" w:hAnsi="Calibri" w:cs="Calibri"/>
          <w:bCs/>
          <w:color w:val="FFFFFF" w:themeColor="background1"/>
          <w:szCs w:val="24"/>
          <w:lang w:eastAsia="zh-CN"/>
        </w:rPr>
      </w:pPr>
      <w:r w:rsidRPr="003C7D1F">
        <w:rPr>
          <w:rFonts w:ascii="Calibri" w:eastAsia="SimSun" w:hAnsi="Calibri" w:cs="Calibri" w:hint="eastAsia"/>
          <w:bCs/>
          <w:szCs w:val="24"/>
          <w:lang w:eastAsia="zh-CN"/>
        </w:rPr>
        <w:t>国家网络安全战略（</w:t>
      </w:r>
      <w:r w:rsidRPr="003C7D1F">
        <w:rPr>
          <w:rFonts w:ascii="Calibri" w:eastAsia="SimSun" w:hAnsi="Calibri" w:cs="Calibri"/>
          <w:bCs/>
          <w:szCs w:val="24"/>
          <w:lang w:eastAsia="zh-CN"/>
        </w:rPr>
        <w:t>NCS</w:t>
      </w:r>
      <w:r w:rsidRPr="003C7D1F">
        <w:rPr>
          <w:rFonts w:ascii="Calibri" w:eastAsia="SimSun" w:hAnsi="Calibri" w:cs="Calibri" w:hint="eastAsia"/>
          <w:bCs/>
          <w:szCs w:val="24"/>
          <w:lang w:eastAsia="zh-CN"/>
        </w:rPr>
        <w:t>）</w:t>
      </w:r>
    </w:p>
    <w:p w14:paraId="68325366" w14:textId="3CBA10A9" w:rsidR="00D15E36" w:rsidRDefault="000F61EF" w:rsidP="003423E1">
      <w:pPr>
        <w:tabs>
          <w:tab w:val="clear" w:pos="794"/>
          <w:tab w:val="clear" w:pos="1191"/>
          <w:tab w:val="clear" w:pos="1588"/>
          <w:tab w:val="clear" w:pos="1985"/>
        </w:tabs>
        <w:spacing w:after="120"/>
        <w:ind w:firstLineChars="200" w:firstLine="480"/>
        <w:rPr>
          <w:rFonts w:cstheme="minorHAnsi"/>
          <w:szCs w:val="24"/>
          <w:lang w:eastAsia="zh-CN"/>
        </w:rPr>
      </w:pPr>
      <w:r>
        <w:rPr>
          <w:rFonts w:cstheme="minorHAnsi" w:hint="eastAsia"/>
          <w:szCs w:val="24"/>
          <w:lang w:eastAsia="zh-CN"/>
        </w:rPr>
        <w:t>国际电联学院现已发布</w:t>
      </w:r>
      <w:r>
        <w:rPr>
          <w:rFonts w:hint="eastAsia"/>
        </w:rPr>
        <w:fldChar w:fldCharType="begin"/>
      </w:r>
      <w:r>
        <w:rPr>
          <w:lang w:eastAsia="zh-CN"/>
        </w:rPr>
        <w:instrText xml:space="preserve"> HYPERLINK "https://ncsguide.org/" </w:instrText>
      </w:r>
      <w:r>
        <w:rPr>
          <w:rFonts w:hint="eastAsia"/>
        </w:rPr>
      </w:r>
      <w:r>
        <w:rPr>
          <w:rFonts w:hint="eastAsia"/>
        </w:rPr>
        <w:fldChar w:fldCharType="separate"/>
      </w:r>
      <w:r>
        <w:rPr>
          <w:rStyle w:val="Hyperlink"/>
          <w:rFonts w:cstheme="minorHAnsi" w:hint="eastAsia"/>
          <w:color w:val="auto"/>
          <w:szCs w:val="24"/>
          <w:lang w:eastAsia="zh-CN"/>
        </w:rPr>
        <w:t>第二版</w:t>
      </w:r>
      <w:r>
        <w:rPr>
          <w:rStyle w:val="Hyperlink"/>
          <w:rFonts w:cstheme="minorHAnsi" w:hint="eastAsia"/>
          <w:color w:val="auto"/>
          <w:szCs w:val="24"/>
          <w:lang w:eastAsia="zh-CN"/>
        </w:rPr>
        <w:fldChar w:fldCharType="end"/>
      </w:r>
      <w:r>
        <w:rPr>
          <w:rFonts w:cstheme="minorHAnsi" w:hint="eastAsia"/>
          <w:szCs w:val="24"/>
          <w:lang w:eastAsia="zh-CN"/>
        </w:rPr>
        <w:t>《国家网络安全战略指南》，</w:t>
      </w:r>
      <w:r>
        <w:rPr>
          <w:rFonts w:cstheme="minorHAnsi" w:hint="eastAsia"/>
          <w:szCs w:val="24"/>
          <w:lang w:val="en-US" w:eastAsia="zh-CN"/>
        </w:rPr>
        <w:t>并将其</w:t>
      </w:r>
      <w:r>
        <w:rPr>
          <w:rFonts w:cstheme="minorHAnsi" w:hint="eastAsia"/>
          <w:szCs w:val="24"/>
          <w:lang w:eastAsia="zh-CN"/>
        </w:rPr>
        <w:t>作为电子学习培训课程，内容包含制定和实施国家网络安全战略的最佳做法。到</w:t>
      </w:r>
      <w:r>
        <w:rPr>
          <w:rFonts w:cstheme="minorHAnsi" w:hint="eastAsia"/>
          <w:szCs w:val="24"/>
          <w:lang w:eastAsia="zh-CN"/>
        </w:rPr>
        <w:t>2022</w:t>
      </w:r>
      <w:r>
        <w:rPr>
          <w:rFonts w:cstheme="minorHAnsi" w:hint="eastAsia"/>
          <w:szCs w:val="24"/>
          <w:lang w:eastAsia="zh-CN"/>
        </w:rPr>
        <w:t>年底，</w:t>
      </w:r>
      <w:r>
        <w:rPr>
          <w:rFonts w:cstheme="minorHAnsi" w:hint="eastAsia"/>
          <w:szCs w:val="24"/>
          <w:lang w:eastAsia="zh-CN"/>
        </w:rPr>
        <w:t>139</w:t>
      </w:r>
      <w:r>
        <w:rPr>
          <w:rFonts w:cstheme="minorHAnsi" w:hint="eastAsia"/>
          <w:szCs w:val="24"/>
          <w:lang w:eastAsia="zh-CN"/>
        </w:rPr>
        <w:t>个国家的约</w:t>
      </w:r>
      <w:r>
        <w:rPr>
          <w:rFonts w:cstheme="minorHAnsi" w:hint="eastAsia"/>
          <w:szCs w:val="24"/>
          <w:lang w:eastAsia="zh-CN"/>
        </w:rPr>
        <w:t>750</w:t>
      </w:r>
      <w:r>
        <w:rPr>
          <w:rFonts w:cstheme="minorHAnsi" w:hint="eastAsia"/>
          <w:szCs w:val="24"/>
          <w:lang w:eastAsia="zh-CN"/>
        </w:rPr>
        <w:t>名专业人员完成了培训。</w:t>
      </w:r>
    </w:p>
    <w:p w14:paraId="6DB66ED5" w14:textId="5FC5923E" w:rsidR="00D15E36" w:rsidRDefault="000F61EF" w:rsidP="003423E1">
      <w:pPr>
        <w:tabs>
          <w:tab w:val="clear" w:pos="794"/>
          <w:tab w:val="clear" w:pos="1191"/>
          <w:tab w:val="clear" w:pos="1588"/>
          <w:tab w:val="clear" w:pos="1985"/>
        </w:tabs>
        <w:spacing w:after="120"/>
        <w:ind w:firstLineChars="200" w:firstLine="480"/>
        <w:rPr>
          <w:rFonts w:cstheme="minorHAnsi"/>
          <w:szCs w:val="24"/>
          <w:lang w:eastAsia="zh-CN"/>
        </w:rPr>
      </w:pPr>
      <w:r>
        <w:rPr>
          <w:rFonts w:cstheme="minorHAnsi" w:hint="eastAsia"/>
          <w:szCs w:val="24"/>
          <w:lang w:eastAsia="zh-CN"/>
        </w:rPr>
        <w:t>2</w:t>
      </w:r>
      <w:r>
        <w:rPr>
          <w:rFonts w:cstheme="minorHAnsi" w:hint="eastAsia"/>
          <w:szCs w:val="24"/>
          <w:lang w:eastAsia="zh-CN"/>
        </w:rPr>
        <w:t>022</w:t>
      </w:r>
      <w:r>
        <w:rPr>
          <w:rFonts w:cstheme="minorHAnsi" w:hint="eastAsia"/>
          <w:szCs w:val="24"/>
          <w:lang w:eastAsia="zh-CN"/>
        </w:rPr>
        <w:t>年，</w:t>
      </w:r>
      <w:r>
        <w:rPr>
          <w:rFonts w:cstheme="minorHAnsi" w:hint="eastAsia"/>
          <w:szCs w:val="24"/>
          <w:lang w:eastAsia="zh-CN"/>
        </w:rPr>
        <w:t>BDT</w:t>
      </w:r>
      <w:r>
        <w:rPr>
          <w:rFonts w:cstheme="minorHAnsi" w:hint="eastAsia"/>
          <w:szCs w:val="24"/>
          <w:lang w:eastAsia="zh-CN"/>
        </w:rPr>
        <w:t>在摩洛哥和卢旺达举行了关于制定和实施国家网络安全战略的桌面演习（</w:t>
      </w:r>
      <w:r>
        <w:rPr>
          <w:rFonts w:cstheme="minorHAnsi" w:hint="eastAsia"/>
          <w:szCs w:val="24"/>
          <w:lang w:eastAsia="zh-CN"/>
        </w:rPr>
        <w:t>TTX</w:t>
      </w:r>
      <w:r>
        <w:rPr>
          <w:rFonts w:cstheme="minorHAnsi" w:hint="eastAsia"/>
          <w:szCs w:val="24"/>
          <w:lang w:eastAsia="zh-CN"/>
        </w:rPr>
        <w:t>）。每个国家</w:t>
      </w:r>
      <w:r>
        <w:rPr>
          <w:rFonts w:cstheme="minorHAnsi" w:hint="eastAsia"/>
          <w:szCs w:val="24"/>
          <w:lang w:eastAsia="zh-CN"/>
        </w:rPr>
        <w:t>35</w:t>
      </w:r>
      <w:r>
        <w:rPr>
          <w:rFonts w:cstheme="minorHAnsi" w:hint="eastAsia"/>
          <w:szCs w:val="24"/>
          <w:lang w:eastAsia="zh-CN"/>
        </w:rPr>
        <w:t>至</w:t>
      </w:r>
      <w:r>
        <w:rPr>
          <w:rFonts w:cstheme="minorHAnsi" w:hint="eastAsia"/>
          <w:szCs w:val="24"/>
          <w:lang w:eastAsia="zh-CN"/>
        </w:rPr>
        <w:t>45</w:t>
      </w:r>
      <w:r>
        <w:rPr>
          <w:rFonts w:cstheme="minorHAnsi" w:hint="eastAsia"/>
          <w:szCs w:val="24"/>
          <w:lang w:eastAsia="zh-CN"/>
        </w:rPr>
        <w:t>名代表不同组织</w:t>
      </w:r>
      <w:r w:rsidRPr="003423E1">
        <w:rPr>
          <w:rFonts w:cstheme="minorHAnsi" w:hint="eastAsia"/>
          <w:szCs w:val="24"/>
          <w:lang w:eastAsia="zh-CN"/>
        </w:rPr>
        <w:t>的</w:t>
      </w:r>
      <w:r>
        <w:rPr>
          <w:rFonts w:cstheme="minorHAnsi" w:hint="eastAsia"/>
          <w:szCs w:val="24"/>
          <w:lang w:eastAsia="zh-CN"/>
        </w:rPr>
        <w:t>国家利益攸关方积极参与了</w:t>
      </w:r>
      <w:r>
        <w:rPr>
          <w:rFonts w:cstheme="minorHAnsi" w:hint="eastAsia"/>
          <w:szCs w:val="24"/>
          <w:lang w:eastAsia="zh-CN"/>
        </w:rPr>
        <w:t>TTX</w:t>
      </w:r>
      <w:r>
        <w:rPr>
          <w:rFonts w:cstheme="minorHAnsi" w:hint="eastAsia"/>
          <w:szCs w:val="24"/>
          <w:lang w:eastAsia="zh-CN"/>
        </w:rPr>
        <w:t>会议。练习结束后，参与者对每次</w:t>
      </w:r>
      <w:r w:rsidRPr="003423E1">
        <w:rPr>
          <w:rFonts w:cstheme="minorHAnsi" w:hint="eastAsia"/>
          <w:szCs w:val="24"/>
          <w:lang w:eastAsia="zh-CN"/>
        </w:rPr>
        <w:t>演习</w:t>
      </w:r>
      <w:r>
        <w:rPr>
          <w:rFonts w:cstheme="minorHAnsi" w:hint="eastAsia"/>
          <w:szCs w:val="24"/>
          <w:lang w:eastAsia="zh-CN"/>
        </w:rPr>
        <w:t>取得的</w:t>
      </w:r>
      <w:r w:rsidRPr="003423E1">
        <w:rPr>
          <w:rFonts w:cstheme="minorHAnsi" w:hint="eastAsia"/>
          <w:szCs w:val="24"/>
          <w:lang w:eastAsia="zh-CN"/>
        </w:rPr>
        <w:t>进步</w:t>
      </w:r>
      <w:r>
        <w:rPr>
          <w:rFonts w:cstheme="minorHAnsi" w:hint="eastAsia"/>
          <w:szCs w:val="24"/>
          <w:lang w:eastAsia="zh-CN"/>
        </w:rPr>
        <w:t>和成果表示满意。</w:t>
      </w:r>
    </w:p>
    <w:p w14:paraId="0AC6C81C" w14:textId="39882B71" w:rsidR="00D15E36" w:rsidRDefault="000F61EF" w:rsidP="003423E1">
      <w:pPr>
        <w:tabs>
          <w:tab w:val="clear" w:pos="794"/>
          <w:tab w:val="clear" w:pos="1191"/>
          <w:tab w:val="clear" w:pos="1588"/>
          <w:tab w:val="clear" w:pos="1985"/>
        </w:tabs>
        <w:spacing w:after="120"/>
        <w:ind w:firstLineChars="200" w:firstLine="480"/>
        <w:rPr>
          <w:rFonts w:cstheme="minorHAnsi"/>
          <w:szCs w:val="24"/>
          <w:lang w:eastAsia="zh-CN"/>
        </w:rPr>
      </w:pPr>
      <w:r>
        <w:rPr>
          <w:rFonts w:cstheme="minorHAnsi" w:hint="eastAsia"/>
          <w:szCs w:val="24"/>
          <w:lang w:eastAsia="zh-CN"/>
        </w:rPr>
        <w:t>BDT</w:t>
      </w:r>
      <w:r>
        <w:rPr>
          <w:rFonts w:cstheme="minorHAnsi" w:hint="eastAsia"/>
          <w:szCs w:val="24"/>
          <w:lang w:eastAsia="zh-CN"/>
        </w:rPr>
        <w:t>与一个</w:t>
      </w:r>
      <w:r w:rsidRPr="003423E1">
        <w:rPr>
          <w:rFonts w:cstheme="minorHAnsi" w:hint="eastAsia"/>
          <w:szCs w:val="24"/>
          <w:lang w:eastAsia="zh-CN"/>
        </w:rPr>
        <w:t>由</w:t>
      </w:r>
      <w:r>
        <w:rPr>
          <w:rFonts w:cstheme="minorHAnsi" w:hint="eastAsia"/>
          <w:szCs w:val="24"/>
          <w:lang w:eastAsia="zh-CN"/>
        </w:rPr>
        <w:t>英国政府</w:t>
      </w:r>
      <w:r w:rsidRPr="003423E1">
        <w:rPr>
          <w:rFonts w:cstheme="minorHAnsi" w:hint="eastAsia"/>
          <w:szCs w:val="24"/>
          <w:lang w:eastAsia="zh-CN"/>
        </w:rPr>
        <w:t>各</w:t>
      </w:r>
      <w:r>
        <w:rPr>
          <w:rFonts w:cstheme="minorHAnsi" w:hint="eastAsia"/>
          <w:szCs w:val="24"/>
          <w:lang w:eastAsia="zh-CN"/>
        </w:rPr>
        <w:t>机构</w:t>
      </w:r>
      <w:r w:rsidRPr="003423E1">
        <w:rPr>
          <w:rFonts w:cstheme="minorHAnsi" w:hint="eastAsia"/>
          <w:szCs w:val="24"/>
          <w:lang w:eastAsia="zh-CN"/>
        </w:rPr>
        <w:t>组成的</w:t>
      </w:r>
      <w:r>
        <w:rPr>
          <w:rFonts w:cstheme="minorHAnsi" w:hint="eastAsia"/>
          <w:szCs w:val="24"/>
          <w:lang w:eastAsia="zh-CN"/>
        </w:rPr>
        <w:t>团队</w:t>
      </w:r>
      <w:r w:rsidRPr="003423E1">
        <w:rPr>
          <w:rFonts w:cstheme="minorHAnsi" w:hint="eastAsia"/>
          <w:szCs w:val="24"/>
          <w:lang w:eastAsia="zh-CN"/>
        </w:rPr>
        <w:t>进行</w:t>
      </w:r>
      <w:r>
        <w:rPr>
          <w:rFonts w:cstheme="minorHAnsi" w:hint="eastAsia"/>
          <w:szCs w:val="24"/>
          <w:lang w:eastAsia="zh-CN"/>
        </w:rPr>
        <w:t>合作，联合开展网络安全综合评估项目（</w:t>
      </w:r>
      <w:hyperlink r:id="rId23" w:history="1">
        <w:r w:rsidRPr="003423E1">
          <w:rPr>
            <w:lang w:eastAsia="zh-CN"/>
          </w:rPr>
          <w:t>JICAP</w:t>
        </w:r>
      </w:hyperlink>
      <w:r>
        <w:rPr>
          <w:rFonts w:cstheme="minorHAnsi" w:hint="eastAsia"/>
          <w:szCs w:val="24"/>
          <w:lang w:eastAsia="zh-CN"/>
        </w:rPr>
        <w:t>），</w:t>
      </w:r>
      <w:r w:rsidRPr="003423E1">
        <w:rPr>
          <w:rFonts w:cstheme="minorHAnsi" w:hint="eastAsia"/>
          <w:szCs w:val="24"/>
          <w:lang w:eastAsia="zh-CN"/>
        </w:rPr>
        <w:t>目的是</w:t>
      </w:r>
      <w:r>
        <w:rPr>
          <w:rFonts w:cstheme="minorHAnsi" w:hint="eastAsia"/>
          <w:szCs w:val="24"/>
          <w:lang w:eastAsia="zh-CN"/>
        </w:rPr>
        <w:t>促进和支持两国在制定或审查其</w:t>
      </w:r>
      <w:r>
        <w:rPr>
          <w:rFonts w:cstheme="minorHAnsi" w:hint="eastAsia"/>
          <w:szCs w:val="24"/>
          <w:lang w:eastAsia="zh-CN"/>
        </w:rPr>
        <w:t>NCS</w:t>
      </w:r>
      <w:r>
        <w:rPr>
          <w:rFonts w:cstheme="minorHAnsi" w:hint="eastAsia"/>
          <w:szCs w:val="24"/>
          <w:lang w:eastAsia="zh-CN"/>
        </w:rPr>
        <w:t>和</w:t>
      </w:r>
      <w:r>
        <w:rPr>
          <w:rFonts w:cstheme="minorHAnsi" w:hint="eastAsia"/>
          <w:szCs w:val="24"/>
          <w:lang w:eastAsia="zh-CN"/>
        </w:rPr>
        <w:t>NCS</w:t>
      </w:r>
      <w:r>
        <w:rPr>
          <w:rFonts w:cstheme="minorHAnsi" w:hint="eastAsia"/>
          <w:szCs w:val="24"/>
          <w:lang w:eastAsia="zh-CN"/>
        </w:rPr>
        <w:t>行动计划方面的</w:t>
      </w:r>
      <w:r w:rsidRPr="003423E1">
        <w:rPr>
          <w:rFonts w:cstheme="minorHAnsi" w:hint="eastAsia"/>
          <w:szCs w:val="24"/>
          <w:lang w:eastAsia="zh-CN"/>
        </w:rPr>
        <w:t>工作</w:t>
      </w:r>
      <w:r>
        <w:rPr>
          <w:rFonts w:cstheme="minorHAnsi" w:hint="eastAsia"/>
          <w:szCs w:val="24"/>
          <w:lang w:eastAsia="zh-CN"/>
        </w:rPr>
        <w:t>。</w:t>
      </w:r>
    </w:p>
    <w:p w14:paraId="06F78EDA" w14:textId="37F75C80" w:rsidR="00D15E36" w:rsidRDefault="000F61EF" w:rsidP="003423E1">
      <w:pPr>
        <w:tabs>
          <w:tab w:val="clear" w:pos="794"/>
          <w:tab w:val="clear" w:pos="1191"/>
          <w:tab w:val="clear" w:pos="1588"/>
          <w:tab w:val="clear" w:pos="1985"/>
        </w:tabs>
        <w:spacing w:after="120"/>
        <w:ind w:firstLineChars="200" w:firstLine="480"/>
        <w:rPr>
          <w:rFonts w:cstheme="minorHAnsi"/>
          <w:szCs w:val="24"/>
          <w:lang w:eastAsia="zh-CN"/>
        </w:rPr>
      </w:pPr>
      <w:r>
        <w:rPr>
          <w:rFonts w:cstheme="minorHAnsi" w:hint="eastAsia"/>
          <w:szCs w:val="24"/>
          <w:lang w:eastAsia="zh-CN"/>
        </w:rPr>
        <w:t>此外，</w:t>
      </w:r>
      <w:r>
        <w:rPr>
          <w:rFonts w:cstheme="minorHAnsi" w:hint="eastAsia"/>
          <w:szCs w:val="24"/>
          <w:lang w:eastAsia="zh-CN"/>
        </w:rPr>
        <w:t>BDT</w:t>
      </w:r>
      <w:r>
        <w:rPr>
          <w:rFonts w:cstheme="minorHAnsi" w:hint="eastAsia"/>
          <w:szCs w:val="24"/>
          <w:lang w:eastAsia="zh-CN"/>
        </w:rPr>
        <w:t>还协助另外五个国家评估其网络安全战略，并提出改进建议。</w:t>
      </w:r>
    </w:p>
    <w:p w14:paraId="622FE8E8" w14:textId="77777777" w:rsidR="00D15E36" w:rsidRDefault="00D15E36">
      <w:pPr>
        <w:spacing w:after="120"/>
        <w:rPr>
          <w:rFonts w:cstheme="minorHAnsi"/>
          <w:szCs w:val="24"/>
          <w:lang w:eastAsia="zh-CN"/>
        </w:rPr>
      </w:pPr>
    </w:p>
    <w:p w14:paraId="6306F075" w14:textId="77777777" w:rsidR="00D15E36" w:rsidRDefault="000F61EF" w:rsidP="00F2272B">
      <w:pPr>
        <w:pStyle w:val="Headingb"/>
        <w:rPr>
          <w:rFonts w:eastAsiaTheme="minorHAnsi" w:cstheme="minorHAnsi"/>
          <w:b w:val="0"/>
          <w:bCs/>
          <w:szCs w:val="24"/>
          <w:lang w:val="en-US" w:eastAsia="zh-CN"/>
        </w:rPr>
      </w:pPr>
      <w:r>
        <w:rPr>
          <w:rFonts w:ascii="SimSun" w:eastAsia="SimSun" w:hAnsi="SimSun" w:cs="SimSun" w:hint="eastAsia"/>
          <w:bCs/>
          <w:szCs w:val="24"/>
          <w:lang w:val="en-US" w:eastAsia="zh-CN"/>
        </w:rPr>
        <w:t>“网络成就美好”及相关项目</w:t>
      </w:r>
    </w:p>
    <w:p w14:paraId="1C43B317" w14:textId="27A47B29" w:rsidR="00D15E36" w:rsidRDefault="000F61EF" w:rsidP="00862EFC">
      <w:pPr>
        <w:tabs>
          <w:tab w:val="clear" w:pos="794"/>
          <w:tab w:val="clear" w:pos="1191"/>
          <w:tab w:val="clear" w:pos="1588"/>
          <w:tab w:val="clear" w:pos="1985"/>
        </w:tabs>
        <w:spacing w:after="120"/>
        <w:ind w:firstLineChars="200" w:firstLine="480"/>
        <w:rPr>
          <w:rFonts w:cstheme="minorHAnsi"/>
          <w:szCs w:val="24"/>
          <w:lang w:eastAsia="zh-CN"/>
        </w:rPr>
      </w:pPr>
      <w:hyperlink r:id="rId24" w:history="1">
        <w:r w:rsidRPr="00103A76">
          <w:rPr>
            <w:rStyle w:val="Hyperlink"/>
            <w:rFonts w:hint="eastAsia"/>
            <w:lang w:val="en-US" w:eastAsia="zh-CN"/>
          </w:rPr>
          <w:t>“网络成就美好”</w:t>
        </w:r>
        <w:r w:rsidR="00103A76" w:rsidRPr="00103A76">
          <w:rPr>
            <w:rStyle w:val="Hyperlink"/>
            <w:rFonts w:hint="eastAsia"/>
            <w:lang w:val="en-US" w:eastAsia="zh-CN"/>
          </w:rPr>
          <w:t>项目</w:t>
        </w:r>
      </w:hyperlink>
      <w:r>
        <w:rPr>
          <w:rFonts w:hint="eastAsia"/>
          <w:lang w:val="en-US" w:eastAsia="zh-CN"/>
        </w:rPr>
        <w:t>的宗旨是</w:t>
      </w:r>
      <w:r>
        <w:rPr>
          <w:rFonts w:cstheme="minorHAnsi" w:hint="eastAsia"/>
          <w:szCs w:val="24"/>
          <w:lang w:eastAsia="zh-CN"/>
        </w:rPr>
        <w:t>通过促进女性和青年参与，加强国家内部和国家之间的网络安全，缩小网络能力差距，</w:t>
      </w:r>
      <w:r>
        <w:rPr>
          <w:rFonts w:cstheme="minorHAnsi" w:hint="eastAsia"/>
          <w:szCs w:val="24"/>
          <w:lang w:val="en-US" w:eastAsia="zh-CN"/>
        </w:rPr>
        <w:t>特别要注重</w:t>
      </w:r>
      <w:r>
        <w:rPr>
          <w:rFonts w:cstheme="minorHAnsi" w:hint="eastAsia"/>
          <w:szCs w:val="24"/>
          <w:lang w:eastAsia="zh-CN"/>
        </w:rPr>
        <w:t>最不发达国家和发展中国家。自</w:t>
      </w:r>
      <w:r>
        <w:rPr>
          <w:rFonts w:cstheme="minorHAnsi" w:hint="eastAsia"/>
          <w:szCs w:val="24"/>
          <w:lang w:eastAsia="zh-CN"/>
        </w:rPr>
        <w:t>2022</w:t>
      </w:r>
      <w:r>
        <w:rPr>
          <w:rFonts w:cstheme="minorHAnsi" w:hint="eastAsia"/>
          <w:szCs w:val="24"/>
          <w:lang w:eastAsia="zh-CN"/>
        </w:rPr>
        <w:t>年该项目实施以来，国际电联与最不发达国家的合作已惠及</w:t>
      </w:r>
      <w:r>
        <w:rPr>
          <w:rFonts w:cstheme="minorHAnsi" w:hint="eastAsia"/>
          <w:szCs w:val="24"/>
          <w:lang w:eastAsia="zh-CN"/>
        </w:rPr>
        <w:t>12</w:t>
      </w:r>
      <w:r>
        <w:rPr>
          <w:rFonts w:cstheme="minorHAnsi" w:hint="eastAsia"/>
          <w:szCs w:val="24"/>
          <w:lang w:eastAsia="zh-CN"/>
        </w:rPr>
        <w:t>个国家。</w:t>
      </w:r>
    </w:p>
    <w:p w14:paraId="6C3A331F" w14:textId="5D1B33CA" w:rsidR="00D15E36" w:rsidRDefault="000F61EF" w:rsidP="00862EFC">
      <w:pPr>
        <w:tabs>
          <w:tab w:val="clear" w:pos="794"/>
          <w:tab w:val="clear" w:pos="1191"/>
          <w:tab w:val="clear" w:pos="1588"/>
          <w:tab w:val="clear" w:pos="1985"/>
        </w:tabs>
        <w:spacing w:after="120"/>
        <w:ind w:firstLineChars="200" w:firstLine="480"/>
        <w:rPr>
          <w:rFonts w:cstheme="minorHAnsi"/>
          <w:szCs w:val="24"/>
          <w:lang w:eastAsia="zh-CN"/>
        </w:rPr>
      </w:pPr>
      <w:r>
        <w:rPr>
          <w:rFonts w:cstheme="minorHAnsi" w:hint="eastAsia"/>
          <w:szCs w:val="24"/>
          <w:lang w:val="en-US" w:eastAsia="zh-CN"/>
        </w:rPr>
        <w:t>国际电联、</w:t>
      </w:r>
      <w:r>
        <w:rPr>
          <w:rFonts w:cstheme="minorHAnsi" w:hint="eastAsia"/>
          <w:szCs w:val="24"/>
          <w:lang w:val="en-US" w:eastAsia="zh-CN"/>
        </w:rPr>
        <w:t>FIRST</w:t>
      </w:r>
      <w:r>
        <w:rPr>
          <w:rFonts w:cstheme="minorHAnsi" w:hint="eastAsia"/>
          <w:szCs w:val="24"/>
          <w:lang w:val="en-US" w:eastAsia="zh-CN"/>
        </w:rPr>
        <w:t>和</w:t>
      </w:r>
      <w:r>
        <w:rPr>
          <w:rFonts w:cstheme="minorHAnsi" w:hint="eastAsia"/>
          <w:szCs w:val="24"/>
          <w:lang w:val="en-US" w:eastAsia="zh-CN"/>
        </w:rPr>
        <w:t>EQUALS</w:t>
      </w:r>
      <w:r>
        <w:rPr>
          <w:rFonts w:cstheme="minorHAnsi" w:hint="eastAsia"/>
          <w:szCs w:val="24"/>
          <w:lang w:val="en-US" w:eastAsia="zh-CN"/>
        </w:rPr>
        <w:t>，即国际电联共同创立的数字时代性别平等全球伙伴关系，</w:t>
      </w:r>
      <w:r>
        <w:rPr>
          <w:rFonts w:cstheme="minorHAnsi" w:hint="eastAsia"/>
          <w:szCs w:val="24"/>
          <w:lang w:eastAsia="zh-CN"/>
        </w:rPr>
        <w:t>共同组织了</w:t>
      </w:r>
      <w:hyperlink r:id="rId25" w:history="1">
        <w:r w:rsidRPr="00103A76">
          <w:rPr>
            <w:rStyle w:val="Hyperlink"/>
            <w:rFonts w:cstheme="minorHAnsi" w:hint="eastAsia"/>
            <w:szCs w:val="24"/>
            <w:lang w:eastAsia="zh-CN"/>
          </w:rPr>
          <w:t>网络辅导</w:t>
        </w:r>
        <w:r w:rsidR="00103A76" w:rsidRPr="00103A76">
          <w:rPr>
            <w:rStyle w:val="Hyperlink"/>
            <w:rFonts w:cstheme="minorHAnsi" w:hint="eastAsia"/>
            <w:szCs w:val="24"/>
            <w:lang w:eastAsia="zh-CN"/>
          </w:rPr>
          <w:t>项目</w:t>
        </w:r>
        <w:r w:rsidR="00103A76">
          <w:rPr>
            <w:rStyle w:val="Hyperlink"/>
            <w:rFonts w:cstheme="minorHAnsi" w:hint="eastAsia"/>
            <w:szCs w:val="24"/>
            <w:lang w:eastAsia="zh-CN"/>
          </w:rPr>
          <w:t>中</w:t>
        </w:r>
        <w:r w:rsidR="00103A76" w:rsidRPr="00103A76">
          <w:rPr>
            <w:rStyle w:val="Hyperlink"/>
            <w:rFonts w:cstheme="minorHAnsi" w:hint="eastAsia"/>
            <w:szCs w:val="24"/>
            <w:lang w:eastAsia="zh-CN"/>
          </w:rPr>
          <w:t>的女性</w:t>
        </w:r>
      </w:hyperlink>
      <w:r>
        <w:rPr>
          <w:rFonts w:cstheme="minorHAnsi" w:hint="eastAsia"/>
          <w:szCs w:val="24"/>
          <w:lang w:eastAsia="zh-CN"/>
        </w:rPr>
        <w:t>，</w:t>
      </w:r>
      <w:r>
        <w:rPr>
          <w:rFonts w:cstheme="minorHAnsi" w:hint="eastAsia"/>
          <w:szCs w:val="24"/>
          <w:lang w:val="en-US" w:eastAsia="zh-CN"/>
        </w:rPr>
        <w:t>以提高</w:t>
      </w:r>
      <w:r>
        <w:rPr>
          <w:rFonts w:cstheme="minorHAnsi" w:hint="eastAsia"/>
          <w:szCs w:val="24"/>
          <w:lang w:eastAsia="zh-CN"/>
        </w:rPr>
        <w:t>女性在网络安全部门的权能。自</w:t>
      </w:r>
      <w:r>
        <w:rPr>
          <w:rFonts w:cstheme="minorHAnsi" w:hint="eastAsia"/>
          <w:szCs w:val="24"/>
          <w:lang w:eastAsia="zh-CN"/>
        </w:rPr>
        <w:t>2021</w:t>
      </w:r>
      <w:r>
        <w:rPr>
          <w:rFonts w:cstheme="minorHAnsi" w:hint="eastAsia"/>
          <w:szCs w:val="24"/>
          <w:lang w:eastAsia="zh-CN"/>
        </w:rPr>
        <w:t>年以来，</w:t>
      </w:r>
      <w:r>
        <w:rPr>
          <w:rFonts w:cstheme="minorHAnsi" w:hint="eastAsia"/>
          <w:szCs w:val="24"/>
          <w:lang w:eastAsia="zh-CN"/>
        </w:rPr>
        <w:t>WiC</w:t>
      </w:r>
      <w:r>
        <w:rPr>
          <w:rFonts w:cstheme="minorHAnsi" w:hint="eastAsia"/>
          <w:szCs w:val="24"/>
          <w:lang w:eastAsia="zh-CN"/>
        </w:rPr>
        <w:t>计划与世界各地的</w:t>
      </w:r>
      <w:r>
        <w:rPr>
          <w:rFonts w:cstheme="minorHAnsi" w:hint="eastAsia"/>
          <w:szCs w:val="24"/>
          <w:lang w:eastAsia="zh-CN"/>
        </w:rPr>
        <w:t>106</w:t>
      </w:r>
      <w:r>
        <w:rPr>
          <w:rFonts w:cstheme="minorHAnsi" w:hint="eastAsia"/>
          <w:szCs w:val="24"/>
          <w:lang w:eastAsia="zh-CN"/>
        </w:rPr>
        <w:t>名导师合作，为阿拉伯、非洲和亚太地区</w:t>
      </w:r>
      <w:r>
        <w:rPr>
          <w:rFonts w:cstheme="minorHAnsi" w:hint="eastAsia"/>
          <w:szCs w:val="24"/>
          <w:lang w:eastAsia="zh-CN"/>
        </w:rPr>
        <w:t>73</w:t>
      </w:r>
      <w:r>
        <w:rPr>
          <w:rFonts w:cstheme="minorHAnsi" w:hint="eastAsia"/>
          <w:szCs w:val="24"/>
          <w:lang w:eastAsia="zh-CN"/>
        </w:rPr>
        <w:t>个国家的近</w:t>
      </w:r>
      <w:r>
        <w:rPr>
          <w:rFonts w:cstheme="minorHAnsi" w:hint="eastAsia"/>
          <w:szCs w:val="24"/>
          <w:lang w:eastAsia="zh-CN"/>
        </w:rPr>
        <w:t>300</w:t>
      </w:r>
      <w:r>
        <w:rPr>
          <w:rFonts w:cstheme="minorHAnsi" w:hint="eastAsia"/>
          <w:szCs w:val="24"/>
          <w:lang w:eastAsia="zh-CN"/>
        </w:rPr>
        <w:t>名女性提供培训和指导。</w:t>
      </w:r>
    </w:p>
    <w:p w14:paraId="0FC82E31" w14:textId="42E606BE" w:rsidR="00D15E36" w:rsidRDefault="000F61EF" w:rsidP="00862EFC">
      <w:pPr>
        <w:tabs>
          <w:tab w:val="clear" w:pos="794"/>
          <w:tab w:val="clear" w:pos="1191"/>
          <w:tab w:val="clear" w:pos="1588"/>
          <w:tab w:val="clear" w:pos="1985"/>
        </w:tabs>
        <w:spacing w:after="120"/>
        <w:ind w:firstLineChars="200" w:firstLine="480"/>
        <w:rPr>
          <w:rFonts w:cstheme="minorHAnsi"/>
          <w:szCs w:val="24"/>
          <w:lang w:eastAsia="zh-CN"/>
        </w:rPr>
      </w:pPr>
      <w:r>
        <w:rPr>
          <w:rFonts w:cstheme="minorHAnsi" w:hint="eastAsia"/>
          <w:szCs w:val="24"/>
          <w:lang w:eastAsia="zh-CN"/>
        </w:rPr>
        <w:t>2022</w:t>
      </w:r>
      <w:r>
        <w:rPr>
          <w:rFonts w:cstheme="minorHAnsi" w:hint="eastAsia"/>
          <w:szCs w:val="24"/>
          <w:lang w:eastAsia="zh-CN"/>
        </w:rPr>
        <w:t>年，</w:t>
      </w:r>
      <w:r>
        <w:rPr>
          <w:rFonts w:cstheme="minorHAnsi" w:hint="eastAsia"/>
          <w:szCs w:val="24"/>
          <w:lang w:eastAsia="zh-CN"/>
        </w:rPr>
        <w:t>BDT</w:t>
      </w:r>
      <w:r>
        <w:rPr>
          <w:rFonts w:cstheme="minorHAnsi" w:hint="eastAsia"/>
          <w:szCs w:val="24"/>
          <w:lang w:eastAsia="zh-CN"/>
        </w:rPr>
        <w:t>实施保护上网儿童（</w:t>
      </w:r>
      <w:r>
        <w:rPr>
          <w:rFonts w:cstheme="minorHAnsi"/>
          <w:szCs w:val="24"/>
          <w:lang w:eastAsia="zh-CN"/>
        </w:rPr>
        <w:t>COP</w:t>
      </w:r>
      <w:r>
        <w:rPr>
          <w:rFonts w:cstheme="minorHAnsi" w:hint="eastAsia"/>
          <w:szCs w:val="24"/>
          <w:lang w:eastAsia="zh-CN"/>
        </w:rPr>
        <w:t>）举措，在关键领域成功地提供了若干产品和服务，例如：</w:t>
      </w:r>
    </w:p>
    <w:p w14:paraId="0DA0C015" w14:textId="44F79C45" w:rsidR="00D15E36" w:rsidRDefault="009D79DC" w:rsidP="009D79DC">
      <w:pPr>
        <w:pStyle w:val="enumlev1"/>
        <w:rPr>
          <w:lang w:eastAsia="zh-CN"/>
        </w:rPr>
      </w:pPr>
      <w:r>
        <w:rPr>
          <w:lang w:eastAsia="zh-CN"/>
        </w:rPr>
        <w:t>–</w:t>
      </w:r>
      <w:r>
        <w:rPr>
          <w:lang w:eastAsia="zh-CN"/>
        </w:rPr>
        <w:tab/>
      </w:r>
      <w:r w:rsidR="000F61EF">
        <w:rPr>
          <w:rFonts w:hint="eastAsia"/>
          <w:lang w:eastAsia="zh-CN"/>
        </w:rPr>
        <w:t>能力建设，包括</w:t>
      </w:r>
      <w:r w:rsidR="000F61EF">
        <w:rPr>
          <w:lang w:eastAsia="zh-CN"/>
        </w:rPr>
        <w:t xml:space="preserve"> </w:t>
      </w:r>
    </w:p>
    <w:p w14:paraId="6AF59488" w14:textId="74A1246D" w:rsidR="00D15E36" w:rsidRDefault="000F61EF" w:rsidP="000F61EF">
      <w:pPr>
        <w:pStyle w:val="enumlev2"/>
        <w:rPr>
          <w:rFonts w:cstheme="minorHAnsi"/>
          <w:szCs w:val="24"/>
          <w:lang w:eastAsia="zh-CN"/>
        </w:rPr>
      </w:pPr>
      <w:r w:rsidRPr="000F61EF">
        <w:rPr>
          <w:rFonts w:cstheme="minorHAnsi"/>
          <w:szCs w:val="24"/>
          <w:lang w:eastAsia="zh-CN"/>
        </w:rPr>
        <w:t>•</w:t>
      </w:r>
      <w:r>
        <w:rPr>
          <w:rFonts w:cstheme="minorHAnsi"/>
          <w:szCs w:val="24"/>
          <w:lang w:eastAsia="zh-CN"/>
        </w:rPr>
        <w:tab/>
      </w:r>
      <w:r>
        <w:rPr>
          <w:rFonts w:cstheme="minorHAnsi" w:hint="eastAsia"/>
          <w:szCs w:val="24"/>
          <w:lang w:eastAsia="zh-CN"/>
        </w:rPr>
        <w:t>通过翻译、本地化和宣传活动，</w:t>
      </w:r>
      <w:r>
        <w:rPr>
          <w:rFonts w:cstheme="minorHAnsi" w:hint="eastAsia"/>
          <w:szCs w:val="24"/>
          <w:lang w:val="en-US" w:eastAsia="zh-CN"/>
        </w:rPr>
        <w:t>编制</w:t>
      </w:r>
      <w:r>
        <w:rPr>
          <w:rFonts w:cstheme="minorHAnsi" w:hint="eastAsia"/>
          <w:szCs w:val="24"/>
          <w:lang w:eastAsia="zh-CN"/>
        </w:rPr>
        <w:t>和传播</w:t>
      </w:r>
      <w:hyperlink r:id="rId26" w:history="1">
        <w:r>
          <w:rPr>
            <w:rStyle w:val="Hyperlink"/>
            <w:rFonts w:cstheme="minorHAnsi" w:hint="eastAsia"/>
            <w:szCs w:val="24"/>
            <w:lang w:eastAsia="zh-CN"/>
          </w:rPr>
          <w:t>COP</w:t>
        </w:r>
        <w:r>
          <w:rPr>
            <w:rStyle w:val="Hyperlink"/>
            <w:rFonts w:cstheme="minorHAnsi" w:hint="eastAsia"/>
            <w:szCs w:val="24"/>
            <w:lang w:eastAsia="zh-CN"/>
          </w:rPr>
          <w:t>指南</w:t>
        </w:r>
      </w:hyperlink>
      <w:r>
        <w:rPr>
          <w:rFonts w:cstheme="minorHAnsi" w:hint="eastAsia"/>
          <w:szCs w:val="24"/>
          <w:lang w:eastAsia="zh-CN"/>
        </w:rPr>
        <w:t>；</w:t>
      </w:r>
    </w:p>
    <w:p w14:paraId="6A501A5E" w14:textId="31CA9A6A" w:rsidR="00D15E36" w:rsidRDefault="000F61EF" w:rsidP="000F61EF">
      <w:pPr>
        <w:pStyle w:val="enumlev2"/>
        <w:rPr>
          <w:rFonts w:cstheme="minorHAnsi"/>
          <w:szCs w:val="24"/>
          <w:lang w:eastAsia="zh-CN"/>
        </w:rPr>
      </w:pPr>
      <w:r>
        <w:rPr>
          <w:lang w:eastAsia="zh-CN"/>
        </w:rPr>
        <w:t>•</w:t>
      </w:r>
      <w:r>
        <w:rPr>
          <w:lang w:eastAsia="zh-CN"/>
        </w:rPr>
        <w:tab/>
      </w:r>
      <w:hyperlink r:id="rId27" w:history="1">
        <w:r>
          <w:rPr>
            <w:rStyle w:val="Hyperlink"/>
            <w:rFonts w:cstheme="minorHAnsi" w:hint="eastAsia"/>
            <w:color w:val="auto"/>
            <w:szCs w:val="24"/>
            <w:lang w:eastAsia="zh-CN"/>
          </w:rPr>
          <w:t>在线培训</w:t>
        </w:r>
      </w:hyperlink>
      <w:r>
        <w:rPr>
          <w:rFonts w:hint="eastAsia"/>
          <w:lang w:eastAsia="zh-CN"/>
        </w:rPr>
        <w:t>：国际电联学院为家长</w:t>
      </w:r>
      <w:r>
        <w:rPr>
          <w:rFonts w:hint="eastAsia"/>
          <w:lang w:eastAsia="zh-CN"/>
        </w:rPr>
        <w:t>/</w:t>
      </w:r>
      <w:r>
        <w:rPr>
          <w:rFonts w:hint="eastAsia"/>
          <w:lang w:eastAsia="zh-CN"/>
        </w:rPr>
        <w:t>监护人、护理人员、教育工作者、社会工作者、</w:t>
      </w:r>
      <w:proofErr w:type="gramStart"/>
      <w:r>
        <w:rPr>
          <w:rFonts w:hint="eastAsia"/>
          <w:lang w:eastAsia="zh-CN"/>
        </w:rPr>
        <w:t>政策制定者提供自定进度模块；</w:t>
      </w:r>
      <w:proofErr w:type="gramEnd"/>
    </w:p>
    <w:p w14:paraId="1E1076D2" w14:textId="4A7F3AC5" w:rsidR="00D15E36" w:rsidRDefault="000F61EF" w:rsidP="000F61EF">
      <w:pPr>
        <w:pStyle w:val="enumlev2"/>
        <w:rPr>
          <w:rFonts w:cstheme="minorHAnsi"/>
          <w:szCs w:val="24"/>
          <w:lang w:eastAsia="zh-CN"/>
        </w:rPr>
      </w:pPr>
      <w:r w:rsidRPr="000F61EF">
        <w:rPr>
          <w:rFonts w:cstheme="minorHAnsi"/>
          <w:szCs w:val="24"/>
          <w:lang w:eastAsia="zh-CN"/>
        </w:rPr>
        <w:t>•</w:t>
      </w:r>
      <w:r>
        <w:rPr>
          <w:rFonts w:cstheme="minorHAnsi"/>
          <w:szCs w:val="24"/>
          <w:lang w:eastAsia="zh-CN"/>
        </w:rPr>
        <w:tab/>
      </w:r>
      <w:r>
        <w:rPr>
          <w:rFonts w:cstheme="minorHAnsi" w:hint="eastAsia"/>
          <w:szCs w:val="24"/>
          <w:lang w:eastAsia="zh-CN"/>
        </w:rPr>
        <w:t>面对面培训：在三个试点国家为教育工作者以及不同年段的儿童和青年开发和提供培训师培训（</w:t>
      </w:r>
      <w:proofErr w:type="spellStart"/>
      <w:r>
        <w:rPr>
          <w:rFonts w:cstheme="minorHAnsi"/>
          <w:szCs w:val="24"/>
          <w:lang w:eastAsia="zh-CN"/>
        </w:rPr>
        <w:t>ToTs</w:t>
      </w:r>
      <w:proofErr w:type="spellEnd"/>
      <w:proofErr w:type="gramStart"/>
      <w:r>
        <w:rPr>
          <w:rFonts w:cstheme="minorHAnsi" w:hint="eastAsia"/>
          <w:szCs w:val="24"/>
          <w:lang w:eastAsia="zh-CN"/>
        </w:rPr>
        <w:t>）；</w:t>
      </w:r>
      <w:proofErr w:type="gramEnd"/>
    </w:p>
    <w:p w14:paraId="78AB14A0" w14:textId="4B19D5FD" w:rsidR="00D15E36" w:rsidRPr="009D79DC" w:rsidRDefault="009D79DC" w:rsidP="009D79DC">
      <w:pPr>
        <w:pStyle w:val="enumlev1"/>
        <w:rPr>
          <w:rFonts w:cstheme="minorHAnsi"/>
          <w:szCs w:val="24"/>
          <w:lang w:eastAsia="zh-CN"/>
        </w:rPr>
      </w:pPr>
      <w:r>
        <w:rPr>
          <w:lang w:eastAsia="zh-CN"/>
        </w:rPr>
        <w:t>–</w:t>
      </w:r>
      <w:r>
        <w:rPr>
          <w:lang w:eastAsia="zh-CN"/>
        </w:rPr>
        <w:tab/>
      </w:r>
      <w:r w:rsidR="000F61EF" w:rsidRPr="009D79DC">
        <w:rPr>
          <w:rFonts w:cstheme="minorHAnsi" w:hint="eastAsia"/>
          <w:szCs w:val="24"/>
          <w:lang w:eastAsia="zh-CN"/>
        </w:rPr>
        <w:t>政策性援助，包括</w:t>
      </w:r>
    </w:p>
    <w:p w14:paraId="5643431F" w14:textId="2D9837BD" w:rsidR="00D15E36" w:rsidRDefault="000F61EF" w:rsidP="000F61EF">
      <w:pPr>
        <w:pStyle w:val="ListParagraph"/>
        <w:tabs>
          <w:tab w:val="clear" w:pos="1134"/>
          <w:tab w:val="clear" w:pos="1871"/>
          <w:tab w:val="clear" w:pos="2268"/>
          <w:tab w:val="left" w:pos="1191"/>
          <w:tab w:val="left" w:pos="1588"/>
          <w:tab w:val="left" w:pos="1985"/>
        </w:tabs>
        <w:spacing w:before="60" w:after="60"/>
        <w:ind w:left="800"/>
        <w:contextualSpacing w:val="0"/>
        <w:rPr>
          <w:rFonts w:cstheme="minorHAnsi"/>
          <w:szCs w:val="24"/>
          <w:lang w:eastAsia="zh-CN"/>
        </w:rPr>
      </w:pPr>
      <w:r w:rsidRPr="000F61EF">
        <w:rPr>
          <w:rFonts w:cstheme="minorHAnsi"/>
          <w:szCs w:val="24"/>
          <w:lang w:eastAsia="zh-CN"/>
        </w:rPr>
        <w:t>•</w:t>
      </w:r>
      <w:r>
        <w:rPr>
          <w:rFonts w:cstheme="minorHAnsi"/>
          <w:szCs w:val="24"/>
          <w:lang w:eastAsia="zh-CN"/>
        </w:rPr>
        <w:tab/>
      </w:r>
      <w:r>
        <w:rPr>
          <w:rFonts w:hint="eastAsia"/>
          <w:lang w:eastAsia="zh-CN"/>
        </w:rPr>
        <w:t>为</w:t>
      </w:r>
      <w:r>
        <w:rPr>
          <w:rFonts w:hint="eastAsia"/>
          <w:lang w:eastAsia="zh-CN"/>
        </w:rPr>
        <w:t>成员国制定和实施国家</w:t>
      </w:r>
      <w:r>
        <w:rPr>
          <w:rFonts w:hint="eastAsia"/>
          <w:lang w:eastAsia="zh-CN"/>
        </w:rPr>
        <w:t>COP</w:t>
      </w:r>
      <w:r>
        <w:rPr>
          <w:rFonts w:hint="eastAsia"/>
          <w:lang w:eastAsia="zh-CN"/>
        </w:rPr>
        <w:t>框架和战略提供</w:t>
      </w:r>
      <w:r>
        <w:fldChar w:fldCharType="begin"/>
      </w:r>
      <w:r>
        <w:rPr>
          <w:lang w:eastAsia="zh-CN"/>
        </w:rPr>
        <w:instrText xml:space="preserve">HYPERLINK </w:instrText>
      </w:r>
      <w:r>
        <w:rPr>
          <w:lang w:eastAsia="zh-CN"/>
        </w:rPr>
        <w:instrText>"https://www.itu-cop-guidelines.com/implementation"</w:instrText>
      </w:r>
      <w:r>
        <w:fldChar w:fldCharType="separate"/>
      </w:r>
      <w:r>
        <w:rPr>
          <w:rStyle w:val="Hyperlink"/>
          <w:rFonts w:cstheme="minorHAnsi" w:hint="eastAsia"/>
          <w:color w:val="auto"/>
          <w:szCs w:val="24"/>
          <w:lang w:eastAsia="zh-CN"/>
        </w:rPr>
        <w:t>技术援助</w:t>
      </w:r>
      <w:r>
        <w:rPr>
          <w:rStyle w:val="Hyperlink"/>
          <w:rFonts w:cstheme="minorHAnsi"/>
          <w:color w:val="auto"/>
          <w:szCs w:val="24"/>
          <w:lang w:eastAsia="zh-CN"/>
        </w:rPr>
        <w:fldChar w:fldCharType="end"/>
      </w:r>
      <w:r>
        <w:rPr>
          <w:rFonts w:cstheme="minorHAnsi" w:hint="eastAsia"/>
          <w:szCs w:val="24"/>
          <w:lang w:eastAsia="zh-CN"/>
        </w:rPr>
        <w:t>。</w:t>
      </w:r>
    </w:p>
    <w:p w14:paraId="3BA7D068" w14:textId="77777777" w:rsidR="000F61EF" w:rsidRDefault="009D79DC" w:rsidP="000F61EF">
      <w:pPr>
        <w:pStyle w:val="enumlev1"/>
        <w:rPr>
          <w:rFonts w:cstheme="minorHAnsi"/>
          <w:szCs w:val="24"/>
          <w:lang w:eastAsia="zh-CN"/>
        </w:rPr>
      </w:pPr>
      <w:r>
        <w:rPr>
          <w:lang w:eastAsia="zh-CN"/>
        </w:rPr>
        <w:t>–</w:t>
      </w:r>
      <w:r>
        <w:rPr>
          <w:lang w:eastAsia="zh-CN"/>
        </w:rPr>
        <w:tab/>
      </w:r>
      <w:r w:rsidR="000F61EF">
        <w:rPr>
          <w:rFonts w:cstheme="minorHAnsi" w:hint="eastAsia"/>
          <w:szCs w:val="24"/>
          <w:lang w:eastAsia="zh-CN"/>
        </w:rPr>
        <w:t>研究：</w:t>
      </w:r>
    </w:p>
    <w:p w14:paraId="6BEDD9B3" w14:textId="2FF305EA" w:rsidR="00D15E36" w:rsidRDefault="000F61EF" w:rsidP="000F61EF">
      <w:pPr>
        <w:pStyle w:val="ListParagraph"/>
        <w:tabs>
          <w:tab w:val="clear" w:pos="1134"/>
          <w:tab w:val="clear" w:pos="1871"/>
          <w:tab w:val="clear" w:pos="2268"/>
          <w:tab w:val="left" w:pos="1191"/>
          <w:tab w:val="left" w:pos="1588"/>
          <w:tab w:val="left" w:pos="1985"/>
        </w:tabs>
        <w:spacing w:before="60" w:after="60"/>
        <w:ind w:left="800"/>
        <w:contextualSpacing w:val="0"/>
        <w:rPr>
          <w:rFonts w:cstheme="minorHAnsi"/>
          <w:szCs w:val="24"/>
          <w:lang w:eastAsia="zh-CN"/>
        </w:rPr>
      </w:pPr>
      <w:r w:rsidRPr="000F61EF">
        <w:rPr>
          <w:rFonts w:cstheme="minorHAnsi"/>
          <w:szCs w:val="24"/>
          <w:lang w:eastAsia="zh-CN"/>
        </w:rPr>
        <w:t>•</w:t>
      </w:r>
      <w:r>
        <w:rPr>
          <w:rFonts w:cstheme="minorHAnsi"/>
          <w:szCs w:val="24"/>
          <w:lang w:eastAsia="zh-CN"/>
        </w:rPr>
        <w:tab/>
      </w:r>
      <w:r>
        <w:rPr>
          <w:rFonts w:cstheme="minorHAnsi" w:hint="eastAsia"/>
          <w:szCs w:val="24"/>
          <w:lang w:eastAsia="zh-CN"/>
        </w:rPr>
        <w:t>启动多利益主体研究新举措：通过在线参与</w:t>
      </w:r>
      <w:r>
        <w:rPr>
          <w:rFonts w:cstheme="minorHAnsi" w:hint="eastAsia"/>
          <w:szCs w:val="24"/>
          <w:lang w:val="en-US" w:eastAsia="zh-CN"/>
        </w:rPr>
        <w:t>的</w:t>
      </w:r>
      <w:r>
        <w:rPr>
          <w:rFonts w:cstheme="minorHAnsi" w:hint="eastAsia"/>
          <w:szCs w:val="24"/>
          <w:lang w:eastAsia="zh-CN"/>
        </w:rPr>
        <w:t>保护（</w:t>
      </w:r>
      <w:proofErr w:type="spellStart"/>
      <w:r>
        <w:rPr>
          <w:rFonts w:cstheme="minorHAnsi" w:hint="eastAsia"/>
          <w:szCs w:val="24"/>
          <w:lang w:eastAsia="zh-CN"/>
        </w:rPr>
        <w:t>PoP</w:t>
      </w:r>
      <w:proofErr w:type="spellEnd"/>
      <w:r>
        <w:rPr>
          <w:rFonts w:cstheme="minorHAnsi" w:hint="eastAsia"/>
          <w:szCs w:val="24"/>
          <w:lang w:eastAsia="zh-CN"/>
        </w:rPr>
        <w:t>）</w:t>
      </w:r>
      <w:r>
        <w:rPr>
          <w:rFonts w:cstheme="minorHAnsi" w:hint="eastAsia"/>
          <w:szCs w:val="24"/>
          <w:lang w:val="en-US" w:eastAsia="zh-CN"/>
        </w:rPr>
        <w:t>举措</w:t>
      </w:r>
      <w:r>
        <w:rPr>
          <w:rFonts w:cstheme="minorHAnsi" w:hint="eastAsia"/>
          <w:szCs w:val="24"/>
          <w:lang w:eastAsia="zh-CN"/>
        </w:rPr>
        <w:t>。</w:t>
      </w:r>
    </w:p>
    <w:tbl>
      <w:tblPr>
        <w:tblStyle w:val="TableGrid"/>
        <w:tblW w:w="9776" w:type="dxa"/>
        <w:tblLook w:val="04A0" w:firstRow="1" w:lastRow="0" w:firstColumn="1" w:lastColumn="0" w:noHBand="0" w:noVBand="1"/>
      </w:tblPr>
      <w:tblGrid>
        <w:gridCol w:w="9776"/>
      </w:tblGrid>
      <w:tr w:rsidR="00D15E36" w14:paraId="6A502030" w14:textId="77777777">
        <w:tc>
          <w:tcPr>
            <w:tcW w:w="9776" w:type="dxa"/>
          </w:tcPr>
          <w:p w14:paraId="1EC58A43" w14:textId="77777777" w:rsidR="00D15E36" w:rsidRDefault="000F61EF">
            <w:pPr>
              <w:pStyle w:val="Heading3"/>
              <w:keepNext w:val="0"/>
              <w:keepLines w:val="0"/>
              <w:spacing w:before="60" w:after="60"/>
              <w:rPr>
                <w:rFonts w:cstheme="minorBidi"/>
                <w:b w:val="0"/>
                <w:sz w:val="22"/>
                <w:szCs w:val="22"/>
                <w:lang w:val="en-US"/>
              </w:rPr>
            </w:pPr>
            <w:r>
              <w:rPr>
                <w:rFonts w:cstheme="minorBidi" w:hint="eastAsia"/>
                <w:sz w:val="22"/>
                <w:szCs w:val="22"/>
                <w:lang w:val="en-US" w:eastAsia="zh-CN"/>
              </w:rPr>
              <w:t>区</w:t>
            </w:r>
            <w:r>
              <w:rPr>
                <w:rFonts w:cstheme="minorBidi" w:hint="eastAsia"/>
                <w:sz w:val="22"/>
                <w:szCs w:val="22"/>
                <w:lang w:val="en-US" w:eastAsia="zh-CN"/>
              </w:rPr>
              <w:t>域举措</w:t>
            </w:r>
          </w:p>
          <w:p w14:paraId="1B55E4EA" w14:textId="77777777" w:rsidR="00D15E36" w:rsidRDefault="000F61EF">
            <w:pPr>
              <w:spacing w:before="60" w:after="60"/>
              <w:rPr>
                <w:rFonts w:ascii="STKaiti" w:eastAsia="STKaiti" w:hAnsi="STKaiti" w:cstheme="minorBidi"/>
                <w:sz w:val="22"/>
                <w:szCs w:val="22"/>
              </w:rPr>
            </w:pPr>
            <w:r>
              <w:rPr>
                <w:rFonts w:ascii="STKaiti" w:eastAsia="STKaiti" w:hAnsi="STKaiti" w:cstheme="minorBidi" w:hint="eastAsia"/>
                <w:sz w:val="22"/>
                <w:szCs w:val="22"/>
                <w:lang w:eastAsia="zh-CN"/>
              </w:rPr>
              <w:t>美洲区</w:t>
            </w:r>
          </w:p>
          <w:p w14:paraId="493B9DCE" w14:textId="223B6EED" w:rsidR="00D15E36" w:rsidRDefault="000F61EF">
            <w:pPr>
              <w:pStyle w:val="ListParagraph"/>
              <w:numPr>
                <w:ilvl w:val="0"/>
                <w:numId w:val="4"/>
              </w:numPr>
              <w:spacing w:before="60" w:after="60"/>
              <w:ind w:left="714" w:hanging="357"/>
              <w:contextualSpacing w:val="0"/>
              <w:rPr>
                <w:rFonts w:cstheme="minorBidi"/>
                <w:sz w:val="22"/>
                <w:szCs w:val="22"/>
                <w:lang w:eastAsia="zh-CN"/>
              </w:rPr>
            </w:pPr>
            <w:r>
              <w:rPr>
                <w:rFonts w:cstheme="minorBidi" w:hint="eastAsia"/>
                <w:sz w:val="22"/>
                <w:szCs w:val="22"/>
                <w:lang w:eastAsia="zh-CN"/>
              </w:rPr>
              <w:t>2022</w:t>
            </w:r>
            <w:r>
              <w:rPr>
                <w:rFonts w:cstheme="minorBidi" w:hint="eastAsia"/>
                <w:sz w:val="22"/>
                <w:szCs w:val="22"/>
                <w:lang w:eastAsia="zh-CN"/>
              </w:rPr>
              <w:t>年</w:t>
            </w:r>
            <w:r>
              <w:rPr>
                <w:rFonts w:cstheme="minorBidi" w:hint="eastAsia"/>
                <w:sz w:val="22"/>
                <w:szCs w:val="22"/>
                <w:lang w:eastAsia="zh-CN"/>
              </w:rPr>
              <w:t>11</w:t>
            </w:r>
            <w:r>
              <w:rPr>
                <w:rFonts w:cstheme="minorBidi" w:hint="eastAsia"/>
                <w:sz w:val="22"/>
                <w:szCs w:val="22"/>
                <w:lang w:eastAsia="zh-CN"/>
              </w:rPr>
              <w:t>月在特古西加尔巴举行了第十次区域网络演习。</w:t>
            </w:r>
            <w:r>
              <w:rPr>
                <w:rFonts w:cstheme="minorBidi" w:hint="eastAsia"/>
                <w:sz w:val="22"/>
                <w:szCs w:val="22"/>
                <w:lang w:val="en-US" w:eastAsia="zh-CN"/>
              </w:rPr>
              <w:t>通过</w:t>
            </w:r>
            <w:r>
              <w:rPr>
                <w:rFonts w:cstheme="minorBidi" w:hint="eastAsia"/>
                <w:sz w:val="22"/>
                <w:szCs w:val="22"/>
                <w:lang w:eastAsia="zh-CN"/>
              </w:rPr>
              <w:t>网络演习分析和讨论国家需求、行动和举措，通过网络事件模拟实验室开展能力建设，</w:t>
            </w:r>
            <w:r>
              <w:rPr>
                <w:rFonts w:cstheme="minorBidi" w:hint="eastAsia"/>
                <w:sz w:val="22"/>
                <w:szCs w:val="22"/>
                <w:lang w:val="en-US" w:eastAsia="zh-CN"/>
              </w:rPr>
              <w:t>目的是</w:t>
            </w:r>
            <w:r>
              <w:rPr>
                <w:rFonts w:cstheme="minorBidi" w:hint="eastAsia"/>
                <w:sz w:val="22"/>
                <w:szCs w:val="22"/>
                <w:lang w:eastAsia="zh-CN"/>
              </w:rPr>
              <w:t>保护该地区的国家关键基础设施。</w:t>
            </w:r>
          </w:p>
          <w:p w14:paraId="0F21B58A" w14:textId="77777777" w:rsidR="00D15E36" w:rsidRDefault="000F61EF">
            <w:pPr>
              <w:pStyle w:val="ListParagraph"/>
              <w:numPr>
                <w:ilvl w:val="0"/>
                <w:numId w:val="4"/>
              </w:numPr>
              <w:spacing w:before="60" w:after="60"/>
              <w:ind w:left="714" w:hanging="357"/>
              <w:contextualSpacing w:val="0"/>
              <w:rPr>
                <w:rFonts w:cstheme="minorBidi"/>
                <w:sz w:val="22"/>
                <w:szCs w:val="22"/>
                <w:lang w:eastAsia="zh-CN"/>
              </w:rPr>
            </w:pPr>
            <w:r>
              <w:rPr>
                <w:rFonts w:cstheme="minorBidi" w:hint="eastAsia"/>
                <w:sz w:val="22"/>
                <w:szCs w:val="22"/>
                <w:lang w:eastAsia="zh-CN"/>
              </w:rPr>
              <w:t>BDT</w:t>
            </w:r>
            <w:r>
              <w:rPr>
                <w:rFonts w:cstheme="minorBidi" w:hint="eastAsia"/>
                <w:sz w:val="22"/>
                <w:szCs w:val="22"/>
                <w:lang w:eastAsia="zh-CN"/>
              </w:rPr>
              <w:t>举办了三次能力建设讲习班，国家</w:t>
            </w:r>
            <w:r>
              <w:rPr>
                <w:rFonts w:cstheme="minorBidi" w:hint="eastAsia"/>
                <w:sz w:val="22"/>
                <w:szCs w:val="22"/>
                <w:lang w:val="en-US" w:eastAsia="zh-CN"/>
              </w:rPr>
              <w:t>的</w:t>
            </w:r>
            <w:r>
              <w:rPr>
                <w:rFonts w:cstheme="minorBidi" w:hint="eastAsia"/>
                <w:sz w:val="22"/>
                <w:szCs w:val="22"/>
                <w:lang w:eastAsia="zh-CN"/>
              </w:rPr>
              <w:t>主要网络安全利益攸关方参与，</w:t>
            </w:r>
            <w:r>
              <w:rPr>
                <w:rFonts w:cstheme="minorBidi" w:hint="eastAsia"/>
                <w:sz w:val="22"/>
                <w:szCs w:val="22"/>
                <w:lang w:val="en-US" w:eastAsia="zh-CN"/>
              </w:rPr>
              <w:t>这是对</w:t>
            </w:r>
            <w:r>
              <w:rPr>
                <w:rFonts w:cstheme="minorBidi" w:hint="eastAsia"/>
                <w:sz w:val="22"/>
                <w:szCs w:val="22"/>
                <w:lang w:eastAsia="zh-CN"/>
              </w:rPr>
              <w:t>百慕大和圭亚</w:t>
            </w:r>
            <w:r>
              <w:rPr>
                <w:rFonts w:cstheme="minorBidi" w:hint="eastAsia"/>
                <w:sz w:val="22"/>
                <w:szCs w:val="22"/>
                <w:lang w:eastAsia="zh-CN"/>
              </w:rPr>
              <w:t>CIRT</w:t>
            </w:r>
            <w:r>
              <w:rPr>
                <w:rFonts w:cstheme="minorBidi" w:hint="eastAsia"/>
                <w:sz w:val="22"/>
                <w:szCs w:val="22"/>
                <w:lang w:eastAsia="zh-CN"/>
              </w:rPr>
              <w:t>准备情况</w:t>
            </w:r>
            <w:r>
              <w:rPr>
                <w:rFonts w:cstheme="minorBidi" w:hint="eastAsia"/>
                <w:sz w:val="22"/>
                <w:szCs w:val="22"/>
                <w:lang w:val="en-US" w:eastAsia="zh-CN"/>
              </w:rPr>
              <w:t>进行</w:t>
            </w:r>
            <w:r>
              <w:rPr>
                <w:rFonts w:cstheme="minorBidi" w:hint="eastAsia"/>
                <w:sz w:val="22"/>
                <w:szCs w:val="22"/>
                <w:lang w:eastAsia="zh-CN"/>
              </w:rPr>
              <w:t>评估</w:t>
            </w:r>
            <w:r>
              <w:rPr>
                <w:rFonts w:cstheme="minorBidi" w:hint="eastAsia"/>
                <w:sz w:val="22"/>
                <w:szCs w:val="22"/>
                <w:lang w:val="en-US" w:eastAsia="zh-CN"/>
              </w:rPr>
              <w:t>的一部分</w:t>
            </w:r>
            <w:r>
              <w:rPr>
                <w:rFonts w:cstheme="minorBidi" w:hint="eastAsia"/>
                <w:sz w:val="22"/>
                <w:szCs w:val="22"/>
                <w:lang w:eastAsia="zh-CN"/>
              </w:rPr>
              <w:t>。</w:t>
            </w:r>
          </w:p>
          <w:p w14:paraId="1B3E3079" w14:textId="77777777" w:rsidR="00D15E36" w:rsidRDefault="000F61EF">
            <w:pPr>
              <w:pStyle w:val="ListParagraph"/>
              <w:numPr>
                <w:ilvl w:val="0"/>
                <w:numId w:val="4"/>
              </w:numPr>
              <w:spacing w:before="60" w:after="60"/>
              <w:ind w:left="714" w:hanging="357"/>
              <w:contextualSpacing w:val="0"/>
              <w:rPr>
                <w:rFonts w:cstheme="minorBidi"/>
                <w:sz w:val="22"/>
                <w:szCs w:val="22"/>
                <w:lang w:eastAsia="zh-CN"/>
              </w:rPr>
            </w:pPr>
            <w:r>
              <w:rPr>
                <w:rFonts w:cstheme="minorBidi" w:hint="eastAsia"/>
                <w:sz w:val="22"/>
                <w:szCs w:val="22"/>
                <w:lang w:eastAsia="zh-CN"/>
              </w:rPr>
              <w:t>2022</w:t>
            </w:r>
            <w:r>
              <w:rPr>
                <w:rFonts w:cstheme="minorBidi" w:hint="eastAsia"/>
                <w:sz w:val="22"/>
                <w:szCs w:val="22"/>
                <w:lang w:eastAsia="zh-CN"/>
              </w:rPr>
              <w:t>年，国际电联在巴哈马和巴巴多斯实施</w:t>
            </w:r>
            <w:r>
              <w:rPr>
                <w:rFonts w:cstheme="minorBidi" w:hint="eastAsia"/>
                <w:sz w:val="22"/>
                <w:szCs w:val="22"/>
                <w:lang w:eastAsia="zh-CN"/>
              </w:rPr>
              <w:t>CIRT</w:t>
            </w:r>
            <w:r>
              <w:rPr>
                <w:rFonts w:cstheme="minorBidi" w:hint="eastAsia"/>
                <w:sz w:val="22"/>
                <w:szCs w:val="22"/>
                <w:lang w:eastAsia="zh-CN"/>
              </w:rPr>
              <w:t>准备状态评估和能力建设计划，并在加强国家网络安全战略、网络安全工具和国家</w:t>
            </w:r>
            <w:r>
              <w:rPr>
                <w:rFonts w:cstheme="minorBidi" w:hint="eastAsia"/>
                <w:sz w:val="22"/>
                <w:szCs w:val="22"/>
                <w:lang w:eastAsia="zh-CN"/>
              </w:rPr>
              <w:t>CIRT</w:t>
            </w:r>
            <w:r>
              <w:rPr>
                <w:rFonts w:cstheme="minorBidi" w:hint="eastAsia"/>
                <w:sz w:val="22"/>
                <w:szCs w:val="22"/>
                <w:lang w:eastAsia="zh-CN"/>
              </w:rPr>
              <w:t>能力方面提供了额外援助。</w:t>
            </w:r>
          </w:p>
          <w:p w14:paraId="3BD6546B" w14:textId="77777777" w:rsidR="00D15E36" w:rsidRDefault="000F61EF">
            <w:pPr>
              <w:pStyle w:val="ListParagraph"/>
              <w:numPr>
                <w:ilvl w:val="0"/>
                <w:numId w:val="4"/>
              </w:numPr>
              <w:spacing w:before="60" w:after="60"/>
              <w:ind w:left="714" w:hanging="357"/>
              <w:contextualSpacing w:val="0"/>
              <w:rPr>
                <w:rFonts w:cstheme="minorBidi"/>
                <w:sz w:val="22"/>
                <w:szCs w:val="22"/>
                <w:lang w:eastAsia="zh-CN"/>
              </w:rPr>
            </w:pPr>
            <w:r>
              <w:rPr>
                <w:rFonts w:cstheme="minorBidi" w:hint="eastAsia"/>
                <w:sz w:val="22"/>
                <w:szCs w:val="22"/>
                <w:lang w:eastAsia="zh-CN"/>
              </w:rPr>
              <w:t>2022</w:t>
            </w:r>
            <w:r>
              <w:rPr>
                <w:rFonts w:cstheme="minorBidi" w:hint="eastAsia"/>
                <w:sz w:val="22"/>
                <w:szCs w:val="22"/>
                <w:lang w:eastAsia="zh-CN"/>
              </w:rPr>
              <w:t>年美洲地区保护上网儿童政策分析：</w:t>
            </w:r>
            <w:r>
              <w:rPr>
                <w:rFonts w:cstheme="minorBidi" w:hint="eastAsia"/>
                <w:sz w:val="22"/>
                <w:szCs w:val="22"/>
                <w:lang w:eastAsia="zh-CN"/>
              </w:rPr>
              <w:t>2022</w:t>
            </w:r>
            <w:r>
              <w:rPr>
                <w:rFonts w:cstheme="minorBidi" w:hint="eastAsia"/>
                <w:sz w:val="22"/>
                <w:szCs w:val="22"/>
                <w:lang w:eastAsia="zh-CN"/>
              </w:rPr>
              <w:t>年，在区域层面开展了一项关于保护上网儿童的数字政策研究，阿根廷、玻利维亚、危地马拉、洪都拉斯、巴拿马、多米尼加共和国和乌拉圭参与了这项研究。</w:t>
            </w:r>
          </w:p>
          <w:p w14:paraId="28716B22" w14:textId="77777777" w:rsidR="00D15E36" w:rsidRPr="00103A76" w:rsidRDefault="000F61EF">
            <w:pPr>
              <w:keepNext/>
              <w:spacing w:before="60" w:after="60"/>
              <w:rPr>
                <w:rFonts w:ascii="STKaiti" w:eastAsia="STKaiti" w:hAnsi="STKaiti" w:cstheme="minorHAnsi"/>
                <w:sz w:val="22"/>
                <w:szCs w:val="22"/>
              </w:rPr>
            </w:pPr>
            <w:r w:rsidRPr="00103A76">
              <w:rPr>
                <w:rFonts w:ascii="STKaiti" w:eastAsia="STKaiti" w:hAnsi="STKaiti" w:cstheme="minorHAnsi" w:hint="eastAsia"/>
                <w:sz w:val="22"/>
                <w:szCs w:val="22"/>
                <w:lang w:eastAsia="zh-CN"/>
              </w:rPr>
              <w:t>阿拉伯国家区</w:t>
            </w:r>
          </w:p>
          <w:p w14:paraId="2227BE29" w14:textId="4C318155" w:rsidR="00D15E36" w:rsidRDefault="000F61EF">
            <w:pPr>
              <w:pStyle w:val="ListParagraph"/>
              <w:numPr>
                <w:ilvl w:val="0"/>
                <w:numId w:val="5"/>
              </w:numPr>
              <w:tabs>
                <w:tab w:val="clear" w:pos="1134"/>
                <w:tab w:val="clear" w:pos="1871"/>
                <w:tab w:val="clear" w:pos="2268"/>
              </w:tabs>
              <w:spacing w:before="60" w:after="60"/>
              <w:ind w:left="714" w:hanging="357"/>
              <w:contextualSpacing w:val="0"/>
              <w:rPr>
                <w:rFonts w:cstheme="minorHAnsi"/>
                <w:sz w:val="22"/>
                <w:szCs w:val="22"/>
                <w:lang w:eastAsia="zh-CN"/>
              </w:rPr>
            </w:pPr>
            <w:r>
              <w:rPr>
                <w:rFonts w:cstheme="minorHAnsi" w:hint="eastAsia"/>
                <w:sz w:val="22"/>
                <w:szCs w:val="22"/>
                <w:lang w:eastAsia="zh-CN"/>
              </w:rPr>
              <w:t>国际电联支持在阿曼举办第十次区域</w:t>
            </w:r>
            <w:proofErr w:type="gramStart"/>
            <w:r>
              <w:rPr>
                <w:rFonts w:cstheme="minorHAnsi" w:hint="eastAsia"/>
                <w:sz w:val="22"/>
                <w:szCs w:val="22"/>
                <w:lang w:eastAsia="zh-CN"/>
              </w:rPr>
              <w:t>网络演习</w:t>
            </w:r>
            <w:proofErr w:type="gramEnd"/>
            <w:r>
              <w:rPr>
                <w:rFonts w:cstheme="minorHAnsi" w:hint="eastAsia"/>
                <w:sz w:val="22"/>
                <w:szCs w:val="22"/>
                <w:lang w:eastAsia="zh-CN"/>
              </w:rPr>
              <w:t>周，并与国际电联在阿曼的合作伙伴阿拉伯区域网络安全中心（</w:t>
            </w:r>
            <w:r>
              <w:rPr>
                <w:rFonts w:cstheme="minorHAnsi"/>
                <w:sz w:val="22"/>
                <w:szCs w:val="22"/>
                <w:lang w:eastAsia="zh-CN"/>
              </w:rPr>
              <w:t>ARCC</w:t>
            </w:r>
            <w:r>
              <w:rPr>
                <w:rFonts w:cstheme="minorHAnsi" w:hint="eastAsia"/>
                <w:sz w:val="22"/>
                <w:szCs w:val="22"/>
                <w:lang w:eastAsia="zh-CN"/>
              </w:rPr>
              <w:t>）合作举办了其他网络安全相关活动。</w:t>
            </w:r>
          </w:p>
          <w:p w14:paraId="69B6F752" w14:textId="6AC96B97" w:rsidR="00D15E36" w:rsidRDefault="000F61EF">
            <w:pPr>
              <w:pStyle w:val="ListParagraph"/>
              <w:numPr>
                <w:ilvl w:val="0"/>
                <w:numId w:val="5"/>
              </w:numPr>
              <w:tabs>
                <w:tab w:val="clear" w:pos="1134"/>
                <w:tab w:val="clear" w:pos="1871"/>
                <w:tab w:val="clear" w:pos="2268"/>
              </w:tabs>
              <w:spacing w:before="60" w:after="60"/>
              <w:ind w:left="714" w:hanging="357"/>
              <w:contextualSpacing w:val="0"/>
              <w:rPr>
                <w:rFonts w:cstheme="minorHAnsi"/>
                <w:sz w:val="22"/>
                <w:szCs w:val="22"/>
                <w:lang w:eastAsia="zh-CN"/>
              </w:rPr>
            </w:pPr>
            <w:r>
              <w:rPr>
                <w:rFonts w:cstheme="minorHAnsi" w:hint="eastAsia"/>
                <w:sz w:val="22"/>
                <w:szCs w:val="22"/>
                <w:lang w:eastAsia="zh-CN"/>
              </w:rPr>
              <w:t>还为毛里塔尼亚的网络团队以及索马里的频谱规划培训单独提供能力培训项目。</w:t>
            </w:r>
          </w:p>
          <w:p w14:paraId="2B3AE91F" w14:textId="77777777" w:rsidR="00D15E36" w:rsidRDefault="000F61EF">
            <w:pPr>
              <w:pStyle w:val="ListParagraph"/>
              <w:numPr>
                <w:ilvl w:val="0"/>
                <w:numId w:val="5"/>
              </w:numPr>
              <w:tabs>
                <w:tab w:val="clear" w:pos="1134"/>
                <w:tab w:val="clear" w:pos="1871"/>
                <w:tab w:val="clear" w:pos="2268"/>
              </w:tabs>
              <w:spacing w:before="60" w:after="60"/>
              <w:ind w:left="714" w:hanging="357"/>
              <w:contextualSpacing w:val="0"/>
              <w:rPr>
                <w:rFonts w:cstheme="minorHAnsi"/>
                <w:sz w:val="22"/>
                <w:szCs w:val="22"/>
                <w:lang w:eastAsia="zh-CN"/>
              </w:rPr>
            </w:pPr>
            <w:r>
              <w:rPr>
                <w:rFonts w:cstheme="minorHAnsi" w:hint="eastAsia"/>
                <w:sz w:val="22"/>
                <w:szCs w:val="22"/>
                <w:lang w:eastAsia="zh-CN"/>
              </w:rPr>
              <w:t>该区域办事处与阿拉伯区域的几个国家就实施上网儿童安全的国家战略框架进行了讨论，并正式确定在摩洛哥实施</w:t>
            </w:r>
            <w:r>
              <w:rPr>
                <w:rFonts w:cstheme="minorHAnsi" w:hint="eastAsia"/>
                <w:sz w:val="22"/>
                <w:szCs w:val="22"/>
                <w:lang w:eastAsia="zh-CN"/>
              </w:rPr>
              <w:t>COP</w:t>
            </w:r>
            <w:r>
              <w:rPr>
                <w:rFonts w:cstheme="minorHAnsi" w:hint="eastAsia"/>
                <w:sz w:val="22"/>
                <w:szCs w:val="22"/>
                <w:lang w:eastAsia="zh-CN"/>
              </w:rPr>
              <w:t>准则的框架。</w:t>
            </w:r>
            <w:r>
              <w:rPr>
                <w:rFonts w:cstheme="minorHAnsi"/>
                <w:sz w:val="22"/>
                <w:szCs w:val="22"/>
                <w:lang w:eastAsia="zh-CN"/>
              </w:rPr>
              <w:t xml:space="preserve"> </w:t>
            </w:r>
          </w:p>
          <w:p w14:paraId="0E0E060F" w14:textId="77777777" w:rsidR="00D15E36" w:rsidRDefault="000F61EF">
            <w:pPr>
              <w:pStyle w:val="ListParagraph"/>
              <w:numPr>
                <w:ilvl w:val="0"/>
                <w:numId w:val="5"/>
              </w:numPr>
              <w:tabs>
                <w:tab w:val="clear" w:pos="1134"/>
                <w:tab w:val="clear" w:pos="1871"/>
                <w:tab w:val="clear" w:pos="2268"/>
              </w:tabs>
              <w:spacing w:before="60" w:after="60"/>
              <w:ind w:left="714" w:hanging="357"/>
              <w:contextualSpacing w:val="0"/>
              <w:rPr>
                <w:rFonts w:cstheme="minorHAnsi"/>
                <w:sz w:val="22"/>
                <w:szCs w:val="22"/>
                <w:lang w:eastAsia="zh-CN"/>
              </w:rPr>
            </w:pPr>
            <w:r>
              <w:rPr>
                <w:rFonts w:cstheme="minorHAnsi" w:hint="eastAsia"/>
                <w:sz w:val="22"/>
                <w:szCs w:val="22"/>
                <w:lang w:eastAsia="zh-CN"/>
              </w:rPr>
              <w:lastRenderedPageBreak/>
              <w:t>国际电联与为全球保</w:t>
            </w:r>
            <w:r>
              <w:rPr>
                <w:rFonts w:cstheme="minorHAnsi" w:hint="eastAsia"/>
                <w:sz w:val="22"/>
                <w:szCs w:val="22"/>
                <w:lang w:eastAsia="zh-CN"/>
              </w:rPr>
              <w:t>护上网儿童（</w:t>
            </w:r>
            <w:r>
              <w:rPr>
                <w:rFonts w:cstheme="minorHAnsi"/>
                <w:sz w:val="22"/>
                <w:szCs w:val="22"/>
                <w:lang w:eastAsia="zh-CN"/>
              </w:rPr>
              <w:t>COP</w:t>
            </w:r>
            <w:r>
              <w:rPr>
                <w:rFonts w:cstheme="minorHAnsi" w:hint="eastAsia"/>
                <w:sz w:val="22"/>
                <w:szCs w:val="22"/>
                <w:lang w:eastAsia="zh-CN"/>
              </w:rPr>
              <w:t>）项目提供资金的沙特国家网络安全局（</w:t>
            </w:r>
            <w:r>
              <w:rPr>
                <w:rFonts w:cstheme="minorHAnsi" w:hint="eastAsia"/>
                <w:sz w:val="22"/>
                <w:szCs w:val="22"/>
                <w:lang w:eastAsia="zh-CN"/>
              </w:rPr>
              <w:t>NCA</w:t>
            </w:r>
            <w:r>
              <w:rPr>
                <w:rFonts w:cstheme="minorHAnsi" w:hint="eastAsia"/>
                <w:sz w:val="22"/>
                <w:szCs w:val="22"/>
                <w:lang w:eastAsia="zh-CN"/>
              </w:rPr>
              <w:t>）进行了多次交流，以进一步探索</w:t>
            </w:r>
            <w:r>
              <w:rPr>
                <w:rFonts w:cstheme="minorHAnsi" w:hint="eastAsia"/>
                <w:sz w:val="22"/>
                <w:szCs w:val="22"/>
                <w:lang w:val="en-US" w:eastAsia="zh-CN"/>
              </w:rPr>
              <w:t>在</w:t>
            </w:r>
            <w:r>
              <w:rPr>
                <w:rFonts w:cstheme="minorHAnsi" w:hint="eastAsia"/>
                <w:sz w:val="22"/>
                <w:szCs w:val="22"/>
                <w:lang w:eastAsia="zh-CN"/>
              </w:rPr>
              <w:t>这一重要举措</w:t>
            </w:r>
            <w:r>
              <w:rPr>
                <w:rFonts w:cstheme="minorHAnsi" w:hint="eastAsia"/>
                <w:sz w:val="22"/>
                <w:szCs w:val="22"/>
                <w:lang w:val="en-US" w:eastAsia="zh-CN"/>
              </w:rPr>
              <w:t>方面</w:t>
            </w:r>
            <w:r>
              <w:rPr>
                <w:rFonts w:cstheme="minorHAnsi" w:hint="eastAsia"/>
                <w:sz w:val="22"/>
                <w:szCs w:val="22"/>
                <w:lang w:eastAsia="zh-CN"/>
              </w:rPr>
              <w:t>扩大合作的机会。</w:t>
            </w:r>
          </w:p>
          <w:p w14:paraId="4B0B1EFA" w14:textId="77777777" w:rsidR="00D15E36" w:rsidRPr="00103A76" w:rsidRDefault="000F61EF">
            <w:pPr>
              <w:tabs>
                <w:tab w:val="left" w:pos="1134"/>
                <w:tab w:val="left" w:pos="1871"/>
                <w:tab w:val="left" w:pos="2268"/>
              </w:tabs>
              <w:spacing w:before="60" w:after="60"/>
              <w:rPr>
                <w:rFonts w:ascii="STKaiti" w:eastAsia="STKaiti" w:hAnsi="STKaiti" w:cstheme="minorHAnsi"/>
                <w:sz w:val="22"/>
                <w:szCs w:val="22"/>
              </w:rPr>
            </w:pPr>
            <w:r w:rsidRPr="00103A76">
              <w:rPr>
                <w:rFonts w:ascii="STKaiti" w:eastAsia="STKaiti" w:hAnsi="STKaiti" w:cstheme="minorHAnsi" w:hint="eastAsia"/>
                <w:sz w:val="22"/>
                <w:szCs w:val="22"/>
                <w:lang w:eastAsia="zh-CN"/>
              </w:rPr>
              <w:t>亚太地区</w:t>
            </w:r>
          </w:p>
          <w:p w14:paraId="04B03923" w14:textId="77777777" w:rsidR="00D15E36" w:rsidRDefault="000F61EF">
            <w:pPr>
              <w:pStyle w:val="ListParagraph"/>
              <w:numPr>
                <w:ilvl w:val="0"/>
                <w:numId w:val="6"/>
              </w:numPr>
              <w:spacing w:before="60" w:after="60"/>
              <w:ind w:left="714" w:hanging="357"/>
              <w:contextualSpacing w:val="0"/>
              <w:rPr>
                <w:rFonts w:cstheme="minorHAnsi"/>
                <w:sz w:val="22"/>
                <w:szCs w:val="22"/>
                <w:lang w:eastAsia="zh-CN"/>
              </w:rPr>
            </w:pPr>
            <w:r>
              <w:rPr>
                <w:rFonts w:cstheme="minorHAnsi" w:hint="eastAsia"/>
                <w:sz w:val="22"/>
                <w:szCs w:val="22"/>
                <w:lang w:eastAsia="zh-CN"/>
              </w:rPr>
              <w:t>2022</w:t>
            </w:r>
            <w:r>
              <w:rPr>
                <w:rFonts w:cstheme="minorHAnsi" w:hint="eastAsia"/>
                <w:sz w:val="22"/>
                <w:szCs w:val="22"/>
                <w:lang w:eastAsia="zh-CN"/>
              </w:rPr>
              <w:t>年间，在澳大利亚基础设施、交通、区域发展、通信和艺术部（</w:t>
            </w:r>
            <w:r>
              <w:rPr>
                <w:rFonts w:cstheme="minorHAnsi" w:hint="eastAsia"/>
                <w:sz w:val="22"/>
                <w:szCs w:val="22"/>
                <w:lang w:eastAsia="zh-CN"/>
              </w:rPr>
              <w:t>DITRDC</w:t>
            </w:r>
            <w:r>
              <w:rPr>
                <w:rFonts w:cstheme="minorHAnsi" w:hint="eastAsia"/>
                <w:sz w:val="22"/>
                <w:szCs w:val="22"/>
                <w:lang w:eastAsia="zh-CN"/>
              </w:rPr>
              <w:t>）的财政支持下，</w:t>
            </w:r>
            <w:proofErr w:type="gramStart"/>
            <w:r>
              <w:rPr>
                <w:rFonts w:cstheme="minorHAnsi" w:hint="eastAsia"/>
                <w:sz w:val="22"/>
                <w:szCs w:val="22"/>
                <w:lang w:eastAsia="zh-CN"/>
              </w:rPr>
              <w:t>国际电联实施了一个内容广泛的“</w:t>
            </w:r>
            <w:proofErr w:type="gramEnd"/>
            <w:r>
              <w:rPr>
                <w:rFonts w:cstheme="minorHAnsi" w:hint="eastAsia"/>
                <w:sz w:val="22"/>
                <w:szCs w:val="22"/>
                <w:lang w:eastAsia="zh-CN"/>
              </w:rPr>
              <w:t>实施</w:t>
            </w:r>
            <w:r>
              <w:rPr>
                <w:rFonts w:cstheme="minorHAnsi" w:hint="eastAsia"/>
                <w:sz w:val="22"/>
                <w:szCs w:val="22"/>
                <w:lang w:eastAsia="zh-CN"/>
              </w:rPr>
              <w:t>2020-21</w:t>
            </w:r>
            <w:r>
              <w:rPr>
                <w:rFonts w:cstheme="minorHAnsi" w:hint="eastAsia"/>
                <w:sz w:val="22"/>
                <w:szCs w:val="22"/>
                <w:lang w:eastAsia="zh-CN"/>
              </w:rPr>
              <w:t>亚太区域举措”项目。</w:t>
            </w:r>
            <w:r>
              <w:rPr>
                <w:rFonts w:cstheme="minorHAnsi" w:hint="eastAsia"/>
                <w:sz w:val="22"/>
                <w:szCs w:val="22"/>
                <w:lang w:val="en-US" w:eastAsia="zh-CN"/>
              </w:rPr>
              <w:t>项目要求在一下方面提供</w:t>
            </w:r>
            <w:r>
              <w:rPr>
                <w:rFonts w:cstheme="minorHAnsi" w:hint="eastAsia"/>
                <w:sz w:val="22"/>
                <w:szCs w:val="22"/>
                <w:lang w:eastAsia="zh-CN"/>
              </w:rPr>
              <w:t>技术援助和能力发展支持：</w:t>
            </w:r>
          </w:p>
          <w:p w14:paraId="778C9ECC" w14:textId="77777777" w:rsidR="00D15E36" w:rsidRDefault="000F61EF">
            <w:pPr>
              <w:pStyle w:val="ListParagraph"/>
              <w:numPr>
                <w:ilvl w:val="0"/>
                <w:numId w:val="7"/>
              </w:numPr>
              <w:spacing w:before="60" w:after="60"/>
              <w:contextualSpacing w:val="0"/>
              <w:rPr>
                <w:rFonts w:cstheme="minorHAnsi"/>
                <w:sz w:val="22"/>
                <w:szCs w:val="22"/>
                <w:lang w:eastAsia="zh-CN"/>
              </w:rPr>
            </w:pPr>
            <w:r>
              <w:rPr>
                <w:rFonts w:cstheme="minorHAnsi" w:hint="eastAsia"/>
                <w:sz w:val="22"/>
                <w:szCs w:val="22"/>
                <w:lang w:eastAsia="zh-CN"/>
              </w:rPr>
              <w:t>为蒙古国开展国家</w:t>
            </w:r>
            <w:r>
              <w:rPr>
                <w:rFonts w:cstheme="minorHAnsi"/>
                <w:sz w:val="22"/>
                <w:szCs w:val="22"/>
                <w:lang w:eastAsia="zh-CN"/>
              </w:rPr>
              <w:t>CIRT</w:t>
            </w:r>
            <w:r>
              <w:rPr>
                <w:rFonts w:cstheme="minorHAnsi" w:hint="eastAsia"/>
                <w:sz w:val="22"/>
                <w:szCs w:val="22"/>
                <w:lang w:eastAsia="zh-CN"/>
              </w:rPr>
              <w:t>评估；</w:t>
            </w:r>
          </w:p>
          <w:p w14:paraId="68B4E2F4" w14:textId="77777777" w:rsidR="00D15E36" w:rsidRDefault="000F61EF">
            <w:pPr>
              <w:pStyle w:val="ListParagraph"/>
              <w:numPr>
                <w:ilvl w:val="0"/>
                <w:numId w:val="7"/>
              </w:numPr>
              <w:spacing w:before="60" w:after="60"/>
              <w:contextualSpacing w:val="0"/>
              <w:rPr>
                <w:rFonts w:cstheme="minorHAnsi"/>
                <w:sz w:val="22"/>
                <w:szCs w:val="22"/>
                <w:lang w:eastAsia="zh-CN"/>
              </w:rPr>
            </w:pPr>
            <w:r>
              <w:rPr>
                <w:rFonts w:cstheme="minorHAnsi" w:hint="eastAsia"/>
                <w:sz w:val="22"/>
                <w:szCs w:val="22"/>
                <w:lang w:eastAsia="zh-CN"/>
              </w:rPr>
              <w:t>为基里巴斯开展国家</w:t>
            </w:r>
            <w:r>
              <w:rPr>
                <w:rFonts w:cstheme="minorHAnsi" w:hint="eastAsia"/>
                <w:sz w:val="22"/>
                <w:szCs w:val="22"/>
                <w:lang w:eastAsia="zh-CN"/>
              </w:rPr>
              <w:t>CIRT</w:t>
            </w:r>
            <w:r>
              <w:rPr>
                <w:rFonts w:cstheme="minorHAnsi" w:hint="eastAsia"/>
                <w:sz w:val="22"/>
                <w:szCs w:val="22"/>
                <w:lang w:eastAsia="zh-CN"/>
              </w:rPr>
              <w:t>评估（将于</w:t>
            </w:r>
            <w:r>
              <w:rPr>
                <w:rFonts w:cstheme="minorHAnsi" w:hint="eastAsia"/>
                <w:sz w:val="22"/>
                <w:szCs w:val="22"/>
                <w:lang w:eastAsia="zh-CN"/>
              </w:rPr>
              <w:t>2023</w:t>
            </w:r>
            <w:r>
              <w:rPr>
                <w:rFonts w:cstheme="minorHAnsi" w:hint="eastAsia"/>
                <w:sz w:val="22"/>
                <w:szCs w:val="22"/>
                <w:lang w:eastAsia="zh-CN"/>
              </w:rPr>
              <w:t>年完成）和相关的能力建设活动；</w:t>
            </w:r>
          </w:p>
          <w:p w14:paraId="7E73ABBD" w14:textId="77777777" w:rsidR="00D15E36" w:rsidRDefault="000F61EF">
            <w:pPr>
              <w:pStyle w:val="ListParagraph"/>
              <w:numPr>
                <w:ilvl w:val="0"/>
                <w:numId w:val="7"/>
              </w:numPr>
              <w:spacing w:before="60" w:after="60"/>
              <w:contextualSpacing w:val="0"/>
              <w:rPr>
                <w:rFonts w:cstheme="minorHAnsi"/>
                <w:sz w:val="22"/>
                <w:szCs w:val="22"/>
                <w:lang w:eastAsia="zh-CN"/>
              </w:rPr>
            </w:pPr>
            <w:r>
              <w:rPr>
                <w:rFonts w:cstheme="minorHAnsi" w:hint="eastAsia"/>
                <w:sz w:val="22"/>
                <w:szCs w:val="22"/>
                <w:lang w:eastAsia="zh-CN"/>
              </w:rPr>
              <w:t>提交了一份关于马尔代夫网络安全现状的政策文件；</w:t>
            </w:r>
          </w:p>
          <w:p w14:paraId="36907097" w14:textId="77777777" w:rsidR="00D15E36" w:rsidRDefault="000F61EF">
            <w:pPr>
              <w:pStyle w:val="ListParagraph"/>
              <w:numPr>
                <w:ilvl w:val="0"/>
                <w:numId w:val="7"/>
              </w:numPr>
              <w:spacing w:before="60" w:after="60"/>
              <w:contextualSpacing w:val="0"/>
              <w:rPr>
                <w:rFonts w:cstheme="minorHAnsi"/>
                <w:sz w:val="22"/>
                <w:szCs w:val="22"/>
                <w:lang w:eastAsia="zh-CN"/>
              </w:rPr>
            </w:pPr>
            <w:r>
              <w:rPr>
                <w:rFonts w:cstheme="minorHAnsi" w:hint="eastAsia"/>
                <w:sz w:val="22"/>
                <w:szCs w:val="22"/>
                <w:lang w:eastAsia="zh-CN"/>
              </w:rPr>
              <w:t>不丹、巴基斯坦和东盟国家的虚拟网络演习；</w:t>
            </w:r>
          </w:p>
          <w:p w14:paraId="5E3C1F4E" w14:textId="77777777" w:rsidR="00D15E36" w:rsidRDefault="000F61EF">
            <w:pPr>
              <w:pStyle w:val="ListParagraph"/>
              <w:numPr>
                <w:ilvl w:val="0"/>
                <w:numId w:val="7"/>
              </w:numPr>
              <w:spacing w:before="60" w:after="60"/>
              <w:contextualSpacing w:val="0"/>
              <w:rPr>
                <w:rFonts w:cstheme="minorHAnsi"/>
                <w:sz w:val="22"/>
                <w:szCs w:val="22"/>
                <w:lang w:eastAsia="zh-CN"/>
              </w:rPr>
            </w:pPr>
            <w:r>
              <w:rPr>
                <w:rFonts w:cstheme="minorHAnsi" w:hint="eastAsia"/>
                <w:sz w:val="22"/>
                <w:szCs w:val="22"/>
                <w:lang w:eastAsia="zh-CN"/>
              </w:rPr>
              <w:t>作为智慧乡村和智慧岛屿举措的一部分，编写网络安全培训</w:t>
            </w:r>
            <w:r>
              <w:rPr>
                <w:rFonts w:cstheme="minorHAnsi" w:hint="eastAsia"/>
                <w:sz w:val="22"/>
                <w:szCs w:val="22"/>
                <w:lang w:val="en-US" w:eastAsia="zh-CN"/>
              </w:rPr>
              <w:t>教材</w:t>
            </w:r>
            <w:r>
              <w:rPr>
                <w:rFonts w:cstheme="minorHAnsi" w:hint="eastAsia"/>
                <w:sz w:val="22"/>
                <w:szCs w:val="22"/>
                <w:lang w:eastAsia="zh-CN"/>
              </w:rPr>
              <w:t>草案，在社区一级进行试点。</w:t>
            </w:r>
          </w:p>
          <w:p w14:paraId="4389D3FE" w14:textId="1590B055" w:rsidR="00D15E36" w:rsidRDefault="000F61EF">
            <w:pPr>
              <w:pStyle w:val="ListParagraph"/>
              <w:numPr>
                <w:ilvl w:val="0"/>
                <w:numId w:val="6"/>
              </w:numPr>
              <w:tabs>
                <w:tab w:val="clear" w:pos="1134"/>
                <w:tab w:val="clear" w:pos="1871"/>
                <w:tab w:val="clear" w:pos="2268"/>
              </w:tabs>
              <w:spacing w:before="60" w:after="60"/>
              <w:ind w:left="714" w:hanging="357"/>
              <w:contextualSpacing w:val="0"/>
              <w:rPr>
                <w:rFonts w:cstheme="minorHAnsi"/>
                <w:sz w:val="22"/>
                <w:szCs w:val="22"/>
                <w:lang w:eastAsia="zh-CN"/>
              </w:rPr>
            </w:pPr>
            <w:r>
              <w:rPr>
                <w:rFonts w:cstheme="minorHAnsi" w:hint="eastAsia"/>
                <w:sz w:val="22"/>
                <w:szCs w:val="22"/>
                <w:lang w:eastAsia="zh-CN"/>
              </w:rPr>
              <w:t>“</w:t>
            </w:r>
            <w:r>
              <w:rPr>
                <w:rFonts w:cstheme="minorHAnsi" w:hint="eastAsia"/>
                <w:sz w:val="22"/>
                <w:szCs w:val="22"/>
                <w:lang w:eastAsia="zh-CN"/>
              </w:rPr>
              <w:t>EQUALS</w:t>
            </w:r>
            <w:r>
              <w:rPr>
                <w:rFonts w:cstheme="minorHAnsi" w:hint="eastAsia"/>
                <w:sz w:val="22"/>
                <w:szCs w:val="22"/>
                <w:lang w:val="en-US" w:eastAsia="zh-CN"/>
              </w:rPr>
              <w:t>女性数字技能”</w:t>
            </w:r>
            <w:r>
              <w:rPr>
                <w:rFonts w:cstheme="minorHAnsi" w:hint="eastAsia"/>
                <w:sz w:val="22"/>
                <w:szCs w:val="22"/>
                <w:lang w:eastAsia="zh-CN"/>
              </w:rPr>
              <w:t>在菲律宾和澳大利亚组织了一系列活动，主题是移动应用程序开发、上网女孩安全和网络安全，来自澳大利亚、斐济、萨摩亚、菲律宾和瓦努阿图的</w:t>
            </w:r>
            <w:r>
              <w:rPr>
                <w:rFonts w:cstheme="minorHAnsi" w:hint="eastAsia"/>
                <w:sz w:val="22"/>
                <w:szCs w:val="22"/>
                <w:lang w:eastAsia="zh-CN"/>
              </w:rPr>
              <w:t>100</w:t>
            </w:r>
            <w:r>
              <w:rPr>
                <w:rFonts w:cstheme="minorHAnsi" w:hint="eastAsia"/>
                <w:sz w:val="22"/>
                <w:szCs w:val="22"/>
                <w:lang w:eastAsia="zh-CN"/>
              </w:rPr>
              <w:t>多名年轻女性参加了这些活动。</w:t>
            </w:r>
          </w:p>
          <w:p w14:paraId="19969D41" w14:textId="77777777" w:rsidR="00D15E36" w:rsidRDefault="000F61EF">
            <w:pPr>
              <w:numPr>
                <w:ilvl w:val="0"/>
                <w:numId w:val="6"/>
              </w:numPr>
              <w:tabs>
                <w:tab w:val="clear" w:pos="794"/>
                <w:tab w:val="clear" w:pos="1191"/>
                <w:tab w:val="clear" w:pos="1588"/>
                <w:tab w:val="clear" w:pos="1985"/>
              </w:tabs>
              <w:spacing w:before="60" w:after="60"/>
              <w:ind w:left="714" w:hanging="357"/>
              <w:rPr>
                <w:rFonts w:cstheme="minorHAnsi"/>
                <w:sz w:val="22"/>
                <w:szCs w:val="22"/>
                <w:lang w:eastAsia="zh-CN"/>
              </w:rPr>
            </w:pPr>
            <w:r>
              <w:rPr>
                <w:rFonts w:cstheme="minorHAnsi" w:hint="eastAsia"/>
                <w:sz w:val="22"/>
                <w:szCs w:val="22"/>
                <w:lang w:eastAsia="zh-CN"/>
              </w:rPr>
              <w:t>国际电</w:t>
            </w:r>
            <w:proofErr w:type="gramStart"/>
            <w:r>
              <w:rPr>
                <w:rFonts w:cstheme="minorHAnsi" w:hint="eastAsia"/>
                <w:sz w:val="22"/>
                <w:szCs w:val="22"/>
                <w:lang w:eastAsia="zh-CN"/>
              </w:rPr>
              <w:t>联区域</w:t>
            </w:r>
            <w:proofErr w:type="gramEnd"/>
            <w:r>
              <w:rPr>
                <w:rFonts w:cstheme="minorHAnsi" w:hint="eastAsia"/>
                <w:sz w:val="22"/>
                <w:szCs w:val="22"/>
                <w:lang w:eastAsia="zh-CN"/>
              </w:rPr>
              <w:t>办事处在孟加拉国、柬埔寨、印度尼西亚、巴基斯坦和东帝汶组织了一系列有关上网女孩安全的主题宣传活动，并推广国际电联的保护上网儿童准则。</w:t>
            </w:r>
            <w:r>
              <w:rPr>
                <w:rFonts w:cstheme="minorHAnsi" w:hint="eastAsia"/>
                <w:sz w:val="22"/>
                <w:szCs w:val="22"/>
                <w:lang w:eastAsia="zh-CN"/>
              </w:rPr>
              <w:t>1600</w:t>
            </w:r>
            <w:r>
              <w:rPr>
                <w:rFonts w:cstheme="minorHAnsi" w:hint="eastAsia"/>
                <w:sz w:val="22"/>
                <w:szCs w:val="22"/>
                <w:lang w:eastAsia="zh-CN"/>
              </w:rPr>
              <w:t>多名女孩和年轻女性参加了这些活动，国家主管部门和联合国机构也参与了这些活动。</w:t>
            </w:r>
          </w:p>
          <w:p w14:paraId="421B8242" w14:textId="77777777" w:rsidR="00D15E36" w:rsidRDefault="000F61EF">
            <w:pPr>
              <w:pStyle w:val="ListParagraph"/>
              <w:numPr>
                <w:ilvl w:val="0"/>
                <w:numId w:val="6"/>
              </w:numPr>
              <w:spacing w:before="60" w:after="60"/>
              <w:ind w:left="714" w:hanging="357"/>
              <w:contextualSpacing w:val="0"/>
              <w:rPr>
                <w:rFonts w:cstheme="minorHAnsi"/>
                <w:sz w:val="22"/>
                <w:szCs w:val="22"/>
                <w:lang w:eastAsia="zh-CN"/>
              </w:rPr>
            </w:pPr>
            <w:r>
              <w:rPr>
                <w:rFonts w:cstheme="minorHAnsi"/>
                <w:sz w:val="22"/>
                <w:szCs w:val="22"/>
                <w:lang w:eastAsia="zh-CN"/>
              </w:rPr>
              <w:t>ITU</w:t>
            </w:r>
            <w:r>
              <w:rPr>
                <w:rFonts w:cstheme="minorHAnsi" w:hint="eastAsia"/>
                <w:sz w:val="22"/>
                <w:szCs w:val="22"/>
                <w:lang w:eastAsia="zh-CN"/>
              </w:rPr>
              <w:t>与美国国际开发署</w:t>
            </w:r>
            <w:r>
              <w:rPr>
                <w:rFonts w:cstheme="minorHAnsi"/>
                <w:sz w:val="22"/>
                <w:szCs w:val="22"/>
                <w:lang w:eastAsia="zh-CN"/>
              </w:rPr>
              <w:t>RDMA</w:t>
            </w:r>
            <w:r>
              <w:rPr>
                <w:rFonts w:cstheme="minorHAnsi" w:hint="eastAsia"/>
                <w:sz w:val="22"/>
                <w:szCs w:val="22"/>
                <w:lang w:eastAsia="zh-CN"/>
              </w:rPr>
              <w:t>签署了一项联合声明，以促进该地区的性别平等和网络安全。作为这一合作的</w:t>
            </w:r>
            <w:r>
              <w:rPr>
                <w:rFonts w:cstheme="minorHAnsi" w:hint="eastAsia"/>
                <w:sz w:val="22"/>
                <w:szCs w:val="22"/>
                <w:lang w:val="en-US" w:eastAsia="zh-CN"/>
              </w:rPr>
              <w:t>组成</w:t>
            </w:r>
            <w:r>
              <w:rPr>
                <w:rFonts w:cstheme="minorHAnsi" w:hint="eastAsia"/>
                <w:sz w:val="22"/>
                <w:szCs w:val="22"/>
                <w:lang w:eastAsia="zh-CN"/>
              </w:rPr>
              <w:t>部分，</w:t>
            </w:r>
            <w:r>
              <w:rPr>
                <w:rFonts w:cstheme="minorHAnsi" w:hint="eastAsia"/>
                <w:sz w:val="22"/>
                <w:szCs w:val="22"/>
                <w:lang w:val="en-US" w:eastAsia="zh-CN"/>
              </w:rPr>
              <w:t>提高</w:t>
            </w:r>
            <w:r>
              <w:rPr>
                <w:rFonts w:cstheme="minorHAnsi" w:hint="eastAsia"/>
                <w:sz w:val="22"/>
                <w:szCs w:val="22"/>
                <w:lang w:eastAsia="zh-CN"/>
              </w:rPr>
              <w:t>亚洲及太平洋女记者网络安全报道专业</w:t>
            </w:r>
            <w:r>
              <w:rPr>
                <w:rFonts w:cstheme="minorHAnsi" w:hint="eastAsia"/>
                <w:sz w:val="22"/>
                <w:szCs w:val="22"/>
                <w:lang w:val="en-US" w:eastAsia="zh-CN"/>
              </w:rPr>
              <w:t>水平的</w:t>
            </w:r>
            <w:r>
              <w:rPr>
                <w:rFonts w:cstheme="minorHAnsi" w:hint="eastAsia"/>
                <w:sz w:val="22"/>
                <w:szCs w:val="22"/>
                <w:lang w:eastAsia="zh-CN"/>
              </w:rPr>
              <w:t>计划</w:t>
            </w:r>
            <w:r>
              <w:rPr>
                <w:rFonts w:cstheme="minorHAnsi" w:hint="eastAsia"/>
                <w:sz w:val="22"/>
                <w:szCs w:val="22"/>
                <w:lang w:val="en-US" w:eastAsia="zh-CN"/>
              </w:rPr>
              <w:t>旨在</w:t>
            </w:r>
            <w:r>
              <w:rPr>
                <w:rFonts w:cstheme="minorHAnsi" w:hint="eastAsia"/>
                <w:sz w:val="22"/>
                <w:szCs w:val="22"/>
                <w:lang w:eastAsia="zh-CN"/>
              </w:rPr>
              <w:t>建立一个专职网络安全女记者人才库，以</w:t>
            </w:r>
            <w:r>
              <w:rPr>
                <w:rFonts w:cstheme="minorHAnsi" w:hint="eastAsia"/>
                <w:sz w:val="22"/>
                <w:szCs w:val="22"/>
                <w:lang w:val="en-US" w:eastAsia="zh-CN"/>
              </w:rPr>
              <w:t>加强</w:t>
            </w:r>
            <w:r>
              <w:rPr>
                <w:rFonts w:cstheme="minorHAnsi" w:hint="eastAsia"/>
                <w:sz w:val="22"/>
                <w:szCs w:val="22"/>
                <w:lang w:eastAsia="zh-CN"/>
              </w:rPr>
              <w:t>对亚太发展中国家网络事件</w:t>
            </w:r>
            <w:r>
              <w:rPr>
                <w:rFonts w:cstheme="minorHAnsi" w:hint="eastAsia"/>
                <w:sz w:val="22"/>
                <w:szCs w:val="22"/>
                <w:lang w:val="en-US" w:eastAsia="zh-CN"/>
              </w:rPr>
              <w:t>的</w:t>
            </w:r>
            <w:r>
              <w:rPr>
                <w:rFonts w:cstheme="minorHAnsi" w:hint="eastAsia"/>
                <w:sz w:val="22"/>
                <w:szCs w:val="22"/>
                <w:lang w:eastAsia="zh-CN"/>
              </w:rPr>
              <w:t>报道，同时</w:t>
            </w:r>
            <w:r>
              <w:rPr>
                <w:rFonts w:cstheme="minorHAnsi" w:hint="eastAsia"/>
                <w:sz w:val="22"/>
                <w:szCs w:val="22"/>
                <w:lang w:val="en-US" w:eastAsia="zh-CN"/>
              </w:rPr>
              <w:t>努力</w:t>
            </w:r>
            <w:r>
              <w:rPr>
                <w:rFonts w:cstheme="minorHAnsi" w:hint="eastAsia"/>
                <w:sz w:val="22"/>
                <w:szCs w:val="22"/>
                <w:lang w:eastAsia="zh-CN"/>
              </w:rPr>
              <w:t>缩小网络安全</w:t>
            </w:r>
            <w:r>
              <w:rPr>
                <w:rFonts w:cstheme="minorHAnsi" w:hint="eastAsia"/>
                <w:sz w:val="22"/>
                <w:szCs w:val="22"/>
                <w:lang w:val="en-US" w:eastAsia="zh-CN"/>
              </w:rPr>
              <w:t>人员</w:t>
            </w:r>
            <w:r>
              <w:rPr>
                <w:rFonts w:cstheme="minorHAnsi" w:hint="eastAsia"/>
                <w:sz w:val="22"/>
                <w:szCs w:val="22"/>
                <w:lang w:eastAsia="zh-CN"/>
              </w:rPr>
              <w:t>和媒体专业人员之间的性别差</w:t>
            </w:r>
            <w:r>
              <w:rPr>
                <w:rFonts w:cstheme="minorHAnsi" w:hint="eastAsia"/>
                <w:sz w:val="22"/>
                <w:szCs w:val="22"/>
                <w:lang w:eastAsia="zh-CN"/>
              </w:rPr>
              <w:t>距。</w:t>
            </w:r>
            <w:r>
              <w:rPr>
                <w:rFonts w:cstheme="minorHAnsi"/>
                <w:sz w:val="22"/>
                <w:szCs w:val="22"/>
                <w:lang w:eastAsia="zh-CN"/>
              </w:rPr>
              <w:t>2022</w:t>
            </w:r>
            <w:r>
              <w:rPr>
                <w:rFonts w:cstheme="minorHAnsi" w:hint="eastAsia"/>
                <w:sz w:val="22"/>
                <w:szCs w:val="22"/>
                <w:lang w:eastAsia="zh-CN"/>
              </w:rPr>
              <w:t>年，就这一主题举行了一次区域网络研讨会，</w:t>
            </w:r>
            <w:r>
              <w:rPr>
                <w:rFonts w:cstheme="minorHAnsi" w:hint="eastAsia"/>
                <w:sz w:val="22"/>
                <w:szCs w:val="22"/>
                <w:lang w:val="en-US" w:eastAsia="zh-CN"/>
              </w:rPr>
              <w:t>紧接着</w:t>
            </w:r>
            <w:r>
              <w:rPr>
                <w:rFonts w:cstheme="minorHAnsi" w:hint="eastAsia"/>
                <w:sz w:val="22"/>
                <w:szCs w:val="22"/>
                <w:lang w:eastAsia="zh-CN"/>
              </w:rPr>
              <w:t>派出六名女记者（来自蒙古国、印度尼西亚、柬埔寨和泰国）出席</w:t>
            </w:r>
            <w:r>
              <w:rPr>
                <w:rFonts w:cstheme="minorHAnsi"/>
                <w:sz w:val="22"/>
                <w:szCs w:val="22"/>
                <w:lang w:eastAsia="zh-CN"/>
              </w:rPr>
              <w:t>WTDC</w:t>
            </w:r>
            <w:r>
              <w:rPr>
                <w:rFonts w:cstheme="minorHAnsi" w:hint="eastAsia"/>
                <w:sz w:val="22"/>
                <w:szCs w:val="22"/>
                <w:lang w:eastAsia="zh-CN"/>
              </w:rPr>
              <w:t>，用英语和当地语言进行报道。</w:t>
            </w:r>
          </w:p>
          <w:p w14:paraId="3460E7EF" w14:textId="77777777" w:rsidR="00D15E36" w:rsidRDefault="000F61EF">
            <w:pPr>
              <w:pStyle w:val="ListParagraph"/>
              <w:numPr>
                <w:ilvl w:val="0"/>
                <w:numId w:val="6"/>
              </w:numPr>
              <w:spacing w:before="60" w:after="60"/>
              <w:ind w:left="714" w:hanging="357"/>
              <w:contextualSpacing w:val="0"/>
              <w:rPr>
                <w:rFonts w:cstheme="minorHAnsi"/>
                <w:sz w:val="22"/>
                <w:szCs w:val="22"/>
                <w:lang w:eastAsia="zh-CN"/>
              </w:rPr>
            </w:pPr>
            <w:r>
              <w:rPr>
                <w:rFonts w:cstheme="minorHAnsi" w:hint="eastAsia"/>
                <w:sz w:val="22"/>
                <w:szCs w:val="22"/>
                <w:lang w:eastAsia="zh-CN"/>
              </w:rPr>
              <w:t>国际电联还与该地区成员国合作，促进实施全球</w:t>
            </w:r>
            <w:r>
              <w:rPr>
                <w:rFonts w:cstheme="minorHAnsi" w:hint="eastAsia"/>
                <w:sz w:val="22"/>
                <w:szCs w:val="22"/>
                <w:lang w:val="en-US" w:eastAsia="zh-CN"/>
              </w:rPr>
              <w:t>Cyber</w:t>
            </w:r>
            <w:r>
              <w:rPr>
                <w:rFonts w:cstheme="minorHAnsi" w:hint="eastAsia"/>
                <w:sz w:val="22"/>
                <w:szCs w:val="22"/>
                <w:lang w:eastAsia="zh-CN"/>
              </w:rPr>
              <w:t>4Good</w:t>
            </w:r>
            <w:r>
              <w:rPr>
                <w:rFonts w:cstheme="minorHAnsi" w:hint="eastAsia"/>
                <w:sz w:val="22"/>
                <w:szCs w:val="22"/>
                <w:lang w:eastAsia="zh-CN"/>
              </w:rPr>
              <w:t>（</w:t>
            </w:r>
            <w:r>
              <w:rPr>
                <w:rFonts w:cstheme="minorHAnsi" w:hint="eastAsia"/>
                <w:sz w:val="22"/>
                <w:szCs w:val="22"/>
                <w:lang w:val="en-US" w:eastAsia="zh-CN"/>
              </w:rPr>
              <w:t>网络成就美好</w:t>
            </w:r>
            <w:r>
              <w:rPr>
                <w:rFonts w:cstheme="minorHAnsi" w:hint="eastAsia"/>
                <w:sz w:val="22"/>
                <w:szCs w:val="22"/>
                <w:lang w:eastAsia="zh-CN"/>
              </w:rPr>
              <w:t>）项目，该项目还支持</w:t>
            </w:r>
            <w:r>
              <w:rPr>
                <w:rFonts w:cstheme="minorHAnsi" w:hint="eastAsia"/>
                <w:sz w:val="22"/>
                <w:szCs w:val="22"/>
                <w:lang w:val="en-US" w:eastAsia="zh-CN"/>
              </w:rPr>
              <w:t>Partner</w:t>
            </w:r>
            <w:r>
              <w:rPr>
                <w:rFonts w:cstheme="minorHAnsi" w:hint="eastAsia"/>
                <w:sz w:val="22"/>
                <w:szCs w:val="22"/>
                <w:lang w:eastAsia="zh-CN"/>
              </w:rPr>
              <w:t xml:space="preserve">2Connect </w:t>
            </w:r>
            <w:r>
              <w:rPr>
                <w:rFonts w:cstheme="minorHAnsi" w:hint="eastAsia"/>
                <w:sz w:val="22"/>
                <w:szCs w:val="22"/>
                <w:lang w:eastAsia="zh-CN"/>
              </w:rPr>
              <w:t>（</w:t>
            </w:r>
            <w:r>
              <w:rPr>
                <w:rFonts w:cstheme="minorHAnsi" w:hint="eastAsia"/>
                <w:sz w:val="22"/>
                <w:szCs w:val="22"/>
                <w:lang w:eastAsia="zh-CN"/>
              </w:rPr>
              <w:t>P2C</w:t>
            </w:r>
            <w:r>
              <w:rPr>
                <w:rFonts w:cstheme="minorHAnsi" w:hint="eastAsia"/>
                <w:sz w:val="22"/>
                <w:szCs w:val="22"/>
                <w:lang w:eastAsia="zh-CN"/>
              </w:rPr>
              <w:t>）数字联盟举措。国际电联简要介绍了支持该项目的国际电联电信发展部门成员的情况，并就如何利用</w:t>
            </w:r>
            <w:r>
              <w:rPr>
                <w:rFonts w:cstheme="minorHAnsi" w:hint="eastAsia"/>
                <w:sz w:val="22"/>
                <w:szCs w:val="22"/>
                <w:lang w:val="en-US" w:eastAsia="zh-CN"/>
              </w:rPr>
              <w:t>Cyber</w:t>
            </w:r>
            <w:r>
              <w:rPr>
                <w:rFonts w:cstheme="minorHAnsi" w:hint="eastAsia"/>
                <w:sz w:val="22"/>
                <w:szCs w:val="22"/>
                <w:lang w:eastAsia="zh-CN"/>
              </w:rPr>
              <w:t>4Good</w:t>
            </w:r>
            <w:r>
              <w:rPr>
                <w:rFonts w:cstheme="minorHAnsi" w:hint="eastAsia"/>
                <w:sz w:val="22"/>
                <w:szCs w:val="22"/>
                <w:lang w:eastAsia="zh-CN"/>
              </w:rPr>
              <w:t>服务促进了成员国的参与。</w:t>
            </w:r>
          </w:p>
          <w:p w14:paraId="04AE7A05" w14:textId="77777777" w:rsidR="00D15E36" w:rsidRPr="00103A76" w:rsidRDefault="000F61EF">
            <w:pPr>
              <w:spacing w:before="60" w:after="60"/>
              <w:rPr>
                <w:rFonts w:ascii="STKaiti" w:eastAsia="STKaiti" w:hAnsi="STKaiti" w:cstheme="minorHAnsi"/>
                <w:sz w:val="22"/>
                <w:szCs w:val="22"/>
              </w:rPr>
            </w:pPr>
            <w:r w:rsidRPr="00103A76">
              <w:rPr>
                <w:rFonts w:ascii="STKaiti" w:eastAsia="STKaiti" w:hAnsi="STKaiti" w:cstheme="minorHAnsi" w:hint="eastAsia"/>
                <w:sz w:val="22"/>
                <w:szCs w:val="22"/>
                <w:lang w:eastAsia="zh-CN"/>
              </w:rPr>
              <w:t>独联体区</w:t>
            </w:r>
          </w:p>
          <w:p w14:paraId="348BBC27" w14:textId="77777777" w:rsidR="00D15E36" w:rsidRDefault="000F61EF">
            <w:pPr>
              <w:pStyle w:val="ListParagraph"/>
              <w:numPr>
                <w:ilvl w:val="0"/>
                <w:numId w:val="6"/>
              </w:numPr>
              <w:spacing w:before="60" w:after="60"/>
              <w:ind w:left="714" w:hanging="357"/>
              <w:contextualSpacing w:val="0"/>
              <w:rPr>
                <w:rFonts w:cstheme="minorHAnsi"/>
                <w:sz w:val="22"/>
                <w:szCs w:val="22"/>
                <w:lang w:eastAsia="zh-CN"/>
              </w:rPr>
            </w:pPr>
            <w:r>
              <w:rPr>
                <w:rFonts w:cstheme="minorHAnsi" w:hint="eastAsia"/>
                <w:sz w:val="22"/>
                <w:szCs w:val="22"/>
                <w:lang w:eastAsia="zh-CN"/>
              </w:rPr>
              <w:t>2022</w:t>
            </w:r>
            <w:r>
              <w:rPr>
                <w:rFonts w:cstheme="minorHAnsi" w:hint="eastAsia"/>
                <w:sz w:val="22"/>
                <w:szCs w:val="22"/>
                <w:lang w:eastAsia="zh-CN"/>
              </w:rPr>
              <w:t>年，在国际电联的支持下，完成了对白俄罗斯的</w:t>
            </w:r>
            <w:r>
              <w:rPr>
                <w:rFonts w:cstheme="minorHAnsi" w:hint="eastAsia"/>
                <w:sz w:val="22"/>
                <w:szCs w:val="22"/>
                <w:lang w:eastAsia="zh-CN"/>
              </w:rPr>
              <w:t>CIRT</w:t>
            </w:r>
            <w:r>
              <w:rPr>
                <w:rFonts w:cstheme="minorHAnsi" w:hint="eastAsia"/>
                <w:sz w:val="22"/>
                <w:szCs w:val="22"/>
                <w:lang w:val="en-US" w:eastAsia="zh-CN"/>
              </w:rPr>
              <w:t>就绪</w:t>
            </w:r>
            <w:r>
              <w:rPr>
                <w:rFonts w:cstheme="minorHAnsi" w:hint="eastAsia"/>
                <w:sz w:val="22"/>
                <w:szCs w:val="22"/>
                <w:lang w:eastAsia="zh-CN"/>
              </w:rPr>
              <w:t>情况的评估，并</w:t>
            </w:r>
            <w:r>
              <w:rPr>
                <w:rFonts w:cstheme="minorHAnsi" w:hint="eastAsia"/>
                <w:sz w:val="22"/>
                <w:szCs w:val="22"/>
                <w:lang w:eastAsia="zh-CN"/>
              </w:rPr>
              <w:t>接受国内专家的技术审查。</w:t>
            </w:r>
          </w:p>
          <w:p w14:paraId="6FBDEFB1" w14:textId="77777777" w:rsidR="00D15E36" w:rsidRDefault="000F61EF">
            <w:pPr>
              <w:pStyle w:val="ListParagraph"/>
              <w:numPr>
                <w:ilvl w:val="0"/>
                <w:numId w:val="6"/>
              </w:numPr>
              <w:spacing w:before="60" w:after="60"/>
              <w:ind w:left="714" w:hanging="357"/>
              <w:contextualSpacing w:val="0"/>
              <w:rPr>
                <w:rFonts w:cstheme="minorHAnsi"/>
                <w:sz w:val="22"/>
                <w:szCs w:val="22"/>
                <w:lang w:eastAsia="zh-CN"/>
              </w:rPr>
            </w:pPr>
            <w:r>
              <w:rPr>
                <w:rFonts w:cstheme="minorHAnsi" w:hint="eastAsia"/>
                <w:sz w:val="22"/>
                <w:szCs w:val="22"/>
                <w:lang w:eastAsia="zh-CN"/>
              </w:rPr>
              <w:t>国际电联开展了阿拉伯</w:t>
            </w:r>
            <w:r>
              <w:rPr>
                <w:rFonts w:cstheme="minorHAnsi" w:hint="eastAsia"/>
                <w:sz w:val="22"/>
                <w:szCs w:val="22"/>
                <w:lang w:eastAsia="zh-CN"/>
              </w:rPr>
              <w:t>-</w:t>
            </w:r>
            <w:r>
              <w:rPr>
                <w:rFonts w:cstheme="minorHAnsi" w:hint="eastAsia"/>
                <w:sz w:val="22"/>
                <w:szCs w:val="22"/>
                <w:lang w:eastAsia="zh-CN"/>
              </w:rPr>
              <w:t>独联体区域间网络演习，以加强各区域应对事件的机构能力。</w:t>
            </w:r>
          </w:p>
          <w:p w14:paraId="64A15D19" w14:textId="77777777" w:rsidR="00D15E36" w:rsidRDefault="000F61EF">
            <w:pPr>
              <w:pStyle w:val="ListParagraph"/>
              <w:numPr>
                <w:ilvl w:val="0"/>
                <w:numId w:val="6"/>
              </w:numPr>
              <w:spacing w:before="60" w:after="60"/>
              <w:ind w:left="714" w:hanging="357"/>
              <w:contextualSpacing w:val="0"/>
              <w:rPr>
                <w:rFonts w:cstheme="minorHAnsi"/>
                <w:sz w:val="22"/>
                <w:szCs w:val="22"/>
              </w:rPr>
            </w:pPr>
            <w:r>
              <w:rPr>
                <w:rFonts w:cstheme="minorHAnsi" w:hint="eastAsia"/>
                <w:sz w:val="22"/>
                <w:szCs w:val="22"/>
                <w:lang w:eastAsia="zh-CN"/>
              </w:rPr>
              <w:t>阿塞拜疆、哈萨克斯坦、吉尔吉斯斯坦、俄罗斯联邦和乌兹别克斯坦一直将</w:t>
            </w:r>
            <w:r>
              <w:rPr>
                <w:rFonts w:cstheme="minorHAnsi" w:hint="eastAsia"/>
                <w:sz w:val="22"/>
                <w:szCs w:val="22"/>
                <w:lang w:eastAsia="zh-CN"/>
              </w:rPr>
              <w:t>GCI</w:t>
            </w:r>
            <w:r>
              <w:rPr>
                <w:rFonts w:cstheme="minorHAnsi" w:hint="eastAsia"/>
                <w:sz w:val="22"/>
                <w:szCs w:val="22"/>
                <w:lang w:eastAsia="zh-CN"/>
              </w:rPr>
              <w:t>作为国家网络安全政策规划和实施的一个关键衡量标准。从</w:t>
            </w:r>
            <w:r>
              <w:rPr>
                <w:rFonts w:cstheme="minorHAnsi" w:hint="eastAsia"/>
                <w:sz w:val="22"/>
                <w:szCs w:val="22"/>
                <w:lang w:eastAsia="zh-CN"/>
              </w:rPr>
              <w:t>2018</w:t>
            </w:r>
            <w:r>
              <w:rPr>
                <w:rFonts w:cstheme="minorHAnsi" w:hint="eastAsia"/>
                <w:sz w:val="22"/>
                <w:szCs w:val="22"/>
                <w:lang w:eastAsia="zh-CN"/>
              </w:rPr>
              <w:t>年至</w:t>
            </w:r>
            <w:r>
              <w:rPr>
                <w:rFonts w:cstheme="minorHAnsi" w:hint="eastAsia"/>
                <w:sz w:val="22"/>
                <w:szCs w:val="22"/>
                <w:lang w:eastAsia="zh-CN"/>
              </w:rPr>
              <w:t>2022</w:t>
            </w:r>
            <w:r>
              <w:rPr>
                <w:rFonts w:cstheme="minorHAnsi" w:hint="eastAsia"/>
                <w:sz w:val="22"/>
                <w:szCs w:val="22"/>
                <w:lang w:eastAsia="zh-CN"/>
              </w:rPr>
              <w:t>年，国际电联应这些成员国的请求提供了支持和培训。向土库曼斯坦提供了专门的在线培训。</w:t>
            </w:r>
          </w:p>
          <w:p w14:paraId="1D7D7568" w14:textId="2EA1F069" w:rsidR="00D15E36" w:rsidRDefault="000F61EF">
            <w:pPr>
              <w:pStyle w:val="ListParagraph"/>
              <w:numPr>
                <w:ilvl w:val="0"/>
                <w:numId w:val="6"/>
              </w:numPr>
              <w:spacing w:before="60" w:after="60"/>
              <w:ind w:left="714" w:hanging="357"/>
              <w:contextualSpacing w:val="0"/>
              <w:rPr>
                <w:rFonts w:cstheme="minorHAnsi"/>
                <w:sz w:val="22"/>
                <w:szCs w:val="22"/>
                <w:lang w:eastAsia="zh-CN"/>
              </w:rPr>
            </w:pPr>
            <w:r>
              <w:rPr>
                <w:rFonts w:cstheme="minorHAnsi" w:hint="eastAsia"/>
                <w:sz w:val="22"/>
                <w:szCs w:val="22"/>
                <w:lang w:eastAsia="zh-CN"/>
              </w:rPr>
              <w:t>与教科文组织教育信息技术研究所（</w:t>
            </w:r>
            <w:r>
              <w:rPr>
                <w:rFonts w:cstheme="minorHAnsi"/>
                <w:sz w:val="22"/>
                <w:szCs w:val="22"/>
                <w:lang w:eastAsia="zh-CN"/>
              </w:rPr>
              <w:t>UNESCO IITE</w:t>
            </w:r>
            <w:r>
              <w:rPr>
                <w:rFonts w:cstheme="minorHAnsi" w:hint="eastAsia"/>
                <w:sz w:val="22"/>
                <w:szCs w:val="22"/>
                <w:lang w:eastAsia="zh-CN"/>
              </w:rPr>
              <w:t>）合作，在</w:t>
            </w:r>
            <w:r>
              <w:fldChar w:fldCharType="begin"/>
            </w:r>
            <w:r>
              <w:rPr>
                <w:lang w:eastAsia="zh-CN"/>
              </w:rPr>
              <w:instrText>HYPERLINK "https://elibrary.iite.unesco.org/h5/index.htm</w:instrText>
            </w:r>
            <w:r>
              <w:rPr>
                <w:lang w:eastAsia="zh-CN"/>
              </w:rPr>
              <w:instrText>l" \l "/courseManagement/courseDetail/b15a8dca-a240-47c1-8f52-4562cd22876f"</w:instrText>
            </w:r>
            <w:r>
              <w:fldChar w:fldCharType="separate"/>
            </w:r>
            <w:r>
              <w:rPr>
                <w:rStyle w:val="Hyperlink"/>
                <w:rFonts w:cstheme="minorHAnsi" w:hint="eastAsia"/>
                <w:color w:val="auto"/>
                <w:sz w:val="22"/>
                <w:szCs w:val="22"/>
                <w:lang w:eastAsia="zh-CN"/>
              </w:rPr>
              <w:t>电子</w:t>
            </w:r>
            <w:r>
              <w:rPr>
                <w:rStyle w:val="Hyperlink"/>
                <w:rFonts w:cstheme="minorHAnsi"/>
                <w:color w:val="auto"/>
                <w:sz w:val="22"/>
                <w:szCs w:val="22"/>
                <w:lang w:eastAsia="zh-CN"/>
              </w:rPr>
              <w:t>图</w:t>
            </w:r>
            <w:r>
              <w:rPr>
                <w:rStyle w:val="Hyperlink"/>
                <w:rFonts w:cstheme="minorHAnsi" w:hint="eastAsia"/>
                <w:color w:val="auto"/>
                <w:sz w:val="22"/>
                <w:szCs w:val="22"/>
                <w:lang w:eastAsia="zh-CN"/>
              </w:rPr>
              <w:t>书馆</w:t>
            </w:r>
            <w:r>
              <w:rPr>
                <w:rStyle w:val="Hyperlink"/>
                <w:rFonts w:cstheme="minorHAnsi"/>
                <w:color w:val="auto"/>
                <w:sz w:val="22"/>
                <w:szCs w:val="22"/>
                <w:lang w:eastAsia="zh-CN"/>
              </w:rPr>
              <w:fldChar w:fldCharType="end"/>
            </w:r>
            <w:r>
              <w:rPr>
                <w:rFonts w:cstheme="minorHAnsi" w:hint="eastAsia"/>
                <w:sz w:val="22"/>
                <w:szCs w:val="22"/>
                <w:lang w:eastAsia="zh-CN"/>
              </w:rPr>
              <w:t>平台上发布了一个针对培训师的免费在线课程“教育网络空间的信息安全”。</w:t>
            </w:r>
          </w:p>
          <w:p w14:paraId="710DCAC7" w14:textId="77777777" w:rsidR="00D15E36" w:rsidRDefault="000F61EF">
            <w:pPr>
              <w:pStyle w:val="ListParagraph"/>
              <w:numPr>
                <w:ilvl w:val="0"/>
                <w:numId w:val="6"/>
              </w:numPr>
              <w:spacing w:before="60" w:after="60"/>
              <w:ind w:left="714" w:hanging="357"/>
              <w:contextualSpacing w:val="0"/>
              <w:rPr>
                <w:rFonts w:cstheme="minorHAnsi"/>
                <w:sz w:val="22"/>
                <w:szCs w:val="22"/>
                <w:lang w:eastAsia="zh-CN"/>
              </w:rPr>
            </w:pPr>
            <w:r>
              <w:rPr>
                <w:rFonts w:cstheme="minorHAnsi" w:hint="eastAsia"/>
                <w:sz w:val="22"/>
                <w:szCs w:val="22"/>
                <w:lang w:eastAsia="zh-CN"/>
              </w:rPr>
              <w:t>亚美尼亚</w:t>
            </w:r>
            <w:r>
              <w:rPr>
                <w:rFonts w:cstheme="minorHAnsi" w:hint="eastAsia"/>
                <w:sz w:val="22"/>
                <w:szCs w:val="22"/>
                <w:lang w:val="en-US" w:eastAsia="zh-CN"/>
              </w:rPr>
              <w:t>把为</w:t>
            </w:r>
            <w:hyperlink r:id="rId28" w:history="1">
              <w:r>
                <w:rPr>
                  <w:rStyle w:val="Hyperlink"/>
                  <w:rFonts w:cstheme="minorHAnsi" w:hint="eastAsia"/>
                  <w:color w:val="auto"/>
                  <w:sz w:val="22"/>
                  <w:szCs w:val="22"/>
                  <w:lang w:eastAsia="zh-CN"/>
                </w:rPr>
                <w:t>决策者</w:t>
              </w:r>
            </w:hyperlink>
            <w:r>
              <w:rPr>
                <w:rFonts w:cstheme="minorHAnsi" w:hint="eastAsia"/>
                <w:sz w:val="22"/>
                <w:szCs w:val="22"/>
                <w:lang w:eastAsia="zh-CN"/>
              </w:rPr>
              <w:t>、</w:t>
            </w:r>
            <w:hyperlink r:id="rId29" w:history="1">
              <w:r>
                <w:rPr>
                  <w:rStyle w:val="Hyperlink"/>
                  <w:rFonts w:cstheme="minorHAnsi" w:hint="eastAsia"/>
                  <w:color w:val="auto"/>
                  <w:sz w:val="22"/>
                  <w:szCs w:val="22"/>
                  <w:lang w:eastAsia="zh-CN"/>
                </w:rPr>
                <w:t>企业界</w:t>
              </w:r>
            </w:hyperlink>
            <w:r>
              <w:rPr>
                <w:rFonts w:cstheme="minorHAnsi" w:hint="eastAsia"/>
                <w:sz w:val="22"/>
                <w:szCs w:val="22"/>
                <w:lang w:eastAsia="zh-CN"/>
              </w:rPr>
              <w:t>、</w:t>
            </w:r>
            <w:hyperlink r:id="rId30" w:history="1">
              <w:r>
                <w:rPr>
                  <w:rStyle w:val="Hyperlink"/>
                  <w:rFonts w:cstheme="minorHAnsi" w:hint="eastAsia"/>
                  <w:color w:val="auto"/>
                  <w:sz w:val="22"/>
                  <w:szCs w:val="22"/>
                  <w:lang w:eastAsia="zh-CN"/>
                </w:rPr>
                <w:t>家长和教师</w:t>
              </w:r>
            </w:hyperlink>
            <w:r>
              <w:rPr>
                <w:rFonts w:cstheme="minorHAnsi" w:hint="eastAsia"/>
                <w:sz w:val="22"/>
                <w:szCs w:val="22"/>
                <w:lang w:eastAsia="zh-CN"/>
              </w:rPr>
              <w:t>制定的</w:t>
            </w:r>
            <w:r>
              <w:rPr>
                <w:rFonts w:cstheme="minorHAnsi" w:hint="eastAsia"/>
                <w:sz w:val="22"/>
                <w:szCs w:val="22"/>
                <w:lang w:eastAsia="zh-CN"/>
              </w:rPr>
              <w:t>COP</w:t>
            </w:r>
            <w:r>
              <w:rPr>
                <w:rFonts w:cstheme="minorHAnsi" w:hint="eastAsia"/>
                <w:sz w:val="22"/>
                <w:szCs w:val="22"/>
                <w:lang w:eastAsia="zh-CN"/>
              </w:rPr>
              <w:t>准则</w:t>
            </w:r>
            <w:r>
              <w:rPr>
                <w:rFonts w:cstheme="minorHAnsi" w:hint="eastAsia"/>
                <w:sz w:val="22"/>
                <w:szCs w:val="22"/>
                <w:lang w:val="en-US" w:eastAsia="zh-CN"/>
              </w:rPr>
              <w:t>翻译成亚美尼亚语</w:t>
            </w:r>
            <w:r>
              <w:rPr>
                <w:rFonts w:cstheme="minorHAnsi" w:hint="eastAsia"/>
                <w:sz w:val="22"/>
                <w:szCs w:val="22"/>
                <w:lang w:eastAsia="zh-CN"/>
              </w:rPr>
              <w:t>并广为传播。</w:t>
            </w:r>
            <w:r>
              <w:rPr>
                <w:rFonts w:cstheme="minorHAnsi"/>
                <w:sz w:val="22"/>
                <w:szCs w:val="22"/>
                <w:lang w:eastAsia="zh-CN"/>
              </w:rPr>
              <w:t>2022</w:t>
            </w:r>
            <w:r>
              <w:rPr>
                <w:rFonts w:cstheme="minorHAnsi" w:hint="eastAsia"/>
                <w:sz w:val="22"/>
                <w:szCs w:val="22"/>
                <w:lang w:eastAsia="zh-CN"/>
              </w:rPr>
              <w:t>年，一系列线下培训覆盖了来自</w:t>
            </w:r>
            <w:r>
              <w:rPr>
                <w:rFonts w:cstheme="minorHAnsi"/>
                <w:sz w:val="22"/>
                <w:szCs w:val="22"/>
                <w:lang w:eastAsia="zh-CN"/>
              </w:rPr>
              <w:t>10</w:t>
            </w:r>
            <w:r>
              <w:rPr>
                <w:rFonts w:cstheme="minorHAnsi" w:hint="eastAsia"/>
                <w:sz w:val="22"/>
                <w:szCs w:val="22"/>
                <w:lang w:eastAsia="zh-CN"/>
              </w:rPr>
              <w:t>个不同地区的</w:t>
            </w:r>
            <w:r>
              <w:rPr>
                <w:rFonts w:cstheme="minorHAnsi"/>
                <w:sz w:val="22"/>
                <w:szCs w:val="22"/>
                <w:lang w:eastAsia="zh-CN"/>
              </w:rPr>
              <w:t>29</w:t>
            </w:r>
            <w:r>
              <w:rPr>
                <w:rFonts w:cstheme="minorHAnsi" w:hint="eastAsia"/>
                <w:sz w:val="22"/>
                <w:szCs w:val="22"/>
                <w:lang w:eastAsia="zh-CN"/>
              </w:rPr>
              <w:t>所学校的</w:t>
            </w:r>
            <w:r>
              <w:rPr>
                <w:rFonts w:cstheme="minorHAnsi"/>
                <w:sz w:val="22"/>
                <w:szCs w:val="22"/>
                <w:lang w:eastAsia="zh-CN"/>
              </w:rPr>
              <w:t>1 400</w:t>
            </w:r>
            <w:r>
              <w:rPr>
                <w:rFonts w:cstheme="minorHAnsi" w:hint="eastAsia"/>
                <w:sz w:val="22"/>
                <w:szCs w:val="22"/>
                <w:lang w:eastAsia="zh-CN"/>
              </w:rPr>
              <w:t>名儿童，以提高对这一主题的认识。</w:t>
            </w:r>
          </w:p>
          <w:p w14:paraId="392936BE" w14:textId="77777777" w:rsidR="00D15E36" w:rsidRDefault="000F61EF">
            <w:pPr>
              <w:pStyle w:val="ListParagraph"/>
              <w:numPr>
                <w:ilvl w:val="0"/>
                <w:numId w:val="6"/>
              </w:numPr>
              <w:spacing w:before="60" w:after="60"/>
              <w:ind w:left="714" w:hanging="357"/>
              <w:contextualSpacing w:val="0"/>
              <w:rPr>
                <w:rFonts w:cstheme="minorBidi"/>
                <w:sz w:val="22"/>
                <w:szCs w:val="22"/>
                <w:lang w:eastAsia="zh-CN"/>
              </w:rPr>
            </w:pPr>
            <w:r>
              <w:rPr>
                <w:rFonts w:cstheme="minorBidi" w:hint="eastAsia"/>
                <w:sz w:val="22"/>
                <w:szCs w:val="22"/>
                <w:lang w:eastAsia="zh-CN"/>
              </w:rPr>
              <w:t>与儿基会合作在哈萨克斯坦开展保护上网儿童评估。</w:t>
            </w:r>
            <w:r>
              <w:rPr>
                <w:rFonts w:cstheme="minorBidi" w:hint="eastAsia"/>
                <w:sz w:val="22"/>
                <w:szCs w:val="22"/>
                <w:lang w:val="en-US" w:eastAsia="zh-CN"/>
              </w:rPr>
              <w:t>其中包括对</w:t>
            </w:r>
            <w:r>
              <w:rPr>
                <w:rFonts w:cstheme="minorBidi" w:hint="eastAsia"/>
                <w:sz w:val="22"/>
                <w:szCs w:val="22"/>
                <w:lang w:eastAsia="zh-CN"/>
              </w:rPr>
              <w:t>该国现有的互联网安全措施</w:t>
            </w:r>
            <w:r>
              <w:rPr>
                <w:rFonts w:cstheme="minorBidi" w:hint="eastAsia"/>
                <w:sz w:val="22"/>
                <w:szCs w:val="22"/>
                <w:lang w:val="en-US" w:eastAsia="zh-CN"/>
              </w:rPr>
              <w:t>的评估</w:t>
            </w:r>
            <w:r>
              <w:rPr>
                <w:rFonts w:cstheme="minorBidi" w:hint="eastAsia"/>
                <w:sz w:val="22"/>
                <w:szCs w:val="22"/>
                <w:lang w:eastAsia="zh-CN"/>
              </w:rPr>
              <w:t>，为每个关键部门和负责部委</w:t>
            </w:r>
            <w:r>
              <w:rPr>
                <w:rFonts w:cstheme="minorBidi" w:hint="eastAsia"/>
                <w:sz w:val="22"/>
                <w:szCs w:val="22"/>
                <w:lang w:val="en-US" w:eastAsia="zh-CN"/>
              </w:rPr>
              <w:t>提出</w:t>
            </w:r>
            <w:r>
              <w:rPr>
                <w:rFonts w:cstheme="minorBidi" w:hint="eastAsia"/>
                <w:sz w:val="22"/>
                <w:szCs w:val="22"/>
                <w:lang w:eastAsia="zh-CN"/>
              </w:rPr>
              <w:t>具体建议，</w:t>
            </w:r>
            <w:r>
              <w:rPr>
                <w:rFonts w:cstheme="minorBidi" w:hint="eastAsia"/>
                <w:sz w:val="22"/>
                <w:szCs w:val="22"/>
                <w:lang w:val="en-US" w:eastAsia="zh-CN"/>
              </w:rPr>
              <w:t>目的是</w:t>
            </w:r>
            <w:r>
              <w:rPr>
                <w:rFonts w:cstheme="minorBidi" w:hint="eastAsia"/>
                <w:sz w:val="22"/>
                <w:szCs w:val="22"/>
                <w:lang w:eastAsia="zh-CN"/>
              </w:rPr>
              <w:t>加强国家立法和能力，确保互联网对儿童是一个安全的地方。</w:t>
            </w:r>
          </w:p>
          <w:p w14:paraId="7D25FA00" w14:textId="77777777" w:rsidR="00D15E36" w:rsidRPr="00103A76" w:rsidRDefault="000F61EF">
            <w:pPr>
              <w:spacing w:before="60" w:after="60"/>
              <w:rPr>
                <w:rFonts w:ascii="STKaiti" w:eastAsia="STKaiti" w:hAnsi="STKaiti"/>
                <w:sz w:val="22"/>
                <w:szCs w:val="22"/>
              </w:rPr>
            </w:pPr>
            <w:r w:rsidRPr="00103A76">
              <w:rPr>
                <w:rFonts w:ascii="STKaiti" w:eastAsia="STKaiti" w:hAnsi="STKaiti" w:cstheme="minorBidi" w:hint="eastAsia"/>
                <w:sz w:val="22"/>
                <w:szCs w:val="22"/>
                <w:lang w:eastAsia="zh-CN"/>
              </w:rPr>
              <w:t>欧洲区</w:t>
            </w:r>
          </w:p>
          <w:p w14:paraId="34F4D02E" w14:textId="64FF3BB1" w:rsidR="00D15E36" w:rsidRDefault="000F61EF">
            <w:pPr>
              <w:pStyle w:val="ListParagraph"/>
              <w:numPr>
                <w:ilvl w:val="0"/>
                <w:numId w:val="8"/>
              </w:numPr>
              <w:spacing w:before="60" w:after="60"/>
              <w:ind w:left="714" w:hanging="357"/>
              <w:contextualSpacing w:val="0"/>
              <w:rPr>
                <w:rFonts w:cstheme="minorBidi"/>
                <w:sz w:val="22"/>
                <w:szCs w:val="22"/>
                <w:lang w:eastAsia="zh-CN"/>
              </w:rPr>
            </w:pPr>
            <w:r>
              <w:rPr>
                <w:rFonts w:cstheme="minorBidi" w:hint="eastAsia"/>
                <w:sz w:val="22"/>
                <w:szCs w:val="22"/>
                <w:lang w:val="en-US" w:eastAsia="zh-CN"/>
              </w:rPr>
              <w:lastRenderedPageBreak/>
              <w:t>阿尔巴尼亚是第一个在国家层面推出保护上网儿童全球方案的国家。到</w:t>
            </w:r>
            <w:r>
              <w:rPr>
                <w:rFonts w:cstheme="minorBidi" w:hint="eastAsia"/>
                <w:sz w:val="22"/>
                <w:szCs w:val="22"/>
                <w:lang w:val="en-US" w:eastAsia="zh-CN"/>
              </w:rPr>
              <w:t>2022</w:t>
            </w:r>
            <w:r>
              <w:rPr>
                <w:rFonts w:cstheme="minorBidi" w:hint="eastAsia"/>
                <w:sz w:val="22"/>
                <w:szCs w:val="22"/>
                <w:lang w:val="en-US" w:eastAsia="zh-CN"/>
              </w:rPr>
              <w:t>年底，已有</w:t>
            </w:r>
            <w:r>
              <w:rPr>
                <w:rFonts w:cstheme="minorBidi" w:hint="eastAsia"/>
                <w:sz w:val="22"/>
                <w:szCs w:val="22"/>
                <w:lang w:val="en-US" w:eastAsia="zh-CN"/>
              </w:rPr>
              <w:t>250</w:t>
            </w:r>
            <w:r>
              <w:rPr>
                <w:rFonts w:cstheme="minorBidi" w:hint="eastAsia"/>
                <w:sz w:val="22"/>
                <w:szCs w:val="22"/>
                <w:lang w:val="en-US" w:eastAsia="zh-CN"/>
              </w:rPr>
              <w:t>名中学生、</w:t>
            </w:r>
            <w:r>
              <w:rPr>
                <w:rFonts w:cstheme="minorBidi" w:hint="eastAsia"/>
                <w:sz w:val="22"/>
                <w:szCs w:val="22"/>
                <w:lang w:val="en-US" w:eastAsia="zh-CN"/>
              </w:rPr>
              <w:t>320</w:t>
            </w:r>
            <w:r>
              <w:rPr>
                <w:rFonts w:cstheme="minorBidi" w:hint="eastAsia"/>
                <w:sz w:val="22"/>
                <w:szCs w:val="22"/>
                <w:lang w:val="en-US" w:eastAsia="zh-CN"/>
              </w:rPr>
              <w:t>名家长和教育工作者以及</w:t>
            </w:r>
            <w:r>
              <w:rPr>
                <w:rFonts w:cstheme="minorBidi" w:hint="eastAsia"/>
                <w:sz w:val="22"/>
                <w:szCs w:val="22"/>
                <w:lang w:val="en-US" w:eastAsia="zh-CN"/>
              </w:rPr>
              <w:t>50</w:t>
            </w:r>
            <w:r>
              <w:rPr>
                <w:rFonts w:cstheme="minorBidi" w:hint="eastAsia"/>
                <w:sz w:val="22"/>
                <w:szCs w:val="22"/>
                <w:lang w:val="en-US" w:eastAsia="zh-CN"/>
              </w:rPr>
              <w:t>名行业代表接受了基于国际电联</w:t>
            </w:r>
            <w:r>
              <w:rPr>
                <w:rFonts w:cstheme="minorBidi" w:hint="eastAsia"/>
                <w:sz w:val="22"/>
                <w:szCs w:val="22"/>
                <w:lang w:val="en-US" w:eastAsia="zh-CN"/>
              </w:rPr>
              <w:t>COP</w:t>
            </w:r>
            <w:r>
              <w:rPr>
                <w:rFonts w:cstheme="minorBidi" w:hint="eastAsia"/>
                <w:sz w:val="22"/>
                <w:szCs w:val="22"/>
                <w:lang w:val="en-US" w:eastAsia="zh-CN"/>
              </w:rPr>
              <w:t>指南的保护上网儿童培训。</w:t>
            </w:r>
          </w:p>
          <w:p w14:paraId="2EE34A0E" w14:textId="27A44BDE" w:rsidR="00D15E36" w:rsidRDefault="000F61EF">
            <w:pPr>
              <w:pStyle w:val="ListParagraph"/>
              <w:numPr>
                <w:ilvl w:val="0"/>
                <w:numId w:val="8"/>
              </w:numPr>
              <w:spacing w:before="60" w:after="60"/>
              <w:ind w:left="714" w:hanging="357"/>
              <w:contextualSpacing w:val="0"/>
              <w:rPr>
                <w:rFonts w:cstheme="minorBidi"/>
                <w:sz w:val="22"/>
                <w:szCs w:val="22"/>
                <w:lang w:eastAsia="zh-CN"/>
              </w:rPr>
            </w:pPr>
            <w:r>
              <w:rPr>
                <w:rFonts w:cstheme="minorBidi" w:hint="eastAsia"/>
                <w:sz w:val="22"/>
                <w:szCs w:val="22"/>
                <w:lang w:val="en-US" w:eastAsia="zh-CN"/>
              </w:rPr>
              <w:t>应马其顿信息社会和行政部的要求并与其合作，完成了北马其顿全国上网儿童安全评估。该报告评估了现有的基础设施、教育和组织活动、儿童保护立法，并就加强网络安全的国家网络安全战略和行动计划提出建议。通过评估和相关的国家讲</w:t>
            </w:r>
            <w:r>
              <w:rPr>
                <w:rFonts w:cstheme="minorBidi" w:hint="eastAsia"/>
                <w:sz w:val="22"/>
                <w:szCs w:val="22"/>
                <w:lang w:val="en-US" w:eastAsia="zh-CN"/>
              </w:rPr>
              <w:t>习班，信息社会和行政部与教育部之间达成合作备忘录。</w:t>
            </w:r>
          </w:p>
          <w:p w14:paraId="609CD0A7" w14:textId="4D7F4C70" w:rsidR="00D15E36" w:rsidRDefault="000F61EF">
            <w:pPr>
              <w:pStyle w:val="ListParagraph"/>
              <w:numPr>
                <w:ilvl w:val="0"/>
                <w:numId w:val="8"/>
              </w:numPr>
              <w:spacing w:before="60" w:after="60"/>
              <w:ind w:left="714" w:hanging="357"/>
              <w:contextualSpacing w:val="0"/>
              <w:rPr>
                <w:rFonts w:cstheme="minorBidi"/>
                <w:sz w:val="22"/>
                <w:szCs w:val="22"/>
                <w:lang w:eastAsia="zh-CN"/>
              </w:rPr>
            </w:pPr>
            <w:r>
              <w:rPr>
                <w:rFonts w:cstheme="minorBidi" w:hint="eastAsia"/>
                <w:sz w:val="22"/>
                <w:szCs w:val="22"/>
                <w:lang w:eastAsia="zh-CN"/>
              </w:rPr>
              <w:t>国际电</w:t>
            </w:r>
            <w:proofErr w:type="gramStart"/>
            <w:r>
              <w:rPr>
                <w:rFonts w:cstheme="minorBidi" w:hint="eastAsia"/>
                <w:sz w:val="22"/>
                <w:szCs w:val="22"/>
                <w:lang w:eastAsia="zh-CN"/>
              </w:rPr>
              <w:t>联正在</w:t>
            </w:r>
            <w:proofErr w:type="gramEnd"/>
            <w:r>
              <w:rPr>
                <w:rFonts w:cstheme="minorBidi" w:hint="eastAsia"/>
                <w:sz w:val="22"/>
                <w:szCs w:val="22"/>
                <w:lang w:eastAsia="zh-CN"/>
              </w:rPr>
              <w:t>与马耳他社会福利基金会合作，为活跃在中学的社会工作者提供培训师培训。</w:t>
            </w:r>
            <w:r>
              <w:rPr>
                <w:rFonts w:cstheme="minorBidi" w:hint="eastAsia"/>
                <w:sz w:val="22"/>
                <w:szCs w:val="22"/>
                <w:lang w:eastAsia="zh-CN"/>
              </w:rPr>
              <w:t>2022</w:t>
            </w:r>
            <w:r>
              <w:rPr>
                <w:rFonts w:cstheme="minorBidi" w:hint="eastAsia"/>
                <w:sz w:val="22"/>
                <w:szCs w:val="22"/>
                <w:lang w:eastAsia="zh-CN"/>
              </w:rPr>
              <w:t>年推出的第一个模块培训了</w:t>
            </w:r>
            <w:r>
              <w:rPr>
                <w:rFonts w:cstheme="minorBidi" w:hint="eastAsia"/>
                <w:sz w:val="22"/>
                <w:szCs w:val="22"/>
                <w:lang w:eastAsia="zh-CN"/>
              </w:rPr>
              <w:t>35</w:t>
            </w:r>
            <w:r>
              <w:rPr>
                <w:rFonts w:cstheme="minorBidi" w:hint="eastAsia"/>
                <w:sz w:val="22"/>
                <w:szCs w:val="22"/>
                <w:lang w:eastAsia="zh-CN"/>
              </w:rPr>
              <w:t>名培训师。</w:t>
            </w:r>
          </w:p>
          <w:p w14:paraId="7AFD8123" w14:textId="77777777" w:rsidR="00D15E36" w:rsidRDefault="000F61EF">
            <w:pPr>
              <w:pStyle w:val="ListParagraph"/>
              <w:numPr>
                <w:ilvl w:val="0"/>
                <w:numId w:val="8"/>
              </w:numPr>
              <w:spacing w:before="60" w:after="60"/>
              <w:ind w:left="714" w:hanging="357"/>
              <w:contextualSpacing w:val="0"/>
              <w:rPr>
                <w:rFonts w:cstheme="minorBidi"/>
                <w:sz w:val="22"/>
                <w:szCs w:val="22"/>
                <w:lang w:eastAsia="zh-CN"/>
              </w:rPr>
            </w:pPr>
            <w:r>
              <w:rPr>
                <w:rFonts w:cstheme="minorBidi" w:hint="eastAsia"/>
                <w:sz w:val="22"/>
                <w:szCs w:val="22"/>
                <w:lang w:eastAsia="zh-CN"/>
              </w:rPr>
              <w:t>BDT</w:t>
            </w:r>
            <w:r>
              <w:rPr>
                <w:rFonts w:cstheme="minorBidi" w:hint="eastAsia"/>
                <w:sz w:val="22"/>
                <w:szCs w:val="22"/>
                <w:lang w:eastAsia="zh-CN"/>
              </w:rPr>
              <w:t>协助评估摩尔多瓦建立国家计算机事故应对小组的准备情况（</w:t>
            </w:r>
            <w:r>
              <w:rPr>
                <w:rFonts w:cstheme="minorBidi" w:hint="eastAsia"/>
                <w:sz w:val="22"/>
                <w:szCs w:val="22"/>
                <w:lang w:eastAsia="zh-CN"/>
              </w:rPr>
              <w:t>CIRT</w:t>
            </w:r>
            <w:r>
              <w:rPr>
                <w:rFonts w:cstheme="minorBidi" w:hint="eastAsia"/>
                <w:sz w:val="22"/>
                <w:szCs w:val="22"/>
                <w:lang w:eastAsia="zh-CN"/>
              </w:rPr>
              <w:t>）。以此为契机，举办了两场行政管理人员讲习班，为验证分析结论和建立国家</w:t>
            </w:r>
            <w:r>
              <w:rPr>
                <w:rFonts w:cstheme="minorBidi" w:hint="eastAsia"/>
                <w:sz w:val="22"/>
                <w:szCs w:val="22"/>
                <w:lang w:eastAsia="zh-CN"/>
              </w:rPr>
              <w:t>CSIRT</w:t>
            </w:r>
            <w:r>
              <w:rPr>
                <w:rFonts w:cstheme="minorBidi" w:hint="eastAsia"/>
                <w:sz w:val="22"/>
                <w:szCs w:val="22"/>
                <w:lang w:eastAsia="zh-CN"/>
              </w:rPr>
              <w:t>建议提供了机会。</w:t>
            </w:r>
          </w:p>
        </w:tc>
      </w:tr>
    </w:tbl>
    <w:p w14:paraId="1EEFB0AC" w14:textId="426BC75A" w:rsidR="00D15E36" w:rsidRDefault="00DB448F" w:rsidP="00DB448F">
      <w:pPr>
        <w:pStyle w:val="Heading1"/>
        <w:rPr>
          <w:sz w:val="24"/>
          <w:szCs w:val="24"/>
          <w:lang w:val="en-US" w:eastAsia="zh-CN"/>
        </w:rPr>
      </w:pPr>
      <w:r>
        <w:rPr>
          <w:rFonts w:hint="eastAsia"/>
          <w:sz w:val="24"/>
          <w:szCs w:val="24"/>
          <w:lang w:val="en-US" w:eastAsia="zh-CN"/>
        </w:rPr>
        <w:lastRenderedPageBreak/>
        <w:t>4</w:t>
      </w:r>
      <w:r>
        <w:rPr>
          <w:sz w:val="24"/>
          <w:szCs w:val="24"/>
          <w:lang w:val="en-US" w:eastAsia="zh-CN"/>
        </w:rPr>
        <w:tab/>
      </w:r>
      <w:r w:rsidR="000F61EF">
        <w:rPr>
          <w:rFonts w:hint="eastAsia"/>
          <w:sz w:val="24"/>
          <w:szCs w:val="24"/>
          <w:lang w:val="en-US" w:eastAsia="zh-CN"/>
        </w:rPr>
        <w:t>数字包容：为平等获取和使用</w:t>
      </w:r>
      <w:r w:rsidR="000F61EF">
        <w:rPr>
          <w:rFonts w:hint="eastAsia"/>
          <w:sz w:val="24"/>
          <w:szCs w:val="24"/>
          <w:lang w:val="en-US" w:eastAsia="zh-CN"/>
        </w:rPr>
        <w:t>ICT</w:t>
      </w:r>
      <w:r w:rsidR="000F61EF">
        <w:rPr>
          <w:rFonts w:hint="eastAsia"/>
          <w:sz w:val="24"/>
          <w:szCs w:val="24"/>
          <w:lang w:val="en-US" w:eastAsia="zh-CN"/>
        </w:rPr>
        <w:t>制定包容性政策</w:t>
      </w:r>
    </w:p>
    <w:p w14:paraId="6C598B27" w14:textId="77777777" w:rsidR="00D15E36" w:rsidRDefault="000F61EF" w:rsidP="00F2272B">
      <w:pPr>
        <w:pStyle w:val="Headingb"/>
        <w:rPr>
          <w:rFonts w:eastAsiaTheme="minorHAnsi"/>
          <w:szCs w:val="24"/>
          <w:lang w:val="en-US" w:eastAsia="zh-CN"/>
        </w:rPr>
      </w:pPr>
      <w:r>
        <w:rPr>
          <w:rFonts w:ascii="SimSun" w:eastAsia="SimSun" w:hAnsi="SimSun" w:cs="SimSun" w:hint="eastAsia"/>
          <w:szCs w:val="24"/>
          <w:lang w:val="en-US" w:eastAsia="zh-CN"/>
        </w:rPr>
        <w:t>数字包容</w:t>
      </w:r>
    </w:p>
    <w:p w14:paraId="423C3ABF" w14:textId="77777777" w:rsidR="00D15E36" w:rsidRDefault="000F61EF" w:rsidP="00307740">
      <w:pPr>
        <w:spacing w:after="120"/>
        <w:ind w:firstLineChars="200" w:firstLine="480"/>
        <w:rPr>
          <w:rFonts w:cstheme="minorHAnsi"/>
          <w:szCs w:val="24"/>
          <w:lang w:eastAsia="zh-CN"/>
        </w:rPr>
      </w:pPr>
      <w:r>
        <w:rPr>
          <w:rFonts w:cstheme="minorHAnsi" w:hint="eastAsia"/>
          <w:szCs w:val="24"/>
          <w:lang w:eastAsia="zh-CN"/>
        </w:rPr>
        <w:t>BDT</w:t>
      </w:r>
      <w:r>
        <w:rPr>
          <w:rFonts w:cstheme="minorHAnsi" w:hint="eastAsia"/>
          <w:szCs w:val="24"/>
          <w:lang w:eastAsia="zh-CN"/>
        </w:rPr>
        <w:t>针对不同群体开展了</w:t>
      </w:r>
      <w:r>
        <w:rPr>
          <w:rFonts w:cstheme="minorHAnsi" w:hint="eastAsia"/>
          <w:szCs w:val="24"/>
          <w:lang w:val="en-US" w:eastAsia="zh-CN"/>
        </w:rPr>
        <w:t>多</w:t>
      </w:r>
      <w:r>
        <w:rPr>
          <w:rFonts w:cstheme="minorHAnsi" w:hint="eastAsia"/>
          <w:szCs w:val="24"/>
          <w:lang w:eastAsia="zh-CN"/>
        </w:rPr>
        <w:t>项促进数字包容的培训计划：</w:t>
      </w:r>
    </w:p>
    <w:p w14:paraId="1BA69AAA" w14:textId="42AB4217" w:rsidR="00D15E36" w:rsidRPr="00307740" w:rsidRDefault="00307740" w:rsidP="00307740">
      <w:pPr>
        <w:pStyle w:val="enumlev1"/>
        <w:rPr>
          <w:lang w:eastAsia="zh-CN"/>
        </w:rPr>
      </w:pPr>
      <w:r>
        <w:rPr>
          <w:lang w:eastAsia="zh-CN"/>
        </w:rPr>
        <w:t>–</w:t>
      </w:r>
      <w:r>
        <w:rPr>
          <w:lang w:eastAsia="zh-CN"/>
        </w:rPr>
        <w:tab/>
      </w:r>
      <w:r w:rsidR="000F61EF" w:rsidRPr="00307740">
        <w:rPr>
          <w:rFonts w:hint="eastAsia"/>
          <w:lang w:eastAsia="zh-CN"/>
        </w:rPr>
        <w:t>行政人员培训包括面对面和虚拟</w:t>
      </w:r>
      <w:r w:rsidR="000F61EF" w:rsidRPr="00307740">
        <w:rPr>
          <w:rFonts w:hint="eastAsia"/>
          <w:lang w:eastAsia="zh-CN"/>
        </w:rPr>
        <w:t>课程</w:t>
      </w:r>
      <w:r w:rsidR="000F61EF" w:rsidRPr="00307740">
        <w:rPr>
          <w:rFonts w:hint="eastAsia"/>
          <w:lang w:eastAsia="zh-CN"/>
        </w:rPr>
        <w:t>，来自</w:t>
      </w:r>
      <w:r w:rsidR="000F61EF" w:rsidRPr="00307740">
        <w:rPr>
          <w:rFonts w:hint="eastAsia"/>
          <w:lang w:eastAsia="zh-CN"/>
        </w:rPr>
        <w:t>75</w:t>
      </w:r>
      <w:r w:rsidR="000F61EF" w:rsidRPr="00307740">
        <w:rPr>
          <w:rFonts w:hint="eastAsia"/>
          <w:lang w:eastAsia="zh-CN"/>
        </w:rPr>
        <w:t>个国家的</w:t>
      </w:r>
      <w:r w:rsidR="000F61EF" w:rsidRPr="00307740">
        <w:rPr>
          <w:rFonts w:hint="eastAsia"/>
          <w:lang w:eastAsia="zh-CN"/>
        </w:rPr>
        <w:t>459</w:t>
      </w:r>
      <w:r w:rsidR="000F61EF" w:rsidRPr="00307740">
        <w:rPr>
          <w:rFonts w:hint="eastAsia"/>
          <w:lang w:eastAsia="zh-CN"/>
        </w:rPr>
        <w:t>名利益相关者参加了区域</w:t>
      </w:r>
      <w:r w:rsidR="000F61EF" w:rsidRPr="00307740">
        <w:rPr>
          <w:rFonts w:hint="eastAsia"/>
          <w:lang w:eastAsia="zh-CN"/>
        </w:rPr>
        <w:t>ICT</w:t>
      </w:r>
      <w:r w:rsidR="000F61EF" w:rsidRPr="00307740">
        <w:rPr>
          <w:lang w:eastAsia="zh-CN"/>
        </w:rPr>
        <w:t>/</w:t>
      </w:r>
      <w:r w:rsidR="000F61EF" w:rsidRPr="00307740">
        <w:rPr>
          <w:rFonts w:hint="eastAsia"/>
          <w:lang w:eastAsia="zh-CN"/>
        </w:rPr>
        <w:t>数字无障碍</w:t>
      </w:r>
      <w:r w:rsidR="000F61EF" w:rsidRPr="00307740">
        <w:rPr>
          <w:rFonts w:hint="eastAsia"/>
          <w:lang w:eastAsia="zh-CN"/>
        </w:rPr>
        <w:t>化</w:t>
      </w:r>
      <w:r w:rsidR="000F61EF" w:rsidRPr="00307740">
        <w:rPr>
          <w:rFonts w:hint="eastAsia"/>
          <w:lang w:eastAsia="zh-CN"/>
        </w:rPr>
        <w:t>专题活动，如人人可获取</w:t>
      </w:r>
      <w:r w:rsidR="000F61EF" w:rsidRPr="00307740">
        <w:rPr>
          <w:rFonts w:hint="eastAsia"/>
          <w:lang w:eastAsia="zh-CN"/>
        </w:rPr>
        <w:t>ICT</w:t>
      </w:r>
      <w:r w:rsidR="000F61EF" w:rsidRPr="00307740">
        <w:rPr>
          <w:rFonts w:hint="eastAsia"/>
          <w:lang w:eastAsia="zh-CN"/>
        </w:rPr>
        <w:t>区域论坛（</w:t>
      </w:r>
      <w:r w:rsidR="000F61EF" w:rsidRPr="00307740">
        <w:rPr>
          <w:rFonts w:hint="eastAsia"/>
          <w:lang w:eastAsia="zh-CN"/>
        </w:rPr>
        <w:fldChar w:fldCharType="begin"/>
      </w:r>
      <w:r w:rsidR="000F61EF" w:rsidRPr="00307740">
        <w:rPr>
          <w:lang w:eastAsia="zh-CN"/>
        </w:rPr>
        <w:instrText xml:space="preserve"> HYPERLINK "https://www.itu.int/en/ITU-D/Regional-Presence/AsiaPacific/Pages/v2/regional-events.aspx" </w:instrText>
      </w:r>
      <w:r w:rsidR="000F61EF" w:rsidRPr="00307740">
        <w:rPr>
          <w:rFonts w:hint="eastAsia"/>
          <w:lang w:eastAsia="zh-CN"/>
        </w:rPr>
      </w:r>
      <w:r w:rsidR="000F61EF" w:rsidRPr="00307740">
        <w:rPr>
          <w:rFonts w:hint="eastAsia"/>
          <w:lang w:eastAsia="zh-CN"/>
        </w:rPr>
        <w:fldChar w:fldCharType="separate"/>
      </w:r>
      <w:r w:rsidR="000F61EF" w:rsidRPr="00307740">
        <w:rPr>
          <w:rFonts w:hint="eastAsia"/>
          <w:lang w:eastAsia="zh-CN"/>
        </w:rPr>
        <w:t>亚洲和太平洋</w:t>
      </w:r>
      <w:r w:rsidR="000F61EF" w:rsidRPr="00307740">
        <w:rPr>
          <w:rFonts w:hint="eastAsia"/>
        </w:rPr>
        <w:fldChar w:fldCharType="end"/>
      </w:r>
      <w:bookmarkStart w:id="12" w:name="_Hlk136854708"/>
      <w:r w:rsidR="0064447A" w:rsidRPr="00307740">
        <w:rPr>
          <w:rFonts w:hint="eastAsia"/>
          <w:lang w:eastAsia="zh-CN"/>
        </w:rPr>
        <w:t>，</w:t>
      </w:r>
      <w:bookmarkEnd w:id="12"/>
      <w:r w:rsidR="00103A76" w:rsidRPr="00307740">
        <w:fldChar w:fldCharType="begin"/>
      </w:r>
      <w:r w:rsidR="00103A76" w:rsidRPr="00307740">
        <w:rPr>
          <w:lang w:eastAsia="zh-CN"/>
        </w:rPr>
        <w:instrText xml:space="preserve"> </w:instrText>
      </w:r>
      <w:r w:rsidR="00103A76" w:rsidRPr="00307740">
        <w:rPr>
          <w:rFonts w:hint="eastAsia"/>
          <w:lang w:eastAsia="zh-CN"/>
        </w:rPr>
        <w:instrText>HYPERLINK "https://www.itu.int/en/ITU-D/Regional-Presence/Americas/Pages/EVENTS/2022/AA-2022.aspx"</w:instrText>
      </w:r>
      <w:r w:rsidR="00103A76" w:rsidRPr="00307740">
        <w:rPr>
          <w:lang w:eastAsia="zh-CN"/>
        </w:rPr>
        <w:instrText xml:space="preserve"> \l ":~:text=The%209th%20edition%20of%20Accessible,)%2C%20the%20Brazilian%20regulatory%20authority." </w:instrText>
      </w:r>
      <w:r w:rsidR="00103A76" w:rsidRPr="00307740">
        <w:fldChar w:fldCharType="separate"/>
      </w:r>
      <w:r w:rsidR="000F61EF" w:rsidRPr="00307740">
        <w:rPr>
          <w:rFonts w:hint="eastAsia"/>
          <w:lang w:eastAsia="zh-CN"/>
        </w:rPr>
        <w:t>美洲</w:t>
      </w:r>
      <w:r w:rsidR="00103A76" w:rsidRPr="00307740">
        <w:fldChar w:fldCharType="end"/>
      </w:r>
      <w:r w:rsidR="0064447A" w:rsidRPr="00307740">
        <w:rPr>
          <w:rFonts w:hint="eastAsia"/>
          <w:lang w:eastAsia="zh-CN"/>
        </w:rPr>
        <w:t>，</w:t>
      </w:r>
      <w:hyperlink r:id="rId31" w:anchor=":~:text=The%20special%20event%20for%20Europe,virtually%20on%206%20December%202022." w:history="1">
        <w:r w:rsidR="000F61EF" w:rsidRPr="00307740">
          <w:rPr>
            <w:rFonts w:hint="eastAsia"/>
            <w:lang w:eastAsia="zh-CN"/>
          </w:rPr>
          <w:t>欧洲</w:t>
        </w:r>
      </w:hyperlink>
      <w:r w:rsidR="000F61EF" w:rsidRPr="00307740">
        <w:rPr>
          <w:rFonts w:hint="eastAsia"/>
          <w:lang w:eastAsia="zh-CN"/>
        </w:rPr>
        <w:t>和</w:t>
      </w:r>
      <w:hyperlink r:id="rId32" w:anchor=":~:text=The%20International%20Telecommunication%20Union%20(ITU,in%20Arabic%2C%20English%20and%20French." w:history="1">
        <w:r w:rsidR="000F61EF" w:rsidRPr="00307740">
          <w:rPr>
            <w:rFonts w:hint="eastAsia"/>
            <w:lang w:eastAsia="zh-CN"/>
          </w:rPr>
          <w:t>阿拉伯国家</w:t>
        </w:r>
      </w:hyperlink>
      <w:r w:rsidR="000F61EF" w:rsidRPr="00307740">
        <w:rPr>
          <w:rFonts w:hint="eastAsia"/>
          <w:lang w:eastAsia="zh-CN"/>
        </w:rPr>
        <w:t>）。</w:t>
      </w:r>
    </w:p>
    <w:p w14:paraId="61882719" w14:textId="6275B274" w:rsidR="00D15E36" w:rsidRPr="00307740" w:rsidRDefault="00307740" w:rsidP="00307740">
      <w:pPr>
        <w:pStyle w:val="enumlev1"/>
        <w:rPr>
          <w:lang w:eastAsia="zh-CN"/>
        </w:rPr>
      </w:pPr>
      <w:bookmarkStart w:id="13" w:name="_Hlk135921518"/>
      <w:r>
        <w:rPr>
          <w:lang w:eastAsia="zh-CN"/>
        </w:rPr>
        <w:t>–</w:t>
      </w:r>
      <w:r>
        <w:rPr>
          <w:lang w:eastAsia="zh-CN"/>
        </w:rPr>
        <w:tab/>
      </w:r>
      <w:r w:rsidR="000F61EF" w:rsidRPr="00307740">
        <w:rPr>
          <w:rFonts w:hint="eastAsia"/>
          <w:lang w:eastAsia="zh-CN"/>
        </w:rPr>
        <w:t>约</w:t>
      </w:r>
      <w:r w:rsidR="000F61EF" w:rsidRPr="00307740">
        <w:rPr>
          <w:rFonts w:hint="eastAsia"/>
          <w:lang w:eastAsia="zh-CN"/>
        </w:rPr>
        <w:t>700</w:t>
      </w:r>
      <w:r w:rsidR="000F61EF" w:rsidRPr="00307740">
        <w:rPr>
          <w:rFonts w:hint="eastAsia"/>
          <w:lang w:eastAsia="zh-CN"/>
        </w:rPr>
        <w:t>人</w:t>
      </w:r>
      <w:r w:rsidR="000F61EF" w:rsidRPr="00307740">
        <w:rPr>
          <w:rFonts w:hint="eastAsia"/>
          <w:lang w:eastAsia="zh-CN"/>
        </w:rPr>
        <w:t>报名参加</w:t>
      </w:r>
      <w:r w:rsidR="000F61EF" w:rsidRPr="00307740">
        <w:rPr>
          <w:rFonts w:hint="eastAsia"/>
          <w:lang w:eastAsia="zh-CN"/>
        </w:rPr>
        <w:t>国际电联关于</w:t>
      </w:r>
      <w:r w:rsidR="000F61EF" w:rsidRPr="00307740">
        <w:rPr>
          <w:rFonts w:hint="eastAsia"/>
          <w:lang w:eastAsia="zh-CN"/>
        </w:rPr>
        <w:t>ICT</w:t>
      </w:r>
      <w:r w:rsidR="000F61EF" w:rsidRPr="00307740">
        <w:rPr>
          <w:rFonts w:hint="eastAsia"/>
          <w:lang w:eastAsia="zh-CN"/>
        </w:rPr>
        <w:t>无障碍获取的自定进度在线培训，</w:t>
      </w:r>
      <w:r w:rsidR="000F61EF" w:rsidRPr="00307740">
        <w:rPr>
          <w:rFonts w:hint="eastAsia"/>
          <w:lang w:eastAsia="zh-CN"/>
        </w:rPr>
        <w:t>3 000</w:t>
      </w:r>
      <w:r w:rsidR="000F61EF" w:rsidRPr="00307740">
        <w:rPr>
          <w:rFonts w:hint="eastAsia"/>
          <w:lang w:eastAsia="zh-CN"/>
        </w:rPr>
        <w:t>多名利益攸关方使用了</w:t>
      </w:r>
      <w:r w:rsidR="000F61EF" w:rsidRPr="00307740">
        <w:rPr>
          <w:rFonts w:hint="eastAsia"/>
          <w:lang w:eastAsia="zh-CN"/>
        </w:rPr>
        <w:t>ITU-D</w:t>
      </w:r>
      <w:r w:rsidR="000F61EF" w:rsidRPr="00307740">
        <w:rPr>
          <w:rFonts w:hint="eastAsia"/>
          <w:lang w:eastAsia="zh-CN"/>
        </w:rPr>
        <w:t>的</w:t>
      </w:r>
      <w:r w:rsidR="000F61EF" w:rsidRPr="00307740">
        <w:rPr>
          <w:rFonts w:hint="eastAsia"/>
          <w:lang w:eastAsia="zh-CN"/>
        </w:rPr>
        <w:t>ICT/</w:t>
      </w:r>
      <w:r w:rsidR="000F61EF" w:rsidRPr="00307740">
        <w:rPr>
          <w:rFonts w:hint="eastAsia"/>
          <w:lang w:eastAsia="zh-CN"/>
        </w:rPr>
        <w:t>数字无障碍</w:t>
      </w:r>
      <w:r w:rsidR="000F61EF" w:rsidRPr="00307740">
        <w:rPr>
          <w:rFonts w:hint="eastAsia"/>
          <w:lang w:eastAsia="zh-CN"/>
        </w:rPr>
        <w:t>化</w:t>
      </w:r>
      <w:r w:rsidR="000F61EF" w:rsidRPr="00307740">
        <w:rPr>
          <w:rFonts w:hint="eastAsia"/>
          <w:lang w:eastAsia="zh-CN"/>
        </w:rPr>
        <w:t>资源。</w:t>
      </w:r>
      <w:bookmarkEnd w:id="13"/>
    </w:p>
    <w:p w14:paraId="3F50E4E4" w14:textId="75D63C6B" w:rsidR="00D15E36" w:rsidRPr="00307740" w:rsidRDefault="00307740" w:rsidP="00307740">
      <w:pPr>
        <w:pStyle w:val="enumlev1"/>
        <w:rPr>
          <w:lang w:eastAsia="zh-CN"/>
        </w:rPr>
      </w:pPr>
      <w:r>
        <w:rPr>
          <w:lang w:eastAsia="zh-CN"/>
        </w:rPr>
        <w:t>–</w:t>
      </w:r>
      <w:r>
        <w:rPr>
          <w:lang w:eastAsia="zh-CN"/>
        </w:rPr>
        <w:tab/>
      </w:r>
      <w:r w:rsidR="000F61EF" w:rsidRPr="00307740">
        <w:rPr>
          <w:rFonts w:hint="eastAsia"/>
          <w:lang w:eastAsia="zh-CN"/>
        </w:rPr>
        <w:t>现在</w:t>
      </w:r>
      <w:r w:rsidR="000F61EF" w:rsidRPr="00307740">
        <w:rPr>
          <w:rFonts w:hint="eastAsia"/>
          <w:lang w:eastAsia="zh-CN"/>
        </w:rPr>
        <w:t>可</w:t>
      </w:r>
      <w:r w:rsidR="000F61EF" w:rsidRPr="00307740">
        <w:rPr>
          <w:rFonts w:hint="eastAsia"/>
          <w:lang w:eastAsia="zh-CN"/>
        </w:rPr>
        <w:t>在线</w:t>
      </w:r>
      <w:r w:rsidR="000F61EF" w:rsidRPr="00307740">
        <w:rPr>
          <w:rFonts w:hint="eastAsia"/>
          <w:lang w:eastAsia="zh-CN"/>
        </w:rPr>
        <w:t>提供</w:t>
      </w:r>
      <w:r w:rsidR="000F61EF" w:rsidRPr="00307740">
        <w:rPr>
          <w:rFonts w:hint="eastAsia"/>
          <w:lang w:eastAsia="zh-CN"/>
        </w:rPr>
        <w:t>英文、法文和西班牙文版本的</w:t>
      </w:r>
      <w:hyperlink r:id="rId33" w:tooltip="Online Self Paced Training - ICTs for better ageing and livelihood in the digital landscape" w:history="1">
        <w:r w:rsidR="000F61EF" w:rsidRPr="00307740">
          <w:rPr>
            <w:lang w:eastAsia="zh-CN"/>
          </w:rPr>
          <w:t>利用</w:t>
        </w:r>
        <w:r w:rsidR="000F61EF" w:rsidRPr="00307740">
          <w:rPr>
            <w:lang w:eastAsia="zh-CN"/>
          </w:rPr>
          <w:t>ICT</w:t>
        </w:r>
        <w:r w:rsidR="000F61EF" w:rsidRPr="00307740">
          <w:rPr>
            <w:rFonts w:hint="eastAsia"/>
            <w:lang w:eastAsia="zh-CN"/>
          </w:rPr>
          <w:t>提高</w:t>
        </w:r>
        <w:r w:rsidR="000F61EF" w:rsidRPr="00307740">
          <w:rPr>
            <w:lang w:eastAsia="zh-CN"/>
          </w:rPr>
          <w:t>数字时代</w:t>
        </w:r>
        <w:r w:rsidR="000F61EF" w:rsidRPr="00307740">
          <w:rPr>
            <w:rFonts w:hint="eastAsia"/>
            <w:lang w:eastAsia="zh-CN"/>
          </w:rPr>
          <w:t>老年人的生活福祉</w:t>
        </w:r>
      </w:hyperlink>
      <w:r w:rsidR="000F61EF" w:rsidRPr="00307740">
        <w:rPr>
          <w:rFonts w:hint="eastAsia"/>
          <w:lang w:eastAsia="zh-CN"/>
        </w:rPr>
        <w:t>的自定进度培训材料。</w:t>
      </w:r>
    </w:p>
    <w:p w14:paraId="1D69CD81" w14:textId="34E3A923" w:rsidR="00D15E36" w:rsidRDefault="00307740" w:rsidP="00307740">
      <w:pPr>
        <w:pStyle w:val="enumlev1"/>
        <w:rPr>
          <w:lang w:eastAsia="zh-CN"/>
        </w:rPr>
      </w:pPr>
      <w:r>
        <w:rPr>
          <w:lang w:eastAsia="zh-CN"/>
        </w:rPr>
        <w:t>–</w:t>
      </w:r>
      <w:r>
        <w:rPr>
          <w:lang w:eastAsia="zh-CN"/>
        </w:rPr>
        <w:tab/>
      </w:r>
      <w:r w:rsidR="000F61EF" w:rsidRPr="00307740">
        <w:rPr>
          <w:rFonts w:hint="eastAsia"/>
          <w:lang w:eastAsia="zh-CN"/>
        </w:rPr>
        <w:t>实施了两个原住民培训</w:t>
      </w:r>
      <w:r w:rsidR="000F61EF" w:rsidRPr="00307740">
        <w:rPr>
          <w:rFonts w:hint="eastAsia"/>
          <w:lang w:eastAsia="zh-CN"/>
        </w:rPr>
        <w:t>计划</w:t>
      </w:r>
      <w:r w:rsidR="000F61EF" w:rsidRPr="00307740">
        <w:rPr>
          <w:rFonts w:hint="eastAsia"/>
          <w:lang w:eastAsia="zh-CN"/>
        </w:rPr>
        <w:t>。</w:t>
      </w:r>
      <w:r w:rsidR="000F61EF" w:rsidRPr="00307740">
        <w:rPr>
          <w:rFonts w:hint="eastAsia"/>
          <w:lang w:eastAsia="zh-CN"/>
        </w:rPr>
        <w:t>BDT</w:t>
      </w:r>
      <w:r w:rsidR="000F61EF" w:rsidRPr="00307740">
        <w:rPr>
          <w:rFonts w:hint="eastAsia"/>
          <w:lang w:eastAsia="zh-CN"/>
        </w:rPr>
        <w:t>与拉丁美洲和加勒比原住民发展基金（</w:t>
      </w:r>
      <w:r w:rsidR="000F61EF" w:rsidRPr="00307740">
        <w:rPr>
          <w:lang w:eastAsia="zh-CN"/>
        </w:rPr>
        <w:t>FILAC</w:t>
      </w:r>
      <w:r w:rsidR="000F61EF" w:rsidRPr="00307740">
        <w:rPr>
          <w:rFonts w:hint="eastAsia"/>
          <w:lang w:eastAsia="zh-CN"/>
        </w:rPr>
        <w:t>）合作，提供了两期在线导师指导培训</w:t>
      </w:r>
      <w:r w:rsidR="000F61EF" w:rsidRPr="00307740">
        <w:rPr>
          <w:rFonts w:hint="eastAsia"/>
          <w:lang w:eastAsia="zh-CN"/>
        </w:rPr>
        <w:t>计划</w:t>
      </w:r>
      <w:r w:rsidR="000F61EF" w:rsidRPr="00307740">
        <w:rPr>
          <w:rFonts w:hint="eastAsia"/>
          <w:lang w:eastAsia="zh-CN"/>
        </w:rPr>
        <w:t>，内容涉及</w:t>
      </w:r>
      <w:hyperlink r:id="rId34" w:history="1">
        <w:r w:rsidR="000F61EF" w:rsidRPr="00307740">
          <w:rPr>
            <w:rFonts w:hint="eastAsia"/>
            <w:lang w:eastAsia="zh-CN"/>
          </w:rPr>
          <w:t>以发展、管理和运营社区网络为重点，利用创新通信工具提高原住民社区的能力</w:t>
        </w:r>
      </w:hyperlink>
      <w:r w:rsidR="000F61EF" w:rsidRPr="00307740">
        <w:rPr>
          <w:rFonts w:hint="eastAsia"/>
          <w:lang w:eastAsia="zh-CN"/>
        </w:rPr>
        <w:t>。此外，通过国际电联学院和在哥伦比亚面对面的方式，为</w:t>
      </w:r>
      <w:hyperlink r:id="rId35" w:history="1">
        <w:proofErr w:type="spellStart"/>
        <w:r w:rsidR="000F61EF" w:rsidRPr="00307740">
          <w:rPr>
            <w:rFonts w:hint="eastAsia"/>
          </w:rPr>
          <w:t>拉丁美洲原住民和农村社区</w:t>
        </w:r>
        <w:proofErr w:type="spellEnd"/>
        <w:r w:rsidR="000F61EF" w:rsidRPr="00307740">
          <w:rPr>
            <w:rFonts w:hint="eastAsia"/>
          </w:rPr>
          <w:t>ICT</w:t>
        </w:r>
        <w:r w:rsidR="000F61EF" w:rsidRPr="00307740">
          <w:rPr>
            <w:rFonts w:hint="eastAsia"/>
          </w:rPr>
          <w:t>网络管理人员</w:t>
        </w:r>
      </w:hyperlink>
      <w:r w:rsidR="000F61EF" w:rsidRPr="00307740">
        <w:rPr>
          <w:rFonts w:hint="eastAsia"/>
          <w:lang w:eastAsia="zh-CN"/>
        </w:rPr>
        <w:t>提供了一个由导师</w:t>
      </w:r>
      <w:r w:rsidR="000F61EF" w:rsidRPr="00307740">
        <w:rPr>
          <w:rFonts w:hint="eastAsia"/>
          <w:lang w:eastAsia="zh-CN"/>
        </w:rPr>
        <w:t>主导</w:t>
      </w:r>
      <w:r w:rsidR="000F61EF" w:rsidRPr="00307740">
        <w:rPr>
          <w:rFonts w:hint="eastAsia"/>
          <w:lang w:eastAsia="zh-CN"/>
        </w:rPr>
        <w:t>的混合培训计划。该方案是国际电联、多样性、公平和可持续发展网络和拉丁美洲和加勒比地区与社区和原住民通信有关的组织共同努力的结果，这些组织制定了社区技术方案（查看参与者制作的</w:t>
      </w:r>
      <w:hyperlink r:id="rId36" w:history="1">
        <w:r w:rsidR="000F61EF" w:rsidRPr="00307740">
          <w:rPr>
            <w:rFonts w:hint="eastAsia"/>
          </w:rPr>
          <w:t>视频</w:t>
        </w:r>
      </w:hyperlink>
      <w:r w:rsidR="000F61EF" w:rsidRPr="00307740">
        <w:rPr>
          <w:rFonts w:hint="eastAsia"/>
          <w:lang w:eastAsia="zh-CN"/>
        </w:rPr>
        <w:t>）。</w:t>
      </w:r>
    </w:p>
    <w:p w14:paraId="7EFD9D0F" w14:textId="46A8173A" w:rsidR="00D15E36" w:rsidRDefault="000F61EF" w:rsidP="00F2272B">
      <w:pPr>
        <w:pStyle w:val="Headingb"/>
        <w:rPr>
          <w:szCs w:val="24"/>
          <w:lang w:val="en-US" w:eastAsia="zh-CN"/>
        </w:rPr>
      </w:pPr>
      <w:r>
        <w:rPr>
          <w:szCs w:val="24"/>
          <w:lang w:val="en-US" w:eastAsia="zh-CN"/>
        </w:rPr>
        <w:t>ICT</w:t>
      </w:r>
      <w:r>
        <w:rPr>
          <w:rFonts w:hint="eastAsia"/>
          <w:szCs w:val="24"/>
          <w:lang w:val="en-US" w:eastAsia="zh-CN"/>
        </w:rPr>
        <w:t>无障碍化</w:t>
      </w:r>
    </w:p>
    <w:p w14:paraId="627F486D" w14:textId="1E662868" w:rsidR="00D15E36" w:rsidRDefault="000F61EF" w:rsidP="00307740">
      <w:pPr>
        <w:spacing w:after="120"/>
        <w:ind w:firstLineChars="200" w:firstLine="480"/>
        <w:rPr>
          <w:rFonts w:cstheme="minorHAnsi"/>
          <w:szCs w:val="24"/>
          <w:lang w:eastAsia="zh-CN"/>
        </w:rPr>
      </w:pPr>
      <w:r>
        <w:rPr>
          <w:rFonts w:cstheme="minorHAnsi" w:hint="eastAsia"/>
          <w:szCs w:val="24"/>
          <w:lang w:val="en-US" w:eastAsia="zh-CN"/>
        </w:rPr>
        <w:t>现已推出</w:t>
      </w:r>
      <w:r>
        <w:rPr>
          <w:rFonts w:cstheme="minorHAnsi" w:hint="eastAsia"/>
          <w:szCs w:val="24"/>
          <w:lang w:eastAsia="zh-CN"/>
        </w:rPr>
        <w:t>一些指南、工具包和在线自定进度培训课程，包括国际电联</w:t>
      </w:r>
      <w:r>
        <w:rPr>
          <w:rFonts w:cstheme="minorHAnsi" w:hint="eastAsia"/>
          <w:szCs w:val="24"/>
          <w:lang w:eastAsia="zh-CN"/>
        </w:rPr>
        <w:t>-</w:t>
      </w:r>
      <w:r>
        <w:rPr>
          <w:rFonts w:cstheme="minorHAnsi" w:hint="eastAsia"/>
          <w:szCs w:val="24"/>
          <w:lang w:eastAsia="zh-CN"/>
        </w:rPr>
        <w:t>劳工组织</w:t>
      </w:r>
      <w:r>
        <w:fldChar w:fldCharType="begin"/>
      </w:r>
      <w:r>
        <w:rPr>
          <w:lang w:eastAsia="zh-CN"/>
        </w:rPr>
        <w:instrText>HYPERLINK "https://www.itu.int/en/ITU-D/Digital-Inclusion/Pages/itu-ilo/default.aspx" \t "_blank"</w:instrText>
      </w:r>
      <w:r>
        <w:fldChar w:fldCharType="separate"/>
      </w:r>
      <w:r>
        <w:rPr>
          <w:rStyle w:val="normaltextrun"/>
          <w:rFonts w:cstheme="minorHAnsi" w:hint="eastAsia"/>
          <w:szCs w:val="24"/>
          <w:u w:val="single"/>
          <w:lang w:eastAsia="zh-CN"/>
        </w:rPr>
        <w:t>在线工作申请和招聘系统指南</w:t>
      </w:r>
      <w:r>
        <w:rPr>
          <w:rStyle w:val="normaltextrun"/>
          <w:rFonts w:cstheme="minorHAnsi"/>
          <w:szCs w:val="24"/>
          <w:u w:val="single"/>
        </w:rPr>
        <w:fldChar w:fldCharType="end"/>
      </w:r>
      <w:r>
        <w:rPr>
          <w:rFonts w:cstheme="minorHAnsi" w:hint="eastAsia"/>
          <w:szCs w:val="24"/>
          <w:lang w:eastAsia="zh-CN"/>
        </w:rPr>
        <w:t>，以及关于</w:t>
      </w:r>
      <w:hyperlink r:id="rId37" w:tooltip="Online Self Paced Course - How to ensure that online job applications and recruitment systems are accessible to all" w:history="1">
        <w:r>
          <w:rPr>
            <w:rStyle w:val="Strong"/>
            <w:rFonts w:cstheme="minorHAnsi" w:hint="eastAsia"/>
            <w:b w:val="0"/>
            <w:bCs w:val="0"/>
            <w:szCs w:val="24"/>
            <w:u w:val="single"/>
            <w:shd w:val="clear" w:color="auto" w:fill="FFFFFF"/>
            <w:lang w:eastAsia="zh-CN"/>
          </w:rPr>
          <w:t>如何</w:t>
        </w:r>
        <w:r>
          <w:rPr>
            <w:rStyle w:val="Strong"/>
            <w:rFonts w:cstheme="minorHAnsi" w:hint="eastAsia"/>
            <w:b w:val="0"/>
            <w:bCs w:val="0"/>
            <w:szCs w:val="24"/>
            <w:u w:val="single"/>
            <w:shd w:val="clear" w:color="auto" w:fill="FFFFFF"/>
            <w:lang w:val="en-US" w:eastAsia="zh-CN"/>
          </w:rPr>
          <w:t>确保</w:t>
        </w:r>
        <w:r>
          <w:rPr>
            <w:rStyle w:val="Strong"/>
            <w:rFonts w:cstheme="minorHAnsi" w:hint="eastAsia"/>
            <w:b w:val="0"/>
            <w:bCs w:val="0"/>
            <w:szCs w:val="24"/>
            <w:u w:val="single"/>
            <w:shd w:val="clear" w:color="auto" w:fill="FFFFFF"/>
            <w:lang w:eastAsia="zh-CN"/>
          </w:rPr>
          <w:t>在线工作申请和招聘系统</w:t>
        </w:r>
      </w:hyperlink>
      <w:r>
        <w:rPr>
          <w:rStyle w:val="Strong"/>
          <w:rFonts w:cstheme="minorHAnsi" w:hint="eastAsia"/>
          <w:b w:val="0"/>
          <w:bCs w:val="0"/>
          <w:szCs w:val="24"/>
          <w:u w:val="single"/>
          <w:shd w:val="clear" w:color="auto" w:fill="FFFFFF"/>
          <w:lang w:val="en-US" w:eastAsia="zh-CN"/>
        </w:rPr>
        <w:t>向公众开放</w:t>
      </w:r>
      <w:r>
        <w:rPr>
          <w:rFonts w:cstheme="minorHAnsi" w:hint="eastAsia"/>
          <w:szCs w:val="24"/>
          <w:lang w:eastAsia="zh-CN"/>
        </w:rPr>
        <w:t>的相关英语在线自定进度培训；（除现有的英文、法文和西班牙文版本之外）阿拉伯文版本的</w:t>
      </w:r>
      <w:r>
        <w:rPr>
          <w:rFonts w:cstheme="minorHAnsi" w:hint="eastAsia"/>
          <w:szCs w:val="24"/>
          <w:lang w:eastAsia="zh-CN"/>
        </w:rPr>
        <w:t>ITU-D</w:t>
      </w:r>
      <w:r>
        <w:rPr>
          <w:rFonts w:cstheme="minorHAnsi" w:hint="eastAsia"/>
          <w:szCs w:val="24"/>
          <w:lang w:eastAsia="zh-CN"/>
        </w:rPr>
        <w:t>关于</w:t>
      </w:r>
      <w:r>
        <w:fldChar w:fldCharType="begin"/>
      </w:r>
      <w:r>
        <w:rPr>
          <w:lang w:eastAsia="zh-CN"/>
        </w:rPr>
        <w:instrText xml:space="preserve">HYPERLINK </w:instrText>
      </w:r>
      <w:r>
        <w:rPr>
          <w:lang w:eastAsia="zh-CN"/>
        </w:rPr>
        <w:instrText>"https://academy.itu.int/training-courses/full-catalogue/how-ensure-inclusive-digital-communication-during-crises-and-emergency-situations-1" \o "Online Self Paced Course - How to ensure inclusive digital communication during crises and emergency situation</w:instrText>
      </w:r>
      <w:r>
        <w:rPr>
          <w:lang w:eastAsia="zh-CN"/>
        </w:rPr>
        <w:instrText>s"</w:instrText>
      </w:r>
      <w:r>
        <w:fldChar w:fldCharType="separate"/>
      </w:r>
      <w:r>
        <w:rPr>
          <w:rStyle w:val="Strong"/>
          <w:rFonts w:cstheme="minorHAnsi" w:hint="eastAsia"/>
          <w:b w:val="0"/>
          <w:bCs w:val="0"/>
          <w:szCs w:val="24"/>
          <w:u w:val="single"/>
          <w:shd w:val="clear" w:color="auto" w:fill="FFFFFF"/>
          <w:lang w:eastAsia="zh-CN"/>
        </w:rPr>
        <w:t>如何确保在危机和紧急情况下的包容性数字通信</w:t>
      </w:r>
      <w:r>
        <w:rPr>
          <w:rStyle w:val="Strong"/>
          <w:rFonts w:cstheme="minorHAnsi"/>
          <w:b w:val="0"/>
          <w:bCs w:val="0"/>
          <w:szCs w:val="24"/>
          <w:u w:val="single"/>
          <w:shd w:val="clear" w:color="auto" w:fill="FFFFFF"/>
        </w:rPr>
        <w:fldChar w:fldCharType="end"/>
      </w:r>
      <w:r>
        <w:rPr>
          <w:rFonts w:cstheme="minorHAnsi" w:hint="eastAsia"/>
          <w:szCs w:val="24"/>
          <w:lang w:eastAsia="zh-CN"/>
        </w:rPr>
        <w:t>；俄文和西班牙文版本的</w:t>
      </w:r>
      <w:hyperlink r:id="rId38" w:history="1">
        <w:r>
          <w:rPr>
            <w:rStyle w:val="Hyperlink"/>
            <w:rFonts w:cstheme="minorHAnsi"/>
            <w:color w:val="auto"/>
            <w:szCs w:val="24"/>
            <w:lang w:eastAsia="zh-CN"/>
          </w:rPr>
          <w:t>ITU</w:t>
        </w:r>
        <w:r>
          <w:rPr>
            <w:rStyle w:val="Hyperlink"/>
            <w:rFonts w:cstheme="minorHAnsi" w:hint="eastAsia"/>
            <w:color w:val="auto"/>
            <w:szCs w:val="24"/>
            <w:lang w:eastAsia="zh-CN"/>
          </w:rPr>
          <w:t xml:space="preserve"> ICT</w:t>
        </w:r>
        <w:r>
          <w:rPr>
            <w:rStyle w:val="Hyperlink"/>
            <w:rFonts w:cstheme="minorHAnsi" w:hint="eastAsia"/>
            <w:color w:val="auto"/>
            <w:szCs w:val="24"/>
            <w:lang w:eastAsia="zh-CN"/>
          </w:rPr>
          <w:t>无障碍化实施的</w:t>
        </w:r>
        <w:r>
          <w:rPr>
            <w:rStyle w:val="Hyperlink"/>
            <w:rFonts w:cstheme="minorHAnsi"/>
            <w:color w:val="auto"/>
            <w:szCs w:val="24"/>
            <w:lang w:eastAsia="zh-CN"/>
          </w:rPr>
          <w:t>工具包和</w:t>
        </w:r>
        <w:r>
          <w:rPr>
            <w:rStyle w:val="Hyperlink"/>
            <w:rFonts w:cstheme="minorHAnsi" w:hint="eastAsia"/>
            <w:color w:val="auto"/>
            <w:szCs w:val="24"/>
            <w:lang w:eastAsia="zh-CN"/>
          </w:rPr>
          <w:t>自我评定“努力建设包容性数字社区”</w:t>
        </w:r>
      </w:hyperlink>
      <w:r>
        <w:rPr>
          <w:rFonts w:cstheme="minorHAnsi" w:hint="eastAsia"/>
          <w:szCs w:val="24"/>
          <w:lang w:eastAsia="zh-CN"/>
        </w:rPr>
        <w:t>。</w:t>
      </w:r>
    </w:p>
    <w:p w14:paraId="480A60BA" w14:textId="5028F107" w:rsidR="00D15E36" w:rsidRDefault="000F61EF" w:rsidP="00307740">
      <w:pPr>
        <w:spacing w:after="120"/>
        <w:ind w:firstLineChars="200" w:firstLine="480"/>
        <w:rPr>
          <w:rFonts w:cstheme="minorHAnsi"/>
          <w:szCs w:val="24"/>
          <w:lang w:eastAsia="zh-CN"/>
        </w:rPr>
      </w:pPr>
      <w:r>
        <w:rPr>
          <w:rFonts w:cstheme="minorHAnsi" w:hint="eastAsia"/>
          <w:szCs w:val="24"/>
          <w:lang w:eastAsia="zh-CN"/>
        </w:rPr>
        <w:t>BDT</w:t>
      </w:r>
      <w:r>
        <w:rPr>
          <w:rFonts w:cstheme="minorHAnsi" w:hint="eastAsia"/>
          <w:szCs w:val="24"/>
          <w:lang w:eastAsia="zh-CN"/>
        </w:rPr>
        <w:t>提供了关于</w:t>
      </w:r>
      <w:r>
        <w:rPr>
          <w:rFonts w:cstheme="minorHAnsi" w:hint="eastAsia"/>
          <w:szCs w:val="24"/>
          <w:lang w:eastAsia="zh-CN"/>
        </w:rPr>
        <w:t>ICT</w:t>
      </w:r>
      <w:r>
        <w:rPr>
          <w:rFonts w:cstheme="minorHAnsi" w:hint="eastAsia"/>
          <w:szCs w:val="24"/>
          <w:lang w:eastAsia="zh-CN"/>
        </w:rPr>
        <w:t>无障碍化的专家意见，支持国际电联成员在国家和区域层面推进数字包容性的努力，并</w:t>
      </w:r>
      <w:r>
        <w:rPr>
          <w:rFonts w:hint="eastAsia"/>
        </w:rPr>
        <w:fldChar w:fldCharType="begin"/>
      </w:r>
      <w:r>
        <w:rPr>
          <w:lang w:eastAsia="zh-CN"/>
        </w:rPr>
        <w:instrText xml:space="preserve"> </w:instrText>
      </w:r>
      <w:r>
        <w:rPr>
          <w:lang w:eastAsia="zh-CN"/>
        </w:rPr>
        <w:instrText xml:space="preserve">HYPERLINK "https://www.itu.int/en/ITU-D/Digital-Inclusion/Pages/resources-on-ICT-accessibility/default.aspx" </w:instrText>
      </w:r>
      <w:r>
        <w:rPr>
          <w:rFonts w:hint="eastAsia"/>
        </w:rPr>
      </w:r>
      <w:r>
        <w:rPr>
          <w:rFonts w:hint="eastAsia"/>
        </w:rPr>
        <w:fldChar w:fldCharType="separate"/>
      </w:r>
      <w:r>
        <w:rPr>
          <w:rStyle w:val="Hyperlink"/>
          <w:rFonts w:cstheme="minorHAnsi" w:hint="eastAsia"/>
          <w:color w:val="auto"/>
          <w:szCs w:val="24"/>
          <w:lang w:eastAsia="zh-CN"/>
        </w:rPr>
        <w:t>提高人们对</w:t>
      </w:r>
      <w:r>
        <w:rPr>
          <w:rStyle w:val="Hyperlink"/>
          <w:rFonts w:cstheme="minorHAnsi" w:hint="eastAsia"/>
          <w:color w:val="auto"/>
          <w:szCs w:val="24"/>
          <w:lang w:eastAsia="zh-CN"/>
        </w:rPr>
        <w:t>7</w:t>
      </w:r>
      <w:r>
        <w:rPr>
          <w:rStyle w:val="Hyperlink"/>
          <w:rFonts w:cstheme="minorHAnsi"/>
          <w:color w:val="auto"/>
          <w:szCs w:val="24"/>
          <w:lang w:eastAsia="zh-CN"/>
        </w:rPr>
        <w:t>0</w:t>
      </w:r>
      <w:r>
        <w:rPr>
          <w:rStyle w:val="Hyperlink"/>
          <w:rFonts w:cstheme="minorHAnsi" w:hint="eastAsia"/>
          <w:color w:val="auto"/>
          <w:szCs w:val="24"/>
          <w:lang w:eastAsia="zh-CN"/>
        </w:rPr>
        <w:t>多种多语文版本</w:t>
      </w:r>
      <w:r>
        <w:rPr>
          <w:rStyle w:val="Hyperlink"/>
          <w:rFonts w:cstheme="minorHAnsi" w:hint="eastAsia"/>
          <w:color w:val="auto"/>
          <w:szCs w:val="24"/>
          <w:lang w:val="en-US" w:eastAsia="zh-CN"/>
        </w:rPr>
        <w:t>的</w:t>
      </w:r>
      <w:r>
        <w:rPr>
          <w:rStyle w:val="Hyperlink"/>
          <w:rFonts w:cstheme="minorHAnsi" w:hint="eastAsia"/>
          <w:color w:val="auto"/>
          <w:szCs w:val="24"/>
          <w:lang w:eastAsia="zh-CN"/>
        </w:rPr>
        <w:t>ICT</w:t>
      </w:r>
      <w:r>
        <w:rPr>
          <w:rStyle w:val="Hyperlink"/>
          <w:rFonts w:cstheme="minorHAnsi"/>
          <w:color w:val="auto"/>
          <w:szCs w:val="24"/>
          <w:lang w:eastAsia="zh-CN"/>
        </w:rPr>
        <w:t>/</w:t>
      </w:r>
      <w:r>
        <w:rPr>
          <w:rStyle w:val="Hyperlink"/>
          <w:rFonts w:cstheme="minorHAnsi" w:hint="eastAsia"/>
          <w:color w:val="auto"/>
          <w:szCs w:val="24"/>
          <w:lang w:eastAsia="zh-CN"/>
        </w:rPr>
        <w:t>数字无障碍化可用工具和资源</w:t>
      </w:r>
      <w:r>
        <w:rPr>
          <w:rStyle w:val="Hyperlink"/>
          <w:rFonts w:cstheme="minorHAnsi" w:hint="eastAsia"/>
          <w:color w:val="auto"/>
          <w:szCs w:val="24"/>
          <w:lang w:eastAsia="zh-CN"/>
        </w:rPr>
        <w:fldChar w:fldCharType="end"/>
      </w:r>
      <w:r>
        <w:rPr>
          <w:rFonts w:cstheme="minorHAnsi" w:hint="eastAsia"/>
          <w:szCs w:val="24"/>
          <w:lang w:eastAsia="zh-CN"/>
        </w:rPr>
        <w:t>的认识，</w:t>
      </w:r>
      <w:r>
        <w:rPr>
          <w:rFonts w:cstheme="minorHAnsi" w:hint="eastAsia"/>
          <w:szCs w:val="24"/>
          <w:lang w:val="en-US" w:eastAsia="zh-CN"/>
        </w:rPr>
        <w:t>并用于通用技术设计</w:t>
      </w:r>
      <w:r>
        <w:rPr>
          <w:rFonts w:cstheme="minorHAnsi" w:hint="eastAsia"/>
          <w:szCs w:val="24"/>
          <w:lang w:eastAsia="zh-CN"/>
        </w:rPr>
        <w:t>，这对促进不分年龄、性别、能力或地点的所有人的包容性数字转型进程至关重要。</w:t>
      </w:r>
    </w:p>
    <w:tbl>
      <w:tblPr>
        <w:tblStyle w:val="TableGrid"/>
        <w:tblW w:w="9776" w:type="dxa"/>
        <w:tblLook w:val="04A0" w:firstRow="1" w:lastRow="0" w:firstColumn="1" w:lastColumn="0" w:noHBand="0" w:noVBand="1"/>
      </w:tblPr>
      <w:tblGrid>
        <w:gridCol w:w="9776"/>
      </w:tblGrid>
      <w:tr w:rsidR="00D15E36" w14:paraId="2659372C" w14:textId="77777777">
        <w:tc>
          <w:tcPr>
            <w:tcW w:w="9776" w:type="dxa"/>
          </w:tcPr>
          <w:p w14:paraId="512DA552" w14:textId="77777777" w:rsidR="00D15E36" w:rsidRDefault="000F61EF">
            <w:pPr>
              <w:spacing w:before="60" w:after="60"/>
              <w:rPr>
                <w:rFonts w:cstheme="minorHAnsi"/>
                <w:b/>
                <w:bCs/>
                <w:sz w:val="22"/>
                <w:szCs w:val="22"/>
              </w:rPr>
            </w:pPr>
            <w:r>
              <w:rPr>
                <w:rFonts w:cstheme="minorHAnsi" w:hint="eastAsia"/>
                <w:b/>
                <w:bCs/>
                <w:sz w:val="22"/>
                <w:szCs w:val="22"/>
                <w:lang w:eastAsia="zh-CN"/>
              </w:rPr>
              <w:t>区域举措</w:t>
            </w:r>
          </w:p>
          <w:p w14:paraId="5F2C2E41" w14:textId="77777777" w:rsidR="00D15E36" w:rsidRDefault="000F61EF">
            <w:pPr>
              <w:tabs>
                <w:tab w:val="left" w:pos="1134"/>
                <w:tab w:val="left" w:pos="1871"/>
                <w:tab w:val="left" w:pos="2268"/>
              </w:tabs>
              <w:spacing w:before="60" w:after="60"/>
              <w:rPr>
                <w:rFonts w:ascii="STKaiti" w:eastAsia="STKaiti" w:hAnsi="STKaiti" w:cstheme="minorHAnsi"/>
                <w:sz w:val="22"/>
                <w:szCs w:val="22"/>
              </w:rPr>
            </w:pPr>
            <w:r>
              <w:rPr>
                <w:rFonts w:ascii="STKaiti" w:eastAsia="STKaiti" w:hAnsi="STKaiti" w:cstheme="minorHAnsi" w:hint="eastAsia"/>
                <w:sz w:val="22"/>
                <w:szCs w:val="22"/>
                <w:lang w:eastAsia="zh-CN"/>
              </w:rPr>
              <w:lastRenderedPageBreak/>
              <w:t>非洲区</w:t>
            </w:r>
          </w:p>
          <w:p w14:paraId="3CF749EE" w14:textId="77777777" w:rsidR="00D15E36" w:rsidRDefault="000F61EF">
            <w:pPr>
              <w:pStyle w:val="ListParagraph"/>
              <w:numPr>
                <w:ilvl w:val="0"/>
                <w:numId w:val="10"/>
              </w:numPr>
              <w:spacing w:before="60" w:after="60"/>
              <w:contextualSpacing w:val="0"/>
              <w:rPr>
                <w:rFonts w:cstheme="minorHAnsi"/>
                <w:sz w:val="22"/>
                <w:szCs w:val="22"/>
                <w:lang w:val="en-US" w:eastAsia="zh-CN"/>
              </w:rPr>
            </w:pPr>
            <w:r>
              <w:rPr>
                <w:rFonts w:cstheme="minorHAnsi" w:hint="eastAsia"/>
                <w:sz w:val="22"/>
                <w:szCs w:val="22"/>
                <w:lang w:val="en-US" w:eastAsia="zh-CN"/>
              </w:rPr>
              <w:t>2022</w:t>
            </w:r>
            <w:r>
              <w:rPr>
                <w:rFonts w:cstheme="minorHAnsi" w:hint="eastAsia"/>
                <w:sz w:val="22"/>
                <w:szCs w:val="22"/>
                <w:lang w:val="en-US" w:eastAsia="zh-CN"/>
              </w:rPr>
              <w:t>年</w:t>
            </w:r>
            <w:r>
              <w:rPr>
                <w:rFonts w:cstheme="minorHAnsi" w:hint="eastAsia"/>
                <w:sz w:val="22"/>
                <w:szCs w:val="22"/>
                <w:lang w:val="en-US" w:eastAsia="zh-CN"/>
              </w:rPr>
              <w:t>ICT</w:t>
            </w:r>
            <w:r>
              <w:rPr>
                <w:rFonts w:cstheme="minorHAnsi" w:hint="eastAsia"/>
                <w:sz w:val="22"/>
                <w:szCs w:val="22"/>
                <w:lang w:val="en-US" w:eastAsia="zh-CN"/>
              </w:rPr>
              <w:t>女孩日庆祝活动：</w:t>
            </w:r>
            <w:r>
              <w:rPr>
                <w:rFonts w:cstheme="minorHAnsi" w:hint="eastAsia"/>
                <w:sz w:val="22"/>
                <w:szCs w:val="22"/>
                <w:lang w:val="en-US" w:eastAsia="zh-CN"/>
              </w:rPr>
              <w:t>4</w:t>
            </w:r>
            <w:r>
              <w:rPr>
                <w:rFonts w:cstheme="minorHAnsi" w:hint="eastAsia"/>
                <w:sz w:val="22"/>
                <w:szCs w:val="22"/>
                <w:lang w:val="en-US" w:eastAsia="zh-CN"/>
              </w:rPr>
              <w:t>月</w:t>
            </w:r>
            <w:r>
              <w:rPr>
                <w:rFonts w:cstheme="minorHAnsi" w:hint="eastAsia"/>
                <w:sz w:val="22"/>
                <w:szCs w:val="22"/>
                <w:lang w:val="en-US" w:eastAsia="zh-CN"/>
              </w:rPr>
              <w:t>28</w:t>
            </w:r>
            <w:r>
              <w:rPr>
                <w:rFonts w:cstheme="minorHAnsi" w:hint="eastAsia"/>
                <w:sz w:val="22"/>
                <w:szCs w:val="22"/>
                <w:lang w:val="en-US" w:eastAsia="zh-CN"/>
              </w:rPr>
              <w:t>日，非洲区域庆祝</w:t>
            </w:r>
            <w:r>
              <w:rPr>
                <w:rFonts w:cstheme="minorHAnsi" w:hint="eastAsia"/>
                <w:sz w:val="22"/>
                <w:szCs w:val="22"/>
                <w:lang w:val="en-US" w:eastAsia="zh-CN"/>
              </w:rPr>
              <w:t>ICT</w:t>
            </w:r>
            <w:r>
              <w:rPr>
                <w:rFonts w:cstheme="minorHAnsi" w:hint="eastAsia"/>
                <w:sz w:val="22"/>
                <w:szCs w:val="22"/>
                <w:lang w:val="en-US" w:eastAsia="zh-CN"/>
              </w:rPr>
              <w:t>女孩日暨“</w:t>
            </w:r>
            <w:r w:rsidR="0064447A">
              <w:rPr>
                <w:rFonts w:cstheme="minorHAnsi" w:hint="eastAsia"/>
                <w:sz w:val="22"/>
                <w:szCs w:val="22"/>
                <w:lang w:val="en-US" w:eastAsia="zh-CN"/>
              </w:rPr>
              <w:t>连通</w:t>
            </w:r>
            <w:r>
              <w:rPr>
                <w:rFonts w:cstheme="minorHAnsi" w:hint="eastAsia"/>
                <w:sz w:val="22"/>
                <w:szCs w:val="22"/>
                <w:lang w:val="en-US" w:eastAsia="zh-CN"/>
              </w:rPr>
              <w:t>的一代”青年使者和非洲女性网络活动，多人在网上有参与了此次活动，埃塞俄比亚亚的斯亚贝巴也有近</w:t>
            </w:r>
            <w:r>
              <w:rPr>
                <w:rFonts w:cstheme="minorHAnsi" w:hint="eastAsia"/>
                <w:sz w:val="22"/>
                <w:szCs w:val="22"/>
                <w:lang w:val="en-US" w:eastAsia="zh-CN"/>
              </w:rPr>
              <w:t>100</w:t>
            </w:r>
            <w:r>
              <w:rPr>
                <w:rFonts w:cstheme="minorHAnsi" w:hint="eastAsia"/>
                <w:sz w:val="22"/>
                <w:szCs w:val="22"/>
                <w:lang w:val="en-US" w:eastAsia="zh-CN"/>
              </w:rPr>
              <w:t>名女青年参加。活动中，安全访问互联网的挑战和机遇成为讨论的主题。该区域</w:t>
            </w:r>
            <w:r>
              <w:rPr>
                <w:rFonts w:cstheme="minorHAnsi" w:hint="eastAsia"/>
                <w:sz w:val="22"/>
                <w:szCs w:val="22"/>
                <w:lang w:val="en-US" w:eastAsia="zh-CN"/>
              </w:rPr>
              <w:t>20</w:t>
            </w:r>
            <w:r>
              <w:rPr>
                <w:rFonts w:cstheme="minorHAnsi" w:hint="eastAsia"/>
                <w:sz w:val="22"/>
                <w:szCs w:val="22"/>
                <w:lang w:val="en-US" w:eastAsia="zh-CN"/>
              </w:rPr>
              <w:t>多个国家的政府和各种伙伴也举行了庆祝活动。在一个月的时间里，在喀麦隆组织了世界电信和信息社会日和</w:t>
            </w:r>
            <w:r>
              <w:rPr>
                <w:rFonts w:cstheme="minorHAnsi" w:hint="eastAsia"/>
                <w:sz w:val="22"/>
                <w:szCs w:val="22"/>
                <w:lang w:val="en-US" w:eastAsia="zh-CN"/>
              </w:rPr>
              <w:t>ICT</w:t>
            </w:r>
            <w:r>
              <w:rPr>
                <w:rFonts w:cstheme="minorHAnsi" w:hint="eastAsia"/>
                <w:sz w:val="22"/>
                <w:szCs w:val="22"/>
                <w:lang w:val="en-US" w:eastAsia="zh-CN"/>
              </w:rPr>
              <w:t>女孩日活动，学校举办培训、会议和讲座、黑客马拉松、最佳</w:t>
            </w:r>
            <w:r>
              <w:rPr>
                <w:rFonts w:cstheme="minorHAnsi" w:hint="eastAsia"/>
                <w:sz w:val="22"/>
                <w:szCs w:val="22"/>
                <w:lang w:val="en-US" w:eastAsia="zh-CN"/>
              </w:rPr>
              <w:t>ICT</w:t>
            </w:r>
            <w:r>
              <w:rPr>
                <w:rFonts w:cstheme="minorHAnsi" w:hint="eastAsia"/>
                <w:sz w:val="22"/>
                <w:szCs w:val="22"/>
                <w:lang w:val="en-US" w:eastAsia="zh-CN"/>
              </w:rPr>
              <w:t>解决方案和项目竞赛，并对</w:t>
            </w:r>
            <w:r>
              <w:rPr>
                <w:rFonts w:cstheme="minorHAnsi" w:hint="eastAsia"/>
                <w:sz w:val="22"/>
                <w:szCs w:val="22"/>
                <w:lang w:val="en-US" w:eastAsia="zh-CN"/>
              </w:rPr>
              <w:t>300</w:t>
            </w:r>
            <w:r>
              <w:rPr>
                <w:rFonts w:cstheme="minorHAnsi" w:hint="eastAsia"/>
                <w:sz w:val="22"/>
                <w:szCs w:val="22"/>
                <w:lang w:val="en-US" w:eastAsia="zh-CN"/>
              </w:rPr>
              <w:t>多名女孩进行了编码培训。赞比亚数字转型中心还对来自贫困社区的</w:t>
            </w:r>
            <w:r>
              <w:rPr>
                <w:rFonts w:cstheme="minorHAnsi" w:hint="eastAsia"/>
                <w:sz w:val="22"/>
                <w:szCs w:val="22"/>
                <w:lang w:val="en-US" w:eastAsia="zh-CN"/>
              </w:rPr>
              <w:t>150</w:t>
            </w:r>
            <w:r>
              <w:rPr>
                <w:rFonts w:cstheme="minorHAnsi" w:hint="eastAsia"/>
                <w:sz w:val="22"/>
                <w:szCs w:val="22"/>
                <w:lang w:val="en-US" w:eastAsia="zh-CN"/>
              </w:rPr>
              <w:t>名女孩进行了</w:t>
            </w:r>
            <w:r>
              <w:rPr>
                <w:rFonts w:cstheme="minorHAnsi" w:hint="eastAsia"/>
                <w:sz w:val="22"/>
                <w:szCs w:val="22"/>
                <w:lang w:val="en-US" w:eastAsia="zh-CN"/>
              </w:rPr>
              <w:t>ICT</w:t>
            </w:r>
            <w:r>
              <w:rPr>
                <w:rFonts w:cstheme="minorHAnsi" w:hint="eastAsia"/>
                <w:sz w:val="22"/>
                <w:szCs w:val="22"/>
                <w:lang w:val="en-US" w:eastAsia="zh-CN"/>
              </w:rPr>
              <w:t>数字</w:t>
            </w:r>
            <w:r>
              <w:rPr>
                <w:rFonts w:cstheme="minorHAnsi" w:hint="eastAsia"/>
                <w:sz w:val="22"/>
                <w:szCs w:val="22"/>
                <w:lang w:val="en-US" w:eastAsia="zh-CN"/>
              </w:rPr>
              <w:t>技能培训，并鼓励她们学习科学、技术、工程和数学科目。</w:t>
            </w:r>
            <w:r>
              <w:rPr>
                <w:rFonts w:cstheme="minorHAnsi"/>
                <w:sz w:val="22"/>
                <w:szCs w:val="22"/>
                <w:lang w:val="en-US" w:eastAsia="zh-CN"/>
              </w:rPr>
              <w:t xml:space="preserve"> </w:t>
            </w:r>
          </w:p>
          <w:p w14:paraId="75DC12E3" w14:textId="77777777" w:rsidR="00D15E36" w:rsidRDefault="000F61EF">
            <w:pPr>
              <w:pStyle w:val="ListParagraph"/>
              <w:numPr>
                <w:ilvl w:val="0"/>
                <w:numId w:val="10"/>
              </w:numPr>
              <w:spacing w:before="60" w:after="60"/>
              <w:contextualSpacing w:val="0"/>
              <w:rPr>
                <w:rFonts w:cstheme="minorHAnsi"/>
                <w:sz w:val="22"/>
                <w:szCs w:val="22"/>
                <w:lang w:val="en-US" w:eastAsia="zh-CN"/>
              </w:rPr>
            </w:pPr>
            <w:r>
              <w:rPr>
                <w:rFonts w:cstheme="minorHAnsi" w:hint="eastAsia"/>
                <w:sz w:val="22"/>
                <w:szCs w:val="22"/>
                <w:lang w:val="en-US" w:eastAsia="zh-CN"/>
              </w:rPr>
              <w:t>在比利时政府的财政支持下，非洲联盟委员会、联合国妇女署、非洲经委会、儿基会、教科文组织和其他伙伴合作，启动了非洲女孩可以编码举措的第二阶段。第二阶段的目标是通过</w:t>
            </w:r>
            <w:r>
              <w:rPr>
                <w:rFonts w:cstheme="minorHAnsi" w:hint="eastAsia"/>
                <w:sz w:val="22"/>
                <w:szCs w:val="22"/>
                <w:lang w:val="en-US" w:eastAsia="zh-CN"/>
              </w:rPr>
              <w:t>11</w:t>
            </w:r>
            <w:r>
              <w:rPr>
                <w:rFonts w:cstheme="minorHAnsi" w:hint="eastAsia"/>
                <w:sz w:val="22"/>
                <w:szCs w:val="22"/>
                <w:lang w:val="en-US" w:eastAsia="zh-CN"/>
              </w:rPr>
              <w:t>个选定国家的国家计划，让年轻女孩掌握数字技能。</w:t>
            </w:r>
          </w:p>
          <w:p w14:paraId="16CD9018" w14:textId="77777777" w:rsidR="00D15E36" w:rsidRDefault="000F61EF">
            <w:pPr>
              <w:tabs>
                <w:tab w:val="left" w:pos="1134"/>
                <w:tab w:val="left" w:pos="1871"/>
                <w:tab w:val="left" w:pos="2268"/>
              </w:tabs>
              <w:spacing w:before="60" w:after="60"/>
              <w:rPr>
                <w:rFonts w:ascii="STKaiti" w:eastAsia="STKaiti" w:hAnsi="STKaiti" w:cstheme="minorHAnsi"/>
                <w:sz w:val="22"/>
                <w:szCs w:val="22"/>
              </w:rPr>
            </w:pPr>
            <w:r>
              <w:rPr>
                <w:rFonts w:ascii="STKaiti" w:eastAsia="STKaiti" w:hAnsi="STKaiti" w:cstheme="minorHAnsi" w:hint="eastAsia"/>
                <w:sz w:val="22"/>
                <w:szCs w:val="22"/>
                <w:lang w:eastAsia="zh-CN"/>
              </w:rPr>
              <w:t>美洲区</w:t>
            </w:r>
          </w:p>
          <w:p w14:paraId="671DA57C" w14:textId="77777777" w:rsidR="00D15E36" w:rsidRDefault="000F61EF">
            <w:pPr>
              <w:pStyle w:val="ListParagraph"/>
              <w:numPr>
                <w:ilvl w:val="0"/>
                <w:numId w:val="11"/>
              </w:numPr>
              <w:spacing w:before="60" w:after="60"/>
              <w:contextualSpacing w:val="0"/>
              <w:rPr>
                <w:rFonts w:cstheme="minorHAnsi"/>
                <w:sz w:val="22"/>
                <w:szCs w:val="22"/>
                <w:lang w:eastAsia="zh-CN"/>
              </w:rPr>
            </w:pPr>
            <w:r>
              <w:rPr>
                <w:rFonts w:cstheme="minorHAnsi" w:hint="eastAsia"/>
                <w:sz w:val="22"/>
                <w:szCs w:val="22"/>
                <w:lang w:eastAsia="zh-CN"/>
              </w:rPr>
              <w:t>11</w:t>
            </w:r>
            <w:r>
              <w:rPr>
                <w:rFonts w:cstheme="minorHAnsi" w:hint="eastAsia"/>
                <w:sz w:val="22"/>
                <w:szCs w:val="22"/>
                <w:lang w:eastAsia="zh-CN"/>
              </w:rPr>
              <w:t>月，巴西主管部门与</w:t>
            </w:r>
            <w:r>
              <w:rPr>
                <w:rFonts w:cstheme="minorHAnsi" w:hint="eastAsia"/>
                <w:sz w:val="22"/>
                <w:szCs w:val="22"/>
                <w:lang w:eastAsia="zh-CN"/>
              </w:rPr>
              <w:t>ANATEL</w:t>
            </w:r>
            <w:r>
              <w:rPr>
                <w:rFonts w:cstheme="minorHAnsi" w:hint="eastAsia"/>
                <w:sz w:val="22"/>
                <w:szCs w:val="22"/>
                <w:lang w:eastAsia="zh-CN"/>
              </w:rPr>
              <w:t>密切合作，在巴西利亚举办了第九届美洲无障碍</w:t>
            </w:r>
            <w:r>
              <w:rPr>
                <w:rFonts w:cstheme="minorHAnsi" w:hint="eastAsia"/>
                <w:sz w:val="22"/>
                <w:szCs w:val="22"/>
                <w:lang w:val="en-US" w:eastAsia="zh-CN"/>
              </w:rPr>
              <w:t>连通</w:t>
            </w:r>
            <w:r>
              <w:rPr>
                <w:rFonts w:cstheme="minorHAnsi" w:hint="eastAsia"/>
                <w:sz w:val="22"/>
                <w:szCs w:val="22"/>
                <w:lang w:eastAsia="zh-CN"/>
              </w:rPr>
              <w:t>会议。来自</w:t>
            </w:r>
            <w:r>
              <w:rPr>
                <w:rFonts w:cstheme="minorHAnsi" w:hint="eastAsia"/>
                <w:sz w:val="22"/>
                <w:szCs w:val="22"/>
                <w:lang w:eastAsia="zh-CN"/>
              </w:rPr>
              <w:t>11</w:t>
            </w:r>
            <w:r>
              <w:rPr>
                <w:rFonts w:cstheme="minorHAnsi" w:hint="eastAsia"/>
                <w:sz w:val="22"/>
                <w:szCs w:val="22"/>
                <w:lang w:eastAsia="zh-CN"/>
              </w:rPr>
              <w:t>个国家的约</w:t>
            </w:r>
            <w:r>
              <w:rPr>
                <w:rFonts w:cstheme="minorHAnsi" w:hint="eastAsia"/>
                <w:sz w:val="22"/>
                <w:szCs w:val="22"/>
                <w:lang w:eastAsia="zh-CN"/>
              </w:rPr>
              <w:t>190</w:t>
            </w:r>
            <w:r>
              <w:rPr>
                <w:rFonts w:cstheme="minorHAnsi" w:hint="eastAsia"/>
                <w:sz w:val="22"/>
                <w:szCs w:val="22"/>
                <w:lang w:eastAsia="zh-CN"/>
              </w:rPr>
              <w:t>人参加了这次活动，分享良好做法，并讨论与数字包容和无障碍</w:t>
            </w:r>
            <w:r>
              <w:rPr>
                <w:rFonts w:cstheme="minorHAnsi" w:hint="eastAsia"/>
                <w:sz w:val="22"/>
                <w:szCs w:val="22"/>
                <w:lang w:eastAsia="zh-CN"/>
              </w:rPr>
              <w:t>ICT</w:t>
            </w:r>
            <w:r>
              <w:rPr>
                <w:rFonts w:cstheme="minorHAnsi" w:hint="eastAsia"/>
                <w:sz w:val="22"/>
                <w:szCs w:val="22"/>
                <w:lang w:eastAsia="zh-CN"/>
              </w:rPr>
              <w:t>相关的热门话题。在活动期间，国际电联牵头举办了一次关于</w:t>
            </w:r>
            <w:r>
              <w:rPr>
                <w:rFonts w:cstheme="minorHAnsi" w:hint="eastAsia"/>
                <w:sz w:val="22"/>
                <w:szCs w:val="22"/>
                <w:lang w:eastAsia="zh-CN"/>
              </w:rPr>
              <w:t>ICT</w:t>
            </w:r>
            <w:r>
              <w:rPr>
                <w:rFonts w:cstheme="minorHAnsi" w:hint="eastAsia"/>
                <w:sz w:val="22"/>
                <w:szCs w:val="22"/>
                <w:lang w:eastAsia="zh-CN"/>
              </w:rPr>
              <w:t>无障</w:t>
            </w:r>
            <w:r>
              <w:rPr>
                <w:rFonts w:cstheme="minorHAnsi" w:hint="eastAsia"/>
                <w:sz w:val="22"/>
                <w:szCs w:val="22"/>
                <w:lang w:eastAsia="zh-CN"/>
              </w:rPr>
              <w:t>碍</w:t>
            </w:r>
            <w:r>
              <w:rPr>
                <w:rFonts w:cstheme="minorHAnsi" w:hint="eastAsia"/>
                <w:sz w:val="22"/>
                <w:szCs w:val="22"/>
                <w:lang w:val="en-US" w:eastAsia="zh-CN"/>
              </w:rPr>
              <w:t>化</w:t>
            </w:r>
            <w:r>
              <w:rPr>
                <w:rFonts w:cstheme="minorHAnsi" w:hint="eastAsia"/>
                <w:sz w:val="22"/>
                <w:szCs w:val="22"/>
                <w:lang w:eastAsia="zh-CN"/>
              </w:rPr>
              <w:t>基础和数字包容关键概念的管理培训。</w:t>
            </w:r>
          </w:p>
          <w:p w14:paraId="77626BCC" w14:textId="04791265" w:rsidR="00D15E36" w:rsidRDefault="000F61EF">
            <w:pPr>
              <w:pStyle w:val="ListParagraph"/>
              <w:numPr>
                <w:ilvl w:val="0"/>
                <w:numId w:val="11"/>
              </w:numPr>
              <w:spacing w:before="60" w:after="60"/>
              <w:contextualSpacing w:val="0"/>
              <w:rPr>
                <w:rFonts w:cstheme="minorHAnsi"/>
                <w:sz w:val="22"/>
                <w:szCs w:val="22"/>
                <w:lang w:eastAsia="zh-CN"/>
              </w:rPr>
            </w:pPr>
            <w:r>
              <w:rPr>
                <w:rFonts w:cstheme="minorHAnsi" w:hint="eastAsia"/>
                <w:sz w:val="22"/>
                <w:szCs w:val="22"/>
                <w:lang w:eastAsia="zh-CN"/>
              </w:rPr>
              <w:t>与</w:t>
            </w:r>
            <w:r>
              <w:rPr>
                <w:rFonts w:cstheme="minorHAnsi" w:hint="eastAsia"/>
                <w:sz w:val="22"/>
                <w:szCs w:val="22"/>
                <w:lang w:eastAsia="zh-CN"/>
              </w:rPr>
              <w:t>META</w:t>
            </w:r>
            <w:r>
              <w:rPr>
                <w:rFonts w:cstheme="minorHAnsi" w:hint="eastAsia"/>
                <w:sz w:val="22"/>
                <w:szCs w:val="22"/>
                <w:lang w:eastAsia="zh-CN"/>
              </w:rPr>
              <w:t>合作</w:t>
            </w:r>
            <w:r>
              <w:rPr>
                <w:rFonts w:cstheme="minorHAnsi" w:hint="eastAsia"/>
                <w:sz w:val="22"/>
                <w:szCs w:val="22"/>
                <w:lang w:val="en-US" w:eastAsia="zh-CN"/>
              </w:rPr>
              <w:t>开展</w:t>
            </w:r>
            <w:r>
              <w:rPr>
                <w:rFonts w:cstheme="minorHAnsi" w:hint="eastAsia"/>
                <w:sz w:val="22"/>
                <w:szCs w:val="22"/>
                <w:lang w:eastAsia="zh-CN"/>
              </w:rPr>
              <w:t>美洲女孩可以编码（</w:t>
            </w:r>
            <w:r>
              <w:rPr>
                <w:rFonts w:cstheme="minorHAnsi" w:hint="eastAsia"/>
                <w:sz w:val="22"/>
                <w:szCs w:val="22"/>
                <w:lang w:eastAsia="zh-CN"/>
              </w:rPr>
              <w:t>AGCC</w:t>
            </w:r>
            <w:r>
              <w:rPr>
                <w:rFonts w:cstheme="minorHAnsi" w:hint="eastAsia"/>
                <w:sz w:val="22"/>
                <w:szCs w:val="22"/>
                <w:lang w:eastAsia="zh-CN"/>
              </w:rPr>
              <w:t>）</w:t>
            </w:r>
            <w:r>
              <w:rPr>
                <w:rFonts w:cstheme="minorHAnsi" w:hint="eastAsia"/>
                <w:sz w:val="22"/>
                <w:szCs w:val="22"/>
                <w:lang w:val="en-US" w:eastAsia="zh-CN"/>
              </w:rPr>
              <w:t>活动</w:t>
            </w:r>
            <w:r>
              <w:rPr>
                <w:rFonts w:cstheme="minorHAnsi" w:hint="eastAsia"/>
                <w:sz w:val="22"/>
                <w:szCs w:val="22"/>
                <w:lang w:eastAsia="zh-CN"/>
              </w:rPr>
              <w:t>。</w:t>
            </w:r>
            <w:r>
              <w:rPr>
                <w:rFonts w:cstheme="minorHAnsi" w:hint="eastAsia"/>
                <w:sz w:val="22"/>
                <w:szCs w:val="22"/>
                <w:lang w:eastAsia="zh-CN"/>
              </w:rPr>
              <w:t>2022</w:t>
            </w:r>
            <w:r>
              <w:rPr>
                <w:rFonts w:cstheme="minorHAnsi" w:hint="eastAsia"/>
                <w:sz w:val="22"/>
                <w:szCs w:val="22"/>
                <w:lang w:eastAsia="zh-CN"/>
              </w:rPr>
              <w:t>年，</w:t>
            </w:r>
            <w:r>
              <w:rPr>
                <w:rFonts w:cstheme="minorHAnsi" w:hint="eastAsia"/>
                <w:sz w:val="22"/>
                <w:szCs w:val="22"/>
                <w:lang w:eastAsia="zh-CN"/>
              </w:rPr>
              <w:t>1000</w:t>
            </w:r>
            <w:r>
              <w:rPr>
                <w:rFonts w:cstheme="minorHAnsi" w:hint="eastAsia"/>
                <w:sz w:val="22"/>
                <w:szCs w:val="22"/>
                <w:lang w:eastAsia="zh-CN"/>
              </w:rPr>
              <w:t>多名女孩和女青年受益于</w:t>
            </w:r>
            <w:r>
              <w:rPr>
                <w:rFonts w:cstheme="minorHAnsi" w:hint="eastAsia"/>
                <w:sz w:val="22"/>
                <w:szCs w:val="22"/>
                <w:lang w:eastAsia="zh-CN"/>
              </w:rPr>
              <w:t>AGCC</w:t>
            </w:r>
            <w:r>
              <w:rPr>
                <w:rFonts w:cstheme="minorHAnsi" w:hint="eastAsia"/>
                <w:sz w:val="22"/>
                <w:szCs w:val="22"/>
                <w:lang w:eastAsia="zh-CN"/>
              </w:rPr>
              <w:t>在线和面对面培训活动。为项目受益国（阿根廷、巴西、厄瓜多尔和墨西哥）编写了六份关于性别数字包容政策和战略的报告，并</w:t>
            </w:r>
            <w:r>
              <w:rPr>
                <w:rFonts w:cstheme="minorHAnsi" w:hint="eastAsia"/>
                <w:sz w:val="22"/>
                <w:szCs w:val="22"/>
                <w:lang w:val="en-US" w:eastAsia="zh-CN"/>
              </w:rPr>
              <w:t>多次</w:t>
            </w:r>
            <w:r>
              <w:rPr>
                <w:rFonts w:cstheme="minorHAnsi" w:hint="eastAsia"/>
                <w:sz w:val="22"/>
                <w:szCs w:val="22"/>
                <w:lang w:eastAsia="zh-CN"/>
              </w:rPr>
              <w:t>开展</w:t>
            </w:r>
            <w:hyperlink r:id="rId39" w:history="1">
              <w:r>
                <w:rPr>
                  <w:rStyle w:val="Hyperlink"/>
                  <w:rFonts w:cstheme="minorHAnsi" w:hint="eastAsia"/>
                  <w:sz w:val="22"/>
                  <w:szCs w:val="22"/>
                  <w:lang w:eastAsia="zh-CN"/>
                </w:rPr>
                <w:t>培训机会的数字活动</w:t>
              </w:r>
            </w:hyperlink>
            <w:r>
              <w:rPr>
                <w:rFonts w:cstheme="minorHAnsi" w:hint="eastAsia"/>
                <w:sz w:val="22"/>
                <w:szCs w:val="22"/>
                <w:lang w:eastAsia="zh-CN"/>
              </w:rPr>
              <w:t>。</w:t>
            </w:r>
          </w:p>
          <w:p w14:paraId="15CE6494" w14:textId="77777777" w:rsidR="00D15E36" w:rsidRDefault="000F61EF">
            <w:pPr>
              <w:pStyle w:val="ListParagraph"/>
              <w:numPr>
                <w:ilvl w:val="0"/>
                <w:numId w:val="11"/>
              </w:numPr>
              <w:spacing w:before="60" w:after="60"/>
              <w:contextualSpacing w:val="0"/>
              <w:rPr>
                <w:rFonts w:cstheme="minorHAnsi"/>
                <w:sz w:val="22"/>
                <w:szCs w:val="22"/>
                <w:lang w:eastAsia="zh-CN"/>
              </w:rPr>
            </w:pPr>
            <w:r>
              <w:rPr>
                <w:rFonts w:cstheme="minorHAnsi" w:hint="eastAsia"/>
                <w:sz w:val="22"/>
                <w:szCs w:val="22"/>
                <w:lang w:eastAsia="zh-CN"/>
              </w:rPr>
              <w:t>国际电联美洲区域办事处</w:t>
            </w:r>
            <w:r>
              <w:rPr>
                <w:rFonts w:cstheme="minorHAnsi" w:hint="eastAsia"/>
                <w:sz w:val="22"/>
                <w:szCs w:val="22"/>
                <w:lang w:val="en-US" w:eastAsia="zh-CN"/>
              </w:rPr>
              <w:t>推出</w:t>
            </w:r>
            <w:r>
              <w:rPr>
                <w:rFonts w:cstheme="minorHAnsi" w:hint="eastAsia"/>
                <w:sz w:val="22"/>
                <w:szCs w:val="22"/>
                <w:lang w:eastAsia="zh-CN"/>
              </w:rPr>
              <w:t>了“创业者和小微型企业技能发展的数字工具包举措”，</w:t>
            </w:r>
            <w:r>
              <w:rPr>
                <w:rFonts w:cstheme="minorHAnsi" w:hint="eastAsia"/>
                <w:sz w:val="22"/>
                <w:szCs w:val="22"/>
                <w:lang w:val="en-US" w:eastAsia="zh-CN"/>
              </w:rPr>
              <w:t>内含</w:t>
            </w:r>
            <w:r>
              <w:rPr>
                <w:rFonts w:cstheme="minorHAnsi" w:hint="eastAsia"/>
                <w:sz w:val="22"/>
                <w:szCs w:val="22"/>
                <w:lang w:eastAsia="zh-CN"/>
              </w:rPr>
              <w:t>一本手册和</w:t>
            </w:r>
            <w:r>
              <w:rPr>
                <w:rFonts w:cstheme="minorHAnsi" w:hint="eastAsia"/>
                <w:sz w:val="22"/>
                <w:szCs w:val="22"/>
                <w:lang w:eastAsia="zh-CN"/>
              </w:rPr>
              <w:t>37</w:t>
            </w:r>
            <w:r>
              <w:rPr>
                <w:rFonts w:cstheme="minorHAnsi" w:hint="eastAsia"/>
                <w:sz w:val="22"/>
                <w:szCs w:val="22"/>
                <w:lang w:eastAsia="zh-CN"/>
              </w:rPr>
              <w:t>个配套视频。国际电联与联合国妇女署合作，在萨尔瓦多</w:t>
            </w:r>
            <w:r>
              <w:rPr>
                <w:rFonts w:cstheme="minorHAnsi" w:hint="eastAsia"/>
                <w:sz w:val="22"/>
                <w:szCs w:val="22"/>
                <w:lang w:eastAsia="zh-CN"/>
              </w:rPr>
              <w:t>15</w:t>
            </w:r>
            <w:r>
              <w:rPr>
                <w:rFonts w:cstheme="minorHAnsi" w:hint="eastAsia"/>
                <w:sz w:val="22"/>
                <w:szCs w:val="22"/>
                <w:lang w:eastAsia="zh-CN"/>
              </w:rPr>
              <w:t>个女性领导的微型企业中试用该工具包。</w:t>
            </w:r>
            <w:r>
              <w:rPr>
                <w:rFonts w:cstheme="minorHAnsi"/>
                <w:sz w:val="22"/>
                <w:szCs w:val="22"/>
                <w:lang w:eastAsia="zh-CN"/>
              </w:rPr>
              <w:t xml:space="preserve"> </w:t>
            </w:r>
          </w:p>
          <w:p w14:paraId="29F531CC" w14:textId="33C3700E" w:rsidR="00D15E36" w:rsidRDefault="000F61EF">
            <w:pPr>
              <w:pStyle w:val="ListParagraph"/>
              <w:numPr>
                <w:ilvl w:val="0"/>
                <w:numId w:val="11"/>
              </w:numPr>
              <w:spacing w:before="60" w:after="60"/>
              <w:contextualSpacing w:val="0"/>
              <w:rPr>
                <w:rFonts w:cstheme="minorHAnsi"/>
                <w:sz w:val="22"/>
                <w:szCs w:val="22"/>
                <w:lang w:eastAsia="zh-CN"/>
              </w:rPr>
            </w:pPr>
            <w:r>
              <w:rPr>
                <w:rFonts w:cstheme="minorHAnsi" w:hint="eastAsia"/>
                <w:sz w:val="22"/>
                <w:szCs w:val="22"/>
                <w:lang w:eastAsia="zh-CN"/>
              </w:rPr>
              <w:t>国际电联与其合作伙伴大查科基金会（</w:t>
            </w:r>
            <w:r>
              <w:rPr>
                <w:rFonts w:cstheme="minorHAnsi" w:hint="eastAsia"/>
                <w:sz w:val="22"/>
                <w:szCs w:val="22"/>
                <w:lang w:eastAsia="zh-CN"/>
              </w:rPr>
              <w:t>FGC</w:t>
            </w:r>
            <w:r>
              <w:rPr>
                <w:rFonts w:cstheme="minorHAnsi" w:hint="eastAsia"/>
                <w:sz w:val="22"/>
                <w:szCs w:val="22"/>
                <w:lang w:eastAsia="zh-CN"/>
              </w:rPr>
              <w:t>）在大查科地区共同为青年</w:t>
            </w:r>
            <w:r>
              <w:rPr>
                <w:rFonts w:cstheme="minorHAnsi" w:hint="eastAsia"/>
                <w:sz w:val="22"/>
                <w:szCs w:val="22"/>
                <w:lang w:val="en-US" w:eastAsia="zh-CN"/>
              </w:rPr>
              <w:t>开展</w:t>
            </w:r>
            <w:r>
              <w:rPr>
                <w:rFonts w:cstheme="minorHAnsi" w:hint="eastAsia"/>
                <w:sz w:val="22"/>
                <w:szCs w:val="22"/>
                <w:lang w:eastAsia="zh-CN"/>
              </w:rPr>
              <w:t>“青年数字包容”项目。大查科地区是阿根廷、玻利维亚和巴拉圭的一个偏远地区，聚集着许多脆弱的农村和土著社区。</w:t>
            </w:r>
            <w:r>
              <w:rPr>
                <w:rFonts w:cstheme="minorHAnsi" w:hint="eastAsia"/>
                <w:sz w:val="22"/>
                <w:szCs w:val="22"/>
                <w:lang w:val="en-US" w:eastAsia="zh-CN"/>
              </w:rPr>
              <w:t>该项目</w:t>
            </w:r>
            <w:r>
              <w:rPr>
                <w:rFonts w:cstheme="minorHAnsi" w:hint="eastAsia"/>
                <w:sz w:val="22"/>
                <w:szCs w:val="22"/>
                <w:lang w:eastAsia="zh-CN"/>
              </w:rPr>
              <w:t>促进</w:t>
            </w:r>
            <w:r>
              <w:rPr>
                <w:rFonts w:cstheme="minorHAnsi" w:hint="eastAsia"/>
                <w:sz w:val="22"/>
                <w:szCs w:val="22"/>
                <w:lang w:eastAsia="zh-CN"/>
              </w:rPr>
              <w:t>ICT</w:t>
            </w:r>
            <w:r>
              <w:rPr>
                <w:rFonts w:cstheme="minorHAnsi" w:hint="eastAsia"/>
                <w:sz w:val="22"/>
                <w:szCs w:val="22"/>
                <w:lang w:eastAsia="zh-CN"/>
              </w:rPr>
              <w:t>能力发展活动，并支持这些国家制定国家战略，为青年创新和创业营造有利环境。</w:t>
            </w:r>
          </w:p>
          <w:p w14:paraId="3E842325" w14:textId="77777777" w:rsidR="00D15E36" w:rsidRDefault="000F61EF">
            <w:pPr>
              <w:tabs>
                <w:tab w:val="left" w:pos="1134"/>
                <w:tab w:val="left" w:pos="1871"/>
                <w:tab w:val="left" w:pos="2268"/>
              </w:tabs>
              <w:spacing w:before="60" w:after="60"/>
              <w:rPr>
                <w:rFonts w:ascii="STKaiti" w:eastAsia="STKaiti" w:hAnsi="STKaiti" w:cstheme="minorHAnsi"/>
                <w:sz w:val="22"/>
                <w:szCs w:val="22"/>
              </w:rPr>
            </w:pPr>
            <w:r>
              <w:rPr>
                <w:rFonts w:ascii="STKaiti" w:eastAsia="STKaiti" w:hAnsi="STKaiti" w:cstheme="minorHAnsi" w:hint="eastAsia"/>
                <w:sz w:val="22"/>
                <w:szCs w:val="22"/>
                <w:lang w:eastAsia="zh-CN"/>
              </w:rPr>
              <w:t>阿拉伯</w:t>
            </w:r>
            <w:r>
              <w:rPr>
                <w:rFonts w:ascii="STKaiti" w:eastAsia="STKaiti" w:hAnsi="STKaiti" w:cstheme="minorHAnsi" w:hint="eastAsia"/>
                <w:sz w:val="22"/>
                <w:szCs w:val="22"/>
                <w:lang w:val="en-US" w:eastAsia="zh-CN"/>
              </w:rPr>
              <w:t>国</w:t>
            </w:r>
            <w:r>
              <w:rPr>
                <w:rFonts w:ascii="STKaiti" w:eastAsia="STKaiti" w:hAnsi="STKaiti" w:cstheme="minorHAnsi" w:hint="eastAsia"/>
                <w:sz w:val="22"/>
                <w:szCs w:val="22"/>
                <w:lang w:eastAsia="zh-CN"/>
              </w:rPr>
              <w:t>家区</w:t>
            </w:r>
          </w:p>
          <w:p w14:paraId="6E451995" w14:textId="6BAE87E0" w:rsidR="00D15E36" w:rsidRDefault="000F61EF">
            <w:pPr>
              <w:pStyle w:val="ListParagraph"/>
              <w:numPr>
                <w:ilvl w:val="0"/>
                <w:numId w:val="12"/>
              </w:numPr>
              <w:tabs>
                <w:tab w:val="clear" w:pos="1134"/>
                <w:tab w:val="clear" w:pos="1871"/>
                <w:tab w:val="clear" w:pos="2268"/>
              </w:tabs>
              <w:overflowPunct/>
              <w:autoSpaceDE/>
              <w:autoSpaceDN/>
              <w:adjustRightInd/>
              <w:spacing w:before="60" w:after="60"/>
              <w:ind w:left="700"/>
              <w:contextualSpacing w:val="0"/>
              <w:textAlignment w:val="auto"/>
              <w:rPr>
                <w:rFonts w:cstheme="minorBidi"/>
                <w:sz w:val="22"/>
                <w:szCs w:val="22"/>
                <w:lang w:eastAsia="zh-CN"/>
              </w:rPr>
            </w:pPr>
            <w:r>
              <w:rPr>
                <w:rFonts w:cstheme="minorBidi" w:hint="eastAsia"/>
                <w:sz w:val="22"/>
                <w:szCs w:val="22"/>
                <w:lang w:eastAsia="zh-CN"/>
              </w:rPr>
              <w:t>一直以来，国际电联努力推进数字包容，包括提供阿拉伯</w:t>
            </w:r>
            <w:r>
              <w:rPr>
                <w:rFonts w:cstheme="minorBidi" w:hint="eastAsia"/>
                <w:sz w:val="22"/>
                <w:szCs w:val="22"/>
                <w:lang w:val="en-US" w:eastAsia="zh-CN"/>
              </w:rPr>
              <w:t>语文</w:t>
            </w:r>
            <w:r>
              <w:rPr>
                <w:rFonts w:cstheme="minorBidi" w:hint="eastAsia"/>
                <w:sz w:val="22"/>
                <w:szCs w:val="22"/>
                <w:lang w:eastAsia="zh-CN"/>
              </w:rPr>
              <w:t>资源</w:t>
            </w:r>
            <w:r>
              <w:rPr>
                <w:rFonts w:cstheme="minorBidi" w:hint="eastAsia"/>
                <w:sz w:val="22"/>
                <w:szCs w:val="22"/>
                <w:lang w:val="en-US" w:eastAsia="zh-CN"/>
              </w:rPr>
              <w:t>的</w:t>
            </w:r>
            <w:r>
              <w:rPr>
                <w:rFonts w:cstheme="minorBidi" w:hint="eastAsia"/>
                <w:sz w:val="22"/>
                <w:szCs w:val="22"/>
                <w:lang w:eastAsia="zh-CN"/>
              </w:rPr>
              <w:t>ICT</w:t>
            </w:r>
            <w:r>
              <w:rPr>
                <w:rFonts w:cstheme="minorBidi" w:hint="eastAsia"/>
                <w:sz w:val="22"/>
                <w:szCs w:val="22"/>
                <w:lang w:eastAsia="zh-CN"/>
              </w:rPr>
              <w:t>无障碍</w:t>
            </w:r>
            <w:r>
              <w:rPr>
                <w:rFonts w:cstheme="minorBidi" w:hint="eastAsia"/>
                <w:sz w:val="22"/>
                <w:szCs w:val="22"/>
                <w:lang w:val="en-US" w:eastAsia="zh-CN"/>
              </w:rPr>
              <w:t>化</w:t>
            </w:r>
            <w:r>
              <w:rPr>
                <w:rFonts w:cstheme="minorBidi" w:hint="eastAsia"/>
                <w:sz w:val="22"/>
                <w:szCs w:val="22"/>
                <w:lang w:eastAsia="zh-CN"/>
              </w:rPr>
              <w:t>，组织女孩参与</w:t>
            </w:r>
            <w:r>
              <w:rPr>
                <w:rFonts w:cstheme="minorBidi" w:hint="eastAsia"/>
                <w:sz w:val="22"/>
                <w:szCs w:val="22"/>
                <w:lang w:eastAsia="zh-CN"/>
              </w:rPr>
              <w:t>ICT</w:t>
            </w:r>
            <w:r>
              <w:rPr>
                <w:rFonts w:cstheme="minorBidi" w:hint="eastAsia"/>
                <w:sz w:val="22"/>
                <w:szCs w:val="22"/>
                <w:lang w:eastAsia="zh-CN"/>
              </w:rPr>
              <w:t>活动，以及支持性别平等主流化活动。</w:t>
            </w:r>
          </w:p>
          <w:p w14:paraId="6BF34C7B" w14:textId="77777777" w:rsidR="00D15E36" w:rsidRDefault="000F61EF">
            <w:pPr>
              <w:pStyle w:val="ListParagraph"/>
              <w:numPr>
                <w:ilvl w:val="0"/>
                <w:numId w:val="12"/>
              </w:numPr>
              <w:tabs>
                <w:tab w:val="clear" w:pos="1134"/>
                <w:tab w:val="clear" w:pos="1871"/>
                <w:tab w:val="clear" w:pos="2268"/>
              </w:tabs>
              <w:spacing w:before="60" w:after="60"/>
              <w:ind w:left="700"/>
              <w:contextualSpacing w:val="0"/>
              <w:rPr>
                <w:rFonts w:ascii="Calibri" w:hAnsi="Calibri" w:cstheme="minorBidi"/>
                <w:sz w:val="22"/>
                <w:szCs w:val="22"/>
                <w:lang w:eastAsia="zh-CN"/>
              </w:rPr>
            </w:pPr>
            <w:r>
              <w:rPr>
                <w:rFonts w:ascii="Calibri" w:hAnsi="Calibri" w:cstheme="minorBidi" w:hint="eastAsia"/>
                <w:sz w:val="22"/>
                <w:szCs w:val="22"/>
                <w:lang w:eastAsia="zh-CN"/>
              </w:rPr>
              <w:t>该区域办事处与几个区域伙伴合作组织了一次“数字包容周”，其中包括在整个区域国家</w:t>
            </w:r>
            <w:r>
              <w:rPr>
                <w:rFonts w:ascii="Calibri" w:hAnsi="Calibri" w:cstheme="minorBidi" w:hint="eastAsia"/>
                <w:sz w:val="22"/>
                <w:szCs w:val="22"/>
                <w:lang w:val="en-US" w:eastAsia="zh-CN"/>
              </w:rPr>
              <w:t>层面</w:t>
            </w:r>
            <w:r>
              <w:rPr>
                <w:rFonts w:ascii="Calibri" w:hAnsi="Calibri" w:cstheme="minorBidi" w:hint="eastAsia"/>
                <w:sz w:val="22"/>
                <w:szCs w:val="22"/>
                <w:lang w:eastAsia="zh-CN"/>
              </w:rPr>
              <w:t>开展的一系列以数字包容为目标的活动。</w:t>
            </w:r>
          </w:p>
          <w:p w14:paraId="6FCA057D" w14:textId="77777777" w:rsidR="00D15E36" w:rsidRDefault="000F61EF">
            <w:pPr>
              <w:pStyle w:val="ListParagraph"/>
              <w:numPr>
                <w:ilvl w:val="0"/>
                <w:numId w:val="12"/>
              </w:numPr>
              <w:tabs>
                <w:tab w:val="clear" w:pos="1134"/>
                <w:tab w:val="clear" w:pos="1871"/>
                <w:tab w:val="clear" w:pos="2268"/>
              </w:tabs>
              <w:overflowPunct/>
              <w:autoSpaceDE/>
              <w:autoSpaceDN/>
              <w:adjustRightInd/>
              <w:spacing w:before="60" w:after="60"/>
              <w:ind w:left="700"/>
              <w:contextualSpacing w:val="0"/>
              <w:textAlignment w:val="auto"/>
              <w:rPr>
                <w:rFonts w:cstheme="minorHAnsi"/>
                <w:sz w:val="22"/>
                <w:szCs w:val="22"/>
                <w:lang w:eastAsia="zh-CN"/>
              </w:rPr>
            </w:pPr>
            <w:r>
              <w:rPr>
                <w:rFonts w:cstheme="minorBidi" w:hint="eastAsia"/>
                <w:sz w:val="22"/>
                <w:szCs w:val="22"/>
                <w:lang w:eastAsia="zh-CN"/>
              </w:rPr>
              <w:t>ITU</w:t>
            </w:r>
            <w:r>
              <w:rPr>
                <w:rFonts w:cstheme="minorBidi" w:hint="eastAsia"/>
                <w:sz w:val="22"/>
                <w:szCs w:val="22"/>
                <w:lang w:eastAsia="zh-CN"/>
              </w:rPr>
              <w:t>还一直致力于通过“</w:t>
            </w:r>
            <w:r>
              <w:rPr>
                <w:rFonts w:cstheme="minorBidi" w:hint="eastAsia"/>
                <w:sz w:val="22"/>
                <w:szCs w:val="22"/>
                <w:lang w:val="en-US" w:eastAsia="zh-CN"/>
              </w:rPr>
              <w:t>连</w:t>
            </w:r>
            <w:r>
              <w:rPr>
                <w:rFonts w:cstheme="minorBidi" w:hint="eastAsia"/>
                <w:sz w:val="22"/>
                <w:szCs w:val="22"/>
                <w:lang w:eastAsia="zh-CN"/>
              </w:rPr>
              <w:t>通的一代青年使者计划”增强青年权能，并组织关于数字无障碍化活动。</w:t>
            </w:r>
          </w:p>
          <w:p w14:paraId="34418186" w14:textId="77777777" w:rsidR="00D15E36" w:rsidRDefault="000F61EF">
            <w:pPr>
              <w:pStyle w:val="ListParagraph"/>
              <w:numPr>
                <w:ilvl w:val="0"/>
                <w:numId w:val="12"/>
              </w:numPr>
              <w:tabs>
                <w:tab w:val="clear" w:pos="1134"/>
                <w:tab w:val="clear" w:pos="1871"/>
                <w:tab w:val="clear" w:pos="2268"/>
              </w:tabs>
              <w:overflowPunct/>
              <w:autoSpaceDE/>
              <w:autoSpaceDN/>
              <w:adjustRightInd/>
              <w:spacing w:before="60" w:after="60"/>
              <w:ind w:left="700"/>
              <w:contextualSpacing w:val="0"/>
              <w:textAlignment w:val="auto"/>
              <w:rPr>
                <w:rFonts w:cstheme="minorHAnsi"/>
                <w:sz w:val="22"/>
                <w:szCs w:val="22"/>
                <w:lang w:eastAsia="zh-CN"/>
              </w:rPr>
            </w:pPr>
            <w:r>
              <w:rPr>
                <w:rFonts w:cstheme="minorBidi" w:hint="eastAsia"/>
                <w:sz w:val="22"/>
                <w:szCs w:val="22"/>
                <w:lang w:eastAsia="zh-CN"/>
              </w:rPr>
              <w:t>以虚拟形式组织第二期“无障碍的阿拉伯地区：</w:t>
            </w:r>
            <w:r>
              <w:rPr>
                <w:rFonts w:cstheme="minorBidi" w:hint="eastAsia"/>
                <w:sz w:val="22"/>
                <w:szCs w:val="22"/>
                <w:lang w:eastAsia="zh-CN"/>
              </w:rPr>
              <w:t>ICT</w:t>
            </w:r>
            <w:r>
              <w:rPr>
                <w:rFonts w:cstheme="minorBidi" w:hint="eastAsia"/>
                <w:sz w:val="22"/>
                <w:szCs w:val="22"/>
                <w:lang w:eastAsia="zh-CN"/>
              </w:rPr>
              <w:t>为所有人服务”，目的是促进实施数字无障碍化并将其主流化。</w:t>
            </w:r>
          </w:p>
          <w:p w14:paraId="5012C7EC" w14:textId="77777777" w:rsidR="00D15E36" w:rsidRDefault="000F61EF">
            <w:pPr>
              <w:pStyle w:val="ListParagraph"/>
              <w:numPr>
                <w:ilvl w:val="0"/>
                <w:numId w:val="12"/>
              </w:numPr>
              <w:tabs>
                <w:tab w:val="clear" w:pos="1134"/>
                <w:tab w:val="clear" w:pos="1871"/>
                <w:tab w:val="clear" w:pos="2268"/>
              </w:tabs>
              <w:overflowPunct/>
              <w:autoSpaceDE/>
              <w:autoSpaceDN/>
              <w:adjustRightInd/>
              <w:spacing w:before="60" w:after="60"/>
              <w:ind w:left="700"/>
              <w:contextualSpacing w:val="0"/>
              <w:textAlignment w:val="auto"/>
              <w:rPr>
                <w:rFonts w:cstheme="minorHAnsi"/>
                <w:sz w:val="22"/>
                <w:szCs w:val="22"/>
                <w:lang w:eastAsia="zh-CN"/>
              </w:rPr>
            </w:pPr>
            <w:r>
              <w:rPr>
                <w:rFonts w:cstheme="minorBidi" w:hint="eastAsia"/>
                <w:sz w:val="22"/>
                <w:szCs w:val="22"/>
                <w:lang w:eastAsia="zh-CN"/>
              </w:rPr>
              <w:t>阿拉伯区域女性网络（</w:t>
            </w:r>
            <w:proofErr w:type="spellStart"/>
            <w:r>
              <w:rPr>
                <w:rFonts w:cstheme="minorBidi" w:hint="eastAsia"/>
                <w:sz w:val="22"/>
                <w:szCs w:val="22"/>
                <w:lang w:eastAsia="zh-CN"/>
              </w:rPr>
              <w:t>NoW</w:t>
            </w:r>
            <w:proofErr w:type="spellEnd"/>
            <w:r>
              <w:rPr>
                <w:rFonts w:cstheme="minorBidi"/>
                <w:sz w:val="22"/>
                <w:szCs w:val="22"/>
                <w:lang w:eastAsia="zh-CN"/>
              </w:rPr>
              <w:t xml:space="preserve"> </w:t>
            </w:r>
            <w:r>
              <w:rPr>
                <w:rFonts w:cstheme="minorBidi" w:hint="eastAsia"/>
                <w:sz w:val="22"/>
                <w:szCs w:val="22"/>
                <w:lang w:eastAsia="zh-CN"/>
              </w:rPr>
              <w:t>ARAB</w:t>
            </w:r>
            <w:r>
              <w:rPr>
                <w:rFonts w:cstheme="minorBidi" w:hint="eastAsia"/>
                <w:sz w:val="22"/>
                <w:szCs w:val="22"/>
                <w:lang w:eastAsia="zh-CN"/>
              </w:rPr>
              <w:t>）成立了指导委员会，并</w:t>
            </w:r>
            <w:r>
              <w:rPr>
                <w:rFonts w:cstheme="minorBidi" w:hint="eastAsia"/>
                <w:sz w:val="22"/>
                <w:szCs w:val="22"/>
                <w:lang w:val="en-US" w:eastAsia="zh-CN"/>
              </w:rPr>
              <w:t>召开</w:t>
            </w:r>
            <w:r>
              <w:rPr>
                <w:rFonts w:cstheme="minorBidi" w:hint="eastAsia"/>
                <w:sz w:val="22"/>
                <w:szCs w:val="22"/>
                <w:lang w:eastAsia="zh-CN"/>
              </w:rPr>
              <w:t>会议，支持和增强女性代表参加国际电联大会的能力。</w:t>
            </w:r>
          </w:p>
          <w:p w14:paraId="7B8C8531" w14:textId="77777777" w:rsidR="00D15E36" w:rsidRDefault="000F61EF">
            <w:pPr>
              <w:spacing w:before="60" w:after="60"/>
              <w:rPr>
                <w:rFonts w:ascii="STKaiti" w:eastAsia="STKaiti" w:hAnsi="STKaiti" w:cstheme="minorHAnsi"/>
                <w:sz w:val="22"/>
                <w:szCs w:val="22"/>
              </w:rPr>
            </w:pPr>
            <w:r>
              <w:rPr>
                <w:rFonts w:ascii="STKaiti" w:eastAsia="STKaiti" w:hAnsi="STKaiti" w:cstheme="minorHAnsi" w:hint="eastAsia"/>
                <w:sz w:val="22"/>
                <w:szCs w:val="22"/>
                <w:lang w:eastAsia="zh-CN"/>
              </w:rPr>
              <w:t>亚太区</w:t>
            </w:r>
          </w:p>
          <w:p w14:paraId="58DEAE8C" w14:textId="77777777" w:rsidR="00D15E36" w:rsidRDefault="000F61EF">
            <w:pPr>
              <w:pStyle w:val="ListParagraph"/>
              <w:numPr>
                <w:ilvl w:val="0"/>
                <w:numId w:val="13"/>
              </w:numPr>
              <w:overflowPunct/>
              <w:autoSpaceDE/>
              <w:autoSpaceDN/>
              <w:adjustRightInd/>
              <w:spacing w:before="60" w:after="60"/>
              <w:textAlignment w:val="auto"/>
              <w:rPr>
                <w:rFonts w:cstheme="minorHAnsi"/>
                <w:sz w:val="22"/>
                <w:szCs w:val="22"/>
                <w:lang w:eastAsia="zh-CN"/>
              </w:rPr>
            </w:pPr>
            <w:r>
              <w:rPr>
                <w:rFonts w:cstheme="minorHAnsi" w:hint="eastAsia"/>
                <w:sz w:val="22"/>
                <w:szCs w:val="22"/>
                <w:lang w:eastAsia="zh-CN"/>
              </w:rPr>
              <w:t>在</w:t>
            </w:r>
            <w:r>
              <w:rPr>
                <w:rFonts w:cstheme="minorHAnsi" w:hint="eastAsia"/>
                <w:sz w:val="22"/>
                <w:szCs w:val="22"/>
                <w:lang w:eastAsia="zh-CN"/>
              </w:rPr>
              <w:t>ICT</w:t>
            </w:r>
            <w:r>
              <w:rPr>
                <w:rFonts w:cstheme="minorHAnsi" w:hint="eastAsia"/>
                <w:sz w:val="22"/>
                <w:szCs w:val="22"/>
                <w:lang w:eastAsia="zh-CN"/>
              </w:rPr>
              <w:t>无障碍化工作中，来自南亚、北亚、东南亚和太平洋地区</w:t>
            </w:r>
            <w:r>
              <w:rPr>
                <w:rFonts w:cstheme="minorHAnsi" w:hint="eastAsia"/>
                <w:sz w:val="22"/>
                <w:szCs w:val="22"/>
                <w:lang w:eastAsia="zh-CN"/>
              </w:rPr>
              <w:t>14</w:t>
            </w:r>
            <w:r>
              <w:rPr>
                <w:rFonts w:cstheme="minorHAnsi" w:hint="eastAsia"/>
                <w:sz w:val="22"/>
                <w:szCs w:val="22"/>
                <w:lang w:eastAsia="zh-CN"/>
              </w:rPr>
              <w:t>个国家的</w:t>
            </w:r>
            <w:r>
              <w:rPr>
                <w:rFonts w:cstheme="minorHAnsi" w:hint="eastAsia"/>
                <w:sz w:val="22"/>
                <w:szCs w:val="22"/>
                <w:lang w:eastAsia="zh-CN"/>
              </w:rPr>
              <w:t>25</w:t>
            </w:r>
            <w:r>
              <w:rPr>
                <w:rFonts w:cstheme="minorHAnsi" w:hint="eastAsia"/>
                <w:sz w:val="22"/>
                <w:szCs w:val="22"/>
                <w:lang w:eastAsia="zh-CN"/>
              </w:rPr>
              <w:t>个决策部门、监管机构和民间社会组织在</w:t>
            </w:r>
            <w:r>
              <w:rPr>
                <w:rFonts w:cstheme="minorHAnsi" w:hint="eastAsia"/>
                <w:sz w:val="22"/>
                <w:szCs w:val="22"/>
                <w:lang w:eastAsia="zh-CN"/>
              </w:rPr>
              <w:t>DITRDC</w:t>
            </w:r>
            <w:r>
              <w:rPr>
                <w:rFonts w:cstheme="minorHAnsi" w:hint="eastAsia"/>
                <w:sz w:val="22"/>
                <w:szCs w:val="22"/>
                <w:lang w:eastAsia="zh-CN"/>
              </w:rPr>
              <w:t>的支持下，提高了</w:t>
            </w:r>
            <w:r>
              <w:rPr>
                <w:rFonts w:cstheme="minorHAnsi" w:hint="eastAsia"/>
                <w:sz w:val="22"/>
                <w:szCs w:val="22"/>
                <w:lang w:eastAsia="zh-CN"/>
              </w:rPr>
              <w:t>ICT</w:t>
            </w:r>
            <w:r>
              <w:rPr>
                <w:rFonts w:cstheme="minorHAnsi" w:hint="eastAsia"/>
                <w:sz w:val="22"/>
                <w:szCs w:val="22"/>
                <w:lang w:eastAsia="zh-CN"/>
              </w:rPr>
              <w:t>无障碍化和</w:t>
            </w:r>
            <w:r>
              <w:rPr>
                <w:rFonts w:cstheme="minorHAnsi" w:hint="eastAsia"/>
                <w:sz w:val="22"/>
                <w:szCs w:val="22"/>
                <w:lang w:eastAsia="zh-CN"/>
              </w:rPr>
              <w:t>ICT</w:t>
            </w:r>
            <w:r>
              <w:rPr>
                <w:rFonts w:cstheme="minorHAnsi" w:hint="eastAsia"/>
                <w:sz w:val="22"/>
                <w:szCs w:val="22"/>
                <w:lang w:eastAsia="zh-CN"/>
              </w:rPr>
              <w:t>无障碍化评估能力。</w:t>
            </w:r>
          </w:p>
          <w:p w14:paraId="71DB138A" w14:textId="77777777" w:rsidR="00D15E36" w:rsidRDefault="000F61EF">
            <w:pPr>
              <w:pStyle w:val="ListParagraph"/>
              <w:numPr>
                <w:ilvl w:val="0"/>
                <w:numId w:val="13"/>
              </w:numPr>
              <w:overflowPunct/>
              <w:autoSpaceDE/>
              <w:autoSpaceDN/>
              <w:adjustRightInd/>
              <w:spacing w:before="60" w:after="60"/>
              <w:contextualSpacing w:val="0"/>
              <w:textAlignment w:val="auto"/>
              <w:rPr>
                <w:rFonts w:cstheme="minorHAnsi"/>
                <w:sz w:val="22"/>
                <w:szCs w:val="22"/>
                <w:lang w:eastAsia="zh-CN"/>
              </w:rPr>
            </w:pPr>
            <w:r>
              <w:rPr>
                <w:rFonts w:cstheme="minorHAnsi" w:hint="eastAsia"/>
                <w:sz w:val="22"/>
                <w:szCs w:val="22"/>
                <w:lang w:eastAsia="zh-CN"/>
              </w:rPr>
              <w:t>残疾人的试点培训</w:t>
            </w:r>
            <w:r>
              <w:rPr>
                <w:rFonts w:cstheme="minorHAnsi" w:hint="eastAsia"/>
                <w:sz w:val="22"/>
                <w:szCs w:val="22"/>
                <w:lang w:val="en-US" w:eastAsia="zh-CN"/>
              </w:rPr>
              <w:t>为</w:t>
            </w:r>
            <w:r>
              <w:rPr>
                <w:rFonts w:cstheme="minorHAnsi" w:hint="eastAsia"/>
                <w:sz w:val="22"/>
                <w:szCs w:val="22"/>
                <w:lang w:eastAsia="zh-CN"/>
              </w:rPr>
              <w:t>20</w:t>
            </w:r>
            <w:r>
              <w:rPr>
                <w:rFonts w:cstheme="minorHAnsi" w:hint="eastAsia"/>
                <w:sz w:val="22"/>
                <w:szCs w:val="22"/>
                <w:lang w:eastAsia="zh-CN"/>
              </w:rPr>
              <w:t>名盲人和视障者</w:t>
            </w:r>
            <w:r>
              <w:rPr>
                <w:rFonts w:cstheme="minorHAnsi" w:hint="eastAsia"/>
                <w:sz w:val="22"/>
                <w:szCs w:val="22"/>
                <w:lang w:val="en-US" w:eastAsia="zh-CN"/>
              </w:rPr>
              <w:t>普及</w:t>
            </w:r>
            <w:r>
              <w:rPr>
                <w:rFonts w:cstheme="minorHAnsi" w:hint="eastAsia"/>
                <w:sz w:val="22"/>
                <w:szCs w:val="22"/>
                <w:lang w:eastAsia="zh-CN"/>
              </w:rPr>
              <w:t>数字</w:t>
            </w:r>
            <w:r>
              <w:rPr>
                <w:rFonts w:cstheme="minorHAnsi" w:hint="eastAsia"/>
                <w:sz w:val="22"/>
                <w:szCs w:val="22"/>
                <w:lang w:val="en-US" w:eastAsia="zh-CN"/>
              </w:rPr>
              <w:t>知识</w:t>
            </w:r>
            <w:r>
              <w:rPr>
                <w:rFonts w:cstheme="minorHAnsi" w:hint="eastAsia"/>
                <w:sz w:val="22"/>
                <w:szCs w:val="22"/>
                <w:lang w:eastAsia="zh-CN"/>
              </w:rPr>
              <w:t>。</w:t>
            </w:r>
            <w:r>
              <w:rPr>
                <w:rFonts w:cstheme="minorHAnsi" w:hint="eastAsia"/>
                <w:sz w:val="22"/>
                <w:szCs w:val="22"/>
                <w:lang w:val="en-US" w:eastAsia="zh-CN"/>
              </w:rPr>
              <w:t>该</w:t>
            </w:r>
            <w:r>
              <w:rPr>
                <w:rFonts w:cstheme="minorHAnsi" w:hint="eastAsia"/>
                <w:sz w:val="22"/>
                <w:szCs w:val="22"/>
                <w:lang w:eastAsia="zh-CN"/>
              </w:rPr>
              <w:t>项目是国际电联向巴基斯坦提供技术援助的一部分，目的是为所有人，特别是残疾人建立一个无障碍网吧。</w:t>
            </w:r>
            <w:r>
              <w:rPr>
                <w:rFonts w:cstheme="minorHAnsi" w:hint="eastAsia"/>
                <w:sz w:val="22"/>
                <w:szCs w:val="22"/>
                <w:lang w:eastAsia="zh-CN"/>
              </w:rPr>
              <w:t>DITRDC</w:t>
            </w:r>
            <w:r>
              <w:rPr>
                <w:rFonts w:cstheme="minorHAnsi" w:hint="eastAsia"/>
                <w:sz w:val="22"/>
                <w:szCs w:val="22"/>
                <w:lang w:val="en-US" w:eastAsia="zh-CN"/>
              </w:rPr>
              <w:t>为</w:t>
            </w:r>
            <w:r>
              <w:rPr>
                <w:rFonts w:cstheme="minorHAnsi" w:hint="eastAsia"/>
                <w:sz w:val="22"/>
                <w:szCs w:val="22"/>
                <w:lang w:eastAsia="zh-CN"/>
              </w:rPr>
              <w:t>该培训</w:t>
            </w:r>
            <w:r>
              <w:rPr>
                <w:rFonts w:cstheme="minorHAnsi" w:hint="eastAsia"/>
                <w:sz w:val="22"/>
                <w:szCs w:val="22"/>
                <w:lang w:val="en-US" w:eastAsia="zh-CN"/>
              </w:rPr>
              <w:t>提供</w:t>
            </w:r>
            <w:r>
              <w:rPr>
                <w:rFonts w:cstheme="minorHAnsi" w:hint="eastAsia"/>
                <w:sz w:val="22"/>
                <w:szCs w:val="22"/>
                <w:lang w:eastAsia="zh-CN"/>
              </w:rPr>
              <w:t>支持，并与巴基斯坦</w:t>
            </w:r>
            <w:r>
              <w:rPr>
                <w:rFonts w:cstheme="minorHAnsi" w:hint="eastAsia"/>
                <w:sz w:val="22"/>
                <w:szCs w:val="22"/>
                <w:lang w:eastAsia="zh-CN"/>
              </w:rPr>
              <w:t>DTC</w:t>
            </w:r>
            <w:r>
              <w:rPr>
                <w:rFonts w:cstheme="minorHAnsi" w:hint="eastAsia"/>
                <w:sz w:val="22"/>
                <w:szCs w:val="22"/>
                <w:lang w:eastAsia="zh-CN"/>
              </w:rPr>
              <w:t>合作完成。</w:t>
            </w:r>
          </w:p>
          <w:p w14:paraId="7C89776F" w14:textId="77777777" w:rsidR="00D15E36" w:rsidRDefault="000F61EF">
            <w:pPr>
              <w:numPr>
                <w:ilvl w:val="0"/>
                <w:numId w:val="13"/>
              </w:numPr>
              <w:tabs>
                <w:tab w:val="clear" w:pos="794"/>
                <w:tab w:val="clear" w:pos="1191"/>
                <w:tab w:val="clear" w:pos="1588"/>
                <w:tab w:val="clear" w:pos="1985"/>
              </w:tabs>
              <w:overflowPunct/>
              <w:autoSpaceDE/>
              <w:autoSpaceDN/>
              <w:adjustRightInd/>
              <w:spacing w:before="60" w:after="60"/>
              <w:textAlignment w:val="auto"/>
              <w:rPr>
                <w:rFonts w:cstheme="minorHAnsi"/>
                <w:sz w:val="22"/>
                <w:szCs w:val="22"/>
                <w:lang w:eastAsia="zh-CN"/>
              </w:rPr>
            </w:pPr>
            <w:r>
              <w:rPr>
                <w:rFonts w:cstheme="minorHAnsi" w:hint="eastAsia"/>
                <w:sz w:val="22"/>
                <w:szCs w:val="22"/>
                <w:lang w:eastAsia="zh-CN"/>
              </w:rPr>
              <w:lastRenderedPageBreak/>
              <w:t>为在巴基斯坦全国范围内促进数字包容，国际电联在信息技术和</w:t>
            </w:r>
            <w:r>
              <w:rPr>
                <w:rFonts w:cstheme="minorHAnsi" w:hint="eastAsia"/>
                <w:sz w:val="22"/>
                <w:szCs w:val="22"/>
                <w:lang w:val="en-US" w:eastAsia="zh-CN"/>
              </w:rPr>
              <w:t>通信</w:t>
            </w:r>
            <w:r>
              <w:rPr>
                <w:rFonts w:cstheme="minorHAnsi" w:hint="eastAsia"/>
                <w:sz w:val="22"/>
                <w:szCs w:val="22"/>
                <w:lang w:eastAsia="zh-CN"/>
              </w:rPr>
              <w:t>部（</w:t>
            </w:r>
            <w:r>
              <w:rPr>
                <w:rFonts w:cstheme="minorHAnsi" w:hint="eastAsia"/>
                <w:sz w:val="22"/>
                <w:szCs w:val="22"/>
                <w:lang w:eastAsia="zh-CN"/>
              </w:rPr>
              <w:t>MoITT</w:t>
            </w:r>
            <w:r>
              <w:rPr>
                <w:rFonts w:cstheme="minorHAnsi" w:hint="eastAsia"/>
                <w:sz w:val="22"/>
                <w:szCs w:val="22"/>
                <w:lang w:eastAsia="zh-CN"/>
              </w:rPr>
              <w:t>）及</w:t>
            </w:r>
            <w:r>
              <w:rPr>
                <w:rFonts w:cstheme="minorHAnsi" w:hint="eastAsia"/>
                <w:sz w:val="22"/>
                <w:szCs w:val="22"/>
                <w:lang w:eastAsia="zh-CN"/>
              </w:rPr>
              <w:t>DITRDC</w:t>
            </w:r>
            <w:r>
              <w:rPr>
                <w:rFonts w:cstheme="minorHAnsi" w:hint="eastAsia"/>
                <w:sz w:val="22"/>
                <w:szCs w:val="22"/>
                <w:lang w:eastAsia="zh-CN"/>
              </w:rPr>
              <w:t>的支持下，在巴基斯坦伊斯兰堡举办了“数字包容周：为</w:t>
            </w:r>
            <w:r>
              <w:rPr>
                <w:rFonts w:cstheme="minorHAnsi" w:hint="eastAsia"/>
                <w:sz w:val="22"/>
                <w:szCs w:val="22"/>
                <w:lang w:val="en-US" w:eastAsia="zh-CN"/>
              </w:rPr>
              <w:t>全体</w:t>
            </w:r>
            <w:r>
              <w:rPr>
                <w:rFonts w:cstheme="minorHAnsi" w:hint="eastAsia"/>
                <w:sz w:val="22"/>
                <w:szCs w:val="22"/>
                <w:lang w:eastAsia="zh-CN"/>
              </w:rPr>
              <w:t>巴基斯坦人提供有意义的</w:t>
            </w:r>
            <w:r>
              <w:rPr>
                <w:rFonts w:cstheme="minorHAnsi" w:hint="eastAsia"/>
                <w:sz w:val="22"/>
                <w:szCs w:val="22"/>
                <w:lang w:eastAsia="zh-CN"/>
              </w:rPr>
              <w:t>ICT</w:t>
            </w:r>
            <w:r>
              <w:rPr>
                <w:rFonts w:cstheme="minorHAnsi" w:hint="eastAsia"/>
                <w:sz w:val="22"/>
                <w:szCs w:val="22"/>
                <w:lang w:eastAsia="zh-CN"/>
              </w:rPr>
              <w:t>”。该活动将</w:t>
            </w:r>
            <w:r>
              <w:rPr>
                <w:rFonts w:cstheme="minorHAnsi" w:hint="eastAsia"/>
                <w:sz w:val="22"/>
                <w:szCs w:val="22"/>
                <w:lang w:val="en-US" w:eastAsia="zh-CN"/>
              </w:rPr>
              <w:t>倡导通过</w:t>
            </w:r>
            <w:r>
              <w:rPr>
                <w:rFonts w:cstheme="minorHAnsi" w:hint="eastAsia"/>
                <w:sz w:val="22"/>
                <w:szCs w:val="22"/>
                <w:lang w:eastAsia="zh-CN"/>
              </w:rPr>
              <w:t>利益攸关多方和包容性方法促进数字发展，</w:t>
            </w:r>
            <w:r>
              <w:rPr>
                <w:rFonts w:cstheme="minorHAnsi" w:hint="eastAsia"/>
                <w:sz w:val="22"/>
                <w:szCs w:val="22"/>
                <w:lang w:val="en-US" w:eastAsia="zh-CN"/>
              </w:rPr>
              <w:t>目前正在落实</w:t>
            </w:r>
            <w:r>
              <w:rPr>
                <w:rFonts w:cstheme="minorHAnsi" w:hint="eastAsia"/>
                <w:sz w:val="22"/>
                <w:szCs w:val="22"/>
                <w:lang w:eastAsia="zh-CN"/>
              </w:rPr>
              <w:t>三项数字包容性举措，如</w:t>
            </w:r>
            <w:r>
              <w:rPr>
                <w:rFonts w:cstheme="minorHAnsi" w:hint="eastAsia"/>
                <w:sz w:val="22"/>
                <w:szCs w:val="22"/>
                <w:lang w:val="en-US" w:eastAsia="zh-CN"/>
              </w:rPr>
              <w:t>ICT</w:t>
            </w:r>
            <w:r>
              <w:rPr>
                <w:rFonts w:cstheme="minorHAnsi" w:hint="eastAsia"/>
                <w:sz w:val="22"/>
                <w:szCs w:val="22"/>
                <w:lang w:eastAsia="zh-CN"/>
              </w:rPr>
              <w:t>女孩日、保护上网儿童和残疾人数字扫盲培训。此外，国际电联</w:t>
            </w:r>
            <w:r>
              <w:rPr>
                <w:rFonts w:cstheme="minorHAnsi" w:hint="eastAsia"/>
                <w:sz w:val="22"/>
                <w:szCs w:val="22"/>
                <w:lang w:val="en-US" w:eastAsia="zh-CN"/>
              </w:rPr>
              <w:t>还举办</w:t>
            </w:r>
            <w:r>
              <w:rPr>
                <w:rFonts w:cstheme="minorHAnsi" w:hint="eastAsia"/>
                <w:sz w:val="22"/>
                <w:szCs w:val="22"/>
                <w:lang w:eastAsia="zh-CN"/>
              </w:rPr>
              <w:t>了五场移动应用程序开发和电子商务讲习班。</w:t>
            </w:r>
          </w:p>
          <w:p w14:paraId="40B7E984" w14:textId="77777777" w:rsidR="00D15E36" w:rsidRDefault="000F61EF">
            <w:pPr>
              <w:numPr>
                <w:ilvl w:val="0"/>
                <w:numId w:val="13"/>
              </w:numPr>
              <w:tabs>
                <w:tab w:val="clear" w:pos="794"/>
                <w:tab w:val="clear" w:pos="1191"/>
                <w:tab w:val="clear" w:pos="1588"/>
                <w:tab w:val="clear" w:pos="1985"/>
              </w:tabs>
              <w:overflowPunct/>
              <w:autoSpaceDE/>
              <w:autoSpaceDN/>
              <w:adjustRightInd/>
              <w:spacing w:before="60" w:after="60"/>
              <w:textAlignment w:val="auto"/>
              <w:rPr>
                <w:rFonts w:cstheme="minorHAnsi"/>
                <w:sz w:val="22"/>
                <w:szCs w:val="22"/>
                <w:lang w:eastAsia="zh-CN"/>
              </w:rPr>
            </w:pPr>
            <w:r>
              <w:rPr>
                <w:rFonts w:cstheme="minorHAnsi" w:hint="eastAsia"/>
                <w:sz w:val="22"/>
                <w:szCs w:val="22"/>
                <w:lang w:eastAsia="zh-CN"/>
              </w:rPr>
              <w:t>2022</w:t>
            </w:r>
            <w:r>
              <w:rPr>
                <w:rFonts w:cstheme="minorHAnsi" w:hint="eastAsia"/>
                <w:sz w:val="22"/>
                <w:szCs w:val="22"/>
                <w:lang w:eastAsia="zh-CN"/>
              </w:rPr>
              <w:t>年，泰国国家广播电信委员会办公室（</w:t>
            </w:r>
            <w:r>
              <w:rPr>
                <w:rFonts w:cstheme="minorHAnsi" w:hint="eastAsia"/>
                <w:sz w:val="22"/>
                <w:szCs w:val="22"/>
                <w:lang w:eastAsia="zh-CN"/>
              </w:rPr>
              <w:t>NBTC</w:t>
            </w:r>
            <w:r>
              <w:rPr>
                <w:rFonts w:cstheme="minorHAnsi" w:hint="eastAsia"/>
                <w:sz w:val="22"/>
                <w:szCs w:val="22"/>
                <w:lang w:eastAsia="zh-CN"/>
              </w:rPr>
              <w:t>）、泰国数字社会和经济部、亚太电信组织（</w:t>
            </w:r>
            <w:r>
              <w:rPr>
                <w:rFonts w:cstheme="minorHAnsi" w:hint="eastAsia"/>
                <w:sz w:val="22"/>
                <w:szCs w:val="22"/>
                <w:lang w:eastAsia="zh-CN"/>
              </w:rPr>
              <w:t>APT</w:t>
            </w:r>
            <w:r>
              <w:rPr>
                <w:rFonts w:cstheme="minorHAnsi" w:hint="eastAsia"/>
                <w:sz w:val="22"/>
                <w:szCs w:val="22"/>
                <w:lang w:eastAsia="zh-CN"/>
              </w:rPr>
              <w:t>）、联合国机构和学术界在泰国联合组织了六次关于领导力、数字扫盲、数字包容方面的培训，有</w:t>
            </w:r>
            <w:r>
              <w:rPr>
                <w:rFonts w:cstheme="minorHAnsi" w:hint="eastAsia"/>
                <w:sz w:val="22"/>
                <w:szCs w:val="22"/>
                <w:lang w:eastAsia="zh-CN"/>
              </w:rPr>
              <w:t>310</w:t>
            </w:r>
            <w:r>
              <w:rPr>
                <w:rFonts w:cstheme="minorHAnsi" w:hint="eastAsia"/>
                <w:sz w:val="22"/>
                <w:szCs w:val="22"/>
                <w:lang w:eastAsia="zh-CN"/>
              </w:rPr>
              <w:t>名女孩和女青年参加。</w:t>
            </w:r>
          </w:p>
          <w:p w14:paraId="6A864118" w14:textId="77777777" w:rsidR="00D15E36" w:rsidRDefault="000F61EF">
            <w:pPr>
              <w:numPr>
                <w:ilvl w:val="0"/>
                <w:numId w:val="13"/>
              </w:numPr>
              <w:tabs>
                <w:tab w:val="clear" w:pos="794"/>
                <w:tab w:val="clear" w:pos="1191"/>
                <w:tab w:val="clear" w:pos="1588"/>
                <w:tab w:val="clear" w:pos="1985"/>
              </w:tabs>
              <w:overflowPunct/>
              <w:autoSpaceDE/>
              <w:autoSpaceDN/>
              <w:adjustRightInd/>
              <w:spacing w:before="60" w:after="60"/>
              <w:textAlignment w:val="auto"/>
              <w:rPr>
                <w:rFonts w:cstheme="minorHAnsi"/>
                <w:sz w:val="22"/>
                <w:szCs w:val="22"/>
                <w:lang w:eastAsia="zh-CN"/>
              </w:rPr>
            </w:pPr>
            <w:r>
              <w:rPr>
                <w:rFonts w:cstheme="minorHAnsi" w:hint="eastAsia"/>
                <w:sz w:val="22"/>
                <w:szCs w:val="22"/>
                <w:lang w:eastAsia="zh-CN"/>
              </w:rPr>
              <w:t>在国际电联、东帝汶交通和通信部以及国家相关利益攸关方支持下，“科技领域中的印度尼西亚女性”对</w:t>
            </w:r>
            <w:r>
              <w:rPr>
                <w:rFonts w:cstheme="minorHAnsi" w:hint="eastAsia"/>
                <w:sz w:val="22"/>
                <w:szCs w:val="22"/>
                <w:lang w:eastAsia="zh-CN"/>
              </w:rPr>
              <w:t>1500</w:t>
            </w:r>
            <w:r>
              <w:rPr>
                <w:rFonts w:cstheme="minorHAnsi" w:hint="eastAsia"/>
                <w:sz w:val="22"/>
                <w:szCs w:val="22"/>
                <w:lang w:eastAsia="zh-CN"/>
              </w:rPr>
              <w:t>名毕业生（年轻女性）开展</w:t>
            </w:r>
            <w:r>
              <w:rPr>
                <w:rFonts w:cstheme="minorHAnsi" w:hint="eastAsia"/>
                <w:sz w:val="22"/>
                <w:szCs w:val="22"/>
                <w:lang w:eastAsia="zh-CN"/>
              </w:rPr>
              <w:t>Python</w:t>
            </w:r>
            <w:r>
              <w:rPr>
                <w:rFonts w:cstheme="minorHAnsi" w:hint="eastAsia"/>
                <w:sz w:val="22"/>
                <w:szCs w:val="22"/>
                <w:lang w:eastAsia="zh-CN"/>
              </w:rPr>
              <w:t>编程培训。</w:t>
            </w:r>
          </w:p>
          <w:p w14:paraId="3B7C353F" w14:textId="77777777" w:rsidR="00D15E36" w:rsidRDefault="000F61EF">
            <w:pPr>
              <w:numPr>
                <w:ilvl w:val="0"/>
                <w:numId w:val="13"/>
              </w:numPr>
              <w:tabs>
                <w:tab w:val="clear" w:pos="794"/>
                <w:tab w:val="clear" w:pos="1191"/>
                <w:tab w:val="clear" w:pos="1588"/>
                <w:tab w:val="clear" w:pos="1985"/>
              </w:tabs>
              <w:overflowPunct/>
              <w:autoSpaceDE/>
              <w:autoSpaceDN/>
              <w:adjustRightInd/>
              <w:spacing w:before="60" w:after="60"/>
              <w:textAlignment w:val="auto"/>
              <w:rPr>
                <w:rFonts w:cstheme="minorHAnsi"/>
                <w:sz w:val="22"/>
                <w:szCs w:val="22"/>
                <w:lang w:eastAsia="zh-CN"/>
              </w:rPr>
            </w:pPr>
            <w:r>
              <w:rPr>
                <w:rFonts w:cstheme="minorHAnsi" w:hint="eastAsia"/>
                <w:sz w:val="22"/>
                <w:szCs w:val="22"/>
                <w:lang w:eastAsia="zh-CN"/>
              </w:rPr>
              <w:t>在泰国、印度尼西亚、柬埔寨、东帝汶和巴基斯坦开展的</w:t>
            </w:r>
            <w:r>
              <w:rPr>
                <w:rFonts w:cstheme="minorHAnsi" w:hint="eastAsia"/>
                <w:sz w:val="22"/>
                <w:szCs w:val="22"/>
                <w:lang w:eastAsia="zh-CN"/>
              </w:rPr>
              <w:t>ICT</w:t>
            </w:r>
            <w:r>
              <w:rPr>
                <w:rFonts w:cstheme="minorHAnsi" w:hint="eastAsia"/>
                <w:sz w:val="22"/>
                <w:szCs w:val="22"/>
                <w:lang w:eastAsia="zh-CN"/>
              </w:rPr>
              <w:t>女孩日活动中，国际电联与参与</w:t>
            </w:r>
            <w:r>
              <w:rPr>
                <w:rFonts w:cstheme="minorHAnsi" w:hint="eastAsia"/>
                <w:sz w:val="22"/>
                <w:szCs w:val="22"/>
                <w:lang w:eastAsia="zh-CN"/>
              </w:rPr>
              <w:t>ICT</w:t>
            </w:r>
            <w:r>
              <w:rPr>
                <w:rFonts w:cstheme="minorHAnsi" w:hint="eastAsia"/>
                <w:sz w:val="22"/>
                <w:szCs w:val="22"/>
                <w:lang w:eastAsia="zh-CN"/>
              </w:rPr>
              <w:t>女孩日</w:t>
            </w:r>
            <w:r>
              <w:rPr>
                <w:rFonts w:cstheme="minorHAnsi" w:hint="eastAsia"/>
                <w:sz w:val="22"/>
                <w:szCs w:val="22"/>
                <w:lang w:val="en-US" w:eastAsia="zh-CN"/>
              </w:rPr>
              <w:t>活动的</w:t>
            </w:r>
            <w:r>
              <w:rPr>
                <w:rFonts w:cstheme="minorHAnsi" w:hint="eastAsia"/>
                <w:sz w:val="22"/>
                <w:szCs w:val="22"/>
                <w:lang w:eastAsia="zh-CN"/>
              </w:rPr>
              <w:t>各国政府、联合国机构、私营部门、学术界、民间社会和青年组织</w:t>
            </w:r>
            <w:r>
              <w:rPr>
                <w:rFonts w:cstheme="minorHAnsi" w:hint="eastAsia"/>
                <w:sz w:val="22"/>
                <w:szCs w:val="22"/>
                <w:lang w:val="en-US" w:eastAsia="zh-CN"/>
              </w:rPr>
              <w:t>等</w:t>
            </w:r>
            <w:r>
              <w:rPr>
                <w:rFonts w:cstheme="minorHAnsi" w:hint="eastAsia"/>
                <w:sz w:val="22"/>
                <w:szCs w:val="22"/>
                <w:lang w:eastAsia="zh-CN"/>
              </w:rPr>
              <w:t>合作伙伴组织了</w:t>
            </w:r>
            <w:r>
              <w:rPr>
                <w:rFonts w:cstheme="minorHAnsi" w:hint="eastAsia"/>
                <w:sz w:val="22"/>
                <w:szCs w:val="22"/>
                <w:lang w:eastAsia="zh-CN"/>
              </w:rPr>
              <w:t>14</w:t>
            </w:r>
            <w:r>
              <w:rPr>
                <w:rFonts w:cstheme="minorHAnsi" w:hint="eastAsia"/>
                <w:sz w:val="22"/>
                <w:szCs w:val="22"/>
                <w:lang w:eastAsia="zh-CN"/>
              </w:rPr>
              <w:t>次培训，对亚洲和太平洋地区的</w:t>
            </w:r>
            <w:r>
              <w:rPr>
                <w:rFonts w:cstheme="minorHAnsi" w:hint="eastAsia"/>
                <w:sz w:val="22"/>
                <w:szCs w:val="22"/>
                <w:lang w:eastAsia="zh-CN"/>
              </w:rPr>
              <w:t>2200</w:t>
            </w:r>
            <w:r>
              <w:rPr>
                <w:rFonts w:cstheme="minorHAnsi" w:hint="eastAsia"/>
                <w:sz w:val="22"/>
                <w:szCs w:val="22"/>
                <w:lang w:eastAsia="zh-CN"/>
              </w:rPr>
              <w:t>多名女孩和年轻女性发挥影响。</w:t>
            </w:r>
          </w:p>
          <w:p w14:paraId="27139192" w14:textId="77777777" w:rsidR="00D15E36" w:rsidRDefault="000F61EF">
            <w:pPr>
              <w:numPr>
                <w:ilvl w:val="0"/>
                <w:numId w:val="13"/>
              </w:numPr>
              <w:tabs>
                <w:tab w:val="clear" w:pos="794"/>
                <w:tab w:val="clear" w:pos="1191"/>
                <w:tab w:val="clear" w:pos="1588"/>
                <w:tab w:val="clear" w:pos="1985"/>
              </w:tabs>
              <w:overflowPunct/>
              <w:autoSpaceDE/>
              <w:autoSpaceDN/>
              <w:adjustRightInd/>
              <w:spacing w:before="60" w:after="60"/>
              <w:textAlignment w:val="auto"/>
              <w:rPr>
                <w:rFonts w:cstheme="minorHAnsi"/>
                <w:sz w:val="22"/>
                <w:szCs w:val="22"/>
                <w:lang w:eastAsia="zh-CN"/>
              </w:rPr>
            </w:pPr>
            <w:r>
              <w:rPr>
                <w:rFonts w:cstheme="minorHAnsi" w:hint="eastAsia"/>
                <w:sz w:val="22"/>
                <w:szCs w:val="22"/>
                <w:lang w:eastAsia="zh-CN"/>
              </w:rPr>
              <w:t>国际电联于</w:t>
            </w:r>
            <w:r>
              <w:rPr>
                <w:rFonts w:cstheme="minorHAnsi" w:hint="eastAsia"/>
                <w:sz w:val="22"/>
                <w:szCs w:val="22"/>
                <w:lang w:eastAsia="zh-CN"/>
              </w:rPr>
              <w:t>2022</w:t>
            </w:r>
            <w:r>
              <w:rPr>
                <w:rFonts w:cstheme="minorHAnsi" w:hint="eastAsia"/>
                <w:sz w:val="22"/>
                <w:szCs w:val="22"/>
                <w:lang w:eastAsia="zh-CN"/>
              </w:rPr>
              <w:t>年</w:t>
            </w:r>
            <w:r>
              <w:rPr>
                <w:rFonts w:cstheme="minorHAnsi" w:hint="eastAsia"/>
                <w:sz w:val="22"/>
                <w:szCs w:val="22"/>
                <w:lang w:eastAsia="zh-CN"/>
              </w:rPr>
              <w:t>4</w:t>
            </w:r>
            <w:r>
              <w:rPr>
                <w:rFonts w:cstheme="minorHAnsi" w:hint="eastAsia"/>
                <w:sz w:val="22"/>
                <w:szCs w:val="22"/>
                <w:lang w:eastAsia="zh-CN"/>
              </w:rPr>
              <w:t>月组织了一次混合数字技能培训活动“</w:t>
            </w:r>
            <w:r>
              <w:rPr>
                <w:rFonts w:cstheme="minorHAnsi" w:hint="eastAsia"/>
                <w:sz w:val="22"/>
                <w:szCs w:val="22"/>
                <w:lang w:eastAsia="zh-CN"/>
              </w:rPr>
              <w:t>GC ASP</w:t>
            </w:r>
            <w:r>
              <w:rPr>
                <w:rFonts w:cstheme="minorHAnsi" w:hint="eastAsia"/>
                <w:sz w:val="22"/>
                <w:szCs w:val="22"/>
                <w:lang w:eastAsia="zh-CN"/>
              </w:rPr>
              <w:t>：走进</w:t>
            </w:r>
            <w:r>
              <w:rPr>
                <w:rFonts w:cstheme="minorHAnsi" w:hint="eastAsia"/>
                <w:sz w:val="22"/>
                <w:szCs w:val="22"/>
                <w:lang w:eastAsia="zh-CN"/>
              </w:rPr>
              <w:t>ICT</w:t>
            </w:r>
            <w:r>
              <w:rPr>
                <w:rFonts w:cstheme="minorHAnsi" w:hint="eastAsia"/>
                <w:sz w:val="22"/>
                <w:szCs w:val="22"/>
                <w:lang w:eastAsia="zh-CN"/>
              </w:rPr>
              <w:t>行业”。该活动由华为泰国公司主办，吸引了</w:t>
            </w:r>
            <w:r>
              <w:rPr>
                <w:rFonts w:cstheme="minorHAnsi" w:hint="eastAsia"/>
                <w:sz w:val="22"/>
                <w:szCs w:val="22"/>
                <w:lang w:eastAsia="zh-CN"/>
              </w:rPr>
              <w:t>20</w:t>
            </w:r>
            <w:r>
              <w:rPr>
                <w:rFonts w:cstheme="minorHAnsi" w:hint="eastAsia"/>
                <w:sz w:val="22"/>
                <w:szCs w:val="22"/>
                <w:lang w:eastAsia="zh-CN"/>
              </w:rPr>
              <w:t>名来自泰国农村</w:t>
            </w:r>
            <w:r>
              <w:rPr>
                <w:rFonts w:cstheme="minorHAnsi" w:hint="eastAsia"/>
                <w:sz w:val="22"/>
                <w:szCs w:val="22"/>
                <w:lang w:val="en-US" w:eastAsia="zh-CN"/>
              </w:rPr>
              <w:t>的</w:t>
            </w:r>
            <w:r>
              <w:rPr>
                <w:rFonts w:cstheme="minorHAnsi" w:hint="eastAsia"/>
                <w:sz w:val="22"/>
                <w:szCs w:val="22"/>
                <w:lang w:eastAsia="zh-CN"/>
              </w:rPr>
              <w:t>女孩和</w:t>
            </w:r>
            <w:r>
              <w:rPr>
                <w:rFonts w:cstheme="minorHAnsi" w:hint="eastAsia"/>
                <w:sz w:val="22"/>
                <w:szCs w:val="22"/>
                <w:lang w:eastAsia="zh-CN"/>
              </w:rPr>
              <w:t>GC-ASP</w:t>
            </w:r>
            <w:r>
              <w:rPr>
                <w:rFonts w:cstheme="minorHAnsi" w:hint="eastAsia"/>
                <w:sz w:val="22"/>
                <w:szCs w:val="22"/>
                <w:lang w:eastAsia="zh-CN"/>
              </w:rPr>
              <w:t>青年使者。</w:t>
            </w:r>
          </w:p>
          <w:p w14:paraId="34C46628" w14:textId="77777777" w:rsidR="00D15E36" w:rsidRDefault="000F61EF">
            <w:pPr>
              <w:spacing w:before="60" w:after="60"/>
              <w:rPr>
                <w:rFonts w:ascii="STKaiti" w:eastAsia="STKaiti" w:hAnsi="STKaiti" w:cstheme="minorHAnsi"/>
                <w:sz w:val="22"/>
                <w:szCs w:val="22"/>
              </w:rPr>
            </w:pPr>
            <w:r>
              <w:rPr>
                <w:rFonts w:ascii="STKaiti" w:eastAsia="STKaiti" w:hAnsi="STKaiti" w:cstheme="minorHAnsi" w:hint="eastAsia"/>
                <w:sz w:val="22"/>
                <w:szCs w:val="22"/>
                <w:lang w:eastAsia="zh-CN"/>
              </w:rPr>
              <w:t>独联体区</w:t>
            </w:r>
          </w:p>
          <w:p w14:paraId="6D8FD762" w14:textId="219F7E75" w:rsidR="00D15E36" w:rsidRDefault="000F61EF">
            <w:pPr>
              <w:pStyle w:val="ListParagraph"/>
              <w:numPr>
                <w:ilvl w:val="0"/>
                <w:numId w:val="14"/>
              </w:numPr>
              <w:overflowPunct/>
              <w:autoSpaceDE/>
              <w:autoSpaceDN/>
              <w:adjustRightInd/>
              <w:spacing w:before="60" w:after="60"/>
              <w:ind w:left="700"/>
              <w:contextualSpacing w:val="0"/>
              <w:textAlignment w:val="auto"/>
              <w:rPr>
                <w:rFonts w:cstheme="minorHAnsi"/>
                <w:sz w:val="22"/>
                <w:szCs w:val="22"/>
                <w:lang w:eastAsia="zh-CN"/>
              </w:rPr>
            </w:pPr>
            <w:r>
              <w:rPr>
                <w:rStyle w:val="normaltextrun"/>
                <w:rFonts w:cstheme="minorHAnsi" w:hint="eastAsia"/>
                <w:sz w:val="22"/>
                <w:szCs w:val="22"/>
                <w:shd w:val="clear" w:color="auto" w:fill="FFFFFF"/>
                <w:lang w:eastAsia="zh-CN"/>
              </w:rPr>
              <w:t>2018</w:t>
            </w:r>
            <w:r>
              <w:rPr>
                <w:rStyle w:val="normaltextrun"/>
                <w:rFonts w:cstheme="minorHAnsi" w:hint="eastAsia"/>
                <w:sz w:val="22"/>
                <w:szCs w:val="22"/>
                <w:shd w:val="clear" w:color="auto" w:fill="FFFFFF"/>
                <w:lang w:eastAsia="zh-CN"/>
              </w:rPr>
              <w:t>年至</w:t>
            </w:r>
            <w:r>
              <w:rPr>
                <w:rStyle w:val="normaltextrun"/>
                <w:rFonts w:cstheme="minorHAnsi" w:hint="eastAsia"/>
                <w:sz w:val="22"/>
                <w:szCs w:val="22"/>
                <w:shd w:val="clear" w:color="auto" w:fill="FFFFFF"/>
                <w:lang w:eastAsia="zh-CN"/>
              </w:rPr>
              <w:t>2022</w:t>
            </w:r>
            <w:r>
              <w:rPr>
                <w:rStyle w:val="normaltextrun"/>
                <w:rFonts w:cstheme="minorHAnsi" w:hint="eastAsia"/>
                <w:sz w:val="22"/>
                <w:szCs w:val="22"/>
                <w:shd w:val="clear" w:color="auto" w:fill="FFFFFF"/>
                <w:lang w:eastAsia="zh-CN"/>
              </w:rPr>
              <w:t>年，国际电联继续为加强白俄罗斯（白俄罗斯国家通信学院在明斯克和维捷布斯克的两个中心）和吉尔吉斯斯坦（电子和电信研究所</w:t>
            </w:r>
            <w:r>
              <w:rPr>
                <w:rStyle w:val="normaltextrun"/>
                <w:rFonts w:cstheme="minorHAnsi" w:hint="eastAsia"/>
                <w:sz w:val="22"/>
                <w:szCs w:val="22"/>
                <w:shd w:val="clear" w:color="auto" w:fill="FFFFFF"/>
                <w:lang w:eastAsia="zh-CN"/>
              </w:rPr>
              <w:t>在比什凯克的一个中心）的残疾儿童专门中心提供支持。</w:t>
            </w:r>
          </w:p>
          <w:p w14:paraId="4246B60D" w14:textId="7EC31F7F" w:rsidR="00D15E36" w:rsidRDefault="000F61EF">
            <w:pPr>
              <w:pStyle w:val="ListParagraph"/>
              <w:numPr>
                <w:ilvl w:val="0"/>
                <w:numId w:val="14"/>
              </w:numPr>
              <w:overflowPunct/>
              <w:autoSpaceDE/>
              <w:autoSpaceDN/>
              <w:adjustRightInd/>
              <w:spacing w:before="60" w:after="60"/>
              <w:ind w:left="700"/>
              <w:contextualSpacing w:val="0"/>
              <w:textAlignment w:val="auto"/>
              <w:rPr>
                <w:rFonts w:cstheme="minorHAnsi"/>
                <w:sz w:val="22"/>
                <w:szCs w:val="22"/>
                <w:lang w:eastAsia="zh-CN"/>
              </w:rPr>
            </w:pPr>
            <w:r>
              <w:rPr>
                <w:rFonts w:cstheme="minorHAnsi" w:hint="eastAsia"/>
                <w:sz w:val="22"/>
                <w:szCs w:val="22"/>
                <w:lang w:eastAsia="zh-CN"/>
              </w:rPr>
              <w:t>2022</w:t>
            </w:r>
            <w:r>
              <w:rPr>
                <w:rFonts w:cstheme="minorHAnsi" w:hint="eastAsia"/>
                <w:sz w:val="22"/>
                <w:szCs w:val="22"/>
                <w:lang w:eastAsia="zh-CN"/>
              </w:rPr>
              <w:t>年</w:t>
            </w:r>
            <w:r>
              <w:rPr>
                <w:rFonts w:cstheme="minorHAnsi" w:hint="eastAsia"/>
                <w:sz w:val="22"/>
                <w:szCs w:val="22"/>
                <w:lang w:eastAsia="zh-CN"/>
              </w:rPr>
              <w:t>2</w:t>
            </w:r>
            <w:r>
              <w:rPr>
                <w:rFonts w:cstheme="minorHAnsi" w:hint="eastAsia"/>
                <w:sz w:val="22"/>
                <w:szCs w:val="22"/>
                <w:lang w:eastAsia="zh-CN"/>
              </w:rPr>
              <w:t>月，国际电联独联体和欧洲区域办事处参加了</w:t>
            </w:r>
            <w:r>
              <w:fldChar w:fldCharType="begin"/>
            </w:r>
            <w:r>
              <w:rPr>
                <w:lang w:eastAsia="zh-CN"/>
              </w:rPr>
              <w:instrText>HYPERLINK "https://www.edf-feph.org/content/uploads/2022/02/European-Disability-Summit-2022-Outcome-Document-EN.pdf"</w:instrText>
            </w:r>
            <w:r>
              <w:fldChar w:fldCharType="separate"/>
            </w:r>
            <w:r>
              <w:rPr>
                <w:rStyle w:val="Hyperlink"/>
                <w:rFonts w:cstheme="minorHAnsi" w:hint="eastAsia"/>
                <w:color w:val="auto"/>
                <w:sz w:val="22"/>
                <w:szCs w:val="22"/>
                <w:lang w:eastAsia="zh-CN"/>
              </w:rPr>
              <w:t>欧洲地区残疾人</w:t>
            </w:r>
            <w:r>
              <w:rPr>
                <w:rStyle w:val="Hyperlink"/>
                <w:rFonts w:cstheme="minorHAnsi" w:hint="eastAsia"/>
                <w:color w:val="auto"/>
                <w:sz w:val="22"/>
                <w:szCs w:val="22"/>
                <w:lang w:val="en-US" w:eastAsia="zh-CN"/>
              </w:rPr>
              <w:t>峰会</w:t>
            </w:r>
            <w:r>
              <w:rPr>
                <w:rStyle w:val="Hyperlink"/>
                <w:rFonts w:cstheme="minorHAnsi" w:hint="eastAsia"/>
                <w:color w:val="auto"/>
                <w:sz w:val="22"/>
                <w:szCs w:val="22"/>
                <w:lang w:eastAsia="zh-CN"/>
              </w:rPr>
              <w:t>（“泛欧国际合作展望”）</w:t>
            </w:r>
            <w:r>
              <w:rPr>
                <w:rStyle w:val="Hyperlink"/>
                <w:rFonts w:cstheme="minorHAnsi"/>
                <w:color w:val="auto"/>
                <w:sz w:val="22"/>
                <w:szCs w:val="22"/>
                <w:lang w:eastAsia="zh-CN"/>
              </w:rPr>
              <w:fldChar w:fldCharType="end"/>
            </w:r>
            <w:r>
              <w:rPr>
                <w:rFonts w:cstheme="minorHAnsi" w:hint="eastAsia"/>
                <w:sz w:val="22"/>
                <w:szCs w:val="22"/>
                <w:lang w:eastAsia="zh-CN"/>
              </w:rPr>
              <w:t>。国际电联报告了其为残疾人创建数字技能培训中心、</w:t>
            </w:r>
            <w:r>
              <w:rPr>
                <w:rFonts w:cstheme="minorHAnsi" w:hint="eastAsia"/>
                <w:sz w:val="22"/>
                <w:szCs w:val="22"/>
                <w:lang w:val="en-US" w:eastAsia="zh-CN"/>
              </w:rPr>
              <w:t>为</w:t>
            </w:r>
            <w:r>
              <w:rPr>
                <w:rFonts w:cstheme="minorHAnsi" w:hint="eastAsia"/>
                <w:sz w:val="22"/>
                <w:szCs w:val="22"/>
                <w:lang w:eastAsia="zh-CN"/>
              </w:rPr>
              <w:t>这些</w:t>
            </w:r>
            <w:r>
              <w:rPr>
                <w:rFonts w:cstheme="minorHAnsi" w:hint="eastAsia"/>
                <w:sz w:val="22"/>
                <w:szCs w:val="22"/>
                <w:lang w:eastAsia="zh-CN"/>
              </w:rPr>
              <w:t>中心</w:t>
            </w:r>
            <w:r>
              <w:rPr>
                <w:rFonts w:cstheme="minorHAnsi" w:hint="eastAsia"/>
                <w:sz w:val="22"/>
                <w:szCs w:val="22"/>
                <w:lang w:val="en-US" w:eastAsia="zh-CN"/>
              </w:rPr>
              <w:t>的</w:t>
            </w:r>
            <w:r>
              <w:rPr>
                <w:rFonts w:cstheme="minorHAnsi" w:hint="eastAsia"/>
                <w:sz w:val="22"/>
                <w:szCs w:val="22"/>
                <w:lang w:eastAsia="zh-CN"/>
              </w:rPr>
              <w:t>教师</w:t>
            </w:r>
            <w:r>
              <w:rPr>
                <w:rFonts w:cstheme="minorHAnsi" w:hint="eastAsia"/>
                <w:sz w:val="22"/>
                <w:szCs w:val="22"/>
                <w:lang w:val="en-US" w:eastAsia="zh-CN"/>
              </w:rPr>
              <w:t>开展</w:t>
            </w:r>
            <w:r>
              <w:rPr>
                <w:rFonts w:cstheme="minorHAnsi" w:hint="eastAsia"/>
                <w:sz w:val="22"/>
                <w:szCs w:val="22"/>
                <w:lang w:eastAsia="zh-CN"/>
              </w:rPr>
              <w:t>的能力建设工作及其在该领域</w:t>
            </w:r>
            <w:r>
              <w:rPr>
                <w:rFonts w:cstheme="minorHAnsi" w:hint="eastAsia"/>
                <w:sz w:val="22"/>
                <w:szCs w:val="22"/>
                <w:lang w:val="en-US" w:eastAsia="zh-CN"/>
              </w:rPr>
              <w:t>开展</w:t>
            </w:r>
            <w:r>
              <w:rPr>
                <w:rFonts w:cstheme="minorHAnsi" w:hint="eastAsia"/>
                <w:sz w:val="22"/>
                <w:szCs w:val="22"/>
                <w:lang w:eastAsia="zh-CN"/>
              </w:rPr>
              <w:t>研究的经验。</w:t>
            </w:r>
          </w:p>
          <w:p w14:paraId="2DC2D67B" w14:textId="77777777" w:rsidR="00D15E36" w:rsidRDefault="000F61EF">
            <w:pPr>
              <w:pStyle w:val="ListParagraph"/>
              <w:numPr>
                <w:ilvl w:val="0"/>
                <w:numId w:val="14"/>
              </w:numPr>
              <w:overflowPunct/>
              <w:autoSpaceDE/>
              <w:autoSpaceDN/>
              <w:adjustRightInd/>
              <w:spacing w:before="60" w:after="60"/>
              <w:ind w:left="700"/>
              <w:contextualSpacing w:val="0"/>
              <w:textAlignment w:val="auto"/>
              <w:rPr>
                <w:rFonts w:cstheme="minorHAnsi"/>
                <w:sz w:val="22"/>
                <w:szCs w:val="22"/>
                <w:lang w:eastAsia="zh-CN"/>
              </w:rPr>
            </w:pPr>
            <w:r>
              <w:rPr>
                <w:rFonts w:cstheme="minorHAnsi" w:hint="eastAsia"/>
                <w:sz w:val="22"/>
                <w:szCs w:val="22"/>
                <w:lang w:eastAsia="zh-CN"/>
              </w:rPr>
              <w:t>作为联合国欧洲经委会可持续发展区域论坛的一部分，国际电联独联体区域办事处在教科文组织的支持下，于</w:t>
            </w:r>
            <w:r>
              <w:rPr>
                <w:rFonts w:cstheme="minorHAnsi" w:hint="eastAsia"/>
                <w:sz w:val="22"/>
                <w:szCs w:val="22"/>
                <w:lang w:eastAsia="zh-CN"/>
              </w:rPr>
              <w:t>2022</w:t>
            </w:r>
            <w:r>
              <w:rPr>
                <w:rFonts w:cstheme="minorHAnsi" w:hint="eastAsia"/>
                <w:sz w:val="22"/>
                <w:szCs w:val="22"/>
                <w:lang w:eastAsia="zh-CN"/>
              </w:rPr>
              <w:t>年</w:t>
            </w:r>
            <w:r>
              <w:rPr>
                <w:rFonts w:cstheme="minorHAnsi" w:hint="eastAsia"/>
                <w:sz w:val="22"/>
                <w:szCs w:val="22"/>
                <w:lang w:eastAsia="zh-CN"/>
              </w:rPr>
              <w:t>4</w:t>
            </w:r>
            <w:r>
              <w:rPr>
                <w:rFonts w:cstheme="minorHAnsi" w:hint="eastAsia"/>
                <w:sz w:val="22"/>
                <w:szCs w:val="22"/>
                <w:lang w:eastAsia="zh-CN"/>
              </w:rPr>
              <w:t>月</w:t>
            </w:r>
            <w:r>
              <w:rPr>
                <w:rFonts w:cstheme="minorHAnsi" w:hint="eastAsia"/>
                <w:sz w:val="22"/>
                <w:szCs w:val="22"/>
                <w:lang w:eastAsia="zh-CN"/>
              </w:rPr>
              <w:t>6</w:t>
            </w:r>
            <w:r>
              <w:rPr>
                <w:rFonts w:cstheme="minorHAnsi" w:hint="eastAsia"/>
                <w:sz w:val="22"/>
                <w:szCs w:val="22"/>
                <w:lang w:eastAsia="zh-CN"/>
              </w:rPr>
              <w:t>日举办了一次虚拟活动，题为“残疾人的数字包容”，</w:t>
            </w:r>
            <w:r>
              <w:rPr>
                <w:rFonts w:cstheme="minorHAnsi" w:hint="eastAsia"/>
                <w:sz w:val="22"/>
                <w:szCs w:val="22"/>
                <w:lang w:eastAsia="zh-CN"/>
              </w:rPr>
              <w:t>IITE</w:t>
            </w:r>
            <w:r>
              <w:rPr>
                <w:rFonts w:cstheme="minorHAnsi" w:hint="eastAsia"/>
                <w:sz w:val="22"/>
                <w:szCs w:val="22"/>
                <w:lang w:eastAsia="zh-CN"/>
              </w:rPr>
              <w:t>汇集了亚美尼亚和吉尔吉斯斯坦的代表，交流和促进数字无障碍化。此次活动</w:t>
            </w:r>
            <w:r>
              <w:rPr>
                <w:rFonts w:cstheme="minorHAnsi" w:hint="eastAsia"/>
                <w:sz w:val="22"/>
                <w:szCs w:val="22"/>
                <w:lang w:val="en-US" w:eastAsia="zh-CN"/>
              </w:rPr>
              <w:t>总结</w:t>
            </w:r>
            <w:r>
              <w:rPr>
                <w:rFonts w:cstheme="minorHAnsi" w:hint="eastAsia"/>
                <w:sz w:val="22"/>
                <w:szCs w:val="22"/>
                <w:lang w:eastAsia="zh-CN"/>
              </w:rPr>
              <w:t>了实现残疾人数字包容的当前做法，并交流了向残疾人提供数字技能培训的经验教训。</w:t>
            </w:r>
          </w:p>
          <w:p w14:paraId="26AB0AA5" w14:textId="1E9C58E7" w:rsidR="00D15E36" w:rsidRDefault="000F61EF">
            <w:pPr>
              <w:pStyle w:val="ListParagraph"/>
              <w:numPr>
                <w:ilvl w:val="0"/>
                <w:numId w:val="14"/>
              </w:numPr>
              <w:overflowPunct/>
              <w:autoSpaceDE/>
              <w:autoSpaceDN/>
              <w:adjustRightInd/>
              <w:spacing w:before="60" w:after="60"/>
              <w:ind w:left="700"/>
              <w:contextualSpacing w:val="0"/>
              <w:textAlignment w:val="auto"/>
              <w:rPr>
                <w:rFonts w:cstheme="minorHAnsi"/>
                <w:sz w:val="22"/>
                <w:szCs w:val="22"/>
                <w:lang w:eastAsia="zh-CN"/>
              </w:rPr>
            </w:pPr>
            <w:r>
              <w:rPr>
                <w:rFonts w:cstheme="minorHAnsi" w:hint="eastAsia"/>
                <w:sz w:val="22"/>
                <w:szCs w:val="22"/>
                <w:lang w:eastAsia="zh-CN"/>
              </w:rPr>
              <w:t>2022</w:t>
            </w:r>
            <w:r>
              <w:rPr>
                <w:rFonts w:cstheme="minorHAnsi" w:hint="eastAsia"/>
                <w:sz w:val="22"/>
                <w:szCs w:val="22"/>
                <w:lang w:eastAsia="zh-CN"/>
              </w:rPr>
              <w:t>年</w:t>
            </w:r>
            <w:r>
              <w:rPr>
                <w:rFonts w:cstheme="minorHAnsi" w:hint="eastAsia"/>
                <w:sz w:val="22"/>
                <w:szCs w:val="22"/>
                <w:lang w:eastAsia="zh-CN"/>
              </w:rPr>
              <w:t>10</w:t>
            </w:r>
            <w:r>
              <w:rPr>
                <w:rFonts w:cstheme="minorHAnsi" w:hint="eastAsia"/>
                <w:sz w:val="22"/>
                <w:szCs w:val="22"/>
                <w:lang w:eastAsia="zh-CN"/>
              </w:rPr>
              <w:t>月，</w:t>
            </w:r>
            <w:proofErr w:type="gramStart"/>
            <w:r>
              <w:rPr>
                <w:rFonts w:cstheme="minorHAnsi" w:hint="eastAsia"/>
                <w:sz w:val="22"/>
                <w:szCs w:val="22"/>
                <w:lang w:eastAsia="zh-CN"/>
              </w:rPr>
              <w:t>与圣彼得堡电信大学联合举办了“</w:t>
            </w:r>
            <w:proofErr w:type="gramEnd"/>
            <w:r>
              <w:rPr>
                <w:rFonts w:cstheme="minorHAnsi" w:hint="eastAsia"/>
                <w:sz w:val="22"/>
                <w:szCs w:val="22"/>
                <w:lang w:eastAsia="zh-CN"/>
              </w:rPr>
              <w:t>国际电联青年楷模”活动，吸引了</w:t>
            </w:r>
            <w:r>
              <w:rPr>
                <w:rFonts w:cstheme="minorHAnsi" w:hint="eastAsia"/>
                <w:sz w:val="22"/>
                <w:szCs w:val="22"/>
                <w:lang w:val="en-US" w:eastAsia="zh-CN"/>
              </w:rPr>
              <w:t>众多</w:t>
            </w:r>
            <w:r>
              <w:rPr>
                <w:rFonts w:cstheme="minorHAnsi" w:hint="eastAsia"/>
                <w:sz w:val="22"/>
                <w:szCs w:val="22"/>
                <w:lang w:eastAsia="zh-CN"/>
              </w:rPr>
              <w:t>年轻人</w:t>
            </w:r>
            <w:r>
              <w:rPr>
                <w:rFonts w:cstheme="minorHAnsi" w:hint="eastAsia"/>
                <w:sz w:val="22"/>
                <w:szCs w:val="22"/>
                <w:lang w:val="en-US" w:eastAsia="zh-CN"/>
              </w:rPr>
              <w:t>对</w:t>
            </w:r>
            <w:r>
              <w:rPr>
                <w:rFonts w:cstheme="minorHAnsi" w:hint="eastAsia"/>
                <w:sz w:val="22"/>
                <w:szCs w:val="22"/>
                <w:lang w:eastAsia="zh-CN"/>
              </w:rPr>
              <w:t>国际电联的兴趣。</w:t>
            </w:r>
          </w:p>
          <w:p w14:paraId="0AC42D3E" w14:textId="77777777" w:rsidR="00D15E36" w:rsidRDefault="000F61EF">
            <w:pPr>
              <w:pStyle w:val="ListParagraph"/>
              <w:numPr>
                <w:ilvl w:val="0"/>
                <w:numId w:val="14"/>
              </w:numPr>
              <w:overflowPunct/>
              <w:autoSpaceDE/>
              <w:autoSpaceDN/>
              <w:adjustRightInd/>
              <w:spacing w:before="60" w:after="60"/>
              <w:ind w:left="700"/>
              <w:contextualSpacing w:val="0"/>
              <w:textAlignment w:val="auto"/>
              <w:rPr>
                <w:rFonts w:cstheme="minorHAnsi"/>
                <w:sz w:val="22"/>
                <w:szCs w:val="22"/>
                <w:lang w:eastAsia="zh-CN"/>
              </w:rPr>
            </w:pPr>
            <w:r>
              <w:rPr>
                <w:rFonts w:cstheme="minorHAnsi" w:hint="eastAsia"/>
                <w:sz w:val="22"/>
                <w:szCs w:val="22"/>
                <w:lang w:eastAsia="zh-CN"/>
              </w:rPr>
              <w:t>在</w:t>
            </w:r>
            <w:r>
              <w:rPr>
                <w:rFonts w:cstheme="minorHAnsi" w:hint="eastAsia"/>
                <w:sz w:val="22"/>
                <w:szCs w:val="22"/>
                <w:lang w:eastAsia="zh-CN"/>
              </w:rPr>
              <w:t>2022</w:t>
            </w:r>
            <w:r>
              <w:rPr>
                <w:rFonts w:cstheme="minorHAnsi" w:hint="eastAsia"/>
                <w:sz w:val="22"/>
                <w:szCs w:val="22"/>
                <w:lang w:eastAsia="zh-CN"/>
              </w:rPr>
              <w:t>年</w:t>
            </w:r>
            <w:r>
              <w:rPr>
                <w:rFonts w:cstheme="minorHAnsi" w:hint="eastAsia"/>
                <w:sz w:val="22"/>
                <w:szCs w:val="22"/>
                <w:lang w:eastAsia="zh-CN"/>
              </w:rPr>
              <w:t>4</w:t>
            </w:r>
            <w:r>
              <w:rPr>
                <w:rFonts w:cstheme="minorHAnsi" w:hint="eastAsia"/>
                <w:sz w:val="22"/>
                <w:szCs w:val="22"/>
                <w:lang w:eastAsia="zh-CN"/>
              </w:rPr>
              <w:t>月</w:t>
            </w:r>
            <w:r>
              <w:rPr>
                <w:rFonts w:cstheme="minorHAnsi" w:hint="eastAsia"/>
                <w:sz w:val="22"/>
                <w:szCs w:val="22"/>
                <w:lang w:eastAsia="zh-CN"/>
              </w:rPr>
              <w:t>28</w:t>
            </w:r>
            <w:r>
              <w:rPr>
                <w:rFonts w:cstheme="minorHAnsi" w:hint="eastAsia"/>
                <w:sz w:val="22"/>
                <w:szCs w:val="22"/>
                <w:lang w:eastAsia="zh-CN"/>
              </w:rPr>
              <w:t>日举行的国际</w:t>
            </w:r>
            <w:r>
              <w:rPr>
                <w:rFonts w:cstheme="minorHAnsi" w:hint="eastAsia"/>
                <w:sz w:val="22"/>
                <w:szCs w:val="22"/>
                <w:lang w:eastAsia="zh-CN"/>
              </w:rPr>
              <w:t>ICT</w:t>
            </w:r>
            <w:r>
              <w:rPr>
                <w:rFonts w:cstheme="minorHAnsi" w:hint="eastAsia"/>
                <w:sz w:val="22"/>
                <w:szCs w:val="22"/>
                <w:lang w:eastAsia="zh-CN"/>
              </w:rPr>
              <w:t>女孩日，国际电联在乌兹别克斯坦共和国信息技术和通信发展部的支持下在乌兹别克斯坦塔什干组织了关于“技能发展——我们提供什么”的区域在线对话和区域座谈会议，宗旨是弥合数字性别鸿沟，激励女孩和女性从事科学、技术、工程和数学教育和工作。各成员国和部门成员</w:t>
            </w:r>
            <w:r>
              <w:rPr>
                <w:rFonts w:cstheme="minorHAnsi" w:hint="eastAsia"/>
                <w:sz w:val="22"/>
                <w:szCs w:val="22"/>
                <w:lang w:val="en-US" w:eastAsia="zh-CN"/>
              </w:rPr>
              <w:t>的</w:t>
            </w:r>
            <w:r>
              <w:rPr>
                <w:rFonts w:cstheme="minorHAnsi" w:hint="eastAsia"/>
                <w:sz w:val="22"/>
                <w:szCs w:val="22"/>
                <w:lang w:eastAsia="zh-CN"/>
              </w:rPr>
              <w:t>70</w:t>
            </w:r>
            <w:r>
              <w:rPr>
                <w:rFonts w:cstheme="minorHAnsi" w:hint="eastAsia"/>
                <w:sz w:val="22"/>
                <w:szCs w:val="22"/>
                <w:lang w:val="en-US" w:eastAsia="zh-CN"/>
              </w:rPr>
              <w:t>名代表</w:t>
            </w:r>
            <w:r>
              <w:rPr>
                <w:rFonts w:cstheme="minorHAnsi" w:hint="eastAsia"/>
                <w:sz w:val="22"/>
                <w:szCs w:val="22"/>
                <w:lang w:eastAsia="zh-CN"/>
              </w:rPr>
              <w:t>出席会议。</w:t>
            </w:r>
          </w:p>
          <w:p w14:paraId="23085A13" w14:textId="77777777" w:rsidR="00D15E36" w:rsidRDefault="000F61EF">
            <w:pPr>
              <w:pStyle w:val="ListParagraph"/>
              <w:numPr>
                <w:ilvl w:val="0"/>
                <w:numId w:val="12"/>
              </w:numPr>
              <w:tabs>
                <w:tab w:val="clear" w:pos="1134"/>
                <w:tab w:val="clear" w:pos="1871"/>
                <w:tab w:val="clear" w:pos="2268"/>
              </w:tabs>
              <w:overflowPunct/>
              <w:autoSpaceDE/>
              <w:autoSpaceDN/>
              <w:adjustRightInd/>
              <w:spacing w:before="60" w:after="60"/>
              <w:ind w:left="700"/>
              <w:contextualSpacing w:val="0"/>
              <w:textAlignment w:val="auto"/>
              <w:rPr>
                <w:rFonts w:cstheme="minorBidi"/>
                <w:sz w:val="22"/>
                <w:szCs w:val="22"/>
                <w:lang w:eastAsia="zh-CN"/>
              </w:rPr>
            </w:pPr>
            <w:r>
              <w:rPr>
                <w:rFonts w:cstheme="minorBidi" w:hint="eastAsia"/>
                <w:sz w:val="22"/>
                <w:szCs w:val="22"/>
                <w:lang w:eastAsia="zh-CN"/>
              </w:rPr>
              <w:t>2022</w:t>
            </w:r>
            <w:r>
              <w:rPr>
                <w:rFonts w:cstheme="minorBidi" w:hint="eastAsia"/>
                <w:sz w:val="22"/>
                <w:szCs w:val="22"/>
                <w:lang w:eastAsia="zh-CN"/>
              </w:rPr>
              <w:t>年</w:t>
            </w:r>
            <w:r>
              <w:rPr>
                <w:rFonts w:cstheme="minorBidi" w:hint="eastAsia"/>
                <w:sz w:val="22"/>
                <w:szCs w:val="22"/>
                <w:lang w:eastAsia="zh-CN"/>
              </w:rPr>
              <w:t>8</w:t>
            </w:r>
            <w:r>
              <w:rPr>
                <w:rFonts w:cstheme="minorBidi" w:hint="eastAsia"/>
                <w:sz w:val="22"/>
                <w:szCs w:val="22"/>
                <w:lang w:eastAsia="zh-CN"/>
              </w:rPr>
              <w:t>月至</w:t>
            </w:r>
            <w:r>
              <w:rPr>
                <w:rFonts w:cstheme="minorBidi" w:hint="eastAsia"/>
                <w:sz w:val="22"/>
                <w:szCs w:val="22"/>
                <w:lang w:eastAsia="zh-CN"/>
              </w:rPr>
              <w:t>10</w:t>
            </w:r>
            <w:r>
              <w:rPr>
                <w:rFonts w:cstheme="minorBidi" w:hint="eastAsia"/>
                <w:sz w:val="22"/>
                <w:szCs w:val="22"/>
                <w:lang w:eastAsia="zh-CN"/>
              </w:rPr>
              <w:t>月，与联合国开发计划署乌兹别克斯坦办事处合作开展了一项数字性别差距的研究。通过</w:t>
            </w:r>
            <w:r>
              <w:rPr>
                <w:rFonts w:cstheme="minorBidi" w:hint="eastAsia"/>
                <w:sz w:val="22"/>
                <w:szCs w:val="22"/>
                <w:lang w:val="en-US" w:eastAsia="zh-CN"/>
              </w:rPr>
              <w:t>线上和线下</w:t>
            </w:r>
            <w:r>
              <w:rPr>
                <w:rFonts w:cstheme="minorBidi" w:hint="eastAsia"/>
                <w:sz w:val="22"/>
                <w:szCs w:val="22"/>
                <w:lang w:eastAsia="zh-CN"/>
              </w:rPr>
              <w:t>对全国</w:t>
            </w:r>
            <w:r>
              <w:rPr>
                <w:rFonts w:cstheme="minorBidi" w:hint="eastAsia"/>
                <w:sz w:val="22"/>
                <w:szCs w:val="22"/>
                <w:lang w:val="en-US" w:eastAsia="zh-CN"/>
              </w:rPr>
              <w:t>各地</w:t>
            </w:r>
            <w:r>
              <w:rPr>
                <w:rFonts w:cstheme="minorBidi" w:hint="eastAsia"/>
                <w:sz w:val="22"/>
                <w:szCs w:val="22"/>
                <w:lang w:eastAsia="zh-CN"/>
              </w:rPr>
              <w:t>开展调查，收到了</w:t>
            </w:r>
            <w:r>
              <w:rPr>
                <w:rFonts w:cstheme="minorBidi" w:hint="eastAsia"/>
                <w:sz w:val="22"/>
                <w:szCs w:val="22"/>
                <w:lang w:eastAsia="zh-CN"/>
              </w:rPr>
              <w:t>9</w:t>
            </w:r>
            <w:r>
              <w:rPr>
                <w:rFonts w:cstheme="minorBidi"/>
                <w:sz w:val="22"/>
                <w:szCs w:val="22"/>
                <w:lang w:eastAsia="zh-CN"/>
              </w:rPr>
              <w:t xml:space="preserve"> </w:t>
            </w:r>
            <w:r>
              <w:rPr>
                <w:rFonts w:cstheme="minorBidi" w:hint="eastAsia"/>
                <w:sz w:val="22"/>
                <w:szCs w:val="22"/>
                <w:lang w:eastAsia="zh-CN"/>
              </w:rPr>
              <w:t>000</w:t>
            </w:r>
            <w:r>
              <w:rPr>
                <w:rFonts w:cstheme="minorBidi" w:hint="eastAsia"/>
                <w:sz w:val="22"/>
                <w:szCs w:val="22"/>
                <w:lang w:eastAsia="zh-CN"/>
              </w:rPr>
              <w:t>多人的</w:t>
            </w:r>
            <w:r>
              <w:rPr>
                <w:rFonts w:cstheme="minorBidi" w:hint="eastAsia"/>
                <w:sz w:val="22"/>
                <w:szCs w:val="22"/>
                <w:lang w:val="en-US" w:eastAsia="zh-CN"/>
              </w:rPr>
              <w:t>答复</w:t>
            </w:r>
            <w:r>
              <w:rPr>
                <w:rFonts w:cstheme="minorBidi" w:hint="eastAsia"/>
                <w:sz w:val="22"/>
                <w:szCs w:val="22"/>
                <w:lang w:eastAsia="zh-CN"/>
              </w:rPr>
              <w:t>。其结果</w:t>
            </w:r>
            <w:r>
              <w:rPr>
                <w:rFonts w:cstheme="minorBidi" w:hint="eastAsia"/>
                <w:sz w:val="22"/>
                <w:szCs w:val="22"/>
                <w:lang w:val="en-US" w:eastAsia="zh-CN"/>
              </w:rPr>
              <w:t>是获得了对</w:t>
            </w:r>
            <w:r>
              <w:rPr>
                <w:rFonts w:cstheme="minorBidi" w:hint="eastAsia"/>
                <w:sz w:val="22"/>
                <w:szCs w:val="22"/>
                <w:lang w:eastAsia="zh-CN"/>
              </w:rPr>
              <w:t>乌兹别克斯坦数字性别鸿沟各个方面</w:t>
            </w:r>
            <w:r>
              <w:rPr>
                <w:rFonts w:cstheme="minorBidi" w:hint="eastAsia"/>
                <w:sz w:val="22"/>
                <w:szCs w:val="22"/>
                <w:lang w:val="en-US" w:eastAsia="zh-CN"/>
              </w:rPr>
              <w:t>具有</w:t>
            </w:r>
            <w:r>
              <w:rPr>
                <w:rFonts w:cstheme="minorBidi" w:hint="eastAsia"/>
                <w:sz w:val="22"/>
                <w:szCs w:val="22"/>
                <w:lang w:eastAsia="zh-CN"/>
              </w:rPr>
              <w:t>代表性</w:t>
            </w:r>
            <w:r>
              <w:rPr>
                <w:rFonts w:cstheme="minorBidi" w:hint="eastAsia"/>
                <w:sz w:val="22"/>
                <w:szCs w:val="22"/>
                <w:lang w:val="en-US" w:eastAsia="zh-CN"/>
              </w:rPr>
              <w:t>的数字</w:t>
            </w:r>
            <w:r>
              <w:rPr>
                <w:rFonts w:cstheme="minorBidi" w:hint="eastAsia"/>
                <w:sz w:val="22"/>
                <w:szCs w:val="22"/>
                <w:lang w:eastAsia="zh-CN"/>
              </w:rPr>
              <w:t>，包括互联网设备保有</w:t>
            </w:r>
            <w:r>
              <w:rPr>
                <w:rFonts w:cstheme="minorBidi" w:hint="eastAsia"/>
                <w:sz w:val="22"/>
                <w:szCs w:val="22"/>
                <w:lang w:val="en-US" w:eastAsia="zh-CN"/>
              </w:rPr>
              <w:t>量的</w:t>
            </w:r>
            <w:r>
              <w:rPr>
                <w:rFonts w:cstheme="minorBidi" w:hint="eastAsia"/>
                <w:sz w:val="22"/>
                <w:szCs w:val="22"/>
                <w:lang w:eastAsia="zh-CN"/>
              </w:rPr>
              <w:t>差距、依据国际电联方法的数字技能差距、互联网接入以及更主动利用互联网的主要障碍。研究结果将用于分析该国的现状和规划解决这些问题的活动。</w:t>
            </w:r>
          </w:p>
          <w:p w14:paraId="1274475F" w14:textId="77777777" w:rsidR="00D15E36" w:rsidRDefault="000F61EF">
            <w:pPr>
              <w:overflowPunct/>
              <w:autoSpaceDE/>
              <w:autoSpaceDN/>
              <w:adjustRightInd/>
              <w:spacing w:before="60" w:after="60"/>
              <w:textAlignment w:val="auto"/>
              <w:rPr>
                <w:rFonts w:ascii="STKaiti" w:eastAsia="STKaiti" w:hAnsi="STKaiti" w:cstheme="minorBidi"/>
                <w:sz w:val="22"/>
                <w:szCs w:val="22"/>
              </w:rPr>
            </w:pPr>
            <w:r>
              <w:rPr>
                <w:rFonts w:ascii="STKaiti" w:eastAsia="STKaiti" w:hAnsi="STKaiti" w:cstheme="minorBidi" w:hint="eastAsia"/>
                <w:sz w:val="22"/>
                <w:szCs w:val="22"/>
                <w:lang w:eastAsia="zh-CN"/>
              </w:rPr>
              <w:t>欧洲区</w:t>
            </w:r>
          </w:p>
          <w:p w14:paraId="11E2D165" w14:textId="77777777" w:rsidR="00D15E36" w:rsidRDefault="000F61EF">
            <w:pPr>
              <w:pStyle w:val="ListParagraph"/>
              <w:numPr>
                <w:ilvl w:val="0"/>
                <w:numId w:val="15"/>
              </w:numPr>
              <w:tabs>
                <w:tab w:val="clear" w:pos="1134"/>
                <w:tab w:val="clear" w:pos="1871"/>
                <w:tab w:val="clear" w:pos="2268"/>
              </w:tabs>
              <w:overflowPunct/>
              <w:autoSpaceDE/>
              <w:autoSpaceDN/>
              <w:adjustRightInd/>
              <w:spacing w:before="60" w:after="60"/>
              <w:contextualSpacing w:val="0"/>
              <w:textAlignment w:val="auto"/>
              <w:rPr>
                <w:rFonts w:eastAsia="Calibri" w:cs="Calibri"/>
                <w:sz w:val="22"/>
                <w:szCs w:val="22"/>
                <w:lang w:eastAsia="zh-CN"/>
              </w:rPr>
            </w:pPr>
            <w:r>
              <w:rPr>
                <w:rFonts w:ascii="SimSun" w:eastAsia="SimSun" w:hAnsi="SimSun" w:cs="SimSun" w:hint="eastAsia"/>
                <w:sz w:val="22"/>
                <w:szCs w:val="22"/>
                <w:lang w:eastAsia="zh-CN"/>
              </w:rPr>
              <w:t>作为第四</w:t>
            </w:r>
            <w:r>
              <w:rPr>
                <w:rFonts w:ascii="SimSun" w:eastAsia="SimSun" w:hAnsi="SimSun" w:cs="SimSun" w:hint="eastAsia"/>
                <w:sz w:val="22"/>
                <w:szCs w:val="22"/>
                <w:lang w:val="en-US" w:eastAsia="zh-CN"/>
              </w:rPr>
              <w:t>期“</w:t>
            </w:r>
            <w:r>
              <w:rPr>
                <w:rFonts w:ascii="SimSun" w:eastAsia="SimSun" w:hAnsi="SimSun" w:cs="SimSun" w:hint="eastAsia"/>
                <w:sz w:val="22"/>
                <w:szCs w:val="22"/>
                <w:lang w:eastAsia="zh-CN"/>
              </w:rPr>
              <w:t>无障碍</w:t>
            </w:r>
            <w:r>
              <w:rPr>
                <w:rFonts w:ascii="SimSun" w:eastAsia="SimSun" w:hAnsi="SimSun" w:cs="SimSun" w:hint="eastAsia"/>
                <w:sz w:val="22"/>
                <w:szCs w:val="22"/>
                <w:lang w:val="en-US" w:eastAsia="zh-CN"/>
              </w:rPr>
              <w:t>连接的</w:t>
            </w:r>
            <w:r>
              <w:rPr>
                <w:rFonts w:ascii="SimSun" w:eastAsia="SimSun" w:hAnsi="SimSun" w:cs="SimSun" w:hint="eastAsia"/>
                <w:sz w:val="22"/>
                <w:szCs w:val="22"/>
                <w:lang w:eastAsia="zh-CN"/>
              </w:rPr>
              <w:t>欧洲：</w:t>
            </w:r>
            <w:r>
              <w:rPr>
                <w:rFonts w:eastAsia="Calibri" w:cs="Calibri" w:hint="eastAsia"/>
                <w:sz w:val="22"/>
                <w:szCs w:val="22"/>
                <w:lang w:val="en-US" w:eastAsia="zh-CN"/>
              </w:rPr>
              <w:t>ICT</w:t>
            </w:r>
            <w:r>
              <w:rPr>
                <w:rFonts w:ascii="SimSun" w:eastAsia="SimSun" w:hAnsi="SimSun" w:cs="SimSun" w:hint="eastAsia"/>
                <w:sz w:val="22"/>
                <w:szCs w:val="22"/>
                <w:lang w:val="en-US" w:eastAsia="zh-CN"/>
              </w:rPr>
              <w:t>为所有人服务”</w:t>
            </w:r>
            <w:r>
              <w:rPr>
                <w:rFonts w:ascii="SimSun" w:eastAsia="SimSun" w:hAnsi="SimSun" w:cs="SimSun" w:hint="eastAsia"/>
                <w:sz w:val="22"/>
                <w:szCs w:val="22"/>
                <w:lang w:eastAsia="zh-CN"/>
              </w:rPr>
              <w:t>的一部分，</w:t>
            </w:r>
            <w:r>
              <w:rPr>
                <w:rFonts w:ascii="Calibri" w:eastAsia="Calibri" w:hAnsi="Calibri" w:cs="Calibri" w:hint="eastAsia"/>
                <w:sz w:val="22"/>
                <w:szCs w:val="22"/>
                <w:lang w:eastAsia="zh-CN"/>
              </w:rPr>
              <w:t>2022</w:t>
            </w:r>
            <w:r>
              <w:rPr>
                <w:rFonts w:ascii="SimSun" w:eastAsia="SimSun" w:hAnsi="SimSun" w:cs="SimSun" w:hint="eastAsia"/>
                <w:sz w:val="22"/>
                <w:szCs w:val="22"/>
                <w:lang w:eastAsia="zh-CN"/>
              </w:rPr>
              <w:t>年</w:t>
            </w:r>
            <w:r>
              <w:rPr>
                <w:rFonts w:ascii="Calibri" w:eastAsia="Calibri" w:hAnsi="Calibri" w:cs="Calibri" w:hint="eastAsia"/>
                <w:sz w:val="22"/>
                <w:szCs w:val="22"/>
                <w:lang w:eastAsia="zh-CN"/>
              </w:rPr>
              <w:t>12</w:t>
            </w:r>
            <w:r>
              <w:rPr>
                <w:rFonts w:ascii="SimSun" w:eastAsia="SimSun" w:hAnsi="SimSun" w:cs="SimSun" w:hint="eastAsia"/>
                <w:sz w:val="22"/>
                <w:szCs w:val="22"/>
                <w:lang w:eastAsia="zh-CN"/>
              </w:rPr>
              <w:t>月</w:t>
            </w:r>
            <w:r>
              <w:rPr>
                <w:rFonts w:ascii="SimSun" w:eastAsia="SimSun" w:hAnsi="SimSun" w:cs="SimSun" w:hint="eastAsia"/>
                <w:sz w:val="22"/>
                <w:szCs w:val="22"/>
                <w:lang w:val="en-US" w:eastAsia="zh-CN"/>
              </w:rPr>
              <w:t>举办了庆祝</w:t>
            </w:r>
            <w:r>
              <w:rPr>
                <w:rFonts w:ascii="SimSun" w:eastAsia="SimSun" w:hAnsi="SimSun" w:cs="SimSun" w:hint="eastAsia"/>
                <w:sz w:val="22"/>
                <w:szCs w:val="22"/>
                <w:lang w:eastAsia="zh-CN"/>
              </w:rPr>
              <w:t>国际残疾人日</w:t>
            </w:r>
            <w:r>
              <w:rPr>
                <w:rFonts w:ascii="SimSun" w:eastAsia="SimSun" w:hAnsi="SimSun" w:cs="SimSun" w:hint="eastAsia"/>
                <w:sz w:val="22"/>
                <w:szCs w:val="22"/>
                <w:lang w:val="en-US" w:eastAsia="zh-CN"/>
              </w:rPr>
              <w:t>的</w:t>
            </w:r>
            <w:r>
              <w:rPr>
                <w:rFonts w:ascii="SimSun" w:eastAsia="SimSun" w:hAnsi="SimSun" w:cs="SimSun" w:hint="eastAsia"/>
                <w:sz w:val="22"/>
                <w:szCs w:val="22"/>
                <w:lang w:eastAsia="zh-CN"/>
              </w:rPr>
              <w:t>活动。该活动强调</w:t>
            </w:r>
            <w:r>
              <w:rPr>
                <w:rFonts w:ascii="SimSun" w:eastAsia="SimSun" w:hAnsi="SimSun" w:cs="SimSun" w:hint="eastAsia"/>
                <w:sz w:val="22"/>
                <w:szCs w:val="22"/>
                <w:lang w:val="en-US" w:eastAsia="zh-CN"/>
              </w:rPr>
              <w:t>制定</w:t>
            </w:r>
            <w:r>
              <w:rPr>
                <w:rFonts w:ascii="SimSun" w:eastAsia="SimSun" w:hAnsi="SimSun" w:cs="SimSun" w:hint="eastAsia"/>
                <w:sz w:val="22"/>
                <w:szCs w:val="22"/>
                <w:lang w:eastAsia="zh-CN"/>
              </w:rPr>
              <w:t>统一的方法以确保残疾人充分和平等地参与数字世界的重要性。它还探讨了数字工具和服务标准化在满足残疾人需求方面的重要性。为配合欧洲青年</w:t>
            </w:r>
            <w:proofErr w:type="gramStart"/>
            <w:r>
              <w:rPr>
                <w:rFonts w:ascii="SimSun" w:eastAsia="SimSun" w:hAnsi="SimSun" w:cs="SimSun" w:hint="eastAsia"/>
                <w:sz w:val="22"/>
                <w:szCs w:val="22"/>
                <w:lang w:eastAsia="zh-CN"/>
              </w:rPr>
              <w:t>年</w:t>
            </w:r>
            <w:proofErr w:type="gramEnd"/>
            <w:r>
              <w:rPr>
                <w:rFonts w:ascii="SimSun" w:eastAsia="SimSun" w:hAnsi="SimSun" w:cs="SimSun" w:hint="eastAsia"/>
                <w:sz w:val="22"/>
                <w:szCs w:val="22"/>
                <w:lang w:eastAsia="zh-CN"/>
              </w:rPr>
              <w:t>，该活动</w:t>
            </w:r>
            <w:r>
              <w:rPr>
                <w:rFonts w:ascii="SimSun" w:eastAsia="SimSun" w:hAnsi="SimSun" w:cs="SimSun" w:hint="eastAsia"/>
                <w:sz w:val="22"/>
                <w:szCs w:val="22"/>
                <w:lang w:val="en-US" w:eastAsia="zh-CN"/>
              </w:rPr>
              <w:t>还举办了青年人专场活动</w:t>
            </w:r>
            <w:r>
              <w:rPr>
                <w:rFonts w:ascii="SimSun" w:eastAsia="SimSun" w:hAnsi="SimSun" w:cs="SimSun" w:hint="eastAsia"/>
                <w:sz w:val="22"/>
                <w:szCs w:val="22"/>
                <w:lang w:eastAsia="zh-CN"/>
              </w:rPr>
              <w:t>。</w:t>
            </w:r>
          </w:p>
          <w:p w14:paraId="4587C6EA" w14:textId="77777777" w:rsidR="00D15E36" w:rsidRDefault="000F61EF">
            <w:pPr>
              <w:pStyle w:val="ListParagraph"/>
              <w:numPr>
                <w:ilvl w:val="0"/>
                <w:numId w:val="15"/>
              </w:numPr>
              <w:tabs>
                <w:tab w:val="clear" w:pos="1134"/>
                <w:tab w:val="clear" w:pos="1871"/>
                <w:tab w:val="clear" w:pos="2268"/>
              </w:tabs>
              <w:overflowPunct/>
              <w:autoSpaceDE/>
              <w:autoSpaceDN/>
              <w:adjustRightInd/>
              <w:spacing w:before="60" w:after="60"/>
              <w:contextualSpacing w:val="0"/>
              <w:textAlignment w:val="auto"/>
              <w:rPr>
                <w:rFonts w:eastAsia="Calibri" w:cs="Calibri"/>
                <w:sz w:val="22"/>
                <w:szCs w:val="22"/>
                <w:lang w:eastAsia="zh-CN"/>
              </w:rPr>
            </w:pPr>
            <w:r>
              <w:rPr>
                <w:rFonts w:ascii="SimSun" w:eastAsia="SimSun" w:hAnsi="SimSun" w:cs="SimSun" w:hint="eastAsia"/>
                <w:sz w:val="22"/>
                <w:szCs w:val="22"/>
                <w:lang w:eastAsia="zh-CN"/>
              </w:rPr>
              <w:t>在国际</w:t>
            </w:r>
            <w:r>
              <w:rPr>
                <w:rFonts w:eastAsia="Calibri" w:cs="Calibri" w:hint="eastAsia"/>
                <w:sz w:val="22"/>
                <w:szCs w:val="22"/>
                <w:lang w:val="en-US" w:eastAsia="zh-CN"/>
              </w:rPr>
              <w:t>ICT</w:t>
            </w:r>
            <w:r>
              <w:rPr>
                <w:rFonts w:ascii="SimSun" w:eastAsia="SimSun" w:hAnsi="SimSun" w:cs="SimSun" w:hint="eastAsia"/>
                <w:sz w:val="22"/>
                <w:szCs w:val="22"/>
                <w:lang w:eastAsia="zh-CN"/>
              </w:rPr>
              <w:t>女孩日，与区域女性网络</w:t>
            </w:r>
            <w:r>
              <w:rPr>
                <w:rFonts w:eastAsia="Calibri" w:cs="Calibri" w:hint="eastAsia"/>
                <w:sz w:val="22"/>
                <w:szCs w:val="22"/>
                <w:lang w:eastAsia="zh-CN"/>
              </w:rPr>
              <w:t>（</w:t>
            </w:r>
            <w:proofErr w:type="spellStart"/>
            <w:r>
              <w:rPr>
                <w:rFonts w:eastAsia="Calibri" w:cs="Calibri" w:hint="eastAsia"/>
                <w:sz w:val="22"/>
                <w:szCs w:val="22"/>
                <w:lang w:eastAsia="zh-CN"/>
              </w:rPr>
              <w:t>NoW</w:t>
            </w:r>
            <w:proofErr w:type="spellEnd"/>
            <w:r>
              <w:rPr>
                <w:rFonts w:eastAsia="Calibri" w:cs="Calibri" w:hint="eastAsia"/>
                <w:sz w:val="22"/>
                <w:szCs w:val="22"/>
                <w:lang w:eastAsia="zh-CN"/>
              </w:rPr>
              <w:t>）</w:t>
            </w:r>
            <w:r>
              <w:rPr>
                <w:rFonts w:eastAsia="Calibri" w:cs="Calibri" w:hint="eastAsia"/>
                <w:sz w:val="22"/>
                <w:szCs w:val="22"/>
                <w:lang w:val="en-US" w:eastAsia="zh-CN"/>
              </w:rPr>
              <w:t>协调</w:t>
            </w:r>
            <w:r>
              <w:rPr>
                <w:rFonts w:ascii="SimSun" w:eastAsia="SimSun" w:hAnsi="SimSun" w:cs="SimSun" w:hint="eastAsia"/>
                <w:sz w:val="22"/>
                <w:szCs w:val="22"/>
                <w:lang w:eastAsia="zh-CN"/>
              </w:rPr>
              <w:t>举办活动，为欧洲区域女性网络的高级代表提供交流第一手经验的机会，并</w:t>
            </w:r>
            <w:r>
              <w:rPr>
                <w:rFonts w:ascii="SimSun" w:eastAsia="SimSun" w:hAnsi="SimSun" w:cs="SimSun" w:hint="eastAsia"/>
                <w:sz w:val="22"/>
                <w:szCs w:val="22"/>
                <w:lang w:val="en-US" w:eastAsia="zh-CN"/>
              </w:rPr>
              <w:t>以她们为榜样，</w:t>
            </w:r>
            <w:r>
              <w:rPr>
                <w:rFonts w:ascii="SimSun" w:eastAsia="SimSun" w:hAnsi="SimSun" w:cs="SimSun" w:hint="eastAsia"/>
                <w:sz w:val="22"/>
                <w:szCs w:val="22"/>
                <w:lang w:eastAsia="zh-CN"/>
              </w:rPr>
              <w:t>鼓励欧洲女孩和年轻女性</w:t>
            </w:r>
            <w:r>
              <w:rPr>
                <w:rFonts w:ascii="SimSun" w:eastAsia="SimSun" w:hAnsi="SimSun" w:cs="SimSun" w:hint="eastAsia"/>
                <w:sz w:val="22"/>
                <w:szCs w:val="22"/>
                <w:lang w:val="en-US" w:eastAsia="zh-CN"/>
              </w:rPr>
              <w:t>从事</w:t>
            </w:r>
            <w:r>
              <w:rPr>
                <w:rFonts w:eastAsia="Calibri" w:cs="Calibri" w:hint="eastAsia"/>
                <w:sz w:val="22"/>
                <w:szCs w:val="22"/>
                <w:lang w:eastAsia="zh-CN"/>
              </w:rPr>
              <w:t>STEM</w:t>
            </w:r>
            <w:r>
              <w:rPr>
                <w:rFonts w:ascii="SimSun" w:eastAsia="SimSun" w:hAnsi="SimSun" w:cs="SimSun" w:hint="eastAsia"/>
                <w:sz w:val="22"/>
                <w:szCs w:val="22"/>
                <w:lang w:eastAsia="zh-CN"/>
              </w:rPr>
              <w:t>教育和职业。</w:t>
            </w:r>
          </w:p>
          <w:p w14:paraId="04E6D3D5" w14:textId="77777777" w:rsidR="00D15E36" w:rsidRDefault="000F61EF">
            <w:pPr>
              <w:pStyle w:val="ListParagraph"/>
              <w:numPr>
                <w:ilvl w:val="0"/>
                <w:numId w:val="15"/>
              </w:numPr>
              <w:tabs>
                <w:tab w:val="clear" w:pos="1134"/>
                <w:tab w:val="clear" w:pos="1871"/>
                <w:tab w:val="clear" w:pos="2268"/>
              </w:tabs>
              <w:overflowPunct/>
              <w:autoSpaceDE/>
              <w:autoSpaceDN/>
              <w:adjustRightInd/>
              <w:spacing w:before="60" w:after="60"/>
              <w:contextualSpacing w:val="0"/>
              <w:textAlignment w:val="auto"/>
              <w:rPr>
                <w:rFonts w:eastAsia="Calibri" w:cs="Calibri"/>
                <w:sz w:val="22"/>
                <w:szCs w:val="22"/>
                <w:lang w:eastAsia="zh-CN"/>
              </w:rPr>
            </w:pPr>
            <w:r>
              <w:rPr>
                <w:rFonts w:ascii="SimSun" w:eastAsia="SimSun" w:hAnsi="SimSun" w:cs="SimSun" w:hint="eastAsia"/>
                <w:sz w:val="22"/>
                <w:szCs w:val="22"/>
                <w:lang w:eastAsia="zh-CN"/>
              </w:rPr>
              <w:lastRenderedPageBreak/>
              <w:t>在欧洲经委会可持续发展区域论坛的框架内，国际电联</w:t>
            </w:r>
            <w:r>
              <w:rPr>
                <w:rFonts w:ascii="SimSun" w:eastAsia="SimSun" w:hAnsi="SimSun" w:cs="SimSun" w:hint="eastAsia"/>
                <w:sz w:val="22"/>
                <w:szCs w:val="22"/>
                <w:lang w:val="en-US" w:eastAsia="zh-CN"/>
              </w:rPr>
              <w:t>促成</w:t>
            </w:r>
            <w:r>
              <w:rPr>
                <w:rFonts w:ascii="SimSun" w:eastAsia="SimSun" w:hAnsi="SimSun" w:cs="SimSun" w:hint="eastAsia"/>
                <w:sz w:val="22"/>
                <w:szCs w:val="22"/>
                <w:lang w:eastAsia="zh-CN"/>
              </w:rPr>
              <w:t>关于“促进</w:t>
            </w:r>
            <w:r>
              <w:rPr>
                <w:rFonts w:ascii="SimSun" w:eastAsia="SimSun" w:hAnsi="SimSun" w:cs="SimSun" w:hint="eastAsia"/>
                <w:sz w:val="22"/>
                <w:szCs w:val="22"/>
                <w:lang w:val="en-US" w:eastAsia="zh-CN"/>
              </w:rPr>
              <w:t>特定</w:t>
            </w:r>
            <w:r>
              <w:rPr>
                <w:rFonts w:ascii="SimSun" w:eastAsia="SimSun" w:hAnsi="SimSun" w:cs="SimSun" w:hint="eastAsia"/>
                <w:sz w:val="22"/>
                <w:szCs w:val="22"/>
                <w:lang w:eastAsia="zh-CN"/>
              </w:rPr>
              <w:t>行业的性别平等和女性领导力”的</w:t>
            </w:r>
            <w:r>
              <w:rPr>
                <w:rFonts w:ascii="SimSun" w:eastAsia="SimSun" w:hAnsi="SimSun" w:cs="SimSun" w:hint="eastAsia"/>
                <w:sz w:val="22"/>
                <w:szCs w:val="22"/>
                <w:lang w:val="en-US" w:eastAsia="zh-CN"/>
              </w:rPr>
              <w:t>企业</w:t>
            </w:r>
            <w:r>
              <w:rPr>
                <w:rFonts w:ascii="SimSun" w:eastAsia="SimSun" w:hAnsi="SimSun" w:cs="SimSun" w:hint="eastAsia"/>
                <w:sz w:val="22"/>
                <w:szCs w:val="22"/>
                <w:lang w:eastAsia="zh-CN"/>
              </w:rPr>
              <w:t>圆桌会议，重点</w:t>
            </w:r>
            <w:r>
              <w:rPr>
                <w:rFonts w:ascii="SimSun" w:eastAsia="SimSun" w:hAnsi="SimSun" w:cs="SimSun" w:hint="eastAsia"/>
                <w:sz w:val="22"/>
                <w:szCs w:val="22"/>
                <w:lang w:val="en-US" w:eastAsia="zh-CN"/>
              </w:rPr>
              <w:t>讨论</w:t>
            </w:r>
            <w:r>
              <w:rPr>
                <w:rFonts w:ascii="SimSun" w:eastAsia="SimSun" w:hAnsi="SimSun" w:cs="SimSun" w:hint="eastAsia"/>
                <w:sz w:val="22"/>
                <w:szCs w:val="22"/>
                <w:lang w:eastAsia="zh-CN"/>
              </w:rPr>
              <w:t>性别数字鸿沟和技术领域的</w:t>
            </w:r>
            <w:r>
              <w:rPr>
                <w:rFonts w:ascii="SimSun" w:eastAsia="SimSun" w:hAnsi="SimSun" w:cs="SimSun" w:hint="eastAsia"/>
                <w:sz w:val="22"/>
                <w:szCs w:val="22"/>
                <w:lang w:val="en-US" w:eastAsia="zh-CN"/>
              </w:rPr>
              <w:t>女性问题</w:t>
            </w:r>
            <w:r>
              <w:rPr>
                <w:rFonts w:ascii="SimSun" w:eastAsia="SimSun" w:hAnsi="SimSun" w:cs="SimSun" w:hint="eastAsia"/>
                <w:sz w:val="22"/>
                <w:szCs w:val="22"/>
                <w:lang w:eastAsia="zh-CN"/>
              </w:rPr>
              <w:t>。</w:t>
            </w:r>
          </w:p>
        </w:tc>
      </w:tr>
    </w:tbl>
    <w:p w14:paraId="47A64D94" w14:textId="0106603A" w:rsidR="00D15E36" w:rsidRDefault="00DB448F" w:rsidP="00DB448F">
      <w:pPr>
        <w:pStyle w:val="Heading1"/>
        <w:rPr>
          <w:sz w:val="24"/>
          <w:szCs w:val="24"/>
          <w:lang w:val="en-US" w:eastAsia="zh-CN"/>
        </w:rPr>
      </w:pPr>
      <w:r>
        <w:rPr>
          <w:rFonts w:hint="eastAsia"/>
          <w:sz w:val="24"/>
          <w:szCs w:val="24"/>
          <w:lang w:val="en-US" w:eastAsia="zh-CN"/>
        </w:rPr>
        <w:lastRenderedPageBreak/>
        <w:t>5</w:t>
      </w:r>
      <w:r>
        <w:rPr>
          <w:sz w:val="24"/>
          <w:szCs w:val="24"/>
          <w:lang w:val="en-US" w:eastAsia="zh-CN"/>
        </w:rPr>
        <w:tab/>
      </w:r>
      <w:r w:rsidR="000F61EF">
        <w:rPr>
          <w:rFonts w:hint="eastAsia"/>
          <w:sz w:val="24"/>
          <w:szCs w:val="24"/>
          <w:lang w:val="en-US" w:eastAsia="zh-CN"/>
        </w:rPr>
        <w:t>数字创新生态系</w:t>
      </w:r>
      <w:r w:rsidR="000F61EF">
        <w:rPr>
          <w:rFonts w:hint="eastAsia"/>
          <w:sz w:val="24"/>
          <w:szCs w:val="24"/>
          <w:lang w:val="en-US" w:eastAsia="zh-CN"/>
        </w:rPr>
        <w:t>统：培育数字生态系统，以创业驱动创新和提高竞争力，加速数字化转型</w:t>
      </w:r>
      <w:r w:rsidR="000F61EF">
        <w:rPr>
          <w:sz w:val="24"/>
          <w:szCs w:val="24"/>
          <w:lang w:val="en-US" w:eastAsia="zh-CN"/>
        </w:rPr>
        <w:tab/>
      </w:r>
    </w:p>
    <w:p w14:paraId="51FB0241" w14:textId="77777777" w:rsidR="00D15E36" w:rsidRDefault="000F61EF" w:rsidP="00F2272B">
      <w:pPr>
        <w:pStyle w:val="Headingb"/>
        <w:rPr>
          <w:szCs w:val="24"/>
          <w:lang w:val="en-US" w:eastAsia="zh-CN"/>
        </w:rPr>
      </w:pPr>
      <w:r>
        <w:rPr>
          <w:rFonts w:hint="eastAsia"/>
          <w:szCs w:val="24"/>
          <w:lang w:val="en-US" w:eastAsia="zh-CN"/>
        </w:rPr>
        <w:t>创新的挑战</w:t>
      </w:r>
    </w:p>
    <w:p w14:paraId="25924923" w14:textId="707A9BCC" w:rsidR="00D15E36" w:rsidRDefault="000F61EF" w:rsidP="00307740">
      <w:pPr>
        <w:spacing w:after="120"/>
        <w:ind w:firstLineChars="200" w:firstLine="480"/>
        <w:rPr>
          <w:rFonts w:cstheme="minorHAnsi"/>
          <w:szCs w:val="24"/>
          <w:lang w:eastAsia="zh-CN"/>
        </w:rPr>
      </w:pPr>
      <w:hyperlink r:id="rId40" w:history="1">
        <w:r>
          <w:rPr>
            <w:rStyle w:val="Hyperlink"/>
            <w:rFonts w:cstheme="minorHAnsi" w:hint="eastAsia"/>
            <w:color w:val="auto"/>
            <w:szCs w:val="24"/>
            <w:lang w:val="en-US" w:eastAsia="zh-CN"/>
          </w:rPr>
          <w:t>创新的挑战</w:t>
        </w:r>
      </w:hyperlink>
      <w:r>
        <w:rPr>
          <w:rFonts w:cstheme="minorHAnsi" w:hint="eastAsia"/>
          <w:szCs w:val="24"/>
          <w:lang w:eastAsia="zh-CN"/>
        </w:rPr>
        <w:t>提供了一个</w:t>
      </w:r>
      <w:r>
        <w:rPr>
          <w:rFonts w:cstheme="minorHAnsi" w:hint="eastAsia"/>
          <w:szCs w:val="24"/>
          <w:lang w:val="en-US" w:eastAsia="zh-CN"/>
        </w:rPr>
        <w:t>开放的</w:t>
      </w:r>
      <w:r>
        <w:rPr>
          <w:rFonts w:cstheme="minorHAnsi" w:hint="eastAsia"/>
          <w:szCs w:val="24"/>
          <w:lang w:eastAsia="zh-CN"/>
        </w:rPr>
        <w:t>平台，</w:t>
      </w:r>
      <w:r>
        <w:rPr>
          <w:rFonts w:cstheme="minorHAnsi" w:hint="eastAsia"/>
          <w:szCs w:val="24"/>
          <w:lang w:val="en-US" w:eastAsia="zh-CN"/>
        </w:rPr>
        <w:t>人们可以在平台上</w:t>
      </w:r>
      <w:r>
        <w:rPr>
          <w:rFonts w:cstheme="minorHAnsi" w:hint="eastAsia"/>
          <w:szCs w:val="24"/>
          <w:lang w:eastAsia="zh-CN"/>
        </w:rPr>
        <w:t>展示他们的想法和项目，通过创新</w:t>
      </w:r>
      <w:r>
        <w:rPr>
          <w:rFonts w:cstheme="minorHAnsi" w:hint="eastAsia"/>
          <w:szCs w:val="24"/>
          <w:lang w:val="en-US" w:eastAsia="zh-CN"/>
        </w:rPr>
        <w:t>推动</w:t>
      </w:r>
      <w:r>
        <w:rPr>
          <w:rFonts w:cstheme="minorHAnsi" w:hint="eastAsia"/>
          <w:szCs w:val="24"/>
          <w:lang w:eastAsia="zh-CN"/>
        </w:rPr>
        <w:t>个人、社区和社会的数字化转型，这对许多参与者来说是一次</w:t>
      </w:r>
      <w:hyperlink r:id="rId41" w:history="1">
        <w:r>
          <w:rPr>
            <w:rStyle w:val="Hyperlink"/>
            <w:rFonts w:cstheme="minorHAnsi" w:hint="eastAsia"/>
            <w:color w:val="auto"/>
            <w:szCs w:val="24"/>
            <w:lang w:val="en-US" w:eastAsia="zh-CN"/>
          </w:rPr>
          <w:t>改变人生的经历</w:t>
        </w:r>
      </w:hyperlink>
      <w:r>
        <w:rPr>
          <w:rFonts w:cstheme="minorHAnsi" w:hint="eastAsia"/>
          <w:szCs w:val="24"/>
          <w:lang w:eastAsia="zh-CN"/>
        </w:rPr>
        <w:t>。</w:t>
      </w:r>
      <w:r>
        <w:rPr>
          <w:rFonts w:cstheme="minorHAnsi" w:hint="eastAsia"/>
          <w:szCs w:val="24"/>
          <w:lang w:eastAsia="zh-CN"/>
        </w:rPr>
        <w:t>2022</w:t>
      </w:r>
      <w:r>
        <w:rPr>
          <w:rFonts w:cstheme="minorHAnsi" w:hint="eastAsia"/>
          <w:szCs w:val="24"/>
          <w:lang w:eastAsia="zh-CN"/>
        </w:rPr>
        <w:t>年，国际电联与人口基金和知识产权组织合作</w:t>
      </w:r>
      <w:r>
        <w:rPr>
          <w:rFonts w:cstheme="minorHAnsi" w:hint="eastAsia"/>
          <w:szCs w:val="24"/>
          <w:lang w:eastAsia="zh-CN"/>
        </w:rPr>
        <w:t>，举办了一次</w:t>
      </w:r>
      <w:hyperlink r:id="rId42" w:history="1">
        <w:r>
          <w:rPr>
            <w:rStyle w:val="Hyperlink"/>
            <w:rFonts w:cstheme="minorHAnsi" w:hint="eastAsia"/>
            <w:color w:val="auto"/>
            <w:szCs w:val="24"/>
            <w:lang w:val="en-US" w:eastAsia="zh-CN"/>
          </w:rPr>
          <w:t>创新赋能女性和女孩挑战赛</w:t>
        </w:r>
      </w:hyperlink>
      <w:r>
        <w:rPr>
          <w:rFonts w:cstheme="minorHAnsi" w:hint="eastAsia"/>
          <w:szCs w:val="24"/>
          <w:lang w:eastAsia="zh-CN"/>
        </w:rPr>
        <w:t>。合作伙伴选出了</w:t>
      </w:r>
      <w:r>
        <w:rPr>
          <w:rFonts w:cstheme="minorHAnsi" w:hint="eastAsia"/>
          <w:szCs w:val="24"/>
          <w:lang w:eastAsia="zh-CN"/>
        </w:rPr>
        <w:t>10</w:t>
      </w:r>
      <w:r>
        <w:rPr>
          <w:rFonts w:cstheme="minorHAnsi" w:hint="eastAsia"/>
          <w:szCs w:val="24"/>
          <w:lang w:eastAsia="zh-CN"/>
        </w:rPr>
        <w:t>个获奖提案，他们从人口基金获得了高达</w:t>
      </w:r>
      <w:r>
        <w:rPr>
          <w:rFonts w:cstheme="minorHAnsi" w:hint="eastAsia"/>
          <w:szCs w:val="24"/>
          <w:lang w:eastAsia="zh-CN"/>
        </w:rPr>
        <w:t>60 000</w:t>
      </w:r>
      <w:r>
        <w:rPr>
          <w:rFonts w:cstheme="minorHAnsi" w:hint="eastAsia"/>
          <w:szCs w:val="24"/>
          <w:lang w:eastAsia="zh-CN"/>
        </w:rPr>
        <w:t>美元的资金，以推广他们的创新。国际电联提供扩大创新规模所需的指导和培训能力。国际电联还与</w:t>
      </w:r>
      <w:r w:rsidR="00B82DCC">
        <w:rPr>
          <w:rStyle w:val="Hyperlink"/>
          <w:rFonts w:cstheme="minorHAnsi"/>
          <w:color w:val="auto"/>
          <w:szCs w:val="24"/>
          <w:u w:val="none"/>
          <w:lang w:val="en-US" w:eastAsia="zh-CN"/>
        </w:rPr>
        <w:fldChar w:fldCharType="begin"/>
      </w:r>
      <w:r w:rsidR="00B82DCC">
        <w:rPr>
          <w:rStyle w:val="Hyperlink"/>
          <w:rFonts w:cstheme="minorHAnsi"/>
          <w:color w:val="auto"/>
          <w:szCs w:val="24"/>
          <w:u w:val="none"/>
          <w:lang w:val="en-US" w:eastAsia="zh-CN"/>
        </w:rPr>
        <w:instrText xml:space="preserve"> </w:instrText>
      </w:r>
      <w:r w:rsidR="00B82DCC">
        <w:rPr>
          <w:rStyle w:val="Hyperlink"/>
          <w:rFonts w:cstheme="minorHAnsi" w:hint="eastAsia"/>
          <w:color w:val="auto"/>
          <w:szCs w:val="24"/>
          <w:u w:val="none"/>
          <w:lang w:val="en-US" w:eastAsia="zh-CN"/>
        </w:rPr>
        <w:instrText>HYPERLINK "https://www.we-accelerate.com/"</w:instrText>
      </w:r>
      <w:r w:rsidR="00B82DCC">
        <w:rPr>
          <w:rStyle w:val="Hyperlink"/>
          <w:rFonts w:cstheme="minorHAnsi"/>
          <w:color w:val="auto"/>
          <w:szCs w:val="24"/>
          <w:u w:val="none"/>
          <w:lang w:val="en-US" w:eastAsia="zh-CN"/>
        </w:rPr>
        <w:instrText xml:space="preserve"> </w:instrText>
      </w:r>
      <w:r w:rsidR="00B82DCC">
        <w:rPr>
          <w:rStyle w:val="Hyperlink"/>
          <w:rFonts w:cstheme="minorHAnsi"/>
          <w:color w:val="auto"/>
          <w:szCs w:val="24"/>
          <w:u w:val="none"/>
          <w:lang w:val="en-US" w:eastAsia="zh-CN"/>
        </w:rPr>
      </w:r>
      <w:r w:rsidR="00B82DCC">
        <w:rPr>
          <w:rStyle w:val="Hyperlink"/>
          <w:rFonts w:cstheme="minorHAnsi"/>
          <w:color w:val="auto"/>
          <w:szCs w:val="24"/>
          <w:u w:val="none"/>
          <w:lang w:val="en-US" w:eastAsia="zh-CN"/>
        </w:rPr>
        <w:fldChar w:fldCharType="separate"/>
      </w:r>
      <w:r w:rsidRPr="00B82DCC">
        <w:rPr>
          <w:rStyle w:val="Hyperlink"/>
          <w:rFonts w:cstheme="minorHAnsi" w:hint="eastAsia"/>
          <w:szCs w:val="24"/>
          <w:lang w:val="en-US" w:eastAsia="zh-CN"/>
        </w:rPr>
        <w:t>女性创业加速器</w:t>
      </w:r>
      <w:r w:rsidR="00B82DCC">
        <w:rPr>
          <w:rStyle w:val="Hyperlink"/>
          <w:rFonts w:cstheme="minorHAnsi"/>
          <w:color w:val="auto"/>
          <w:szCs w:val="24"/>
          <w:u w:val="none"/>
          <w:lang w:val="en-US" w:eastAsia="zh-CN"/>
        </w:rPr>
        <w:fldChar w:fldCharType="end"/>
      </w:r>
      <w:r>
        <w:rPr>
          <w:rFonts w:cstheme="minorHAnsi" w:hint="eastAsia"/>
          <w:szCs w:val="24"/>
          <w:lang w:eastAsia="zh-CN"/>
        </w:rPr>
        <w:t>（</w:t>
      </w:r>
      <w:r>
        <w:rPr>
          <w:rFonts w:cstheme="minorHAnsi" w:hint="eastAsia"/>
          <w:szCs w:val="24"/>
          <w:lang w:eastAsia="zh-CN"/>
        </w:rPr>
        <w:t>WEA</w:t>
      </w:r>
      <w:r>
        <w:rPr>
          <w:rFonts w:cstheme="minorHAnsi" w:hint="eastAsia"/>
          <w:szCs w:val="24"/>
          <w:lang w:eastAsia="zh-CN"/>
        </w:rPr>
        <w:t>）和</w:t>
      </w:r>
      <w:r>
        <w:fldChar w:fldCharType="begin"/>
      </w:r>
      <w:r>
        <w:rPr>
          <w:lang w:eastAsia="zh-CN"/>
        </w:rPr>
        <w:instrText xml:space="preserve"> HYPERLINK "https://marykayglobal.com/" </w:instrText>
      </w:r>
      <w:r>
        <w:fldChar w:fldCharType="separate"/>
      </w:r>
      <w:r>
        <w:rPr>
          <w:rStyle w:val="Hyperlink"/>
          <w:rFonts w:cstheme="minorHAnsi"/>
          <w:color w:val="auto"/>
          <w:szCs w:val="24"/>
          <w:lang w:eastAsia="zh-CN"/>
        </w:rPr>
        <w:t>Mary Kay Global</w:t>
      </w:r>
      <w:r>
        <w:rPr>
          <w:rStyle w:val="Hyperlink"/>
          <w:rFonts w:cstheme="minorHAnsi"/>
          <w:color w:val="auto"/>
          <w:szCs w:val="24"/>
        </w:rPr>
        <w:fldChar w:fldCharType="end"/>
      </w:r>
      <w:r>
        <w:rPr>
          <w:rFonts w:cstheme="minorHAnsi" w:hint="eastAsia"/>
          <w:szCs w:val="24"/>
          <w:lang w:eastAsia="zh-CN"/>
        </w:rPr>
        <w:t>合作举办了类似的联合创新挑战，即</w:t>
      </w:r>
      <w:r>
        <w:rPr>
          <w:rFonts w:cstheme="minorHAnsi" w:hint="eastAsia"/>
          <w:szCs w:val="24"/>
          <w:lang w:eastAsia="zh-CN"/>
        </w:rPr>
        <w:t>WEA</w:t>
      </w:r>
      <w:r>
        <w:rPr>
          <w:rFonts w:cstheme="minorHAnsi" w:hint="eastAsia"/>
          <w:szCs w:val="24"/>
          <w:lang w:eastAsia="zh-CN"/>
        </w:rPr>
        <w:t>数字创新协作，支持</w:t>
      </w:r>
      <w:r>
        <w:rPr>
          <w:rFonts w:cstheme="minorHAnsi" w:hint="eastAsia"/>
          <w:szCs w:val="24"/>
          <w:lang w:eastAsia="zh-CN"/>
        </w:rPr>
        <w:t>WEA</w:t>
      </w:r>
      <w:r>
        <w:rPr>
          <w:rFonts w:cstheme="minorHAnsi" w:hint="eastAsia"/>
          <w:szCs w:val="24"/>
          <w:lang w:eastAsia="zh-CN"/>
        </w:rPr>
        <w:t>到</w:t>
      </w:r>
      <w:r>
        <w:rPr>
          <w:rFonts w:cstheme="minorHAnsi" w:hint="eastAsia"/>
          <w:szCs w:val="24"/>
          <w:lang w:eastAsia="zh-CN"/>
        </w:rPr>
        <w:t>2030</w:t>
      </w:r>
      <w:r>
        <w:rPr>
          <w:rFonts w:cstheme="minorHAnsi" w:hint="eastAsia"/>
          <w:szCs w:val="24"/>
          <w:lang w:eastAsia="zh-CN"/>
        </w:rPr>
        <w:t>年</w:t>
      </w:r>
      <w:r>
        <w:rPr>
          <w:rFonts w:cstheme="minorHAnsi" w:hint="eastAsia"/>
          <w:szCs w:val="24"/>
          <w:lang w:val="en-US" w:eastAsia="zh-CN"/>
        </w:rPr>
        <w:t>赋能</w:t>
      </w:r>
      <w:r>
        <w:rPr>
          <w:rFonts w:cstheme="minorHAnsi" w:hint="eastAsia"/>
          <w:szCs w:val="24"/>
          <w:lang w:eastAsia="zh-CN"/>
        </w:rPr>
        <w:t>500</w:t>
      </w:r>
      <w:r>
        <w:rPr>
          <w:rFonts w:cstheme="minorHAnsi" w:hint="eastAsia"/>
          <w:szCs w:val="24"/>
          <w:lang w:eastAsia="zh-CN"/>
        </w:rPr>
        <w:t>万女企业家的承诺。</w:t>
      </w:r>
    </w:p>
    <w:p w14:paraId="780C8F2A" w14:textId="77777777" w:rsidR="00D15E36" w:rsidRDefault="000F61EF" w:rsidP="00F2272B">
      <w:pPr>
        <w:pStyle w:val="Headingb"/>
        <w:rPr>
          <w:szCs w:val="24"/>
          <w:lang w:val="en-US" w:eastAsia="zh-CN"/>
        </w:rPr>
      </w:pPr>
      <w:bookmarkStart w:id="14" w:name="_Toc100266103"/>
      <w:r>
        <w:rPr>
          <w:rFonts w:hint="eastAsia"/>
          <w:szCs w:val="24"/>
          <w:lang w:val="en-US" w:eastAsia="zh-CN"/>
        </w:rPr>
        <w:t>生态系统发展战略、路线图和项目</w:t>
      </w:r>
      <w:bookmarkEnd w:id="14"/>
    </w:p>
    <w:p w14:paraId="14DD3B17" w14:textId="25FDC408" w:rsidR="00D15E36" w:rsidRPr="000F61EF" w:rsidRDefault="000F61EF" w:rsidP="00307740">
      <w:pPr>
        <w:tabs>
          <w:tab w:val="clear" w:pos="794"/>
          <w:tab w:val="clear" w:pos="1191"/>
          <w:tab w:val="clear" w:pos="1588"/>
          <w:tab w:val="clear" w:pos="1985"/>
        </w:tabs>
        <w:spacing w:after="120"/>
        <w:ind w:firstLine="720"/>
        <w:rPr>
          <w:rFonts w:cstheme="minorHAnsi"/>
          <w:szCs w:val="24"/>
          <w:lang w:eastAsia="zh-CN"/>
        </w:rPr>
      </w:pPr>
      <w:r>
        <w:rPr>
          <w:rFonts w:cstheme="minorHAnsi" w:hint="eastAsia"/>
          <w:szCs w:val="24"/>
          <w:lang w:eastAsia="zh-CN"/>
        </w:rPr>
        <w:t>国际电联</w:t>
      </w:r>
      <w:r w:rsidRPr="000F61EF">
        <w:rPr>
          <w:rFonts w:cstheme="minorHAnsi" w:hint="eastAsia"/>
          <w:szCs w:val="24"/>
          <w:lang w:eastAsia="zh-CN"/>
        </w:rPr>
        <w:t>通过提供技术援助，</w:t>
      </w:r>
      <w:r>
        <w:rPr>
          <w:rFonts w:cstheme="minorHAnsi" w:hint="eastAsia"/>
          <w:szCs w:val="24"/>
          <w:lang w:eastAsia="zh-CN"/>
        </w:rPr>
        <w:t>帮助各国</w:t>
      </w:r>
      <w:r w:rsidRPr="000F61EF">
        <w:rPr>
          <w:rFonts w:cstheme="minorHAnsi" w:hint="eastAsia"/>
          <w:szCs w:val="24"/>
          <w:lang w:eastAsia="zh-CN"/>
        </w:rPr>
        <w:t>准确掌握</w:t>
      </w:r>
      <w:r>
        <w:rPr>
          <w:rFonts w:cstheme="minorHAnsi" w:hint="eastAsia"/>
          <w:szCs w:val="24"/>
          <w:lang w:eastAsia="zh-CN"/>
        </w:rPr>
        <w:t>其数字创新生态系统</w:t>
      </w:r>
      <w:r w:rsidRPr="000F61EF">
        <w:rPr>
          <w:rFonts w:cstheme="minorHAnsi" w:hint="eastAsia"/>
          <w:szCs w:val="24"/>
          <w:lang w:eastAsia="zh-CN"/>
        </w:rPr>
        <w:t>的现状</w:t>
      </w:r>
      <w:r>
        <w:rPr>
          <w:rFonts w:cstheme="minorHAnsi" w:hint="eastAsia"/>
          <w:szCs w:val="24"/>
          <w:lang w:eastAsia="zh-CN"/>
        </w:rPr>
        <w:t>，并制定战略，</w:t>
      </w:r>
      <w:r w:rsidRPr="000F61EF">
        <w:rPr>
          <w:rFonts w:cstheme="minorHAnsi" w:hint="eastAsia"/>
          <w:szCs w:val="24"/>
          <w:lang w:eastAsia="zh-CN"/>
        </w:rPr>
        <w:t>并为制定</w:t>
      </w:r>
      <w:r>
        <w:rPr>
          <w:rFonts w:cstheme="minorHAnsi" w:hint="eastAsia"/>
          <w:szCs w:val="24"/>
          <w:lang w:eastAsia="zh-CN"/>
        </w:rPr>
        <w:t>国家政策</w:t>
      </w:r>
      <w:r w:rsidRPr="000F61EF">
        <w:rPr>
          <w:rFonts w:cstheme="minorHAnsi" w:hint="eastAsia"/>
          <w:szCs w:val="24"/>
          <w:lang w:eastAsia="zh-CN"/>
        </w:rPr>
        <w:t>提供信</w:t>
      </w:r>
      <w:r w:rsidRPr="000F61EF">
        <w:rPr>
          <w:rFonts w:cstheme="minorHAnsi" w:hint="eastAsia"/>
          <w:szCs w:val="24"/>
          <w:lang w:eastAsia="zh-CN"/>
        </w:rPr>
        <w:t>息</w:t>
      </w:r>
      <w:r>
        <w:rPr>
          <w:rFonts w:cstheme="minorHAnsi" w:hint="eastAsia"/>
          <w:szCs w:val="24"/>
          <w:lang w:eastAsia="zh-CN"/>
        </w:rPr>
        <w:t>。格鲁吉亚、马里、黑山、尼日尔、北马其顿、菲律宾、塞尔维亚以及特立尼达和多巴哥</w:t>
      </w:r>
      <w:r w:rsidRPr="000F61EF">
        <w:rPr>
          <w:rFonts w:cstheme="minorHAnsi" w:hint="eastAsia"/>
          <w:szCs w:val="24"/>
          <w:lang w:eastAsia="zh-CN"/>
        </w:rPr>
        <w:t>获得</w:t>
      </w:r>
      <w:r>
        <w:rPr>
          <w:rFonts w:cstheme="minorHAnsi" w:hint="eastAsia"/>
          <w:szCs w:val="24"/>
          <w:lang w:eastAsia="zh-CN"/>
        </w:rPr>
        <w:t>了技术援助，</w:t>
      </w:r>
      <w:r w:rsidRPr="000F61EF">
        <w:rPr>
          <w:rFonts w:cstheme="minorHAnsi" w:hint="eastAsia"/>
          <w:szCs w:val="24"/>
          <w:lang w:eastAsia="zh-CN"/>
        </w:rPr>
        <w:t>初步拟定了</w:t>
      </w:r>
      <w:r>
        <w:rPr>
          <w:rFonts w:cstheme="minorHAnsi" w:hint="eastAsia"/>
          <w:szCs w:val="24"/>
          <w:lang w:eastAsia="zh-CN"/>
        </w:rPr>
        <w:t>数字创新</w:t>
      </w:r>
      <w:r w:rsidRPr="000F61EF">
        <w:rPr>
          <w:rFonts w:cstheme="minorHAnsi" w:hint="eastAsia"/>
          <w:szCs w:val="24"/>
          <w:lang w:eastAsia="zh-CN"/>
        </w:rPr>
        <w:t>概貌</w:t>
      </w:r>
      <w:r>
        <w:rPr>
          <w:rFonts w:cstheme="minorHAnsi" w:hint="eastAsia"/>
          <w:szCs w:val="24"/>
          <w:lang w:eastAsia="zh-CN"/>
        </w:rPr>
        <w:t>，为加速数字化转型，</w:t>
      </w:r>
      <w:r w:rsidRPr="000F61EF">
        <w:rPr>
          <w:rFonts w:cstheme="minorHAnsi" w:hint="eastAsia"/>
          <w:szCs w:val="24"/>
          <w:lang w:eastAsia="zh-CN"/>
        </w:rPr>
        <w:t>促进</w:t>
      </w:r>
      <w:r>
        <w:rPr>
          <w:rFonts w:cstheme="minorHAnsi" w:hint="eastAsia"/>
          <w:szCs w:val="24"/>
          <w:lang w:eastAsia="zh-CN"/>
        </w:rPr>
        <w:t>创业和创新</w:t>
      </w:r>
      <w:r w:rsidRPr="000F61EF">
        <w:rPr>
          <w:rFonts w:cstheme="minorHAnsi" w:hint="eastAsia"/>
          <w:szCs w:val="24"/>
          <w:lang w:eastAsia="zh-CN"/>
        </w:rPr>
        <w:t>擘画</w:t>
      </w:r>
      <w:r>
        <w:rPr>
          <w:rFonts w:cstheme="minorHAnsi" w:hint="eastAsia"/>
          <w:szCs w:val="24"/>
          <w:lang w:eastAsia="zh-CN"/>
        </w:rPr>
        <w:t>了一个生态系统蓝图。国际电联还与各国合作，开发成熟的蓝图或机制，在国家</w:t>
      </w:r>
      <w:r w:rsidRPr="000F61EF">
        <w:rPr>
          <w:rFonts w:cstheme="minorHAnsi" w:hint="eastAsia"/>
          <w:szCs w:val="24"/>
          <w:lang w:eastAsia="zh-CN"/>
        </w:rPr>
        <w:t>层面</w:t>
      </w:r>
      <w:r>
        <w:rPr>
          <w:rFonts w:cstheme="minorHAnsi" w:hint="eastAsia"/>
          <w:szCs w:val="24"/>
          <w:lang w:eastAsia="zh-CN"/>
        </w:rPr>
        <w:t>加速数字创新。</w:t>
      </w:r>
      <w:r>
        <w:rPr>
          <w:rFonts w:cstheme="minorHAnsi" w:hint="eastAsia"/>
          <w:szCs w:val="24"/>
          <w:lang w:eastAsia="zh-CN"/>
        </w:rPr>
        <w:t>2021</w:t>
      </w:r>
      <w:r>
        <w:rPr>
          <w:rFonts w:cstheme="minorHAnsi" w:hint="eastAsia"/>
          <w:szCs w:val="24"/>
          <w:lang w:eastAsia="zh-CN"/>
        </w:rPr>
        <w:t>年，国际电联开始与南非合作开展一个多年期项目，以建立一个非洲数字化转型中心，帮助</w:t>
      </w:r>
      <w:r w:rsidRPr="000F61EF">
        <w:rPr>
          <w:rFonts w:cstheme="minorHAnsi" w:hint="eastAsia"/>
          <w:szCs w:val="24"/>
          <w:lang w:eastAsia="zh-CN"/>
        </w:rPr>
        <w:t>加快关键经济部门的数字化转型。</w:t>
      </w:r>
      <w:r w:rsidRPr="000F61EF">
        <w:rPr>
          <w:rFonts w:cstheme="minorHAnsi" w:hint="eastAsia"/>
          <w:szCs w:val="24"/>
          <w:lang w:eastAsia="zh-CN"/>
        </w:rPr>
        <w:t>2021</w:t>
      </w:r>
      <w:r w:rsidRPr="000F61EF">
        <w:rPr>
          <w:rFonts w:cstheme="minorHAnsi" w:hint="eastAsia"/>
          <w:szCs w:val="24"/>
          <w:lang w:eastAsia="zh-CN"/>
        </w:rPr>
        <w:t>年开始</w:t>
      </w:r>
      <w:r w:rsidRPr="000F61EF">
        <w:rPr>
          <w:rFonts w:cstheme="minorHAnsi" w:hint="eastAsia"/>
          <w:szCs w:val="24"/>
          <w:lang w:eastAsia="zh-CN"/>
        </w:rPr>
        <w:t>对</w:t>
      </w:r>
      <w:r w:rsidRPr="000F61EF">
        <w:rPr>
          <w:rFonts w:cstheme="minorHAnsi" w:hint="eastAsia"/>
          <w:szCs w:val="24"/>
          <w:lang w:eastAsia="zh-CN"/>
        </w:rPr>
        <w:t>该中心的蓝图</w:t>
      </w:r>
      <w:r w:rsidRPr="000F61EF">
        <w:rPr>
          <w:rFonts w:cstheme="minorHAnsi" w:hint="eastAsia"/>
          <w:szCs w:val="24"/>
          <w:lang w:eastAsia="zh-CN"/>
        </w:rPr>
        <w:t>进行检验</w:t>
      </w:r>
      <w:r w:rsidRPr="000F61EF">
        <w:rPr>
          <w:rFonts w:cstheme="minorHAnsi" w:hint="eastAsia"/>
          <w:szCs w:val="24"/>
          <w:lang w:eastAsia="zh-CN"/>
        </w:rPr>
        <w:t>，并将在未来</w:t>
      </w:r>
      <w:r w:rsidRPr="000F61EF">
        <w:rPr>
          <w:rFonts w:cstheme="minorHAnsi" w:hint="eastAsia"/>
          <w:szCs w:val="24"/>
          <w:lang w:eastAsia="zh-CN"/>
        </w:rPr>
        <w:t>增加</w:t>
      </w:r>
      <w:r w:rsidRPr="000F61EF">
        <w:rPr>
          <w:rFonts w:cstheme="minorHAnsi" w:hint="eastAsia"/>
          <w:szCs w:val="24"/>
          <w:lang w:eastAsia="zh-CN"/>
        </w:rPr>
        <w:t>技术援助。最后，在</w:t>
      </w:r>
      <w:r w:rsidRPr="000F61EF">
        <w:rPr>
          <w:rFonts w:cstheme="minorHAnsi" w:hint="eastAsia"/>
          <w:szCs w:val="24"/>
          <w:lang w:eastAsia="zh-CN"/>
        </w:rPr>
        <w:t>2021</w:t>
      </w:r>
      <w:r w:rsidRPr="000F61EF">
        <w:rPr>
          <w:rFonts w:cstheme="minorHAnsi" w:hint="eastAsia"/>
          <w:szCs w:val="24"/>
          <w:lang w:eastAsia="zh-CN"/>
        </w:rPr>
        <w:t>年，开发并启动了一个创新能力建设的导师计划。</w:t>
      </w:r>
      <w:r w:rsidRPr="000F61EF">
        <w:rPr>
          <w:rFonts w:cstheme="minorHAnsi" w:hint="eastAsia"/>
          <w:szCs w:val="24"/>
          <w:lang w:eastAsia="zh-CN"/>
        </w:rPr>
        <w:t>2022</w:t>
      </w:r>
      <w:r w:rsidRPr="000F61EF">
        <w:rPr>
          <w:rFonts w:cstheme="minorHAnsi" w:hint="eastAsia"/>
          <w:szCs w:val="24"/>
          <w:lang w:eastAsia="zh-CN"/>
        </w:rPr>
        <w:t>年，国际电联与人口基金合作，</w:t>
      </w:r>
      <w:r w:rsidRPr="000F61EF">
        <w:rPr>
          <w:rFonts w:cstheme="minorHAnsi" w:hint="eastAsia"/>
          <w:szCs w:val="24"/>
          <w:lang w:eastAsia="zh-CN"/>
        </w:rPr>
        <w:t>加快推进</w:t>
      </w:r>
      <w:r w:rsidRPr="000F61EF">
        <w:rPr>
          <w:rFonts w:cstheme="minorHAnsi" w:hint="eastAsia"/>
          <w:szCs w:val="24"/>
          <w:lang w:eastAsia="zh-CN"/>
        </w:rPr>
        <w:t>"</w:t>
      </w:r>
      <w:r w:rsidRPr="000F61EF">
        <w:rPr>
          <w:rFonts w:cstheme="minorHAnsi" w:hint="eastAsia"/>
          <w:szCs w:val="24"/>
          <w:lang w:eastAsia="zh-CN"/>
        </w:rPr>
        <w:t>Tech4Youth</w:t>
      </w:r>
      <w:r w:rsidR="00B82DCC" w:rsidRPr="000F61EF">
        <w:rPr>
          <w:rFonts w:cstheme="minorHAnsi" w:hint="eastAsia"/>
          <w:szCs w:val="24"/>
          <w:lang w:eastAsia="zh-CN"/>
        </w:rPr>
        <w:t>（技术为青年服务）</w:t>
      </w:r>
      <w:r w:rsidRPr="000F61EF">
        <w:rPr>
          <w:rFonts w:cstheme="minorHAnsi" w:hint="eastAsia"/>
          <w:szCs w:val="24"/>
          <w:lang w:eastAsia="zh-CN"/>
        </w:rPr>
        <w:t>"</w:t>
      </w:r>
      <w:r w:rsidRPr="000F61EF">
        <w:rPr>
          <w:rFonts w:cstheme="minorHAnsi" w:hint="eastAsia"/>
          <w:szCs w:val="24"/>
          <w:lang w:eastAsia="zh-CN"/>
        </w:rPr>
        <w:t>新项目</w:t>
      </w:r>
      <w:r w:rsidRPr="000F61EF">
        <w:rPr>
          <w:rFonts w:cstheme="minorHAnsi" w:hint="eastAsia"/>
          <w:szCs w:val="24"/>
          <w:lang w:eastAsia="zh-CN"/>
        </w:rPr>
        <w:t>的发展</w:t>
      </w:r>
      <w:r w:rsidRPr="000F61EF">
        <w:rPr>
          <w:rFonts w:cstheme="minorHAnsi" w:hint="eastAsia"/>
          <w:szCs w:val="24"/>
          <w:lang w:eastAsia="zh-CN"/>
        </w:rPr>
        <w:t>，促</w:t>
      </w:r>
      <w:r w:rsidRPr="000F61EF">
        <w:rPr>
          <w:rFonts w:cstheme="minorHAnsi" w:hint="eastAsia"/>
          <w:szCs w:val="24"/>
          <w:lang w:eastAsia="zh-CN"/>
        </w:rPr>
        <w:t>进开发</w:t>
      </w:r>
      <w:r w:rsidRPr="000F61EF">
        <w:rPr>
          <w:rFonts w:cstheme="minorHAnsi" w:hint="eastAsia"/>
          <w:szCs w:val="24"/>
          <w:lang w:eastAsia="zh-CN"/>
        </w:rPr>
        <w:t>了一个名为</w:t>
      </w:r>
      <w:r w:rsidRPr="000F61EF">
        <w:rPr>
          <w:rFonts w:cstheme="minorHAnsi" w:hint="eastAsia"/>
          <w:szCs w:val="24"/>
          <w:lang w:eastAsia="zh-CN"/>
        </w:rPr>
        <w:t>"</w:t>
      </w:r>
      <w:r w:rsidRPr="000F61EF">
        <w:rPr>
          <w:rFonts w:cstheme="minorHAnsi" w:hint="eastAsia"/>
          <w:szCs w:val="24"/>
          <w:lang w:eastAsia="zh-CN"/>
        </w:rPr>
        <w:t>Tech4Girls</w:t>
      </w:r>
      <w:r w:rsidR="00B82DCC" w:rsidRPr="000F61EF">
        <w:rPr>
          <w:rFonts w:cstheme="minorHAnsi" w:hint="eastAsia"/>
          <w:szCs w:val="24"/>
          <w:lang w:eastAsia="zh-CN"/>
        </w:rPr>
        <w:t>（技术为女孩服务）</w:t>
      </w:r>
      <w:r w:rsidRPr="000F61EF">
        <w:rPr>
          <w:rFonts w:cstheme="minorHAnsi" w:hint="eastAsia"/>
          <w:szCs w:val="24"/>
          <w:lang w:eastAsia="zh-CN"/>
        </w:rPr>
        <w:t>"</w:t>
      </w:r>
      <w:r w:rsidRPr="000F61EF">
        <w:rPr>
          <w:rFonts w:cstheme="minorHAnsi" w:hint="eastAsia"/>
          <w:szCs w:val="24"/>
          <w:lang w:eastAsia="zh-CN"/>
        </w:rPr>
        <w:t>的平台，</w:t>
      </w:r>
      <w:proofErr w:type="gramStart"/>
      <w:r w:rsidRPr="000F61EF">
        <w:rPr>
          <w:rFonts w:cstheme="minorHAnsi" w:hint="eastAsia"/>
          <w:szCs w:val="24"/>
          <w:lang w:eastAsia="zh-CN"/>
        </w:rPr>
        <w:t>并</w:t>
      </w:r>
      <w:r w:rsidRPr="000F61EF">
        <w:rPr>
          <w:rFonts w:cstheme="minorHAnsi" w:hint="eastAsia"/>
          <w:szCs w:val="24"/>
          <w:lang w:eastAsia="zh-CN"/>
        </w:rPr>
        <w:t>通过两个“</w:t>
      </w:r>
      <w:proofErr w:type="gramEnd"/>
      <w:r w:rsidRPr="000F61EF">
        <w:rPr>
          <w:rFonts w:cstheme="minorHAnsi" w:hint="eastAsia"/>
          <w:szCs w:val="24"/>
          <w:lang w:eastAsia="zh-CN"/>
        </w:rPr>
        <w:t>Tech4Girls</w:t>
      </w:r>
      <w:r w:rsidRPr="000F61EF">
        <w:rPr>
          <w:rFonts w:cstheme="minorHAnsi" w:hint="eastAsia"/>
          <w:szCs w:val="24"/>
          <w:lang w:eastAsia="zh-CN"/>
        </w:rPr>
        <w:t>”项目</w:t>
      </w:r>
      <w:r w:rsidRPr="000F61EF">
        <w:rPr>
          <w:rFonts w:cstheme="minorHAnsi" w:hint="eastAsia"/>
          <w:szCs w:val="24"/>
          <w:lang w:eastAsia="zh-CN"/>
        </w:rPr>
        <w:t>为两批年龄在</w:t>
      </w:r>
      <w:r w:rsidRPr="000F61EF">
        <w:rPr>
          <w:rFonts w:cstheme="minorHAnsi" w:hint="eastAsia"/>
          <w:szCs w:val="24"/>
          <w:lang w:eastAsia="zh-CN"/>
        </w:rPr>
        <w:t>16</w:t>
      </w:r>
      <w:r w:rsidRPr="000F61EF">
        <w:rPr>
          <w:rFonts w:cstheme="minorHAnsi" w:hint="eastAsia"/>
          <w:szCs w:val="24"/>
          <w:lang w:eastAsia="zh-CN"/>
        </w:rPr>
        <w:t>至</w:t>
      </w:r>
      <w:r w:rsidRPr="000F61EF">
        <w:rPr>
          <w:rFonts w:cstheme="minorHAnsi" w:hint="eastAsia"/>
          <w:szCs w:val="24"/>
          <w:lang w:eastAsia="zh-CN"/>
        </w:rPr>
        <w:t>24</w:t>
      </w:r>
      <w:r w:rsidRPr="000F61EF">
        <w:rPr>
          <w:rFonts w:cstheme="minorHAnsi" w:hint="eastAsia"/>
          <w:szCs w:val="24"/>
          <w:lang w:eastAsia="zh-CN"/>
        </w:rPr>
        <w:t>岁的年轻女孩</w:t>
      </w:r>
      <w:r w:rsidRPr="000F61EF">
        <w:rPr>
          <w:rFonts w:cstheme="minorHAnsi" w:hint="eastAsia"/>
          <w:szCs w:val="24"/>
          <w:lang w:eastAsia="zh-CN"/>
        </w:rPr>
        <w:t>进行培训</w:t>
      </w:r>
      <w:r w:rsidRPr="000F61EF">
        <w:rPr>
          <w:rFonts w:cstheme="minorHAnsi" w:hint="eastAsia"/>
          <w:szCs w:val="24"/>
          <w:lang w:eastAsia="zh-CN"/>
        </w:rPr>
        <w:t>。</w:t>
      </w:r>
    </w:p>
    <w:p w14:paraId="0630AC83" w14:textId="1E298161" w:rsidR="00D15E36" w:rsidRPr="000F61EF" w:rsidRDefault="000F61EF">
      <w:pPr>
        <w:tabs>
          <w:tab w:val="clear" w:pos="794"/>
          <w:tab w:val="clear" w:pos="1191"/>
          <w:tab w:val="clear" w:pos="1588"/>
          <w:tab w:val="clear" w:pos="1985"/>
        </w:tabs>
        <w:spacing w:after="120"/>
        <w:ind w:firstLine="720"/>
        <w:rPr>
          <w:rFonts w:cstheme="minorHAnsi"/>
          <w:szCs w:val="24"/>
          <w:lang w:eastAsia="zh-CN"/>
        </w:rPr>
      </w:pPr>
      <w:r w:rsidRPr="000F61EF">
        <w:rPr>
          <w:rFonts w:cstheme="minorHAnsi" w:hint="eastAsia"/>
          <w:szCs w:val="24"/>
          <w:lang w:eastAsia="zh-CN"/>
        </w:rPr>
        <w:t>国际电联在</w:t>
      </w:r>
      <w:r w:rsidRPr="000F61EF">
        <w:rPr>
          <w:rFonts w:cstheme="minorHAnsi" w:hint="eastAsia"/>
          <w:szCs w:val="24"/>
          <w:lang w:eastAsia="zh-CN"/>
        </w:rPr>
        <w:t>WTDC</w:t>
      </w:r>
      <w:r w:rsidRPr="000F61EF">
        <w:rPr>
          <w:rFonts w:cstheme="minorHAnsi" w:hint="eastAsia"/>
          <w:szCs w:val="24"/>
          <w:lang w:eastAsia="zh-CN"/>
        </w:rPr>
        <w:t>全球青年论坛期间组织了一次会外活动，名为</w:t>
      </w:r>
      <w:r w:rsidRPr="000F61EF">
        <w:rPr>
          <w:rFonts w:cstheme="minorHAnsi"/>
          <w:szCs w:val="24"/>
          <w:lang w:eastAsia="zh-CN"/>
        </w:rPr>
        <w:fldChar w:fldCharType="begin"/>
      </w:r>
      <w:r w:rsidRPr="000F61EF">
        <w:rPr>
          <w:rFonts w:cstheme="minorHAnsi"/>
          <w:szCs w:val="24"/>
          <w:lang w:eastAsia="zh-CN"/>
        </w:rPr>
        <w:instrText xml:space="preserve"> HYPERLINK "https://www.itu.int/en/ITU-D/Innovation/Pages/Missing-link-for-Youth-Innovation-Capacity.aspx" </w:instrText>
      </w:r>
      <w:r w:rsidRPr="000F61EF">
        <w:rPr>
          <w:rFonts w:cstheme="minorHAnsi"/>
          <w:szCs w:val="24"/>
          <w:lang w:eastAsia="zh-CN"/>
        </w:rPr>
      </w:r>
      <w:r w:rsidRPr="000F61EF">
        <w:rPr>
          <w:rFonts w:cstheme="minorHAnsi"/>
          <w:szCs w:val="24"/>
          <w:lang w:eastAsia="zh-CN"/>
        </w:rPr>
        <w:fldChar w:fldCharType="separate"/>
      </w:r>
      <w:r w:rsidR="00B82DCC" w:rsidRPr="000F61EF">
        <w:rPr>
          <w:rFonts w:cstheme="minorHAnsi" w:hint="eastAsia"/>
        </w:rPr>
        <w:t>创新为</w:t>
      </w:r>
      <w:r w:rsidRPr="000F61EF">
        <w:rPr>
          <w:rFonts w:hint="eastAsia"/>
        </w:rPr>
        <w:t>青年人</w:t>
      </w:r>
      <w:r w:rsidR="00B82DCC" w:rsidRPr="000F61EF">
        <w:rPr>
          <w:rFonts w:cstheme="minorHAnsi" w:hint="eastAsia"/>
        </w:rPr>
        <w:t>服务</w:t>
      </w:r>
      <w:r w:rsidR="009E2D7E" w:rsidRPr="000F61EF">
        <w:rPr>
          <w:rFonts w:cstheme="minorHAnsi" w:hint="eastAsia"/>
        </w:rPr>
        <w:t xml:space="preserve"> </w:t>
      </w:r>
      <w:r w:rsidR="009E2D7E" w:rsidRPr="000F61EF">
        <w:rPr>
          <w:rFonts w:cstheme="minorHAnsi"/>
          <w:lang w:eastAsia="zh-CN"/>
        </w:rPr>
        <w:t>–</w:t>
      </w:r>
      <w:r w:rsidRPr="000F61EF">
        <w:rPr>
          <w:rFonts w:hint="eastAsia"/>
        </w:rPr>
        <w:t>缺失的环节</w:t>
      </w:r>
      <w:r w:rsidRPr="000F61EF">
        <w:fldChar w:fldCharType="end"/>
      </w:r>
      <w:r w:rsidRPr="000F61EF">
        <w:rPr>
          <w:rFonts w:cstheme="minorHAnsi" w:hint="eastAsia"/>
          <w:szCs w:val="24"/>
          <w:lang w:eastAsia="zh-CN"/>
        </w:rPr>
        <w:t>。该活动</w:t>
      </w:r>
      <w:r w:rsidRPr="000F61EF">
        <w:rPr>
          <w:rFonts w:cstheme="minorHAnsi" w:hint="eastAsia"/>
          <w:szCs w:val="24"/>
          <w:lang w:eastAsia="zh-CN"/>
        </w:rPr>
        <w:t>突出强调建立</w:t>
      </w:r>
      <w:r w:rsidRPr="000F61EF">
        <w:rPr>
          <w:rFonts w:cstheme="minorHAnsi" w:hint="eastAsia"/>
          <w:szCs w:val="24"/>
          <w:lang w:eastAsia="zh-CN"/>
        </w:rPr>
        <w:t>非洲青年人才机制</w:t>
      </w:r>
      <w:r w:rsidRPr="000F61EF">
        <w:rPr>
          <w:rFonts w:cstheme="minorHAnsi" w:hint="eastAsia"/>
          <w:szCs w:val="24"/>
          <w:lang w:eastAsia="zh-CN"/>
        </w:rPr>
        <w:t>的必要性</w:t>
      </w:r>
      <w:r w:rsidRPr="000F61EF">
        <w:rPr>
          <w:rFonts w:cstheme="minorHAnsi" w:hint="eastAsia"/>
          <w:szCs w:val="24"/>
          <w:lang w:eastAsia="zh-CN"/>
        </w:rPr>
        <w:t>，包括为</w:t>
      </w:r>
      <w:r w:rsidRPr="000F61EF">
        <w:rPr>
          <w:rFonts w:cstheme="minorHAnsi" w:hint="eastAsia"/>
          <w:szCs w:val="24"/>
          <w:lang w:eastAsia="zh-CN"/>
        </w:rPr>
        <w:t>P2C</w:t>
      </w:r>
      <w:r w:rsidRPr="000F61EF">
        <w:rPr>
          <w:rFonts w:cstheme="minorHAnsi" w:hint="eastAsia"/>
          <w:szCs w:val="24"/>
          <w:lang w:eastAsia="zh-CN"/>
        </w:rPr>
        <w:t>数字联盟征求承诺。</w:t>
      </w:r>
    </w:p>
    <w:p w14:paraId="1456D830" w14:textId="77777777" w:rsidR="00D15E36" w:rsidRPr="000F61EF" w:rsidRDefault="000F61EF">
      <w:pPr>
        <w:tabs>
          <w:tab w:val="clear" w:pos="794"/>
          <w:tab w:val="clear" w:pos="1191"/>
          <w:tab w:val="clear" w:pos="1588"/>
          <w:tab w:val="clear" w:pos="1985"/>
        </w:tabs>
        <w:spacing w:after="120"/>
        <w:ind w:firstLine="720"/>
        <w:rPr>
          <w:rFonts w:cstheme="minorHAnsi"/>
          <w:szCs w:val="24"/>
          <w:lang w:eastAsia="zh-CN"/>
        </w:rPr>
      </w:pPr>
      <w:r w:rsidRPr="000F61EF">
        <w:rPr>
          <w:rFonts w:cstheme="minorHAnsi" w:hint="eastAsia"/>
          <w:szCs w:val="24"/>
          <w:lang w:eastAsia="zh-CN"/>
        </w:rPr>
        <w:t>创新和生态系统能力发展</w:t>
      </w:r>
      <w:r w:rsidRPr="000F61EF">
        <w:rPr>
          <w:rFonts w:cstheme="minorHAnsi" w:hint="eastAsia"/>
          <w:szCs w:val="24"/>
          <w:lang w:eastAsia="zh-CN"/>
        </w:rPr>
        <w:t>旨在提高</w:t>
      </w:r>
      <w:r w:rsidRPr="000F61EF">
        <w:rPr>
          <w:rFonts w:cstheme="minorHAnsi" w:hint="eastAsia"/>
          <w:szCs w:val="24"/>
          <w:lang w:eastAsia="zh-CN"/>
        </w:rPr>
        <w:t>利益攸关方在创新和创业方面的能力，使他们能够评估数字生态系统的系统性问题，并帮助他们制定有针对性的干预措施，使其</w:t>
      </w:r>
      <w:r w:rsidRPr="000F61EF">
        <w:rPr>
          <w:rFonts w:cstheme="minorHAnsi" w:hint="eastAsia"/>
          <w:szCs w:val="24"/>
          <w:lang w:eastAsia="zh-CN"/>
        </w:rPr>
        <w:t>具备</w:t>
      </w:r>
      <w:r w:rsidRPr="000F61EF">
        <w:rPr>
          <w:rFonts w:cstheme="minorHAnsi" w:hint="eastAsia"/>
          <w:szCs w:val="24"/>
          <w:lang w:eastAsia="zh-CN"/>
        </w:rPr>
        <w:t>可持续性和竞争力。</w:t>
      </w:r>
      <w:r w:rsidRPr="000F61EF">
        <w:rPr>
          <w:rFonts w:cstheme="minorHAnsi" w:hint="eastAsia"/>
          <w:szCs w:val="24"/>
          <w:lang w:eastAsia="zh-CN"/>
        </w:rPr>
        <w:t>2022</w:t>
      </w:r>
      <w:r w:rsidRPr="000F61EF">
        <w:rPr>
          <w:rFonts w:cstheme="minorHAnsi" w:hint="eastAsia"/>
          <w:szCs w:val="24"/>
          <w:lang w:eastAsia="zh-CN"/>
        </w:rPr>
        <w:t>年，国际电联组织了若干课程，包括继续提供</w:t>
      </w:r>
      <w:r w:rsidRPr="000F61EF">
        <w:rPr>
          <w:rFonts w:cstheme="minorHAnsi" w:hint="eastAsia"/>
          <w:szCs w:val="24"/>
          <w:lang w:eastAsia="zh-CN"/>
        </w:rPr>
        <w:t>各种</w:t>
      </w:r>
      <w:r w:rsidRPr="000F61EF">
        <w:rPr>
          <w:rFonts w:cstheme="minorHAnsi" w:hint="eastAsia"/>
          <w:szCs w:val="24"/>
          <w:lang w:eastAsia="zh-CN"/>
        </w:rPr>
        <w:t>语</w:t>
      </w:r>
      <w:r w:rsidRPr="000F61EF">
        <w:rPr>
          <w:rFonts w:cstheme="minorHAnsi" w:hint="eastAsia"/>
          <w:szCs w:val="24"/>
          <w:lang w:eastAsia="zh-CN"/>
        </w:rPr>
        <w:t>文</w:t>
      </w:r>
      <w:r w:rsidRPr="000F61EF">
        <w:rPr>
          <w:rFonts w:cstheme="minorHAnsi" w:hint="eastAsia"/>
          <w:szCs w:val="24"/>
          <w:lang w:eastAsia="zh-CN"/>
        </w:rPr>
        <w:t>的生态系统</w:t>
      </w:r>
      <w:r w:rsidRPr="000F61EF">
        <w:rPr>
          <w:rFonts w:cstheme="minorHAnsi" w:hint="eastAsia"/>
          <w:szCs w:val="24"/>
          <w:lang w:eastAsia="zh-CN"/>
        </w:rPr>
        <w:t>101</w:t>
      </w:r>
      <w:r w:rsidRPr="000F61EF">
        <w:rPr>
          <w:rFonts w:cstheme="minorHAnsi" w:hint="eastAsia"/>
          <w:szCs w:val="24"/>
          <w:lang w:eastAsia="zh-CN"/>
        </w:rPr>
        <w:t>课程，以及与</w:t>
      </w:r>
      <w:r w:rsidRPr="000F61EF">
        <w:rPr>
          <w:rFonts w:cstheme="minorHAnsi" w:hint="eastAsia"/>
          <w:szCs w:val="24"/>
          <w:lang w:eastAsia="zh-CN"/>
        </w:rPr>
        <w:t>智慧非洲（</w:t>
      </w:r>
      <w:r w:rsidRPr="000F61EF">
        <w:rPr>
          <w:rFonts w:cstheme="minorHAnsi" w:hint="eastAsia"/>
          <w:szCs w:val="24"/>
          <w:lang w:eastAsia="zh-CN"/>
        </w:rPr>
        <w:t>SMART Africa</w:t>
      </w:r>
      <w:r w:rsidRPr="000F61EF">
        <w:rPr>
          <w:rFonts w:cstheme="minorHAnsi" w:hint="eastAsia"/>
          <w:szCs w:val="24"/>
          <w:lang w:eastAsia="zh-CN"/>
        </w:rPr>
        <w:t>）和其他合作伙伴合作</w:t>
      </w:r>
      <w:r w:rsidRPr="000F61EF">
        <w:rPr>
          <w:rFonts w:cstheme="minorHAnsi" w:hint="eastAsia"/>
          <w:szCs w:val="24"/>
          <w:lang w:eastAsia="zh-CN"/>
        </w:rPr>
        <w:t>开发</w:t>
      </w:r>
      <w:r w:rsidRPr="000F61EF">
        <w:rPr>
          <w:rFonts w:cstheme="minorHAnsi" w:hint="eastAsia"/>
          <w:szCs w:val="24"/>
          <w:lang w:eastAsia="zh-CN"/>
        </w:rPr>
        <w:t>的新课程。</w:t>
      </w:r>
      <w:r w:rsidRPr="000F61EF">
        <w:rPr>
          <w:rFonts w:cstheme="minorHAnsi" w:hint="eastAsia"/>
          <w:szCs w:val="24"/>
          <w:lang w:eastAsia="zh-CN"/>
        </w:rPr>
        <w:t>开发和教授</w:t>
      </w:r>
      <w:r w:rsidRPr="000F61EF">
        <w:rPr>
          <w:rFonts w:cstheme="minorHAnsi" w:hint="eastAsia"/>
          <w:szCs w:val="24"/>
          <w:lang w:eastAsia="zh-CN"/>
        </w:rPr>
        <w:t>课程中</w:t>
      </w:r>
      <w:r w:rsidRPr="000F61EF">
        <w:rPr>
          <w:rFonts w:cstheme="minorHAnsi" w:hint="eastAsia"/>
          <w:szCs w:val="24"/>
          <w:lang w:eastAsia="zh-CN"/>
        </w:rPr>
        <w:t>的</w:t>
      </w:r>
      <w:r w:rsidRPr="000F61EF">
        <w:rPr>
          <w:rFonts w:cstheme="minorHAnsi" w:hint="eastAsia"/>
          <w:szCs w:val="24"/>
          <w:lang w:eastAsia="zh-CN"/>
        </w:rPr>
        <w:t>许多工具将来会变成工具包。</w:t>
      </w:r>
    </w:p>
    <w:tbl>
      <w:tblPr>
        <w:tblStyle w:val="TableGrid"/>
        <w:tblW w:w="9776" w:type="dxa"/>
        <w:tblLook w:val="04A0" w:firstRow="1" w:lastRow="0" w:firstColumn="1" w:lastColumn="0" w:noHBand="0" w:noVBand="1"/>
      </w:tblPr>
      <w:tblGrid>
        <w:gridCol w:w="9776"/>
      </w:tblGrid>
      <w:tr w:rsidR="00D15E36" w14:paraId="7F517C87" w14:textId="77777777">
        <w:tc>
          <w:tcPr>
            <w:tcW w:w="9776" w:type="dxa"/>
          </w:tcPr>
          <w:p w14:paraId="62B05E8F" w14:textId="77777777" w:rsidR="00D15E36" w:rsidRDefault="000F61EF">
            <w:pPr>
              <w:tabs>
                <w:tab w:val="left" w:pos="1134"/>
                <w:tab w:val="left" w:pos="1871"/>
                <w:tab w:val="left" w:pos="2268"/>
              </w:tabs>
              <w:spacing w:before="60" w:after="60"/>
              <w:rPr>
                <w:rFonts w:cstheme="minorHAnsi"/>
                <w:b/>
                <w:bCs/>
                <w:sz w:val="22"/>
                <w:szCs w:val="22"/>
              </w:rPr>
            </w:pPr>
            <w:r>
              <w:rPr>
                <w:rFonts w:cstheme="minorHAnsi" w:hint="eastAsia"/>
                <w:b/>
                <w:bCs/>
                <w:sz w:val="22"/>
                <w:szCs w:val="22"/>
                <w:lang w:val="en-US" w:eastAsia="zh-CN"/>
              </w:rPr>
              <w:t>区域举措</w:t>
            </w:r>
          </w:p>
          <w:p w14:paraId="23288BD6" w14:textId="77777777" w:rsidR="00D15E36" w:rsidRDefault="000F61EF">
            <w:pPr>
              <w:keepNext/>
              <w:tabs>
                <w:tab w:val="left" w:pos="1134"/>
                <w:tab w:val="left" w:pos="1871"/>
                <w:tab w:val="left" w:pos="2268"/>
              </w:tabs>
              <w:spacing w:before="60" w:after="60"/>
              <w:rPr>
                <w:rFonts w:ascii="KaiTi" w:eastAsia="KaiTi" w:hAnsi="KaiTi" w:cs="KaiTi"/>
                <w:sz w:val="22"/>
                <w:szCs w:val="22"/>
              </w:rPr>
            </w:pPr>
            <w:r>
              <w:rPr>
                <w:rFonts w:ascii="KaiTi" w:eastAsia="KaiTi" w:hAnsi="KaiTi" w:cs="KaiTi" w:hint="eastAsia"/>
                <w:sz w:val="22"/>
                <w:szCs w:val="22"/>
                <w:lang w:val="en-US" w:eastAsia="zh-CN"/>
              </w:rPr>
              <w:t>非洲区</w:t>
            </w:r>
          </w:p>
          <w:p w14:paraId="65895C31" w14:textId="77777777" w:rsidR="00D15E36" w:rsidRDefault="000F61EF">
            <w:pPr>
              <w:pStyle w:val="ListParagraph"/>
              <w:numPr>
                <w:ilvl w:val="0"/>
                <w:numId w:val="12"/>
              </w:numPr>
              <w:spacing w:before="60" w:after="60"/>
              <w:ind w:left="714" w:hanging="357"/>
              <w:contextualSpacing w:val="0"/>
              <w:rPr>
                <w:rFonts w:cstheme="minorHAnsi"/>
                <w:sz w:val="22"/>
                <w:szCs w:val="22"/>
                <w:lang w:eastAsia="zh-CN"/>
              </w:rPr>
            </w:pPr>
            <w:r>
              <w:rPr>
                <w:rFonts w:cstheme="minorBidi" w:hint="eastAsia"/>
                <w:sz w:val="22"/>
                <w:szCs w:val="22"/>
                <w:lang w:eastAsia="zh-CN"/>
              </w:rPr>
              <w:t>国际电联和</w:t>
            </w:r>
            <w:r>
              <w:rPr>
                <w:rFonts w:cstheme="minorBidi" w:hint="eastAsia"/>
                <w:sz w:val="22"/>
                <w:szCs w:val="22"/>
                <w:lang w:val="en-US" w:eastAsia="zh-CN"/>
              </w:rPr>
              <w:t>联合国</w:t>
            </w:r>
            <w:r>
              <w:rPr>
                <w:rFonts w:cstheme="minorBidi" w:hint="eastAsia"/>
                <w:sz w:val="22"/>
                <w:szCs w:val="22"/>
                <w:lang w:eastAsia="zh-CN"/>
              </w:rPr>
              <w:t>人口基金联手协助、培育和支持贝宁</w:t>
            </w:r>
            <w:r>
              <w:rPr>
                <w:rFonts w:cstheme="minorBidi" w:hint="eastAsia"/>
                <w:sz w:val="22"/>
                <w:szCs w:val="22"/>
                <w:lang w:val="en-US" w:eastAsia="zh-CN"/>
              </w:rPr>
              <w:t>本</w:t>
            </w:r>
            <w:r>
              <w:rPr>
                <w:rFonts w:cstheme="minorBidi" w:hint="eastAsia"/>
                <w:sz w:val="22"/>
                <w:szCs w:val="22"/>
                <w:lang w:eastAsia="zh-CN"/>
              </w:rPr>
              <w:t>地的数字创新生态系统，开发可应用于该区域其他国家的用例，</w:t>
            </w:r>
            <w:r>
              <w:rPr>
                <w:rFonts w:cstheme="minorBidi" w:hint="eastAsia"/>
                <w:sz w:val="22"/>
                <w:szCs w:val="22"/>
                <w:lang w:val="en-US" w:eastAsia="zh-CN"/>
              </w:rPr>
              <w:t>以便</w:t>
            </w:r>
            <w:r>
              <w:rPr>
                <w:rFonts w:cstheme="minorBidi" w:hint="eastAsia"/>
                <w:sz w:val="22"/>
                <w:szCs w:val="22"/>
                <w:lang w:eastAsia="zh-CN"/>
              </w:rPr>
              <w:t>制定可持续和包容性的举措，加快包容性的数字转型。该举措</w:t>
            </w:r>
            <w:r>
              <w:rPr>
                <w:rFonts w:cstheme="minorBidi" w:hint="eastAsia"/>
                <w:sz w:val="22"/>
                <w:szCs w:val="22"/>
                <w:lang w:val="en-US" w:eastAsia="zh-CN"/>
              </w:rPr>
              <w:t>有利于扩大</w:t>
            </w:r>
            <w:r>
              <w:rPr>
                <w:rFonts w:cstheme="minorBidi" w:hint="eastAsia"/>
                <w:sz w:val="22"/>
                <w:szCs w:val="22"/>
                <w:lang w:eastAsia="zh-CN"/>
              </w:rPr>
              <w:t>联合国粮农组织发起的</w:t>
            </w:r>
            <w:r>
              <w:rPr>
                <w:rFonts w:cstheme="minorBidi" w:hint="eastAsia"/>
                <w:sz w:val="22"/>
                <w:szCs w:val="22"/>
                <w:lang w:eastAsia="zh-CN"/>
              </w:rPr>
              <w:t>#Tech4Youth</w:t>
            </w:r>
            <w:r>
              <w:rPr>
                <w:rFonts w:cstheme="minorBidi" w:hint="eastAsia"/>
                <w:sz w:val="22"/>
                <w:szCs w:val="22"/>
                <w:lang w:eastAsia="zh-CN"/>
              </w:rPr>
              <w:t>举措和创新新冠肺炎工作队的影响和</w:t>
            </w:r>
            <w:proofErr w:type="gramStart"/>
            <w:r>
              <w:rPr>
                <w:rFonts w:cstheme="minorBidi" w:hint="eastAsia"/>
                <w:sz w:val="22"/>
                <w:szCs w:val="22"/>
                <w:lang w:eastAsia="zh-CN"/>
              </w:rPr>
              <w:t>可</w:t>
            </w:r>
            <w:proofErr w:type="gramEnd"/>
            <w:r>
              <w:rPr>
                <w:rFonts w:cstheme="minorBidi" w:hint="eastAsia"/>
                <w:sz w:val="22"/>
                <w:szCs w:val="22"/>
                <w:lang w:eastAsia="zh-CN"/>
              </w:rPr>
              <w:t>持续性，以</w:t>
            </w:r>
            <w:r>
              <w:rPr>
                <w:rFonts w:cstheme="minorBidi" w:hint="eastAsia"/>
                <w:sz w:val="22"/>
                <w:szCs w:val="22"/>
                <w:lang w:val="en-US" w:eastAsia="zh-CN"/>
              </w:rPr>
              <w:t>提高</w:t>
            </w:r>
            <w:r>
              <w:rPr>
                <w:rFonts w:cstheme="minorBidi" w:hint="eastAsia"/>
                <w:sz w:val="22"/>
                <w:szCs w:val="22"/>
                <w:lang w:eastAsia="zh-CN"/>
              </w:rPr>
              <w:t>贝宁当地青年的</w:t>
            </w:r>
            <w:r>
              <w:rPr>
                <w:rFonts w:cstheme="minorBidi" w:hint="eastAsia"/>
                <w:sz w:val="22"/>
                <w:szCs w:val="22"/>
                <w:lang w:val="en-US" w:eastAsia="zh-CN"/>
              </w:rPr>
              <w:t>韧性</w:t>
            </w:r>
            <w:r>
              <w:rPr>
                <w:rFonts w:cstheme="minorBidi" w:hint="eastAsia"/>
                <w:sz w:val="22"/>
                <w:szCs w:val="22"/>
                <w:lang w:eastAsia="zh-CN"/>
              </w:rPr>
              <w:t>和数字创新</w:t>
            </w:r>
            <w:r>
              <w:rPr>
                <w:rFonts w:cstheme="minorBidi" w:hint="eastAsia"/>
                <w:sz w:val="22"/>
                <w:szCs w:val="22"/>
                <w:lang w:val="en-US" w:eastAsia="zh-CN"/>
              </w:rPr>
              <w:t>能力</w:t>
            </w:r>
            <w:r>
              <w:rPr>
                <w:rFonts w:cstheme="minorBidi" w:hint="eastAsia"/>
                <w:sz w:val="22"/>
                <w:szCs w:val="22"/>
                <w:lang w:eastAsia="zh-CN"/>
              </w:rPr>
              <w:t>。</w:t>
            </w:r>
          </w:p>
          <w:p w14:paraId="61A2C0A1" w14:textId="34E966CB" w:rsidR="00D15E36" w:rsidRDefault="000F61EF">
            <w:pPr>
              <w:pStyle w:val="ListParagraph"/>
              <w:numPr>
                <w:ilvl w:val="0"/>
                <w:numId w:val="12"/>
              </w:numPr>
              <w:spacing w:before="60" w:after="60"/>
              <w:ind w:left="714" w:hanging="357"/>
              <w:contextualSpacing w:val="0"/>
              <w:rPr>
                <w:rFonts w:cstheme="minorHAnsi"/>
                <w:sz w:val="22"/>
                <w:szCs w:val="22"/>
                <w:lang w:eastAsia="zh-CN"/>
              </w:rPr>
            </w:pPr>
            <w:r>
              <w:rPr>
                <w:rFonts w:cstheme="minorBidi" w:hint="eastAsia"/>
                <w:sz w:val="22"/>
                <w:szCs w:val="22"/>
                <w:lang w:eastAsia="zh-CN"/>
              </w:rPr>
              <w:t>喀麦隆成立了喀麦隆数字创新中心，为初创企业和呼叫中心提供</w:t>
            </w:r>
            <w:r>
              <w:rPr>
                <w:rFonts w:cstheme="minorBidi" w:hint="eastAsia"/>
                <w:sz w:val="22"/>
                <w:szCs w:val="22"/>
                <w:lang w:val="en-US" w:eastAsia="zh-CN"/>
              </w:rPr>
              <w:t>创新</w:t>
            </w:r>
            <w:r>
              <w:rPr>
                <w:rFonts w:cstheme="minorBidi" w:hint="eastAsia"/>
                <w:sz w:val="22"/>
                <w:szCs w:val="22"/>
                <w:lang w:eastAsia="zh-CN"/>
              </w:rPr>
              <w:t>实验室、多媒体工作室、共同工作空间、数字学院。年轻人将在专家的辅导下接受数字化转型项目创新解决方案概念化方</w:t>
            </w:r>
            <w:r>
              <w:rPr>
                <w:rFonts w:cstheme="minorBidi" w:hint="eastAsia"/>
                <w:sz w:val="22"/>
                <w:szCs w:val="22"/>
                <w:lang w:eastAsia="zh-CN"/>
              </w:rPr>
              <w:t>面的培训。</w:t>
            </w:r>
          </w:p>
          <w:p w14:paraId="3BC4D1DB" w14:textId="77777777" w:rsidR="00D15E36" w:rsidRDefault="000F61EF">
            <w:pPr>
              <w:pStyle w:val="ListParagraph"/>
              <w:numPr>
                <w:ilvl w:val="0"/>
                <w:numId w:val="12"/>
              </w:numPr>
              <w:spacing w:before="60" w:after="60"/>
              <w:ind w:left="714" w:hanging="357"/>
              <w:contextualSpacing w:val="0"/>
              <w:rPr>
                <w:rFonts w:cstheme="minorHAnsi"/>
                <w:sz w:val="22"/>
                <w:szCs w:val="22"/>
                <w:lang w:eastAsia="zh-CN"/>
              </w:rPr>
            </w:pPr>
            <w:r>
              <w:rPr>
                <w:rFonts w:cstheme="minorBidi" w:hint="eastAsia"/>
                <w:sz w:val="22"/>
                <w:szCs w:val="22"/>
                <w:lang w:val="en-US" w:eastAsia="zh-CN"/>
              </w:rPr>
              <w:lastRenderedPageBreak/>
              <w:t>在</w:t>
            </w:r>
            <w:r>
              <w:rPr>
                <w:rFonts w:cstheme="minorBidi"/>
                <w:sz w:val="22"/>
                <w:szCs w:val="22"/>
                <w:lang w:eastAsia="zh-CN"/>
              </w:rPr>
              <w:t>BDT</w:t>
            </w:r>
            <w:r>
              <w:rPr>
                <w:rFonts w:cstheme="minorBidi" w:hint="eastAsia"/>
                <w:sz w:val="22"/>
                <w:szCs w:val="22"/>
                <w:lang w:val="en-US" w:eastAsia="zh-CN"/>
              </w:rPr>
              <w:t>的协助下，刚果在</w:t>
            </w:r>
            <w:proofErr w:type="spellStart"/>
            <w:r>
              <w:rPr>
                <w:rFonts w:cstheme="minorBidi" w:hint="eastAsia"/>
                <w:sz w:val="22"/>
                <w:szCs w:val="22"/>
                <w:lang w:val="en-US" w:eastAsia="zh-CN"/>
              </w:rPr>
              <w:t>Kintele</w:t>
            </w:r>
            <w:proofErr w:type="spellEnd"/>
            <w:r>
              <w:rPr>
                <w:rFonts w:cstheme="minorBidi" w:hint="eastAsia"/>
                <w:sz w:val="22"/>
                <w:szCs w:val="22"/>
                <w:lang w:val="en-US" w:eastAsia="zh-CN"/>
              </w:rPr>
              <w:t>大学成立了一个人工智能研究中心和实验室，提供硕士</w:t>
            </w:r>
            <w:r>
              <w:rPr>
                <w:rFonts w:cstheme="minorBidi" w:hint="eastAsia"/>
                <w:sz w:val="22"/>
                <w:szCs w:val="22"/>
                <w:lang w:val="en-US" w:eastAsia="zh-CN"/>
              </w:rPr>
              <w:t>1</w:t>
            </w:r>
            <w:r>
              <w:rPr>
                <w:rFonts w:cstheme="minorBidi" w:hint="eastAsia"/>
                <w:sz w:val="22"/>
                <w:szCs w:val="22"/>
                <w:lang w:val="en-US" w:eastAsia="zh-CN"/>
              </w:rPr>
              <w:t>和硕士</w:t>
            </w:r>
            <w:r>
              <w:rPr>
                <w:rFonts w:cstheme="minorBidi" w:hint="eastAsia"/>
                <w:sz w:val="22"/>
                <w:szCs w:val="22"/>
                <w:lang w:val="en-US" w:eastAsia="zh-CN"/>
              </w:rPr>
              <w:t>2</w:t>
            </w:r>
            <w:r>
              <w:rPr>
                <w:rFonts w:cstheme="minorBidi" w:hint="eastAsia"/>
                <w:sz w:val="22"/>
                <w:szCs w:val="22"/>
                <w:lang w:val="en-US" w:eastAsia="zh-CN"/>
              </w:rPr>
              <w:t>课程。</w:t>
            </w:r>
          </w:p>
          <w:p w14:paraId="08B39195" w14:textId="77777777" w:rsidR="00D15E36" w:rsidRDefault="000F61EF">
            <w:pPr>
              <w:tabs>
                <w:tab w:val="left" w:pos="1134"/>
                <w:tab w:val="left" w:pos="1871"/>
                <w:tab w:val="left" w:pos="2268"/>
              </w:tabs>
              <w:spacing w:before="60" w:after="60"/>
              <w:rPr>
                <w:rFonts w:ascii="KaiTi" w:eastAsia="KaiTi" w:hAnsi="KaiTi" w:cs="KaiTi"/>
                <w:sz w:val="22"/>
                <w:szCs w:val="22"/>
              </w:rPr>
            </w:pPr>
            <w:r>
              <w:rPr>
                <w:rFonts w:ascii="KaiTi" w:eastAsia="KaiTi" w:hAnsi="KaiTi" w:cs="KaiTi" w:hint="eastAsia"/>
                <w:sz w:val="22"/>
                <w:szCs w:val="22"/>
                <w:lang w:val="en-US" w:eastAsia="zh-CN"/>
              </w:rPr>
              <w:t>阿拉伯国家区</w:t>
            </w:r>
          </w:p>
          <w:p w14:paraId="6BE4BE7E" w14:textId="39552B8C" w:rsidR="00D15E36" w:rsidRDefault="000F61EF">
            <w:pPr>
              <w:pStyle w:val="ListParagraph"/>
              <w:numPr>
                <w:ilvl w:val="0"/>
                <w:numId w:val="16"/>
              </w:numPr>
              <w:tabs>
                <w:tab w:val="clear" w:pos="1134"/>
                <w:tab w:val="clear" w:pos="1871"/>
                <w:tab w:val="clear" w:pos="2268"/>
              </w:tabs>
              <w:overflowPunct/>
              <w:autoSpaceDE/>
              <w:autoSpaceDN/>
              <w:adjustRightInd/>
              <w:spacing w:before="60" w:after="60"/>
              <w:ind w:left="714" w:hanging="357"/>
              <w:contextualSpacing w:val="0"/>
              <w:textAlignment w:val="auto"/>
              <w:rPr>
                <w:rFonts w:cstheme="minorBidi"/>
                <w:sz w:val="22"/>
                <w:szCs w:val="22"/>
                <w:lang w:eastAsia="zh-CN"/>
              </w:rPr>
            </w:pPr>
            <w:r>
              <w:rPr>
                <w:rFonts w:cstheme="minorBidi" w:hint="eastAsia"/>
                <w:sz w:val="22"/>
                <w:szCs w:val="22"/>
                <w:lang w:val="en-US" w:eastAsia="zh-CN"/>
              </w:rPr>
              <w:t>阿拉伯国家区域办事处与阿曼合作制</w:t>
            </w:r>
            <w:proofErr w:type="gramStart"/>
            <w:r>
              <w:rPr>
                <w:rFonts w:cstheme="minorBidi" w:hint="eastAsia"/>
                <w:sz w:val="22"/>
                <w:szCs w:val="22"/>
                <w:lang w:val="en-US" w:eastAsia="zh-CN"/>
              </w:rPr>
              <w:t>定数字</w:t>
            </w:r>
            <w:proofErr w:type="gramEnd"/>
            <w:r>
              <w:rPr>
                <w:rFonts w:cstheme="minorBidi" w:hint="eastAsia"/>
                <w:sz w:val="22"/>
                <w:szCs w:val="22"/>
                <w:lang w:val="en-US" w:eastAsia="zh-CN"/>
              </w:rPr>
              <w:t>创新国家概貌，以评估其数字生态系统的能力和成熟度。</w:t>
            </w:r>
          </w:p>
          <w:p w14:paraId="416CDEE9" w14:textId="53F3DD58" w:rsidR="00D15E36" w:rsidRDefault="000F61EF">
            <w:pPr>
              <w:pStyle w:val="ListParagraph"/>
              <w:numPr>
                <w:ilvl w:val="0"/>
                <w:numId w:val="16"/>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 w:val="22"/>
                <w:szCs w:val="22"/>
                <w:lang w:eastAsia="zh-CN"/>
              </w:rPr>
            </w:pPr>
            <w:r>
              <w:rPr>
                <w:rFonts w:cstheme="minorHAnsi" w:hint="eastAsia"/>
                <w:sz w:val="22"/>
                <w:szCs w:val="22"/>
                <w:lang w:eastAsia="zh-CN"/>
              </w:rPr>
              <w:t>该办公室还通过国际电联学院提供创新和创业培训，包括英语、法语和阿拉伯语的</w:t>
            </w:r>
            <w:r>
              <w:rPr>
                <w:rFonts w:cstheme="minorHAnsi" w:hint="eastAsia"/>
                <w:sz w:val="22"/>
                <w:szCs w:val="22"/>
                <w:lang w:val="en-US" w:eastAsia="zh-CN"/>
              </w:rPr>
              <w:t>培育</w:t>
            </w:r>
            <w:r>
              <w:rPr>
                <w:rFonts w:cstheme="minorHAnsi" w:hint="eastAsia"/>
                <w:sz w:val="22"/>
                <w:szCs w:val="22"/>
                <w:lang w:eastAsia="zh-CN"/>
              </w:rPr>
              <w:t>和设计思维课程。</w:t>
            </w:r>
          </w:p>
          <w:p w14:paraId="08B0634B" w14:textId="77777777" w:rsidR="00D15E36" w:rsidRDefault="000F61EF">
            <w:pPr>
              <w:pStyle w:val="ListParagraph"/>
              <w:numPr>
                <w:ilvl w:val="0"/>
                <w:numId w:val="16"/>
              </w:numPr>
              <w:tabs>
                <w:tab w:val="clear" w:pos="1134"/>
                <w:tab w:val="clear" w:pos="1871"/>
                <w:tab w:val="clear" w:pos="2268"/>
              </w:tabs>
              <w:overflowPunct/>
              <w:autoSpaceDE/>
              <w:autoSpaceDN/>
              <w:adjustRightInd/>
              <w:spacing w:before="60" w:after="60"/>
              <w:ind w:left="714" w:hanging="357"/>
              <w:contextualSpacing w:val="0"/>
              <w:textAlignment w:val="auto"/>
              <w:rPr>
                <w:rFonts w:cstheme="minorBidi"/>
                <w:sz w:val="22"/>
                <w:szCs w:val="22"/>
                <w:lang w:eastAsia="zh-CN"/>
              </w:rPr>
            </w:pPr>
            <w:r>
              <w:rPr>
                <w:rFonts w:cstheme="minorBidi" w:hint="eastAsia"/>
                <w:sz w:val="22"/>
                <w:szCs w:val="22"/>
                <w:lang w:eastAsia="zh-CN"/>
              </w:rPr>
              <w:t>阿拉伯创新和创业网络（</w:t>
            </w:r>
            <w:r>
              <w:rPr>
                <w:rFonts w:cstheme="minorBidi"/>
                <w:sz w:val="22"/>
                <w:szCs w:val="22"/>
                <w:lang w:eastAsia="zh-CN"/>
              </w:rPr>
              <w:t>AIEN</w:t>
            </w:r>
            <w:r>
              <w:rPr>
                <w:rFonts w:cstheme="minorBidi" w:hint="eastAsia"/>
                <w:sz w:val="22"/>
                <w:szCs w:val="22"/>
                <w:lang w:eastAsia="zh-CN"/>
              </w:rPr>
              <w:t>）支持一个软着陆计划，有</w:t>
            </w:r>
            <w:r>
              <w:rPr>
                <w:rFonts w:cstheme="minorBidi" w:hint="eastAsia"/>
                <w:sz w:val="22"/>
                <w:szCs w:val="22"/>
                <w:lang w:eastAsia="zh-CN"/>
              </w:rPr>
              <w:t>57</w:t>
            </w:r>
            <w:r>
              <w:rPr>
                <w:rFonts w:cstheme="minorBidi" w:hint="eastAsia"/>
                <w:sz w:val="22"/>
                <w:szCs w:val="22"/>
                <w:lang w:eastAsia="zh-CN"/>
              </w:rPr>
              <w:t>家初创公司提出申请。考虑到如果在区域和全球</w:t>
            </w:r>
            <w:r>
              <w:rPr>
                <w:rFonts w:cstheme="minorBidi" w:hint="eastAsia"/>
                <w:sz w:val="22"/>
                <w:szCs w:val="22"/>
                <w:lang w:val="en-US" w:eastAsia="zh-CN"/>
              </w:rPr>
              <w:t>范围内</w:t>
            </w:r>
            <w:r>
              <w:rPr>
                <w:rFonts w:cstheme="minorBidi" w:hint="eastAsia"/>
                <w:sz w:val="22"/>
                <w:szCs w:val="22"/>
                <w:lang w:eastAsia="zh-CN"/>
              </w:rPr>
              <w:t>开展更多活动</w:t>
            </w:r>
            <w:r>
              <w:rPr>
                <w:rFonts w:cstheme="minorBidi" w:hint="eastAsia"/>
                <w:sz w:val="22"/>
                <w:szCs w:val="22"/>
                <w:lang w:val="en-US" w:eastAsia="zh-CN"/>
              </w:rPr>
              <w:t>对</w:t>
            </w:r>
            <w:r>
              <w:rPr>
                <w:rFonts w:cstheme="minorBidi" w:hint="eastAsia"/>
                <w:sz w:val="22"/>
                <w:szCs w:val="22"/>
                <w:lang w:eastAsia="zh-CN"/>
              </w:rPr>
              <w:t>该项目</w:t>
            </w:r>
            <w:r>
              <w:rPr>
                <w:rFonts w:cstheme="minorBidi" w:hint="eastAsia"/>
                <w:sz w:val="22"/>
                <w:szCs w:val="22"/>
                <w:lang w:val="en-US" w:eastAsia="zh-CN"/>
              </w:rPr>
              <w:t>加以提升，会</w:t>
            </w:r>
            <w:r>
              <w:rPr>
                <w:rFonts w:cstheme="minorBidi" w:hint="eastAsia"/>
                <w:sz w:val="22"/>
                <w:szCs w:val="22"/>
                <w:lang w:eastAsia="zh-CN"/>
              </w:rPr>
              <w:t>给该区域带来巨大的经济效益，目前正在与沙特阿拉伯的</w:t>
            </w:r>
            <w:r>
              <w:rPr>
                <w:rFonts w:cstheme="minorBidi" w:hint="eastAsia"/>
                <w:sz w:val="22"/>
                <w:szCs w:val="22"/>
                <w:lang w:eastAsia="zh-CN"/>
              </w:rPr>
              <w:t>KAUST</w:t>
            </w:r>
            <w:r>
              <w:rPr>
                <w:rFonts w:cstheme="minorBidi" w:hint="eastAsia"/>
                <w:sz w:val="22"/>
                <w:szCs w:val="22"/>
                <w:lang w:eastAsia="zh-CN"/>
              </w:rPr>
              <w:t>进一步讨论</w:t>
            </w:r>
            <w:r>
              <w:rPr>
                <w:rFonts w:cstheme="minorBidi" w:hint="eastAsia"/>
                <w:sz w:val="22"/>
                <w:szCs w:val="22"/>
                <w:lang w:val="en-US" w:eastAsia="zh-CN"/>
              </w:rPr>
              <w:t>扩大该项目的可行性</w:t>
            </w:r>
            <w:r>
              <w:rPr>
                <w:rFonts w:cstheme="minorBidi" w:hint="eastAsia"/>
                <w:sz w:val="22"/>
                <w:szCs w:val="22"/>
                <w:lang w:eastAsia="zh-CN"/>
              </w:rPr>
              <w:t>。</w:t>
            </w:r>
          </w:p>
          <w:p w14:paraId="71DDF522" w14:textId="77777777" w:rsidR="00D15E36" w:rsidRDefault="000F61EF">
            <w:pPr>
              <w:tabs>
                <w:tab w:val="left" w:pos="1134"/>
                <w:tab w:val="left" w:pos="1871"/>
                <w:tab w:val="left" w:pos="2268"/>
              </w:tabs>
              <w:spacing w:before="60" w:after="60"/>
              <w:rPr>
                <w:rFonts w:cstheme="minorHAnsi"/>
                <w:sz w:val="22"/>
                <w:szCs w:val="22"/>
              </w:rPr>
            </w:pPr>
            <w:r>
              <w:rPr>
                <w:rFonts w:ascii="KaiTi" w:eastAsia="KaiTi" w:hAnsi="KaiTi" w:cs="KaiTi" w:hint="eastAsia"/>
                <w:sz w:val="22"/>
                <w:szCs w:val="22"/>
                <w:lang w:val="en-US" w:eastAsia="zh-CN"/>
              </w:rPr>
              <w:t>亚太区</w:t>
            </w:r>
          </w:p>
          <w:p w14:paraId="6B11FEBA" w14:textId="77777777" w:rsidR="00D15E36" w:rsidRDefault="000F61EF">
            <w:pPr>
              <w:pStyle w:val="ListParagraph"/>
              <w:numPr>
                <w:ilvl w:val="0"/>
                <w:numId w:val="17"/>
              </w:numPr>
              <w:overflowPunct/>
              <w:autoSpaceDE/>
              <w:autoSpaceDN/>
              <w:adjustRightInd/>
              <w:spacing w:before="60" w:after="60"/>
              <w:ind w:left="700"/>
              <w:contextualSpacing w:val="0"/>
              <w:textAlignment w:val="auto"/>
              <w:rPr>
                <w:rFonts w:cstheme="minorHAnsi"/>
                <w:sz w:val="22"/>
                <w:szCs w:val="22"/>
                <w:lang w:eastAsia="zh-CN"/>
              </w:rPr>
            </w:pPr>
            <w:r>
              <w:rPr>
                <w:rFonts w:cstheme="minorHAnsi" w:hint="eastAsia"/>
                <w:sz w:val="22"/>
                <w:szCs w:val="22"/>
                <w:lang w:eastAsia="zh-CN"/>
              </w:rPr>
              <w:t>国际电联还与印度电信标准发展协会（</w:t>
            </w:r>
            <w:r>
              <w:rPr>
                <w:rFonts w:cstheme="minorHAnsi"/>
                <w:sz w:val="22"/>
                <w:szCs w:val="22"/>
                <w:lang w:eastAsia="zh-CN"/>
              </w:rPr>
              <w:t>TSDSI</w:t>
            </w:r>
            <w:r>
              <w:rPr>
                <w:rFonts w:cstheme="minorHAnsi" w:hint="eastAsia"/>
                <w:sz w:val="22"/>
                <w:szCs w:val="22"/>
                <w:lang w:eastAsia="zh-CN"/>
              </w:rPr>
              <w:t>）共同组织了一系列关于数字技术创新的网络研讨会。该系列</w:t>
            </w:r>
            <w:r>
              <w:rPr>
                <w:rFonts w:cstheme="minorHAnsi" w:hint="eastAsia"/>
                <w:sz w:val="22"/>
                <w:szCs w:val="22"/>
                <w:lang w:val="en-US" w:eastAsia="zh-CN"/>
              </w:rPr>
              <w:t>研讨会</w:t>
            </w:r>
            <w:r>
              <w:rPr>
                <w:rFonts w:cstheme="minorHAnsi" w:hint="eastAsia"/>
                <w:sz w:val="22"/>
                <w:szCs w:val="22"/>
                <w:lang w:eastAsia="zh-CN"/>
              </w:rPr>
              <w:t>由电信部</w:t>
            </w:r>
            <w:r>
              <w:rPr>
                <w:rFonts w:cstheme="minorHAnsi" w:hint="eastAsia"/>
                <w:sz w:val="22"/>
                <w:szCs w:val="22"/>
                <w:lang w:val="en-US" w:eastAsia="zh-CN"/>
              </w:rPr>
              <w:t>协助举办，重点</w:t>
            </w:r>
            <w:r>
              <w:rPr>
                <w:rFonts w:cstheme="minorHAnsi" w:hint="eastAsia"/>
                <w:sz w:val="22"/>
                <w:szCs w:val="22"/>
                <w:lang w:eastAsia="zh-CN"/>
              </w:rPr>
              <w:t>关注人工智能（</w:t>
            </w:r>
            <w:r>
              <w:rPr>
                <w:rFonts w:cstheme="minorHAnsi" w:hint="eastAsia"/>
                <w:sz w:val="22"/>
                <w:szCs w:val="22"/>
                <w:lang w:eastAsia="zh-CN"/>
              </w:rPr>
              <w:t>AI</w:t>
            </w:r>
            <w:r>
              <w:rPr>
                <w:rFonts w:cstheme="minorHAnsi" w:hint="eastAsia"/>
                <w:sz w:val="22"/>
                <w:szCs w:val="22"/>
                <w:lang w:eastAsia="zh-CN"/>
              </w:rPr>
              <w:t>）以及与之相关的潜在性别和社会偏见。</w:t>
            </w:r>
          </w:p>
          <w:p w14:paraId="2C661CA2" w14:textId="77777777" w:rsidR="00D15E36" w:rsidRDefault="000F61EF">
            <w:pPr>
              <w:pStyle w:val="ListParagraph"/>
              <w:numPr>
                <w:ilvl w:val="0"/>
                <w:numId w:val="17"/>
              </w:numPr>
              <w:overflowPunct/>
              <w:autoSpaceDE/>
              <w:autoSpaceDN/>
              <w:adjustRightInd/>
              <w:spacing w:before="60" w:after="60"/>
              <w:ind w:left="700"/>
              <w:contextualSpacing w:val="0"/>
              <w:textAlignment w:val="auto"/>
              <w:rPr>
                <w:rFonts w:cstheme="minorBidi"/>
                <w:sz w:val="22"/>
                <w:szCs w:val="22"/>
                <w:lang w:eastAsia="zh-CN"/>
              </w:rPr>
            </w:pPr>
            <w:r>
              <w:rPr>
                <w:rFonts w:cstheme="minorBidi" w:hint="eastAsia"/>
                <w:sz w:val="22"/>
                <w:szCs w:val="22"/>
                <w:lang w:eastAsia="zh-CN"/>
              </w:rPr>
              <w:t>国际电联在文莱达鲁萨兰国举办了一次利益攸关多方共创讲习班，为</w:t>
            </w:r>
            <w:r>
              <w:rPr>
                <w:rFonts w:cstheme="minorBidi" w:hint="eastAsia"/>
                <w:sz w:val="22"/>
                <w:szCs w:val="22"/>
                <w:lang w:eastAsia="zh-CN"/>
              </w:rPr>
              <w:t>2023</w:t>
            </w:r>
            <w:r>
              <w:rPr>
                <w:rFonts w:cstheme="minorBidi" w:hint="eastAsia"/>
                <w:sz w:val="22"/>
                <w:szCs w:val="22"/>
                <w:lang w:eastAsia="zh-CN"/>
              </w:rPr>
              <w:t>年国家数字创新概</w:t>
            </w:r>
            <w:r>
              <w:rPr>
                <w:rFonts w:cstheme="minorBidi" w:hint="eastAsia"/>
                <w:sz w:val="22"/>
                <w:szCs w:val="22"/>
                <w:lang w:val="en-US" w:eastAsia="zh-CN"/>
              </w:rPr>
              <w:t>貌</w:t>
            </w:r>
            <w:r>
              <w:rPr>
                <w:rFonts w:cstheme="minorBidi" w:hint="eastAsia"/>
                <w:sz w:val="22"/>
                <w:szCs w:val="22"/>
                <w:lang w:eastAsia="zh-CN"/>
              </w:rPr>
              <w:t>做准备。</w:t>
            </w:r>
          </w:p>
          <w:p w14:paraId="64653E74" w14:textId="77777777" w:rsidR="00D15E36" w:rsidRDefault="000F61EF">
            <w:pPr>
              <w:overflowPunct/>
              <w:autoSpaceDE/>
              <w:autoSpaceDN/>
              <w:adjustRightInd/>
              <w:spacing w:before="60" w:after="60"/>
              <w:textAlignment w:val="auto"/>
              <w:rPr>
                <w:rFonts w:ascii="Calibri" w:hAnsi="Calibri" w:cstheme="minorBidi"/>
                <w:sz w:val="22"/>
                <w:szCs w:val="22"/>
              </w:rPr>
            </w:pPr>
            <w:r>
              <w:rPr>
                <w:rFonts w:ascii="KaiTi" w:eastAsia="KaiTi" w:hAnsi="KaiTi" w:cs="KaiTi" w:hint="eastAsia"/>
                <w:sz w:val="22"/>
                <w:szCs w:val="22"/>
                <w:lang w:val="en-US" w:eastAsia="zh-CN"/>
              </w:rPr>
              <w:t>欧洲区</w:t>
            </w:r>
          </w:p>
          <w:p w14:paraId="1B19CC8C" w14:textId="77777777" w:rsidR="00D15E36" w:rsidRDefault="000F61EF">
            <w:pPr>
              <w:pStyle w:val="ListParagraph"/>
              <w:numPr>
                <w:ilvl w:val="0"/>
                <w:numId w:val="17"/>
              </w:numPr>
              <w:spacing w:before="60" w:after="60"/>
              <w:ind w:left="697" w:hanging="357"/>
              <w:contextualSpacing w:val="0"/>
              <w:rPr>
                <w:rFonts w:cstheme="minorBidi"/>
                <w:sz w:val="22"/>
                <w:szCs w:val="22"/>
                <w:lang w:eastAsia="zh-CN"/>
              </w:rPr>
            </w:pPr>
            <w:r>
              <w:rPr>
                <w:rFonts w:cstheme="minorBidi" w:hint="eastAsia"/>
                <w:sz w:val="22"/>
                <w:szCs w:val="22"/>
                <w:lang w:eastAsia="zh-CN"/>
              </w:rPr>
              <w:t>国际电联欧洲办事处已经完成了格鲁吉亚、塞尔维亚和北马其顿的三个数字创新概</w:t>
            </w:r>
            <w:r>
              <w:rPr>
                <w:rFonts w:cstheme="minorBidi" w:hint="eastAsia"/>
                <w:sz w:val="22"/>
                <w:szCs w:val="22"/>
                <w:lang w:val="en-US" w:eastAsia="zh-CN"/>
              </w:rPr>
              <w:t>貌</w:t>
            </w:r>
            <w:r>
              <w:rPr>
                <w:rFonts w:cstheme="minorBidi" w:hint="eastAsia"/>
                <w:sz w:val="22"/>
                <w:szCs w:val="22"/>
                <w:lang w:eastAsia="zh-CN"/>
              </w:rPr>
              <w:t>系列。与成员国主管部门合作编写的概</w:t>
            </w:r>
            <w:r>
              <w:rPr>
                <w:rFonts w:cstheme="minorBidi" w:hint="eastAsia"/>
                <w:sz w:val="22"/>
                <w:szCs w:val="22"/>
                <w:lang w:val="en-US" w:eastAsia="zh-CN"/>
              </w:rPr>
              <w:t>貌</w:t>
            </w:r>
            <w:r>
              <w:rPr>
                <w:rFonts w:cstheme="minorBidi" w:hint="eastAsia"/>
                <w:sz w:val="22"/>
                <w:szCs w:val="22"/>
                <w:lang w:eastAsia="zh-CN"/>
              </w:rPr>
              <w:t>对国家数字创新</w:t>
            </w:r>
            <w:r>
              <w:rPr>
                <w:rFonts w:cstheme="minorBidi" w:hint="eastAsia"/>
                <w:sz w:val="22"/>
                <w:szCs w:val="22"/>
                <w:lang w:val="en-US" w:eastAsia="zh-CN"/>
              </w:rPr>
              <w:t>现状</w:t>
            </w:r>
            <w:r>
              <w:rPr>
                <w:rFonts w:cstheme="minorBidi" w:hint="eastAsia"/>
                <w:sz w:val="22"/>
                <w:szCs w:val="22"/>
                <w:lang w:eastAsia="zh-CN"/>
              </w:rPr>
              <w:t>进行了深入分析，</w:t>
            </w:r>
            <w:r>
              <w:rPr>
                <w:rFonts w:cstheme="minorBidi" w:hint="eastAsia"/>
                <w:sz w:val="22"/>
                <w:szCs w:val="22"/>
                <w:lang w:val="en-US" w:eastAsia="zh-CN"/>
              </w:rPr>
              <w:t>指出</w:t>
            </w:r>
            <w:r>
              <w:rPr>
                <w:rFonts w:cstheme="minorBidi" w:hint="eastAsia"/>
                <w:sz w:val="22"/>
                <w:szCs w:val="22"/>
                <w:lang w:eastAsia="zh-CN"/>
              </w:rPr>
              <w:t>了它们的优势和劣势，并提出了促进数字创新的建议。这项工作对于支持各国的数字化转型和帮助它们在数字经济中充分发挥潜力至关重要。</w:t>
            </w:r>
          </w:p>
          <w:p w14:paraId="47C8D99F" w14:textId="77777777" w:rsidR="00D15E36" w:rsidRDefault="000F61EF">
            <w:pPr>
              <w:pStyle w:val="ListParagraph"/>
              <w:numPr>
                <w:ilvl w:val="0"/>
                <w:numId w:val="17"/>
              </w:numPr>
              <w:overflowPunct/>
              <w:autoSpaceDE/>
              <w:autoSpaceDN/>
              <w:adjustRightInd/>
              <w:spacing w:before="60" w:after="60"/>
              <w:ind w:left="697" w:hanging="357"/>
              <w:contextualSpacing w:val="0"/>
              <w:textAlignment w:val="auto"/>
              <w:rPr>
                <w:rFonts w:ascii="Calibri" w:hAnsi="Calibri"/>
                <w:szCs w:val="24"/>
                <w:lang w:eastAsia="zh-CN"/>
              </w:rPr>
            </w:pPr>
            <w:r>
              <w:rPr>
                <w:rFonts w:ascii="Calibri" w:hAnsi="Calibri" w:cstheme="minorBidi" w:hint="eastAsia"/>
                <w:sz w:val="22"/>
                <w:szCs w:val="22"/>
                <w:lang w:eastAsia="zh-CN"/>
              </w:rPr>
              <w:t>该办</w:t>
            </w:r>
            <w:r>
              <w:rPr>
                <w:rFonts w:ascii="Calibri" w:hAnsi="Calibri" w:cstheme="minorBidi" w:hint="eastAsia"/>
                <w:sz w:val="22"/>
                <w:szCs w:val="22"/>
                <w:lang w:val="en-US" w:eastAsia="zh-CN"/>
              </w:rPr>
              <w:t>事处</w:t>
            </w:r>
            <w:r>
              <w:rPr>
                <w:rFonts w:ascii="Calibri" w:hAnsi="Calibri" w:cstheme="minorBidi" w:hint="eastAsia"/>
                <w:sz w:val="22"/>
                <w:szCs w:val="22"/>
                <w:lang w:eastAsia="zh-CN"/>
              </w:rPr>
              <w:t>与阿尔巴尼亚、波斯尼亚和黑塞哥维那、摩尔多瓦、塞尔维亚、黑山和北马其顿等西巴尔干国家监管局和利益攸关多方密切合作，以释放区域</w:t>
            </w:r>
            <w:r>
              <w:rPr>
                <w:rFonts w:ascii="Calibri" w:hAnsi="Calibri" w:cstheme="minorBidi" w:hint="eastAsia"/>
                <w:sz w:val="22"/>
                <w:szCs w:val="22"/>
                <w:lang w:val="en-US" w:eastAsia="zh-CN"/>
              </w:rPr>
              <w:t>层面在</w:t>
            </w:r>
            <w:r>
              <w:rPr>
                <w:rFonts w:ascii="Calibri" w:hAnsi="Calibri" w:cstheme="minorBidi" w:hint="eastAsia"/>
                <w:sz w:val="22"/>
                <w:szCs w:val="22"/>
                <w:lang w:eastAsia="zh-CN"/>
              </w:rPr>
              <w:t>数字化转型</w:t>
            </w:r>
            <w:r>
              <w:rPr>
                <w:rFonts w:ascii="Calibri" w:hAnsi="Calibri" w:cstheme="minorBidi" w:hint="eastAsia"/>
                <w:sz w:val="22"/>
                <w:szCs w:val="22"/>
                <w:lang w:val="en-US" w:eastAsia="zh-CN"/>
              </w:rPr>
              <w:t>方面</w:t>
            </w:r>
            <w:r>
              <w:rPr>
                <w:rFonts w:ascii="Calibri" w:hAnsi="Calibri" w:cstheme="minorBidi" w:hint="eastAsia"/>
                <w:sz w:val="22"/>
                <w:szCs w:val="22"/>
                <w:lang w:eastAsia="zh-CN"/>
              </w:rPr>
              <w:t>的潜力。</w:t>
            </w:r>
          </w:p>
        </w:tc>
      </w:tr>
    </w:tbl>
    <w:p w14:paraId="74234A17" w14:textId="13562DB7" w:rsidR="00D15E36" w:rsidRDefault="00DB448F" w:rsidP="00DB448F">
      <w:pPr>
        <w:pStyle w:val="Heading1"/>
        <w:rPr>
          <w:sz w:val="24"/>
          <w:szCs w:val="24"/>
          <w:lang w:val="en-US" w:eastAsia="zh-CN"/>
        </w:rPr>
      </w:pPr>
      <w:r>
        <w:rPr>
          <w:rFonts w:hint="eastAsia"/>
          <w:sz w:val="24"/>
          <w:szCs w:val="24"/>
          <w:lang w:val="en-US" w:eastAsia="zh-CN"/>
        </w:rPr>
        <w:lastRenderedPageBreak/>
        <w:t>6</w:t>
      </w:r>
      <w:r>
        <w:rPr>
          <w:sz w:val="24"/>
          <w:szCs w:val="24"/>
          <w:lang w:val="en-US" w:eastAsia="zh-CN"/>
        </w:rPr>
        <w:tab/>
      </w:r>
      <w:r w:rsidR="000F61EF">
        <w:rPr>
          <w:rFonts w:hint="eastAsia"/>
          <w:sz w:val="24"/>
          <w:szCs w:val="24"/>
          <w:lang w:val="en-US" w:eastAsia="zh-CN"/>
        </w:rPr>
        <w:t>数字服务和应用：制定变革性的数字策略和应用服务</w:t>
      </w:r>
    </w:p>
    <w:p w14:paraId="08DE48B9" w14:textId="4997A11A" w:rsidR="00D15E36" w:rsidRDefault="000F61EF" w:rsidP="00F2272B">
      <w:pPr>
        <w:pStyle w:val="Headingb"/>
        <w:rPr>
          <w:szCs w:val="24"/>
          <w:lang w:val="en-US" w:eastAsia="zh-CN"/>
        </w:rPr>
      </w:pPr>
      <w:r>
        <w:rPr>
          <w:rFonts w:hint="eastAsia"/>
          <w:szCs w:val="24"/>
          <w:lang w:val="en-US" w:eastAsia="zh-CN"/>
        </w:rPr>
        <w:t>通过采用</w:t>
      </w:r>
      <w:proofErr w:type="gramStart"/>
      <w:r>
        <w:rPr>
          <w:rFonts w:hint="eastAsia"/>
          <w:szCs w:val="24"/>
          <w:lang w:val="en-US" w:eastAsia="zh-CN"/>
        </w:rPr>
        <w:t>全政府</w:t>
      </w:r>
      <w:proofErr w:type="gramEnd"/>
      <w:r>
        <w:rPr>
          <w:rFonts w:hint="eastAsia"/>
          <w:szCs w:val="24"/>
          <w:lang w:val="en-US" w:eastAsia="zh-CN"/>
        </w:rPr>
        <w:t>构件方法（</w:t>
      </w:r>
      <w:r>
        <w:fldChar w:fldCharType="begin"/>
      </w:r>
      <w:r>
        <w:rPr>
          <w:lang w:eastAsia="zh-CN"/>
        </w:rPr>
        <w:instrText>HYPERLINK "https://www.govstack.global/"</w:instrText>
      </w:r>
      <w:r>
        <w:fldChar w:fldCharType="separate"/>
      </w:r>
      <w:proofErr w:type="spellStart"/>
      <w:r>
        <w:rPr>
          <w:szCs w:val="24"/>
          <w:lang w:val="en-US" w:eastAsia="zh-CN"/>
        </w:rPr>
        <w:t>GovStack</w:t>
      </w:r>
      <w:proofErr w:type="spellEnd"/>
      <w:r>
        <w:rPr>
          <w:szCs w:val="24"/>
          <w:lang w:val="en-US" w:eastAsia="zh-CN"/>
        </w:rPr>
        <w:fldChar w:fldCharType="end"/>
      </w:r>
      <w:r>
        <w:rPr>
          <w:rFonts w:hint="eastAsia"/>
          <w:szCs w:val="24"/>
          <w:lang w:val="en-US" w:eastAsia="zh-CN"/>
        </w:rPr>
        <w:t>）加快数字政府转型</w:t>
      </w:r>
    </w:p>
    <w:p w14:paraId="52989821" w14:textId="6C2491E8" w:rsidR="00D15E36" w:rsidRPr="009E2D7E" w:rsidRDefault="000F61EF" w:rsidP="00307740">
      <w:pPr>
        <w:spacing w:after="120"/>
        <w:ind w:firstLineChars="200" w:firstLine="480"/>
        <w:rPr>
          <w:rFonts w:ascii="Calibri" w:eastAsia="SimSun" w:hAnsi="Calibri" w:cs="Calibri"/>
          <w:szCs w:val="24"/>
          <w:lang w:eastAsia="zh-CN"/>
        </w:rPr>
      </w:pPr>
      <w:proofErr w:type="spellStart"/>
      <w:r w:rsidRPr="009E2D7E">
        <w:rPr>
          <w:rFonts w:ascii="Calibri" w:eastAsia="SimSun" w:hAnsi="Calibri" w:cs="Calibri"/>
          <w:szCs w:val="24"/>
          <w:lang w:eastAsia="zh-CN"/>
        </w:rPr>
        <w:t>GovStack</w:t>
      </w:r>
      <w:proofErr w:type="spellEnd"/>
      <w:r w:rsidRPr="009E2D7E">
        <w:rPr>
          <w:rFonts w:ascii="Calibri" w:eastAsia="SimSun" w:hAnsi="Calibri" w:cs="Calibri" w:hint="eastAsia"/>
          <w:szCs w:val="24"/>
          <w:lang w:val="en-US" w:eastAsia="zh-CN"/>
        </w:rPr>
        <w:t>举措</w:t>
      </w:r>
      <w:r w:rsidRPr="009E2D7E">
        <w:rPr>
          <w:rFonts w:ascii="Calibri" w:eastAsia="SimSun" w:hAnsi="Calibri" w:cs="Calibri" w:hint="eastAsia"/>
          <w:szCs w:val="24"/>
          <w:lang w:eastAsia="zh-CN"/>
        </w:rPr>
        <w:t>由国际电联、</w:t>
      </w:r>
      <w:r w:rsidRPr="009E2D7E">
        <w:rPr>
          <w:rFonts w:ascii="Calibri" w:eastAsia="SimSun" w:hAnsi="Calibri" w:cs="Calibri" w:hint="eastAsia"/>
          <w:szCs w:val="24"/>
          <w:lang w:eastAsia="zh-CN"/>
        </w:rPr>
        <w:t>GIZ</w:t>
      </w:r>
      <w:r w:rsidRPr="009E2D7E">
        <w:rPr>
          <w:rFonts w:ascii="Calibri" w:eastAsia="SimSun" w:hAnsi="Calibri" w:cs="Calibri" w:hint="eastAsia"/>
          <w:szCs w:val="24"/>
          <w:lang w:eastAsia="zh-CN"/>
        </w:rPr>
        <w:t>、爱沙尼亚和</w:t>
      </w:r>
      <w:r w:rsidRPr="009E2D7E">
        <w:rPr>
          <w:rFonts w:ascii="Calibri" w:eastAsia="SimSun" w:hAnsi="Calibri" w:cs="Calibri" w:hint="eastAsia"/>
          <w:szCs w:val="24"/>
          <w:lang w:eastAsia="zh-CN"/>
        </w:rPr>
        <w:t>DIAL</w:t>
      </w:r>
      <w:r w:rsidRPr="009E2D7E">
        <w:rPr>
          <w:rFonts w:ascii="Calibri" w:eastAsia="SimSun" w:hAnsi="Calibri" w:cs="Calibri" w:hint="eastAsia"/>
          <w:szCs w:val="24"/>
          <w:lang w:eastAsia="zh-CN"/>
        </w:rPr>
        <w:t>四家合作伙伴发起，旨在加速数字政府转型。它解决了与建立信任、互操作性和可重用性框架相关的基</w:t>
      </w:r>
      <w:r w:rsidRPr="009E2D7E">
        <w:rPr>
          <w:rFonts w:ascii="Calibri" w:eastAsia="SimSun" w:hAnsi="Calibri" w:cs="Calibri" w:hint="eastAsia"/>
          <w:szCs w:val="24"/>
          <w:lang w:val="en-US" w:eastAsia="zh-CN"/>
        </w:rPr>
        <w:t>础性</w:t>
      </w:r>
      <w:r w:rsidRPr="009E2D7E">
        <w:rPr>
          <w:rFonts w:ascii="Calibri" w:eastAsia="SimSun" w:hAnsi="Calibri" w:cs="Calibri" w:hint="eastAsia"/>
          <w:szCs w:val="24"/>
          <w:lang w:eastAsia="zh-CN"/>
        </w:rPr>
        <w:t>关键挑战，</w:t>
      </w:r>
      <w:r w:rsidRPr="009E2D7E">
        <w:rPr>
          <w:rFonts w:ascii="Calibri" w:eastAsia="SimSun" w:hAnsi="Calibri" w:cs="Calibri" w:hint="eastAsia"/>
          <w:szCs w:val="24"/>
          <w:lang w:val="en-US" w:eastAsia="zh-CN"/>
        </w:rPr>
        <w:t>并把它用作</w:t>
      </w:r>
      <w:r w:rsidRPr="009E2D7E">
        <w:rPr>
          <w:rFonts w:ascii="Calibri" w:eastAsia="SimSun" w:hAnsi="Calibri" w:cs="Calibri" w:hint="eastAsia"/>
          <w:szCs w:val="24"/>
          <w:lang w:eastAsia="zh-CN"/>
        </w:rPr>
        <w:t>实现转型和以民</w:t>
      </w:r>
      <w:r w:rsidRPr="009E2D7E">
        <w:rPr>
          <w:rFonts w:ascii="Calibri" w:eastAsia="SimSun" w:hAnsi="Calibri" w:cs="Calibri" w:hint="eastAsia"/>
          <w:szCs w:val="24"/>
          <w:lang w:val="en-US" w:eastAsia="zh-CN"/>
        </w:rPr>
        <w:t>本</w:t>
      </w:r>
      <w:r w:rsidRPr="009E2D7E">
        <w:rPr>
          <w:rFonts w:ascii="Calibri" w:eastAsia="SimSun" w:hAnsi="Calibri" w:cs="Calibri" w:hint="eastAsia"/>
          <w:szCs w:val="24"/>
          <w:lang w:eastAsia="zh-CN"/>
        </w:rPr>
        <w:t>的数字服务的基础。它</w:t>
      </w:r>
      <w:r w:rsidRPr="009E2D7E">
        <w:rPr>
          <w:rFonts w:ascii="Calibri" w:eastAsia="SimSun" w:hAnsi="Calibri" w:cs="Calibri" w:hint="eastAsia"/>
          <w:szCs w:val="24"/>
          <w:lang w:val="en-US" w:eastAsia="zh-CN"/>
        </w:rPr>
        <w:t>启用了</w:t>
      </w:r>
      <w:r w:rsidRPr="009E2D7E">
        <w:rPr>
          <w:rFonts w:ascii="Calibri" w:eastAsia="SimSun" w:hAnsi="Calibri" w:cs="Calibri" w:hint="eastAsia"/>
          <w:szCs w:val="24"/>
          <w:lang w:eastAsia="zh-CN"/>
        </w:rPr>
        <w:t>重用、开放</w:t>
      </w:r>
      <w:r w:rsidRPr="009E2D7E">
        <w:rPr>
          <w:rFonts w:ascii="Calibri" w:eastAsia="SimSun" w:hAnsi="Calibri" w:cs="Calibri" w:hint="eastAsia"/>
          <w:szCs w:val="24"/>
          <w:lang w:eastAsia="zh-CN"/>
        </w:rPr>
        <w:t>API</w:t>
      </w:r>
      <w:r w:rsidRPr="009E2D7E">
        <w:rPr>
          <w:rFonts w:ascii="Calibri" w:eastAsia="SimSun" w:hAnsi="Calibri" w:cs="Calibri" w:hint="eastAsia"/>
          <w:szCs w:val="24"/>
          <w:lang w:eastAsia="zh-CN"/>
        </w:rPr>
        <w:t>、开放标准、设计安全、架构方法和以民为</w:t>
      </w:r>
      <w:r w:rsidRPr="009E2D7E">
        <w:rPr>
          <w:rFonts w:ascii="Calibri" w:eastAsia="SimSun" w:hAnsi="Calibri" w:cs="Calibri" w:hint="eastAsia"/>
          <w:szCs w:val="24"/>
          <w:lang w:val="en-US" w:eastAsia="zh-CN"/>
        </w:rPr>
        <w:t>本</w:t>
      </w:r>
      <w:r w:rsidRPr="009E2D7E">
        <w:rPr>
          <w:rFonts w:ascii="Calibri" w:eastAsia="SimSun" w:hAnsi="Calibri" w:cs="Calibri" w:hint="eastAsia"/>
          <w:szCs w:val="24"/>
          <w:lang w:eastAsia="zh-CN"/>
        </w:rPr>
        <w:t>的设计等核心原则。实现这一目标的途径是，</w:t>
      </w:r>
      <w:r w:rsidRPr="009E2D7E">
        <w:rPr>
          <w:rFonts w:ascii="Calibri" w:eastAsia="SimSun" w:hAnsi="Calibri" w:cs="Calibri" w:hint="eastAsia"/>
          <w:szCs w:val="24"/>
          <w:lang w:val="en-US" w:eastAsia="zh-CN"/>
        </w:rPr>
        <w:t>把</w:t>
      </w:r>
      <w:r w:rsidRPr="009E2D7E">
        <w:rPr>
          <w:rFonts w:ascii="Calibri" w:eastAsia="SimSun" w:hAnsi="Calibri" w:cs="Calibri" w:hint="eastAsia"/>
          <w:szCs w:val="24"/>
          <w:lang w:eastAsia="zh-CN"/>
        </w:rPr>
        <w:t>推动数字化转型的不同核心构件</w:t>
      </w:r>
      <w:r w:rsidRPr="009E2D7E">
        <w:rPr>
          <w:rFonts w:ascii="Calibri" w:eastAsia="SimSun" w:hAnsi="Calibri" w:cs="Calibri" w:hint="eastAsia"/>
          <w:szCs w:val="24"/>
          <w:lang w:val="en-US" w:eastAsia="zh-CN"/>
        </w:rPr>
        <w:t>进行拆解</w:t>
      </w:r>
      <w:r w:rsidRPr="009E2D7E">
        <w:rPr>
          <w:rFonts w:ascii="Calibri" w:eastAsia="SimSun" w:hAnsi="Calibri" w:cs="Calibri" w:hint="eastAsia"/>
          <w:szCs w:val="24"/>
          <w:lang w:eastAsia="zh-CN"/>
        </w:rPr>
        <w:t>，促进知识和技能转移，并提供一个全球沙箱，让各国和各组织能够通过实例学习，并迅速从想法和战略转向实施。</w:t>
      </w:r>
    </w:p>
    <w:p w14:paraId="4311094C" w14:textId="51FE559C" w:rsidR="00D15E36" w:rsidRPr="009E2D7E" w:rsidRDefault="000F61EF" w:rsidP="00307740">
      <w:pPr>
        <w:spacing w:after="120"/>
        <w:ind w:firstLineChars="200" w:firstLine="480"/>
        <w:rPr>
          <w:rFonts w:ascii="Calibri" w:eastAsia="SimSun" w:hAnsi="Calibri" w:cs="Calibri"/>
          <w:szCs w:val="24"/>
        </w:rPr>
      </w:pPr>
      <w:bookmarkStart w:id="15" w:name="_zeo3d7gh6d9m" w:colFirst="0" w:colLast="0"/>
      <w:bookmarkEnd w:id="15"/>
      <w:r w:rsidRPr="009E2D7E">
        <w:rPr>
          <w:rFonts w:ascii="Calibri" w:eastAsia="SimSun" w:hAnsi="Calibri" w:cs="Calibri"/>
          <w:szCs w:val="24"/>
          <w:lang w:val="en-US"/>
        </w:rPr>
        <w:t>2022</w:t>
      </w:r>
      <w:r w:rsidRPr="009E2D7E">
        <w:rPr>
          <w:rFonts w:ascii="Calibri" w:eastAsia="SimSun" w:hAnsi="Calibri" w:cs="Calibri" w:hint="eastAsia"/>
          <w:szCs w:val="24"/>
          <w:lang w:val="en-US" w:eastAsia="zh-CN"/>
        </w:rPr>
        <w:t>年</w:t>
      </w:r>
      <w:r w:rsidRPr="009E2D7E">
        <w:rPr>
          <w:rFonts w:ascii="Calibri" w:eastAsia="SimSun" w:hAnsi="Calibri" w:cs="Calibri" w:hint="eastAsia"/>
          <w:szCs w:val="24"/>
          <w:lang w:val="en-US" w:eastAsia="zh-CN"/>
        </w:rPr>
        <w:t>6</w:t>
      </w:r>
      <w:r w:rsidRPr="009E2D7E">
        <w:rPr>
          <w:rFonts w:ascii="Calibri" w:eastAsia="SimSun" w:hAnsi="Calibri" w:cs="Calibri" w:hint="eastAsia"/>
          <w:szCs w:val="24"/>
          <w:lang w:val="en-US" w:eastAsia="zh-CN"/>
        </w:rPr>
        <w:t>月至</w:t>
      </w:r>
      <w:r w:rsidRPr="009E2D7E">
        <w:rPr>
          <w:rFonts w:ascii="Calibri" w:eastAsia="SimSun" w:hAnsi="Calibri" w:cs="Calibri" w:hint="eastAsia"/>
          <w:szCs w:val="24"/>
          <w:lang w:val="en-US" w:eastAsia="zh-CN"/>
        </w:rPr>
        <w:t>12</w:t>
      </w:r>
      <w:r w:rsidRPr="009E2D7E">
        <w:rPr>
          <w:rFonts w:ascii="Calibri" w:eastAsia="SimSun" w:hAnsi="Calibri" w:cs="Calibri" w:hint="eastAsia"/>
          <w:szCs w:val="24"/>
          <w:lang w:val="en-US" w:eastAsia="zh-CN"/>
        </w:rPr>
        <w:t>月，</w:t>
      </w:r>
      <w:r w:rsidRPr="009E2D7E">
        <w:rPr>
          <w:rFonts w:ascii="Calibri" w:eastAsia="SimSun" w:hAnsi="Calibri" w:cs="Calibri"/>
          <w:szCs w:val="24"/>
        </w:rPr>
        <w:t>GovStack</w:t>
      </w:r>
      <w:r w:rsidRPr="009E2D7E">
        <w:rPr>
          <w:rFonts w:ascii="Calibri" w:eastAsia="SimSun" w:hAnsi="Calibri" w:cs="Calibri" w:hint="eastAsia"/>
          <w:szCs w:val="24"/>
          <w:lang w:val="en-US" w:eastAsia="zh-CN"/>
        </w:rPr>
        <w:t>做了以下工作：</w:t>
      </w:r>
    </w:p>
    <w:p w14:paraId="7F9E843E" w14:textId="25DD44BB" w:rsidR="00D15E36" w:rsidRPr="0000120A" w:rsidRDefault="0000120A" w:rsidP="0000120A">
      <w:pPr>
        <w:pStyle w:val="enumlev1"/>
        <w:rPr>
          <w:lang w:eastAsia="zh-CN"/>
        </w:rPr>
      </w:pPr>
      <w:r>
        <w:rPr>
          <w:lang w:eastAsia="zh-CN"/>
        </w:rPr>
        <w:t>–</w:t>
      </w:r>
      <w:r>
        <w:rPr>
          <w:lang w:eastAsia="zh-CN"/>
        </w:rPr>
        <w:tab/>
      </w:r>
      <w:r w:rsidR="000F61EF" w:rsidRPr="0000120A">
        <w:rPr>
          <w:lang w:eastAsia="zh-CN"/>
        </w:rPr>
        <w:t>11</w:t>
      </w:r>
      <w:r w:rsidR="000F61EF" w:rsidRPr="0000120A">
        <w:rPr>
          <w:rFonts w:hint="eastAsia"/>
          <w:lang w:eastAsia="zh-CN"/>
        </w:rPr>
        <w:t>技术规范（</w:t>
      </w:r>
      <w:r w:rsidR="00B41075" w:rsidRPr="0000120A">
        <w:rPr>
          <w:rFonts w:hint="eastAsia"/>
          <w:lang w:eastAsia="zh-CN"/>
        </w:rPr>
        <w:t>身份</w:t>
      </w:r>
      <w:r w:rsidR="000F61EF" w:rsidRPr="0000120A">
        <w:rPr>
          <w:rFonts w:hint="eastAsia"/>
          <w:lang w:eastAsia="zh-CN"/>
        </w:rPr>
        <w:t>、支付、短信、日程安排、</w:t>
      </w:r>
      <w:r w:rsidR="000F61EF" w:rsidRPr="0000120A">
        <w:rPr>
          <w:rFonts w:hint="eastAsia"/>
          <w:lang w:eastAsia="zh-CN"/>
        </w:rPr>
        <w:t>WF</w:t>
      </w:r>
      <w:r w:rsidR="000F61EF" w:rsidRPr="0000120A">
        <w:rPr>
          <w:rFonts w:hint="eastAsia"/>
          <w:lang w:eastAsia="zh-CN"/>
        </w:rPr>
        <w:t>、注册管理</w:t>
      </w:r>
      <w:r w:rsidR="000F61EF" w:rsidRPr="0000120A">
        <w:rPr>
          <w:rFonts w:hint="eastAsia"/>
          <w:lang w:eastAsia="zh-CN"/>
        </w:rPr>
        <w:t>/</w:t>
      </w:r>
      <w:r w:rsidR="000F61EF" w:rsidRPr="0000120A">
        <w:rPr>
          <w:rFonts w:hint="eastAsia"/>
          <w:lang w:eastAsia="zh-CN"/>
        </w:rPr>
        <w:t>注册、即时消息、信息同意</w:t>
      </w:r>
      <w:proofErr w:type="gramStart"/>
      <w:r w:rsidR="000F61EF" w:rsidRPr="0000120A">
        <w:rPr>
          <w:rFonts w:hint="eastAsia"/>
          <w:lang w:eastAsia="zh-CN"/>
        </w:rPr>
        <w:t>）</w:t>
      </w:r>
      <w:r w:rsidR="000F61EF" w:rsidRPr="0000120A">
        <w:rPr>
          <w:rFonts w:hint="eastAsia"/>
          <w:lang w:eastAsia="zh-CN"/>
        </w:rPr>
        <w:t>；</w:t>
      </w:r>
      <w:proofErr w:type="gramEnd"/>
    </w:p>
    <w:p w14:paraId="7F444458" w14:textId="59D87DF3" w:rsidR="00D15E36" w:rsidRPr="0000120A" w:rsidRDefault="0000120A" w:rsidP="0000120A">
      <w:pPr>
        <w:pStyle w:val="enumlev1"/>
        <w:rPr>
          <w:lang w:eastAsia="zh-CN"/>
        </w:rPr>
      </w:pPr>
      <w:r>
        <w:rPr>
          <w:lang w:eastAsia="zh-CN"/>
        </w:rPr>
        <w:t>–</w:t>
      </w:r>
      <w:r>
        <w:rPr>
          <w:lang w:eastAsia="zh-CN"/>
        </w:rPr>
        <w:tab/>
      </w:r>
      <w:r w:rsidR="000F61EF" w:rsidRPr="0000120A">
        <w:rPr>
          <w:rFonts w:hint="eastAsia"/>
          <w:lang w:eastAsia="zh-CN"/>
        </w:rPr>
        <w:t>正在制定</w:t>
      </w:r>
      <w:r w:rsidR="000F61EF" w:rsidRPr="0000120A">
        <w:rPr>
          <w:rFonts w:hint="eastAsia"/>
          <w:lang w:eastAsia="zh-CN"/>
        </w:rPr>
        <w:t>五个</w:t>
      </w:r>
      <w:r w:rsidR="000F61EF" w:rsidRPr="0000120A">
        <w:rPr>
          <w:rFonts w:hint="eastAsia"/>
          <w:lang w:eastAsia="zh-CN"/>
        </w:rPr>
        <w:t>技术规范，用户体验</w:t>
      </w:r>
      <w:r w:rsidR="000F61EF" w:rsidRPr="0000120A">
        <w:rPr>
          <w:rFonts w:hint="eastAsia"/>
          <w:lang w:eastAsia="zh-CN"/>
        </w:rPr>
        <w:t>/</w:t>
      </w:r>
      <w:r w:rsidR="000F61EF" w:rsidRPr="0000120A">
        <w:rPr>
          <w:rFonts w:hint="eastAsia"/>
          <w:lang w:eastAsia="zh-CN"/>
        </w:rPr>
        <w:t>用户界面、电子签名、地理信息系统、云</w:t>
      </w:r>
      <w:r w:rsidR="000F61EF" w:rsidRPr="0000120A">
        <w:rPr>
          <w:rFonts w:hint="eastAsia"/>
          <w:lang w:eastAsia="zh-CN"/>
        </w:rPr>
        <w:t>/</w:t>
      </w:r>
      <w:r w:rsidR="000F61EF" w:rsidRPr="0000120A">
        <w:rPr>
          <w:rFonts w:hint="eastAsia"/>
          <w:lang w:eastAsia="zh-CN"/>
        </w:rPr>
        <w:t>基础设施、</w:t>
      </w:r>
      <w:proofErr w:type="gramStart"/>
      <w:r w:rsidR="00B41075" w:rsidRPr="0000120A">
        <w:rPr>
          <w:rFonts w:hint="eastAsia"/>
          <w:lang w:eastAsia="zh-CN"/>
        </w:rPr>
        <w:t>集市</w:t>
      </w:r>
      <w:r w:rsidR="000F61EF" w:rsidRPr="0000120A">
        <w:rPr>
          <w:rFonts w:hint="eastAsia"/>
          <w:lang w:eastAsia="zh-CN"/>
        </w:rPr>
        <w:t>将于</w:t>
      </w:r>
      <w:r w:rsidR="000F61EF" w:rsidRPr="0000120A">
        <w:rPr>
          <w:rFonts w:hint="eastAsia"/>
          <w:lang w:eastAsia="zh-CN"/>
        </w:rPr>
        <w:t>2023</w:t>
      </w:r>
      <w:r w:rsidR="000F61EF" w:rsidRPr="0000120A">
        <w:rPr>
          <w:rFonts w:hint="eastAsia"/>
          <w:lang w:eastAsia="zh-CN"/>
        </w:rPr>
        <w:t>年推出；</w:t>
      </w:r>
      <w:proofErr w:type="gramEnd"/>
    </w:p>
    <w:p w14:paraId="78FECDB0" w14:textId="6164AEC3" w:rsidR="00D15E36" w:rsidRPr="0000120A" w:rsidRDefault="0000120A" w:rsidP="0000120A">
      <w:pPr>
        <w:pStyle w:val="enumlev1"/>
        <w:rPr>
          <w:lang w:eastAsia="zh-CN"/>
        </w:rPr>
      </w:pPr>
      <w:r>
        <w:rPr>
          <w:lang w:eastAsia="zh-CN"/>
        </w:rPr>
        <w:t>–</w:t>
      </w:r>
      <w:r>
        <w:rPr>
          <w:lang w:eastAsia="zh-CN"/>
        </w:rPr>
        <w:tab/>
      </w:r>
      <w:r w:rsidR="000F61EF" w:rsidRPr="0000120A">
        <w:rPr>
          <w:rFonts w:hint="eastAsia"/>
          <w:lang w:eastAsia="zh-CN"/>
        </w:rPr>
        <w:t>为</w:t>
      </w:r>
      <w:r w:rsidR="00B41075" w:rsidRPr="0000120A">
        <w:rPr>
          <w:rFonts w:hint="eastAsia"/>
          <w:lang w:eastAsia="zh-CN"/>
        </w:rPr>
        <w:t>身份</w:t>
      </w:r>
      <w:r w:rsidR="000F61EF" w:rsidRPr="0000120A">
        <w:rPr>
          <w:rFonts w:hint="eastAsia"/>
          <w:lang w:eastAsia="zh-CN"/>
        </w:rPr>
        <w:t>、支付、信息调解和同意</w:t>
      </w:r>
      <w:r w:rsidR="000F61EF" w:rsidRPr="0000120A">
        <w:rPr>
          <w:rFonts w:hint="eastAsia"/>
          <w:lang w:eastAsia="zh-CN"/>
        </w:rPr>
        <w:t>开发四个</w:t>
      </w:r>
      <w:r w:rsidR="000F61EF" w:rsidRPr="0000120A">
        <w:rPr>
          <w:rFonts w:hint="eastAsia"/>
          <w:lang w:eastAsia="zh-CN"/>
        </w:rPr>
        <w:t>BB</w:t>
      </w:r>
      <w:r w:rsidR="000F61EF" w:rsidRPr="0000120A">
        <w:rPr>
          <w:rFonts w:hint="eastAsia"/>
          <w:lang w:eastAsia="zh-CN"/>
        </w:rPr>
        <w:t>开源软件构</w:t>
      </w:r>
      <w:r w:rsidR="000F61EF" w:rsidRPr="0000120A">
        <w:rPr>
          <w:rFonts w:hint="eastAsia"/>
          <w:lang w:eastAsia="zh-CN"/>
        </w:rPr>
        <w:t>件</w:t>
      </w:r>
      <w:r w:rsidR="000F61EF" w:rsidRPr="0000120A">
        <w:rPr>
          <w:rFonts w:hint="eastAsia"/>
          <w:lang w:eastAsia="zh-CN"/>
        </w:rPr>
        <w:t>参考的实施</w:t>
      </w:r>
      <w:r w:rsidR="000F61EF" w:rsidRPr="0000120A">
        <w:rPr>
          <w:rFonts w:hint="eastAsia"/>
          <w:lang w:eastAsia="zh-CN"/>
        </w:rPr>
        <w:t>方案</w:t>
      </w:r>
      <w:r w:rsidR="000F61EF" w:rsidRPr="0000120A">
        <w:rPr>
          <w:rFonts w:hint="eastAsia"/>
          <w:lang w:eastAsia="zh-CN"/>
        </w:rPr>
        <w:t>，</w:t>
      </w:r>
      <w:proofErr w:type="gramStart"/>
      <w:r w:rsidR="000F61EF" w:rsidRPr="0000120A">
        <w:rPr>
          <w:rFonts w:hint="eastAsia"/>
          <w:lang w:eastAsia="zh-CN"/>
        </w:rPr>
        <w:t>将通过</w:t>
      </w:r>
      <w:proofErr w:type="spellStart"/>
      <w:r w:rsidR="000F61EF" w:rsidRPr="0000120A">
        <w:rPr>
          <w:rFonts w:hint="eastAsia"/>
          <w:lang w:eastAsia="zh-CN"/>
        </w:rPr>
        <w:t>GovStack</w:t>
      </w:r>
      <w:proofErr w:type="spellEnd"/>
      <w:r w:rsidR="000F61EF" w:rsidRPr="0000120A">
        <w:rPr>
          <w:rFonts w:hint="eastAsia"/>
          <w:lang w:eastAsia="zh-CN"/>
        </w:rPr>
        <w:t>沙箱</w:t>
      </w:r>
      <w:r w:rsidR="000F61EF" w:rsidRPr="0000120A">
        <w:rPr>
          <w:rFonts w:hint="eastAsia"/>
          <w:lang w:eastAsia="zh-CN"/>
        </w:rPr>
        <w:t>2023</w:t>
      </w:r>
      <w:r w:rsidR="000F61EF" w:rsidRPr="0000120A">
        <w:rPr>
          <w:rFonts w:hint="eastAsia"/>
          <w:lang w:eastAsia="zh-CN"/>
        </w:rPr>
        <w:t>交付；</w:t>
      </w:r>
      <w:proofErr w:type="gramEnd"/>
    </w:p>
    <w:p w14:paraId="6225E487" w14:textId="6E9166B9" w:rsidR="00D15E36" w:rsidRPr="0000120A" w:rsidRDefault="0000120A" w:rsidP="0000120A">
      <w:pPr>
        <w:pStyle w:val="enumlev1"/>
        <w:rPr>
          <w:lang w:eastAsia="zh-CN"/>
        </w:rPr>
      </w:pPr>
      <w:r>
        <w:rPr>
          <w:lang w:eastAsia="zh-CN"/>
        </w:rPr>
        <w:t>–</w:t>
      </w:r>
      <w:r>
        <w:rPr>
          <w:lang w:eastAsia="zh-CN"/>
        </w:rPr>
        <w:tab/>
      </w:r>
      <w:r w:rsidR="000F61EF" w:rsidRPr="0000120A">
        <w:rPr>
          <w:rFonts w:hint="eastAsia"/>
          <w:lang w:eastAsia="zh-CN"/>
        </w:rPr>
        <w:t>现金</w:t>
      </w:r>
      <w:r w:rsidR="000F61EF" w:rsidRPr="0000120A">
        <w:rPr>
          <w:rFonts w:hint="eastAsia"/>
          <w:lang w:eastAsia="zh-CN"/>
        </w:rPr>
        <w:t>转账</w:t>
      </w:r>
      <w:r w:rsidR="000F61EF" w:rsidRPr="0000120A">
        <w:rPr>
          <w:rFonts w:hint="eastAsia"/>
          <w:lang w:eastAsia="zh-CN"/>
        </w:rPr>
        <w:t>使用案例，</w:t>
      </w:r>
      <w:proofErr w:type="gramStart"/>
      <w:r w:rsidR="000F61EF" w:rsidRPr="0000120A">
        <w:rPr>
          <w:rFonts w:hint="eastAsia"/>
          <w:lang w:eastAsia="zh-CN"/>
        </w:rPr>
        <w:t>电子建设</w:t>
      </w:r>
      <w:r w:rsidR="000F61EF" w:rsidRPr="0000120A">
        <w:rPr>
          <w:rFonts w:hint="eastAsia"/>
          <w:lang w:eastAsia="zh-CN"/>
        </w:rPr>
        <w:t>许可</w:t>
      </w:r>
      <w:r w:rsidR="000F61EF" w:rsidRPr="0000120A">
        <w:rPr>
          <w:rFonts w:hint="eastAsia"/>
          <w:lang w:eastAsia="zh-CN"/>
        </w:rPr>
        <w:t>将</w:t>
      </w:r>
      <w:r w:rsidR="000F61EF" w:rsidRPr="0000120A">
        <w:rPr>
          <w:rFonts w:hint="eastAsia"/>
          <w:lang w:eastAsia="zh-CN"/>
        </w:rPr>
        <w:t>准备在</w:t>
      </w:r>
      <w:proofErr w:type="spellStart"/>
      <w:r w:rsidR="000F61EF" w:rsidRPr="0000120A">
        <w:rPr>
          <w:rFonts w:hint="eastAsia"/>
          <w:lang w:eastAsia="zh-CN"/>
        </w:rPr>
        <w:t>GovStack</w:t>
      </w:r>
      <w:proofErr w:type="spellEnd"/>
      <w:r w:rsidR="000F61EF" w:rsidRPr="0000120A">
        <w:rPr>
          <w:rFonts w:hint="eastAsia"/>
          <w:lang w:eastAsia="zh-CN"/>
        </w:rPr>
        <w:t>沙箱</w:t>
      </w:r>
      <w:r w:rsidR="000F61EF" w:rsidRPr="0000120A">
        <w:rPr>
          <w:rFonts w:hint="eastAsia"/>
          <w:lang w:eastAsia="zh-CN"/>
        </w:rPr>
        <w:t>2023</w:t>
      </w:r>
      <w:r w:rsidR="000F61EF" w:rsidRPr="0000120A">
        <w:rPr>
          <w:rFonts w:hint="eastAsia"/>
          <w:lang w:eastAsia="zh-CN"/>
        </w:rPr>
        <w:t>中演示；</w:t>
      </w:r>
      <w:proofErr w:type="gramEnd"/>
    </w:p>
    <w:p w14:paraId="62BCF82A" w14:textId="5B1EB906" w:rsidR="00D15E36" w:rsidRPr="0000120A" w:rsidRDefault="0000120A" w:rsidP="0000120A">
      <w:pPr>
        <w:pStyle w:val="enumlev1"/>
        <w:rPr>
          <w:lang w:eastAsia="zh-CN"/>
        </w:rPr>
      </w:pPr>
      <w:r>
        <w:rPr>
          <w:lang w:eastAsia="zh-CN"/>
        </w:rPr>
        <w:t>–</w:t>
      </w:r>
      <w:r>
        <w:rPr>
          <w:lang w:eastAsia="zh-CN"/>
        </w:rPr>
        <w:tab/>
      </w:r>
      <w:r w:rsidR="000F61EF" w:rsidRPr="0000120A">
        <w:rPr>
          <w:rFonts w:hint="eastAsia"/>
          <w:lang w:eastAsia="zh-CN"/>
        </w:rPr>
        <w:t>在线学习管理系统将于</w:t>
      </w:r>
      <w:r w:rsidR="000F61EF" w:rsidRPr="0000120A">
        <w:rPr>
          <w:rFonts w:hint="eastAsia"/>
          <w:lang w:eastAsia="zh-CN"/>
        </w:rPr>
        <w:t>2023-</w:t>
      </w:r>
      <w:proofErr w:type="gramStart"/>
      <w:r w:rsidR="000F61EF" w:rsidRPr="0000120A">
        <w:rPr>
          <w:rFonts w:hint="eastAsia"/>
          <w:lang w:eastAsia="zh-CN"/>
        </w:rPr>
        <w:t>2024</w:t>
      </w:r>
      <w:r w:rsidR="000F61EF" w:rsidRPr="0000120A">
        <w:rPr>
          <w:rFonts w:hint="eastAsia"/>
          <w:lang w:eastAsia="zh-CN"/>
        </w:rPr>
        <w:t>年推出</w:t>
      </w:r>
      <w:r w:rsidR="000F61EF" w:rsidRPr="0000120A">
        <w:rPr>
          <w:rFonts w:hint="eastAsia"/>
          <w:lang w:eastAsia="zh-CN"/>
        </w:rPr>
        <w:t>20</w:t>
      </w:r>
      <w:r w:rsidR="000F61EF" w:rsidRPr="0000120A">
        <w:rPr>
          <w:rFonts w:hint="eastAsia"/>
          <w:lang w:eastAsia="zh-CN"/>
        </w:rPr>
        <w:t>电子学习主题；</w:t>
      </w:r>
      <w:proofErr w:type="gramEnd"/>
    </w:p>
    <w:p w14:paraId="06895D65" w14:textId="44ACF1B9" w:rsidR="00D15E36" w:rsidRPr="0000120A" w:rsidRDefault="0000120A" w:rsidP="0000120A">
      <w:pPr>
        <w:pStyle w:val="enumlev1"/>
        <w:rPr>
          <w:lang w:eastAsia="zh-CN"/>
        </w:rPr>
      </w:pPr>
      <w:r>
        <w:rPr>
          <w:lang w:eastAsia="zh-CN"/>
        </w:rPr>
        <w:lastRenderedPageBreak/>
        <w:t>–</w:t>
      </w:r>
      <w:r>
        <w:rPr>
          <w:lang w:eastAsia="zh-CN"/>
        </w:rPr>
        <w:tab/>
      </w:r>
      <w:r w:rsidR="000F61EF" w:rsidRPr="0000120A">
        <w:rPr>
          <w:rFonts w:hint="eastAsia"/>
          <w:lang w:eastAsia="zh-CN"/>
        </w:rPr>
        <w:t>非洲之角国家</w:t>
      </w:r>
      <w:r w:rsidR="000F61EF" w:rsidRPr="0000120A">
        <w:rPr>
          <w:rFonts w:hint="eastAsia"/>
          <w:lang w:eastAsia="zh-CN"/>
        </w:rPr>
        <w:t>正在</w:t>
      </w:r>
      <w:r w:rsidR="000F61EF" w:rsidRPr="0000120A">
        <w:rPr>
          <w:rFonts w:hint="eastAsia"/>
          <w:lang w:eastAsia="zh-CN"/>
        </w:rPr>
        <w:t>实施</w:t>
      </w:r>
      <w:r w:rsidR="000F61EF" w:rsidRPr="0000120A">
        <w:rPr>
          <w:rFonts w:hint="eastAsia"/>
          <w:lang w:eastAsia="zh-CN"/>
        </w:rPr>
        <w:t>五个参考实施</w:t>
      </w:r>
      <w:r w:rsidR="000F61EF" w:rsidRPr="0000120A">
        <w:rPr>
          <w:rFonts w:hint="eastAsia"/>
          <w:lang w:eastAsia="zh-CN"/>
        </w:rPr>
        <w:t>项目：吉布提、埃及、肯尼亚、</w:t>
      </w:r>
      <w:proofErr w:type="gramStart"/>
      <w:r w:rsidR="000F61EF" w:rsidRPr="0000120A">
        <w:rPr>
          <w:rFonts w:hint="eastAsia"/>
          <w:lang w:eastAsia="zh-CN"/>
        </w:rPr>
        <w:t>卢旺达和索马里；</w:t>
      </w:r>
      <w:proofErr w:type="gramEnd"/>
    </w:p>
    <w:p w14:paraId="5ED0A203" w14:textId="39C2182E" w:rsidR="00D15E36" w:rsidRPr="0000120A" w:rsidRDefault="0000120A" w:rsidP="0000120A">
      <w:pPr>
        <w:pStyle w:val="enumlev1"/>
        <w:rPr>
          <w:lang w:eastAsia="zh-CN"/>
        </w:rPr>
      </w:pPr>
      <w:r>
        <w:rPr>
          <w:lang w:eastAsia="zh-CN"/>
        </w:rPr>
        <w:t>–</w:t>
      </w:r>
      <w:r>
        <w:rPr>
          <w:lang w:eastAsia="zh-CN"/>
        </w:rPr>
        <w:tab/>
      </w:r>
      <w:proofErr w:type="spellStart"/>
      <w:r w:rsidR="000F61EF" w:rsidRPr="0000120A">
        <w:rPr>
          <w:rFonts w:hint="eastAsia"/>
          <w:lang w:eastAsia="zh-CN"/>
        </w:rPr>
        <w:t>Gov</w:t>
      </w:r>
      <w:r w:rsidR="000F61EF" w:rsidRPr="0000120A">
        <w:rPr>
          <w:rFonts w:hint="eastAsia"/>
          <w:lang w:eastAsia="zh-CN"/>
        </w:rPr>
        <w:t>Tech</w:t>
      </w:r>
      <w:proofErr w:type="spellEnd"/>
      <w:r w:rsidR="000F61EF" w:rsidRPr="0000120A">
        <w:rPr>
          <w:rFonts w:hint="eastAsia"/>
          <w:lang w:eastAsia="zh-CN"/>
        </w:rPr>
        <w:t>女性</w:t>
      </w:r>
      <w:r w:rsidR="000F61EF" w:rsidRPr="0000120A">
        <w:rPr>
          <w:rFonts w:hint="eastAsia"/>
          <w:lang w:eastAsia="zh-CN"/>
        </w:rPr>
        <w:t>挑战赛启动，将于</w:t>
      </w:r>
      <w:r w:rsidR="000F61EF" w:rsidRPr="0000120A">
        <w:rPr>
          <w:rFonts w:hint="eastAsia"/>
          <w:lang w:eastAsia="zh-CN"/>
        </w:rPr>
        <w:t>2023-2024</w:t>
      </w:r>
      <w:r w:rsidR="000F61EF" w:rsidRPr="0000120A">
        <w:rPr>
          <w:rFonts w:hint="eastAsia"/>
          <w:lang w:eastAsia="zh-CN"/>
        </w:rPr>
        <w:t>年举办，</w:t>
      </w:r>
      <w:proofErr w:type="gramStart"/>
      <w:r w:rsidR="000F61EF" w:rsidRPr="0000120A">
        <w:rPr>
          <w:rFonts w:hint="eastAsia"/>
          <w:lang w:eastAsia="zh-CN"/>
        </w:rPr>
        <w:t>2024</w:t>
      </w:r>
      <w:r w:rsidR="000F61EF" w:rsidRPr="0000120A">
        <w:rPr>
          <w:rFonts w:hint="eastAsia"/>
          <w:lang w:eastAsia="zh-CN"/>
        </w:rPr>
        <w:t>年</w:t>
      </w:r>
      <w:r w:rsidR="000F61EF" w:rsidRPr="0000120A">
        <w:rPr>
          <w:rFonts w:hint="eastAsia"/>
          <w:lang w:eastAsia="zh-CN"/>
        </w:rPr>
        <w:t>将</w:t>
      </w:r>
      <w:r w:rsidR="000F61EF" w:rsidRPr="0000120A">
        <w:rPr>
          <w:rFonts w:hint="eastAsia"/>
          <w:lang w:eastAsia="zh-CN"/>
        </w:rPr>
        <w:t>在</w:t>
      </w:r>
      <w:r w:rsidR="000F61EF" w:rsidRPr="0000120A">
        <w:rPr>
          <w:rFonts w:hint="eastAsia"/>
          <w:lang w:eastAsia="zh-CN"/>
        </w:rPr>
        <w:t>WSI</w:t>
      </w:r>
      <w:r w:rsidR="000F61EF" w:rsidRPr="0000120A">
        <w:rPr>
          <w:rFonts w:hint="eastAsia"/>
          <w:lang w:eastAsia="zh-CN"/>
        </w:rPr>
        <w:t>S</w:t>
      </w:r>
      <w:r w:rsidR="000F61EF" w:rsidRPr="0000120A">
        <w:rPr>
          <w:rFonts w:hint="eastAsia"/>
          <w:lang w:eastAsia="zh-CN"/>
        </w:rPr>
        <w:t>期间展示</w:t>
      </w:r>
      <w:r w:rsidR="000F61EF" w:rsidRPr="0000120A">
        <w:rPr>
          <w:rFonts w:hint="eastAsia"/>
          <w:lang w:eastAsia="zh-CN"/>
        </w:rPr>
        <w:t>最佳数字服务；</w:t>
      </w:r>
      <w:proofErr w:type="gramEnd"/>
    </w:p>
    <w:p w14:paraId="04E44162" w14:textId="66266B9C" w:rsidR="00D15E36" w:rsidRPr="0000120A" w:rsidRDefault="0000120A" w:rsidP="0000120A">
      <w:pPr>
        <w:pStyle w:val="enumlev1"/>
        <w:rPr>
          <w:lang w:eastAsia="zh-CN"/>
        </w:rPr>
      </w:pPr>
      <w:r>
        <w:rPr>
          <w:lang w:eastAsia="zh-CN"/>
        </w:rPr>
        <w:t>–</w:t>
      </w:r>
      <w:r>
        <w:rPr>
          <w:lang w:eastAsia="zh-CN"/>
        </w:rPr>
        <w:tab/>
      </w:r>
      <w:r w:rsidR="000F61EF" w:rsidRPr="0000120A">
        <w:rPr>
          <w:rFonts w:hint="eastAsia"/>
          <w:lang w:eastAsia="zh-CN"/>
        </w:rPr>
        <w:t>随着国家实施工作的进展，</w:t>
      </w:r>
      <w:proofErr w:type="gramStart"/>
      <w:r w:rsidR="000F61EF" w:rsidRPr="0000120A">
        <w:rPr>
          <w:rFonts w:hint="eastAsia"/>
          <w:lang w:eastAsia="zh-CN"/>
        </w:rPr>
        <w:t>更新</w:t>
      </w:r>
      <w:r w:rsidR="000F61EF" w:rsidRPr="0000120A">
        <w:rPr>
          <w:rFonts w:hint="eastAsia"/>
          <w:lang w:eastAsia="zh-CN"/>
        </w:rPr>
        <w:t>了</w:t>
      </w:r>
      <w:proofErr w:type="spellStart"/>
      <w:r w:rsidR="000F61EF" w:rsidRPr="0000120A">
        <w:rPr>
          <w:rFonts w:hint="eastAsia"/>
          <w:lang w:eastAsia="zh-CN"/>
        </w:rPr>
        <w:t>GovStack</w:t>
      </w:r>
      <w:proofErr w:type="spellEnd"/>
      <w:r w:rsidR="000F61EF" w:rsidRPr="0000120A">
        <w:rPr>
          <w:rFonts w:hint="eastAsia"/>
          <w:lang w:eastAsia="zh-CN"/>
        </w:rPr>
        <w:t>实施行动手册；</w:t>
      </w:r>
      <w:proofErr w:type="gramEnd"/>
    </w:p>
    <w:p w14:paraId="43ACFC7B" w14:textId="6AFB23C6" w:rsidR="00D15E36" w:rsidRPr="0000120A" w:rsidRDefault="0000120A" w:rsidP="0000120A">
      <w:pPr>
        <w:pStyle w:val="enumlev1"/>
        <w:rPr>
          <w:lang w:eastAsia="zh-CN"/>
        </w:rPr>
      </w:pPr>
      <w:r>
        <w:rPr>
          <w:lang w:eastAsia="zh-CN"/>
        </w:rPr>
        <w:t>–</w:t>
      </w:r>
      <w:r>
        <w:rPr>
          <w:lang w:eastAsia="zh-CN"/>
        </w:rPr>
        <w:tab/>
      </w:r>
      <w:r w:rsidR="000F61EF" w:rsidRPr="0000120A">
        <w:rPr>
          <w:rFonts w:hint="eastAsia"/>
          <w:lang w:eastAsia="zh-CN"/>
        </w:rPr>
        <w:t>正在</w:t>
      </w:r>
      <w:r w:rsidR="000F61EF" w:rsidRPr="0000120A">
        <w:rPr>
          <w:rFonts w:hint="eastAsia"/>
          <w:lang w:eastAsia="zh-CN"/>
        </w:rPr>
        <w:t>开发全球交易所（</w:t>
      </w:r>
      <w:r w:rsidR="000F61EF" w:rsidRPr="0000120A">
        <w:rPr>
          <w:rFonts w:hint="eastAsia"/>
          <w:lang w:eastAsia="zh-CN"/>
        </w:rPr>
        <w:t>DPG</w:t>
      </w:r>
      <w:r w:rsidR="000F61EF" w:rsidRPr="0000120A">
        <w:rPr>
          <w:rFonts w:hint="eastAsia"/>
          <w:lang w:eastAsia="zh-CN"/>
        </w:rPr>
        <w:t>的电子市场）。</w:t>
      </w:r>
    </w:p>
    <w:p w14:paraId="5E5ED725" w14:textId="77777777" w:rsidR="00D15E36" w:rsidRDefault="000F61EF" w:rsidP="00F2272B">
      <w:pPr>
        <w:pStyle w:val="Headingb"/>
        <w:rPr>
          <w:szCs w:val="24"/>
          <w:lang w:eastAsia="zh-CN"/>
        </w:rPr>
      </w:pPr>
      <w:r>
        <w:rPr>
          <w:rFonts w:hint="eastAsia"/>
          <w:szCs w:val="24"/>
          <w:lang w:eastAsia="zh-CN"/>
        </w:rPr>
        <w:t>数字公共产品（</w:t>
      </w:r>
      <w:r>
        <w:rPr>
          <w:rFonts w:hint="eastAsia"/>
          <w:szCs w:val="24"/>
          <w:lang w:eastAsia="zh-CN"/>
        </w:rPr>
        <w:t>DPGs</w:t>
      </w:r>
      <w:r>
        <w:rPr>
          <w:rFonts w:hint="eastAsia"/>
          <w:szCs w:val="24"/>
          <w:lang w:eastAsia="zh-CN"/>
        </w:rPr>
        <w:t>）</w:t>
      </w:r>
      <w:r>
        <w:rPr>
          <w:rFonts w:hint="eastAsia"/>
          <w:szCs w:val="24"/>
          <w:lang w:eastAsia="zh-CN"/>
        </w:rPr>
        <w:t>-</w:t>
      </w:r>
      <w:r>
        <w:rPr>
          <w:rFonts w:hint="eastAsia"/>
          <w:szCs w:val="24"/>
          <w:lang w:eastAsia="zh-CN"/>
        </w:rPr>
        <w:t>建立一个国际电</w:t>
      </w:r>
      <w:proofErr w:type="gramStart"/>
      <w:r>
        <w:rPr>
          <w:rFonts w:hint="eastAsia"/>
          <w:szCs w:val="24"/>
          <w:lang w:eastAsia="zh-CN"/>
        </w:rPr>
        <w:t>联范围</w:t>
      </w:r>
      <w:proofErr w:type="gramEnd"/>
      <w:r>
        <w:rPr>
          <w:rFonts w:hint="eastAsia"/>
          <w:szCs w:val="24"/>
          <w:lang w:eastAsia="zh-CN"/>
        </w:rPr>
        <w:t>的开源项目办公室（</w:t>
      </w:r>
      <w:r>
        <w:rPr>
          <w:rFonts w:hint="eastAsia"/>
          <w:szCs w:val="24"/>
          <w:lang w:eastAsia="zh-CN"/>
        </w:rPr>
        <w:t>OSPO</w:t>
      </w:r>
      <w:r>
        <w:rPr>
          <w:rFonts w:hint="eastAsia"/>
          <w:szCs w:val="24"/>
          <w:lang w:eastAsia="zh-CN"/>
        </w:rPr>
        <w:t>）</w:t>
      </w:r>
    </w:p>
    <w:p w14:paraId="777085D2" w14:textId="4DB27F86" w:rsidR="00D15E36" w:rsidRDefault="000F61EF" w:rsidP="009E2CDD">
      <w:pPr>
        <w:spacing w:after="120"/>
        <w:ind w:firstLineChars="200" w:firstLine="480"/>
        <w:rPr>
          <w:szCs w:val="24"/>
          <w:lang w:eastAsia="zh-CN"/>
        </w:rPr>
      </w:pPr>
      <w:r>
        <w:rPr>
          <w:rFonts w:hint="eastAsia"/>
          <w:szCs w:val="24"/>
          <w:lang w:eastAsia="zh-CN"/>
        </w:rPr>
        <w:t>国际电联与</w:t>
      </w:r>
      <w:r>
        <w:rPr>
          <w:rFonts w:hint="eastAsia"/>
          <w:szCs w:val="24"/>
          <w:lang w:eastAsia="zh-CN"/>
        </w:rPr>
        <w:t>GitHub</w:t>
      </w:r>
      <w:r>
        <w:rPr>
          <w:rFonts w:hint="eastAsia"/>
          <w:szCs w:val="24"/>
          <w:lang w:eastAsia="zh-CN"/>
        </w:rPr>
        <w:t>合作，正在建立国际电联</w:t>
      </w:r>
      <w:r>
        <w:rPr>
          <w:rFonts w:hint="eastAsia"/>
          <w:szCs w:val="24"/>
          <w:lang w:val="en-US" w:eastAsia="zh-CN"/>
        </w:rPr>
        <w:t>全</w:t>
      </w:r>
      <w:r>
        <w:rPr>
          <w:rFonts w:hint="eastAsia"/>
          <w:szCs w:val="24"/>
          <w:lang w:eastAsia="zh-CN"/>
        </w:rPr>
        <w:t>范围的开放源码方案办公室（</w:t>
      </w:r>
      <w:r>
        <w:rPr>
          <w:rFonts w:hint="eastAsia"/>
          <w:szCs w:val="24"/>
          <w:lang w:eastAsia="zh-CN"/>
        </w:rPr>
        <w:t>OSPO</w:t>
      </w:r>
      <w:r>
        <w:rPr>
          <w:rFonts w:hint="eastAsia"/>
          <w:szCs w:val="24"/>
          <w:lang w:eastAsia="zh-CN"/>
        </w:rPr>
        <w:t>），其</w:t>
      </w:r>
      <w:r>
        <w:rPr>
          <w:rFonts w:hint="eastAsia"/>
          <w:szCs w:val="24"/>
          <w:lang w:val="en-US" w:eastAsia="zh-CN"/>
        </w:rPr>
        <w:t>目的</w:t>
      </w:r>
      <w:r>
        <w:rPr>
          <w:rFonts w:hint="eastAsia"/>
          <w:szCs w:val="24"/>
          <w:lang w:eastAsia="zh-CN"/>
        </w:rPr>
        <w:t>是：</w:t>
      </w:r>
    </w:p>
    <w:p w14:paraId="4DF20129" w14:textId="77777777" w:rsidR="0018477C" w:rsidRDefault="0018477C" w:rsidP="0018477C">
      <w:pPr>
        <w:pStyle w:val="enumlev1"/>
        <w:rPr>
          <w:lang w:eastAsia="zh-CN"/>
        </w:rPr>
      </w:pPr>
      <w:r>
        <w:rPr>
          <w:lang w:eastAsia="zh-CN"/>
        </w:rPr>
        <w:t>–</w:t>
      </w:r>
      <w:r>
        <w:rPr>
          <w:lang w:eastAsia="zh-CN"/>
        </w:rPr>
        <w:tab/>
      </w:r>
      <w:r w:rsidR="000F61EF">
        <w:rPr>
          <w:rFonts w:hint="eastAsia"/>
          <w:lang w:val="en-US" w:eastAsia="zh-CN"/>
        </w:rPr>
        <w:t>加强</w:t>
      </w:r>
      <w:r w:rsidR="000F61EF">
        <w:rPr>
          <w:rFonts w:hint="eastAsia"/>
          <w:lang w:eastAsia="zh-CN"/>
        </w:rPr>
        <w:t>与国际电联成员国，包括</w:t>
      </w:r>
      <w:r w:rsidR="000F61EF">
        <w:rPr>
          <w:rFonts w:hint="eastAsia"/>
          <w:lang w:val="en-US" w:eastAsia="zh-CN"/>
        </w:rPr>
        <w:t>ICT</w:t>
      </w:r>
      <w:r w:rsidR="000F61EF">
        <w:rPr>
          <w:rFonts w:hint="eastAsia"/>
          <w:lang w:eastAsia="zh-CN"/>
        </w:rPr>
        <w:t>部和其他部门成员</w:t>
      </w:r>
      <w:r w:rsidR="000F61EF">
        <w:rPr>
          <w:rFonts w:hint="eastAsia"/>
          <w:lang w:val="en-US" w:eastAsia="zh-CN"/>
        </w:rPr>
        <w:t>的</w:t>
      </w:r>
      <w:r w:rsidR="000F61EF">
        <w:rPr>
          <w:rFonts w:hint="eastAsia"/>
          <w:lang w:eastAsia="zh-CN"/>
        </w:rPr>
        <w:t>有效</w:t>
      </w:r>
      <w:r w:rsidR="000F61EF">
        <w:rPr>
          <w:rFonts w:hint="eastAsia"/>
          <w:lang w:val="en-US" w:eastAsia="zh-CN"/>
        </w:rPr>
        <w:t>沟通</w:t>
      </w:r>
      <w:r w:rsidR="000F61EF">
        <w:rPr>
          <w:rFonts w:hint="eastAsia"/>
          <w:lang w:eastAsia="zh-CN"/>
        </w:rPr>
        <w:t>，以提高对数字公共产品和开源软件的潜在用途的认识，从而建设数字公共基础设施</w:t>
      </w:r>
      <w:r w:rsidR="000F61EF">
        <w:rPr>
          <w:rFonts w:hint="eastAsia"/>
          <w:lang w:eastAsia="zh-CN"/>
        </w:rPr>
        <w:t>和数字服务</w:t>
      </w:r>
    </w:p>
    <w:p w14:paraId="654E40B3" w14:textId="77777777" w:rsidR="0018477C" w:rsidRDefault="0018477C" w:rsidP="0018477C">
      <w:pPr>
        <w:pStyle w:val="enumlev1"/>
        <w:rPr>
          <w:lang w:eastAsia="zh-CN"/>
        </w:rPr>
      </w:pPr>
      <w:r>
        <w:rPr>
          <w:lang w:eastAsia="zh-CN"/>
        </w:rPr>
        <w:t>–</w:t>
      </w:r>
      <w:r>
        <w:rPr>
          <w:lang w:eastAsia="zh-CN"/>
        </w:rPr>
        <w:tab/>
      </w:r>
      <w:r w:rsidR="000F61EF">
        <w:rPr>
          <w:rFonts w:hint="eastAsia"/>
          <w:lang w:val="en-US" w:eastAsia="zh-CN"/>
        </w:rPr>
        <w:t>支持</w:t>
      </w:r>
      <w:r w:rsidR="000F61EF">
        <w:rPr>
          <w:rFonts w:hint="eastAsia"/>
          <w:lang w:eastAsia="zh-CN"/>
        </w:rPr>
        <w:t>国际电联</w:t>
      </w:r>
      <w:r w:rsidR="000F61EF">
        <w:rPr>
          <w:rFonts w:hint="eastAsia"/>
          <w:lang w:val="en-US" w:eastAsia="zh-CN"/>
        </w:rPr>
        <w:t>各类</w:t>
      </w:r>
      <w:r w:rsidR="000F61EF">
        <w:rPr>
          <w:rFonts w:hint="eastAsia"/>
          <w:lang w:eastAsia="zh-CN"/>
        </w:rPr>
        <w:t>项目使用开放源码的连接，频谱管理，文件管理，视频会议等。</w:t>
      </w:r>
    </w:p>
    <w:p w14:paraId="1EFF2C03" w14:textId="6BB04B86" w:rsidR="00D15E36" w:rsidRDefault="0018477C" w:rsidP="0018477C">
      <w:pPr>
        <w:pStyle w:val="enumlev1"/>
        <w:rPr>
          <w:lang w:eastAsia="zh-CN"/>
        </w:rPr>
      </w:pPr>
      <w:r>
        <w:rPr>
          <w:lang w:eastAsia="zh-CN"/>
        </w:rPr>
        <w:t>–</w:t>
      </w:r>
      <w:r>
        <w:rPr>
          <w:lang w:eastAsia="zh-CN"/>
        </w:rPr>
        <w:tab/>
      </w:r>
      <w:r w:rsidR="000F61EF">
        <w:rPr>
          <w:rFonts w:hint="eastAsia"/>
          <w:lang w:val="en-US" w:eastAsia="zh-CN"/>
        </w:rPr>
        <w:t>开发有关</w:t>
      </w:r>
      <w:r w:rsidR="000F61EF">
        <w:rPr>
          <w:rFonts w:hint="eastAsia"/>
          <w:lang w:eastAsia="zh-CN"/>
        </w:rPr>
        <w:t>DPG</w:t>
      </w:r>
      <w:r w:rsidR="000F61EF">
        <w:rPr>
          <w:rFonts w:hint="eastAsia"/>
          <w:lang w:eastAsia="zh-CN"/>
        </w:rPr>
        <w:t>和开源使用和</w:t>
      </w:r>
      <w:r w:rsidR="000F61EF">
        <w:rPr>
          <w:rFonts w:hint="eastAsia"/>
          <w:lang w:val="en-US" w:eastAsia="zh-CN"/>
        </w:rPr>
        <w:t>普及的</w:t>
      </w:r>
      <w:r w:rsidR="000F61EF">
        <w:rPr>
          <w:rFonts w:hint="eastAsia"/>
          <w:lang w:eastAsia="zh-CN"/>
        </w:rPr>
        <w:t>学习和能力建设材料和资源</w:t>
      </w:r>
    </w:p>
    <w:p w14:paraId="3E4842C9" w14:textId="6E31896B" w:rsidR="00D15E36" w:rsidRPr="0018477C" w:rsidRDefault="0018477C" w:rsidP="0018477C">
      <w:pPr>
        <w:pStyle w:val="enumlev1"/>
        <w:rPr>
          <w:lang w:eastAsia="zh-CN"/>
        </w:rPr>
      </w:pPr>
      <w:r>
        <w:rPr>
          <w:lang w:eastAsia="zh-CN"/>
        </w:rPr>
        <w:t>–</w:t>
      </w:r>
      <w:r>
        <w:rPr>
          <w:lang w:eastAsia="zh-CN"/>
        </w:rPr>
        <w:tab/>
      </w:r>
      <w:r w:rsidR="000F61EF" w:rsidRPr="0018477C">
        <w:rPr>
          <w:rFonts w:hint="eastAsia"/>
          <w:lang w:eastAsia="zh-CN"/>
        </w:rPr>
        <w:t>鼓励中低</w:t>
      </w:r>
      <w:r w:rsidR="000F61EF" w:rsidRPr="0018477C">
        <w:rPr>
          <w:rFonts w:hint="eastAsia"/>
          <w:lang w:eastAsia="zh-CN"/>
        </w:rPr>
        <w:t>收入国家</w:t>
      </w:r>
      <w:r w:rsidR="000F61EF" w:rsidRPr="0018477C">
        <w:rPr>
          <w:rFonts w:hint="eastAsia"/>
          <w:lang w:eastAsia="zh-CN"/>
        </w:rPr>
        <w:t>开展</w:t>
      </w:r>
      <w:r w:rsidR="000F61EF" w:rsidRPr="0018477C">
        <w:rPr>
          <w:rFonts w:hint="eastAsia"/>
          <w:lang w:eastAsia="zh-CN"/>
        </w:rPr>
        <w:t>包容性软件</w:t>
      </w:r>
      <w:r w:rsidR="000F61EF" w:rsidRPr="0018477C">
        <w:rPr>
          <w:rFonts w:hint="eastAsia"/>
          <w:lang w:eastAsia="zh-CN"/>
        </w:rPr>
        <w:t>的</w:t>
      </w:r>
      <w:r w:rsidR="000F61EF" w:rsidRPr="0018477C">
        <w:rPr>
          <w:rFonts w:hint="eastAsia"/>
          <w:lang w:eastAsia="zh-CN"/>
        </w:rPr>
        <w:t>设计和开发</w:t>
      </w:r>
    </w:p>
    <w:p w14:paraId="7536EEBC" w14:textId="7D71B186" w:rsidR="00D15E36" w:rsidRPr="0018477C" w:rsidRDefault="0018477C" w:rsidP="0018477C">
      <w:pPr>
        <w:pStyle w:val="enumlev1"/>
        <w:rPr>
          <w:lang w:eastAsia="zh-CN"/>
        </w:rPr>
      </w:pPr>
      <w:r>
        <w:rPr>
          <w:lang w:eastAsia="zh-CN"/>
        </w:rPr>
        <w:t>–</w:t>
      </w:r>
      <w:r>
        <w:rPr>
          <w:lang w:eastAsia="zh-CN"/>
        </w:rPr>
        <w:tab/>
      </w:r>
      <w:r w:rsidR="000F61EF" w:rsidRPr="0018477C">
        <w:rPr>
          <w:rFonts w:hint="eastAsia"/>
          <w:lang w:eastAsia="zh-CN"/>
        </w:rPr>
        <w:t>提高</w:t>
      </w:r>
      <w:r w:rsidR="000F61EF" w:rsidRPr="0018477C">
        <w:rPr>
          <w:rFonts w:hint="eastAsia"/>
          <w:lang w:eastAsia="zh-CN"/>
        </w:rPr>
        <w:t>对开源许可</w:t>
      </w:r>
      <w:r w:rsidR="000F61EF" w:rsidRPr="0018477C">
        <w:rPr>
          <w:rFonts w:hint="eastAsia"/>
          <w:lang w:eastAsia="zh-CN"/>
        </w:rPr>
        <w:t>的</w:t>
      </w:r>
      <w:r w:rsidR="000F61EF" w:rsidRPr="0018477C">
        <w:rPr>
          <w:rFonts w:hint="eastAsia"/>
          <w:lang w:eastAsia="zh-CN"/>
        </w:rPr>
        <w:t>法律能力和的</w:t>
      </w:r>
      <w:r w:rsidR="000F61EF" w:rsidRPr="0018477C">
        <w:rPr>
          <w:rFonts w:hint="eastAsia"/>
          <w:lang w:eastAsia="zh-CN"/>
        </w:rPr>
        <w:t>认知</w:t>
      </w:r>
      <w:r w:rsidR="000F61EF" w:rsidRPr="0018477C">
        <w:rPr>
          <w:rFonts w:hint="eastAsia"/>
          <w:lang w:eastAsia="zh-CN"/>
        </w:rPr>
        <w:t>。</w:t>
      </w:r>
    </w:p>
    <w:p w14:paraId="57719AB5" w14:textId="0DB468EE" w:rsidR="00D15E36" w:rsidRPr="0018477C" w:rsidRDefault="0018477C" w:rsidP="0018477C">
      <w:pPr>
        <w:pStyle w:val="enumlev1"/>
        <w:rPr>
          <w:lang w:eastAsia="zh-CN"/>
        </w:rPr>
      </w:pPr>
      <w:r>
        <w:rPr>
          <w:lang w:eastAsia="zh-CN"/>
        </w:rPr>
        <w:t>–</w:t>
      </w:r>
      <w:r>
        <w:rPr>
          <w:lang w:eastAsia="zh-CN"/>
        </w:rPr>
        <w:tab/>
      </w:r>
      <w:r w:rsidR="000F61EF" w:rsidRPr="0018477C">
        <w:rPr>
          <w:rFonts w:hint="eastAsia"/>
          <w:lang w:eastAsia="zh-CN"/>
        </w:rPr>
        <w:t>在</w:t>
      </w:r>
      <w:r w:rsidR="000F61EF" w:rsidRPr="0018477C">
        <w:rPr>
          <w:rFonts w:hint="eastAsia"/>
          <w:lang w:eastAsia="zh-CN"/>
        </w:rPr>
        <w:t>开源和</w:t>
      </w:r>
      <w:r w:rsidR="000F61EF" w:rsidRPr="0018477C">
        <w:rPr>
          <w:rFonts w:hint="eastAsia"/>
          <w:lang w:eastAsia="zh-CN"/>
        </w:rPr>
        <w:t>DPG</w:t>
      </w:r>
      <w:r w:rsidR="000F61EF" w:rsidRPr="0018477C">
        <w:rPr>
          <w:rFonts w:hint="eastAsia"/>
          <w:lang w:eastAsia="zh-CN"/>
        </w:rPr>
        <w:t>方面，</w:t>
      </w:r>
      <w:r w:rsidR="000F61EF" w:rsidRPr="0018477C">
        <w:rPr>
          <w:rFonts w:hint="eastAsia"/>
          <w:lang w:eastAsia="zh-CN"/>
        </w:rPr>
        <w:t>与其他联合国机构</w:t>
      </w:r>
      <w:r w:rsidR="000F61EF" w:rsidRPr="0018477C">
        <w:rPr>
          <w:rFonts w:hint="eastAsia"/>
          <w:lang w:eastAsia="zh-CN"/>
        </w:rPr>
        <w:t>开展合作</w:t>
      </w:r>
    </w:p>
    <w:p w14:paraId="3C48E7B2" w14:textId="77777777" w:rsidR="00D15E36" w:rsidRDefault="000F61EF" w:rsidP="00F2272B">
      <w:pPr>
        <w:pStyle w:val="Headingb"/>
        <w:rPr>
          <w:szCs w:val="24"/>
          <w:lang w:eastAsia="zh-CN"/>
        </w:rPr>
      </w:pPr>
      <w:r>
        <w:rPr>
          <w:rFonts w:hint="eastAsia"/>
          <w:szCs w:val="24"/>
          <w:lang w:eastAsia="zh-CN"/>
        </w:rPr>
        <w:t>数字公共产品（</w:t>
      </w:r>
      <w:r>
        <w:rPr>
          <w:rFonts w:hint="eastAsia"/>
          <w:szCs w:val="24"/>
          <w:lang w:eastAsia="zh-CN"/>
        </w:rPr>
        <w:t>DPGs</w:t>
      </w:r>
      <w:r>
        <w:rPr>
          <w:rFonts w:hint="eastAsia"/>
          <w:szCs w:val="24"/>
          <w:lang w:eastAsia="zh-CN"/>
        </w:rPr>
        <w:t>）</w:t>
      </w:r>
      <w:r>
        <w:rPr>
          <w:rFonts w:hint="eastAsia"/>
          <w:szCs w:val="24"/>
          <w:lang w:eastAsia="zh-CN"/>
        </w:rPr>
        <w:t>-</w:t>
      </w:r>
      <w:r>
        <w:rPr>
          <w:rFonts w:hint="eastAsia"/>
          <w:szCs w:val="24"/>
          <w:lang w:eastAsia="zh-CN"/>
        </w:rPr>
        <w:t>开源生态系统支持公共服务创新</w:t>
      </w:r>
    </w:p>
    <w:p w14:paraId="53ED7E9D" w14:textId="07FA3C2D" w:rsidR="00D15E36" w:rsidRDefault="000F61EF">
      <w:pPr>
        <w:spacing w:after="120"/>
        <w:rPr>
          <w:szCs w:val="24"/>
          <w:lang w:eastAsia="zh-CN"/>
        </w:rPr>
      </w:pPr>
      <w:r>
        <w:rPr>
          <w:rFonts w:hint="eastAsia"/>
          <w:szCs w:val="24"/>
          <w:lang w:eastAsia="zh-CN"/>
        </w:rPr>
        <w:t>为了</w:t>
      </w:r>
      <w:r>
        <w:rPr>
          <w:rFonts w:hint="eastAsia"/>
          <w:szCs w:val="24"/>
          <w:lang w:val="en-US" w:eastAsia="zh-CN"/>
        </w:rPr>
        <w:t>提高</w:t>
      </w:r>
      <w:r>
        <w:rPr>
          <w:rFonts w:hint="eastAsia"/>
          <w:szCs w:val="24"/>
          <w:lang w:eastAsia="zh-CN"/>
        </w:rPr>
        <w:t>DPG</w:t>
      </w:r>
      <w:r>
        <w:rPr>
          <w:rFonts w:hint="eastAsia"/>
          <w:szCs w:val="24"/>
          <w:lang w:eastAsia="zh-CN"/>
        </w:rPr>
        <w:t>和开源软件的成熟</w:t>
      </w:r>
      <w:r>
        <w:rPr>
          <w:rFonts w:hint="eastAsia"/>
          <w:szCs w:val="24"/>
          <w:lang w:val="en-US" w:eastAsia="zh-CN"/>
        </w:rPr>
        <w:t>并用于</w:t>
      </w:r>
      <w:r>
        <w:rPr>
          <w:rFonts w:hint="eastAsia"/>
          <w:szCs w:val="24"/>
          <w:lang w:eastAsia="zh-CN"/>
        </w:rPr>
        <w:t>政府数字服务，国际电联、欧盟和</w:t>
      </w:r>
      <w:r>
        <w:rPr>
          <w:rFonts w:hint="eastAsia"/>
          <w:szCs w:val="24"/>
          <w:lang w:val="en-US" w:eastAsia="zh-CN"/>
        </w:rPr>
        <w:t>联合国</w:t>
      </w:r>
      <w:r>
        <w:rPr>
          <w:rFonts w:hint="eastAsia"/>
          <w:szCs w:val="24"/>
          <w:lang w:eastAsia="zh-CN"/>
        </w:rPr>
        <w:t>开发</w:t>
      </w:r>
      <w:r>
        <w:rPr>
          <w:rFonts w:hint="eastAsia"/>
          <w:szCs w:val="24"/>
          <w:lang w:val="en-US" w:eastAsia="zh-CN"/>
        </w:rPr>
        <w:t>计划</w:t>
      </w:r>
      <w:r>
        <w:rPr>
          <w:rFonts w:hint="eastAsia"/>
          <w:szCs w:val="24"/>
          <w:lang w:eastAsia="zh-CN"/>
        </w:rPr>
        <w:t>署正在合作开发一个多方面的项目，通过以下方式实现开源生态系统：</w:t>
      </w:r>
    </w:p>
    <w:p w14:paraId="591F3CE7" w14:textId="65EBF90D" w:rsidR="00D15E36" w:rsidRPr="0018477C" w:rsidRDefault="0018477C" w:rsidP="0018477C">
      <w:pPr>
        <w:pStyle w:val="enumlev1"/>
        <w:rPr>
          <w:lang w:eastAsia="zh-CN"/>
        </w:rPr>
      </w:pPr>
      <w:r>
        <w:rPr>
          <w:lang w:eastAsia="zh-CN"/>
        </w:rPr>
        <w:t>–</w:t>
      </w:r>
      <w:r>
        <w:rPr>
          <w:lang w:eastAsia="zh-CN"/>
        </w:rPr>
        <w:tab/>
      </w:r>
      <w:r w:rsidR="000F61EF" w:rsidRPr="0018477C">
        <w:rPr>
          <w:rFonts w:hint="eastAsia"/>
          <w:lang w:eastAsia="zh-CN"/>
        </w:rPr>
        <w:t>开发开源生态系统支持框架，以指导促进结构变化的工作，</w:t>
      </w:r>
      <w:proofErr w:type="gramStart"/>
      <w:r w:rsidR="000F61EF" w:rsidRPr="0018477C">
        <w:rPr>
          <w:rFonts w:hint="eastAsia"/>
          <w:lang w:eastAsia="zh-CN"/>
        </w:rPr>
        <w:t>从而加快开源软件和数据的采用；</w:t>
      </w:r>
      <w:proofErr w:type="gramEnd"/>
    </w:p>
    <w:p w14:paraId="1E704B07" w14:textId="28BE4217" w:rsidR="00D15E36" w:rsidRPr="0018477C" w:rsidRDefault="0018477C" w:rsidP="0018477C">
      <w:pPr>
        <w:pStyle w:val="enumlev1"/>
        <w:rPr>
          <w:lang w:eastAsia="zh-CN"/>
        </w:rPr>
      </w:pPr>
      <w:r>
        <w:rPr>
          <w:lang w:eastAsia="zh-CN"/>
        </w:rPr>
        <w:t>–</w:t>
      </w:r>
      <w:r>
        <w:rPr>
          <w:lang w:eastAsia="zh-CN"/>
        </w:rPr>
        <w:tab/>
      </w:r>
      <w:r w:rsidR="000F61EF" w:rsidRPr="0018477C">
        <w:rPr>
          <w:rFonts w:hint="eastAsia"/>
          <w:lang w:eastAsia="zh-CN"/>
        </w:rPr>
        <w:t>在</w:t>
      </w:r>
      <w:r w:rsidR="000F61EF" w:rsidRPr="0018477C">
        <w:rPr>
          <w:rFonts w:hint="eastAsia"/>
          <w:lang w:eastAsia="zh-CN"/>
        </w:rPr>
        <w:t>特定</w:t>
      </w:r>
      <w:r w:rsidR="000F61EF" w:rsidRPr="0018477C">
        <w:rPr>
          <w:rFonts w:hint="eastAsia"/>
          <w:lang w:eastAsia="zh-CN"/>
        </w:rPr>
        <w:t>的国家</w:t>
      </w:r>
      <w:r w:rsidR="000F61EF" w:rsidRPr="0018477C">
        <w:rPr>
          <w:rFonts w:hint="eastAsia"/>
          <w:lang w:eastAsia="zh-CN"/>
        </w:rPr>
        <w:t>进行试点，</w:t>
      </w:r>
      <w:r w:rsidR="000F61EF" w:rsidRPr="0018477C">
        <w:rPr>
          <w:rFonts w:hint="eastAsia"/>
          <w:lang w:eastAsia="zh-CN"/>
        </w:rPr>
        <w:t>使用该框架建立开放源码技术能力，</w:t>
      </w:r>
      <w:proofErr w:type="gramStart"/>
      <w:r w:rsidR="000F61EF" w:rsidRPr="0018477C">
        <w:rPr>
          <w:rFonts w:hint="eastAsia"/>
          <w:lang w:eastAsia="zh-CN"/>
        </w:rPr>
        <w:t>作为加强当地开放源码生态系统的协调中心；</w:t>
      </w:r>
      <w:proofErr w:type="gramEnd"/>
    </w:p>
    <w:p w14:paraId="54FB0E9A" w14:textId="25FA2215" w:rsidR="00D15E36" w:rsidRPr="0018477C" w:rsidRDefault="0018477C" w:rsidP="0018477C">
      <w:pPr>
        <w:pStyle w:val="enumlev1"/>
        <w:rPr>
          <w:lang w:eastAsia="zh-CN"/>
        </w:rPr>
      </w:pPr>
      <w:r>
        <w:rPr>
          <w:lang w:eastAsia="zh-CN"/>
        </w:rPr>
        <w:t>–</w:t>
      </w:r>
      <w:r>
        <w:rPr>
          <w:lang w:eastAsia="zh-CN"/>
        </w:rPr>
        <w:tab/>
      </w:r>
      <w:r w:rsidR="000F61EF" w:rsidRPr="0018477C">
        <w:rPr>
          <w:rFonts w:hint="eastAsia"/>
          <w:lang w:eastAsia="zh-CN"/>
        </w:rPr>
        <w:t>通过</w:t>
      </w:r>
      <w:r w:rsidR="000F61EF" w:rsidRPr="0018477C">
        <w:rPr>
          <w:rFonts w:hint="eastAsia"/>
          <w:lang w:eastAsia="zh-CN"/>
        </w:rPr>
        <w:t>制作为各级政府可以使用的</w:t>
      </w:r>
      <w:r w:rsidR="000F61EF" w:rsidRPr="0018477C">
        <w:rPr>
          <w:rFonts w:hint="eastAsia"/>
          <w:lang w:eastAsia="zh-CN"/>
        </w:rPr>
        <w:t>相关知识产品、</w:t>
      </w:r>
      <w:r w:rsidR="000F61EF" w:rsidRPr="0018477C">
        <w:rPr>
          <w:rFonts w:hint="eastAsia"/>
          <w:lang w:eastAsia="zh-CN"/>
        </w:rPr>
        <w:t>开展</w:t>
      </w:r>
      <w:r w:rsidR="000F61EF" w:rsidRPr="0018477C">
        <w:rPr>
          <w:rFonts w:hint="eastAsia"/>
          <w:lang w:eastAsia="zh-CN"/>
        </w:rPr>
        <w:t>培训和发展实践社区，在全球范围内分享知识并培养技能，以复制成功的开源生态系统开发模式。</w:t>
      </w:r>
    </w:p>
    <w:p w14:paraId="3E6C1997" w14:textId="77777777" w:rsidR="00D15E36" w:rsidRDefault="000F61EF" w:rsidP="00F2272B">
      <w:pPr>
        <w:pStyle w:val="Headingb"/>
        <w:rPr>
          <w:szCs w:val="24"/>
          <w:lang w:eastAsia="zh-CN"/>
        </w:rPr>
      </w:pPr>
      <w:r>
        <w:rPr>
          <w:rFonts w:hint="eastAsia"/>
          <w:szCs w:val="24"/>
          <w:lang w:val="en-US" w:eastAsia="zh-CN"/>
        </w:rPr>
        <w:t>数字健康</w:t>
      </w:r>
    </w:p>
    <w:p w14:paraId="541E820F" w14:textId="77777777" w:rsidR="00D15E36" w:rsidRDefault="000F61EF">
      <w:pPr>
        <w:spacing w:after="120"/>
        <w:rPr>
          <w:szCs w:val="24"/>
          <w:lang w:eastAsia="zh-CN"/>
        </w:rPr>
      </w:pPr>
      <w:r>
        <w:rPr>
          <w:rFonts w:hint="eastAsia"/>
          <w:szCs w:val="24"/>
          <w:lang w:eastAsia="zh-CN"/>
        </w:rPr>
        <w:t>与</w:t>
      </w:r>
      <w:r>
        <w:rPr>
          <w:rFonts w:hint="eastAsia"/>
          <w:szCs w:val="24"/>
          <w:lang w:eastAsia="zh-CN"/>
        </w:rPr>
        <w:t>UNIATF</w:t>
      </w:r>
      <w:r>
        <w:rPr>
          <w:rFonts w:hint="eastAsia"/>
          <w:szCs w:val="24"/>
          <w:lang w:eastAsia="zh-CN"/>
        </w:rPr>
        <w:t>合作开发关于非传染性疾病的全球数字卫生商业案例（</w:t>
      </w:r>
      <w:r>
        <w:rPr>
          <w:rFonts w:hint="eastAsia"/>
          <w:szCs w:val="24"/>
          <w:lang w:eastAsia="zh-CN"/>
        </w:rPr>
        <w:t>2022</w:t>
      </w:r>
      <w:r>
        <w:rPr>
          <w:rFonts w:hint="eastAsia"/>
          <w:szCs w:val="24"/>
          <w:lang w:eastAsia="zh-CN"/>
        </w:rPr>
        <w:t>年</w:t>
      </w:r>
      <w:r>
        <w:rPr>
          <w:rFonts w:hint="eastAsia"/>
          <w:szCs w:val="24"/>
          <w:lang w:eastAsia="zh-CN"/>
        </w:rPr>
        <w:t>8</w:t>
      </w:r>
      <w:r>
        <w:rPr>
          <w:rFonts w:hint="eastAsia"/>
          <w:szCs w:val="24"/>
          <w:lang w:eastAsia="zh-CN"/>
        </w:rPr>
        <w:t>月至</w:t>
      </w:r>
      <w:r>
        <w:rPr>
          <w:rFonts w:hint="eastAsia"/>
          <w:szCs w:val="24"/>
          <w:lang w:eastAsia="zh-CN"/>
        </w:rPr>
        <w:t>12</w:t>
      </w:r>
      <w:r>
        <w:rPr>
          <w:rFonts w:hint="eastAsia"/>
          <w:szCs w:val="24"/>
          <w:lang w:eastAsia="zh-CN"/>
        </w:rPr>
        <w:t>月）：</w:t>
      </w:r>
    </w:p>
    <w:p w14:paraId="317048E0" w14:textId="77777777" w:rsidR="00D15E36" w:rsidRDefault="000F61EF">
      <w:pPr>
        <w:pStyle w:val="ListParagraph"/>
        <w:numPr>
          <w:ilvl w:val="0"/>
          <w:numId w:val="19"/>
        </w:numPr>
        <w:spacing w:before="60" w:after="60"/>
        <w:ind w:left="357" w:hanging="357"/>
        <w:contextualSpacing w:val="0"/>
        <w:rPr>
          <w:szCs w:val="24"/>
          <w:lang w:eastAsia="zh-CN"/>
        </w:rPr>
      </w:pPr>
      <w:r>
        <w:rPr>
          <w:rFonts w:hint="eastAsia"/>
          <w:szCs w:val="24"/>
          <w:lang w:val="en-US" w:eastAsia="zh-CN"/>
        </w:rPr>
        <w:t>支持</w:t>
      </w:r>
      <w:r>
        <w:rPr>
          <w:rFonts w:hint="eastAsia"/>
          <w:szCs w:val="24"/>
          <w:lang w:eastAsia="zh-CN"/>
        </w:rPr>
        <w:t>数字健康干预的临床和卫生系统有效性分析；</w:t>
      </w:r>
    </w:p>
    <w:p w14:paraId="3BA88188" w14:textId="77777777" w:rsidR="00D15E36" w:rsidRDefault="000F61EF">
      <w:pPr>
        <w:pStyle w:val="ListParagraph"/>
        <w:numPr>
          <w:ilvl w:val="0"/>
          <w:numId w:val="19"/>
        </w:numPr>
        <w:spacing w:before="60" w:after="60"/>
        <w:ind w:left="357" w:hanging="357"/>
        <w:contextualSpacing w:val="0"/>
        <w:rPr>
          <w:szCs w:val="24"/>
          <w:lang w:eastAsia="zh-CN"/>
        </w:rPr>
      </w:pPr>
      <w:r>
        <w:rPr>
          <w:rFonts w:hint="eastAsia"/>
          <w:szCs w:val="24"/>
          <w:lang w:val="en-US" w:eastAsia="zh-CN"/>
        </w:rPr>
        <w:t>推进</w:t>
      </w:r>
      <w:r>
        <w:rPr>
          <w:rFonts w:hint="eastAsia"/>
          <w:szCs w:val="24"/>
          <w:lang w:eastAsia="zh-CN"/>
        </w:rPr>
        <w:t>对</w:t>
      </w:r>
      <w:r>
        <w:rPr>
          <w:rFonts w:hint="eastAsia"/>
          <w:szCs w:val="24"/>
          <w:lang w:val="en-US" w:eastAsia="zh-CN"/>
        </w:rPr>
        <w:t>特定</w:t>
      </w:r>
      <w:r>
        <w:rPr>
          <w:rFonts w:hint="eastAsia"/>
          <w:szCs w:val="24"/>
          <w:lang w:eastAsia="zh-CN"/>
        </w:rPr>
        <w:t>数字健康干预措施进行成本评估；</w:t>
      </w:r>
    </w:p>
    <w:p w14:paraId="4A7E152C" w14:textId="77777777" w:rsidR="00D15E36" w:rsidRDefault="000F61EF">
      <w:pPr>
        <w:pStyle w:val="ListParagraph"/>
        <w:numPr>
          <w:ilvl w:val="0"/>
          <w:numId w:val="19"/>
        </w:numPr>
        <w:spacing w:before="60" w:after="60"/>
        <w:ind w:left="357" w:hanging="357"/>
        <w:contextualSpacing w:val="0"/>
        <w:rPr>
          <w:szCs w:val="24"/>
          <w:lang w:eastAsia="zh-CN"/>
        </w:rPr>
      </w:pPr>
      <w:r>
        <w:rPr>
          <w:rFonts w:hint="eastAsia"/>
          <w:szCs w:val="24"/>
          <w:lang w:val="en-US" w:eastAsia="zh-CN"/>
        </w:rPr>
        <w:t>支持</w:t>
      </w:r>
      <w:r>
        <w:rPr>
          <w:rFonts w:hint="eastAsia"/>
          <w:szCs w:val="24"/>
          <w:lang w:eastAsia="zh-CN"/>
        </w:rPr>
        <w:t>利益相关者的识别和利益相关者访谈；</w:t>
      </w:r>
    </w:p>
    <w:p w14:paraId="61FF1FDC" w14:textId="77777777" w:rsidR="00D15E36" w:rsidRDefault="000F61EF">
      <w:pPr>
        <w:pStyle w:val="ListParagraph"/>
        <w:numPr>
          <w:ilvl w:val="0"/>
          <w:numId w:val="19"/>
        </w:numPr>
        <w:spacing w:before="60" w:after="60"/>
        <w:ind w:left="357" w:hanging="357"/>
        <w:contextualSpacing w:val="0"/>
        <w:rPr>
          <w:szCs w:val="24"/>
          <w:lang w:eastAsia="zh-CN"/>
        </w:rPr>
      </w:pPr>
      <w:r>
        <w:rPr>
          <w:rFonts w:hint="eastAsia"/>
          <w:szCs w:val="24"/>
          <w:lang w:eastAsia="zh-CN"/>
        </w:rPr>
        <w:t>向国际电联</w:t>
      </w:r>
      <w:r>
        <w:rPr>
          <w:rFonts w:hint="eastAsia"/>
          <w:szCs w:val="24"/>
          <w:lang w:eastAsia="zh-CN"/>
        </w:rPr>
        <w:t>Q2/2</w:t>
      </w:r>
      <w:r>
        <w:rPr>
          <w:rFonts w:hint="eastAsia"/>
          <w:szCs w:val="24"/>
          <w:lang w:eastAsia="zh-CN"/>
        </w:rPr>
        <w:t>研究组提供了关于电子保健和远程医疗的技术资料，并在</w:t>
      </w:r>
      <w:r>
        <w:rPr>
          <w:rFonts w:hint="eastAsia"/>
          <w:szCs w:val="24"/>
          <w:lang w:eastAsia="zh-CN"/>
        </w:rPr>
        <w:t>2022</w:t>
      </w:r>
      <w:r>
        <w:rPr>
          <w:rFonts w:hint="eastAsia"/>
          <w:szCs w:val="24"/>
          <w:lang w:eastAsia="zh-CN"/>
        </w:rPr>
        <w:t>年</w:t>
      </w:r>
      <w:r>
        <w:rPr>
          <w:rFonts w:hint="eastAsia"/>
          <w:szCs w:val="24"/>
          <w:lang w:eastAsia="zh-CN"/>
        </w:rPr>
        <w:t>12</w:t>
      </w:r>
      <w:r>
        <w:rPr>
          <w:rFonts w:hint="eastAsia"/>
          <w:szCs w:val="24"/>
          <w:lang w:eastAsia="zh-CN"/>
        </w:rPr>
        <w:t>月的研究组会议上做了介绍；</w:t>
      </w:r>
    </w:p>
    <w:p w14:paraId="137623D3" w14:textId="77777777" w:rsidR="00D15E36" w:rsidRDefault="000F61EF">
      <w:pPr>
        <w:pStyle w:val="ListParagraph"/>
        <w:numPr>
          <w:ilvl w:val="0"/>
          <w:numId w:val="19"/>
        </w:numPr>
        <w:spacing w:before="60" w:after="60"/>
        <w:contextualSpacing w:val="0"/>
        <w:rPr>
          <w:szCs w:val="24"/>
          <w:lang w:eastAsia="zh-CN"/>
        </w:rPr>
      </w:pPr>
      <w:r>
        <w:rPr>
          <w:rFonts w:hint="eastAsia"/>
          <w:szCs w:val="24"/>
          <w:lang w:eastAsia="zh-CN"/>
        </w:rPr>
        <w:t>在</w:t>
      </w:r>
      <w:r>
        <w:rPr>
          <w:rFonts w:hint="eastAsia"/>
          <w:szCs w:val="24"/>
          <w:lang w:eastAsia="zh-CN"/>
        </w:rPr>
        <w:t>2022</w:t>
      </w:r>
      <w:r>
        <w:rPr>
          <w:rFonts w:hint="eastAsia"/>
          <w:szCs w:val="24"/>
          <w:lang w:eastAsia="zh-CN"/>
        </w:rPr>
        <w:t>年</w:t>
      </w:r>
      <w:r>
        <w:rPr>
          <w:rFonts w:hint="eastAsia"/>
          <w:szCs w:val="24"/>
          <w:lang w:eastAsia="zh-CN"/>
        </w:rPr>
        <w:t>11</w:t>
      </w:r>
      <w:r>
        <w:rPr>
          <w:rFonts w:hint="eastAsia"/>
          <w:szCs w:val="24"/>
          <w:lang w:eastAsia="zh-CN"/>
        </w:rPr>
        <w:t>月</w:t>
      </w:r>
      <w:r>
        <w:rPr>
          <w:rFonts w:hint="eastAsia"/>
          <w:szCs w:val="24"/>
          <w:lang w:eastAsia="zh-CN"/>
        </w:rPr>
        <w:t>21</w:t>
      </w:r>
      <w:r>
        <w:rPr>
          <w:rFonts w:hint="eastAsia"/>
          <w:szCs w:val="24"/>
          <w:lang w:eastAsia="zh-CN"/>
        </w:rPr>
        <w:t>日至</w:t>
      </w:r>
      <w:r>
        <w:rPr>
          <w:rFonts w:hint="eastAsia"/>
          <w:szCs w:val="24"/>
          <w:lang w:eastAsia="zh-CN"/>
        </w:rPr>
        <w:t>25</w:t>
      </w:r>
      <w:r>
        <w:rPr>
          <w:rFonts w:hint="eastAsia"/>
          <w:szCs w:val="24"/>
          <w:lang w:eastAsia="zh-CN"/>
        </w:rPr>
        <w:t>日于普拉亚佛得角举行的非洲区域“远程医疗能力建设国家研讨会”专题研讨会上</w:t>
      </w:r>
      <w:r>
        <w:rPr>
          <w:rFonts w:hint="eastAsia"/>
          <w:szCs w:val="24"/>
          <w:lang w:val="en-US" w:eastAsia="zh-CN"/>
        </w:rPr>
        <w:t>进行介绍</w:t>
      </w:r>
      <w:r>
        <w:rPr>
          <w:rFonts w:hint="eastAsia"/>
          <w:szCs w:val="24"/>
          <w:lang w:eastAsia="zh-CN"/>
        </w:rPr>
        <w:t>，</w:t>
      </w:r>
    </w:p>
    <w:p w14:paraId="36491485" w14:textId="77777777" w:rsidR="00D15E36" w:rsidRDefault="000F61EF">
      <w:pPr>
        <w:pStyle w:val="ListParagraph"/>
        <w:numPr>
          <w:ilvl w:val="0"/>
          <w:numId w:val="19"/>
        </w:numPr>
        <w:spacing w:before="60" w:after="60"/>
        <w:contextualSpacing w:val="0"/>
        <w:rPr>
          <w:szCs w:val="24"/>
          <w:lang w:eastAsia="zh-CN"/>
        </w:rPr>
      </w:pPr>
      <w:r>
        <w:rPr>
          <w:rFonts w:hint="eastAsia"/>
          <w:szCs w:val="24"/>
          <w:lang w:val="en-US" w:eastAsia="zh-CN"/>
        </w:rPr>
        <w:t>对</w:t>
      </w:r>
      <w:r>
        <w:rPr>
          <w:rFonts w:hint="eastAsia"/>
          <w:szCs w:val="24"/>
          <w:lang w:eastAsia="zh-CN"/>
        </w:rPr>
        <w:t>2022</w:t>
      </w:r>
      <w:r>
        <w:rPr>
          <w:rFonts w:hint="eastAsia"/>
          <w:szCs w:val="24"/>
          <w:lang w:eastAsia="zh-CN"/>
        </w:rPr>
        <w:t>年</w:t>
      </w:r>
      <w:r>
        <w:rPr>
          <w:rFonts w:hint="eastAsia"/>
          <w:szCs w:val="24"/>
          <w:lang w:eastAsia="zh-CN"/>
        </w:rPr>
        <w:t>6</w:t>
      </w:r>
      <w:r>
        <w:rPr>
          <w:rFonts w:hint="eastAsia"/>
          <w:szCs w:val="24"/>
          <w:lang w:eastAsia="zh-CN"/>
        </w:rPr>
        <w:t>月</w:t>
      </w:r>
      <w:r>
        <w:rPr>
          <w:rFonts w:hint="eastAsia"/>
          <w:szCs w:val="24"/>
          <w:lang w:val="en-US" w:eastAsia="zh-CN"/>
        </w:rPr>
        <w:t>进行的</w:t>
      </w:r>
      <w:r>
        <w:rPr>
          <w:rFonts w:hint="eastAsia"/>
          <w:szCs w:val="24"/>
          <w:lang w:eastAsia="zh-CN"/>
        </w:rPr>
        <w:t>提高认识短信活动进行了非正式评估；</w:t>
      </w:r>
    </w:p>
    <w:p w14:paraId="2CA4F501" w14:textId="77777777" w:rsidR="00D15E36" w:rsidRDefault="000F61EF">
      <w:pPr>
        <w:pStyle w:val="ListParagraph"/>
        <w:numPr>
          <w:ilvl w:val="0"/>
          <w:numId w:val="19"/>
        </w:numPr>
        <w:spacing w:before="60" w:after="60"/>
        <w:contextualSpacing w:val="0"/>
        <w:rPr>
          <w:szCs w:val="24"/>
          <w:lang w:eastAsia="zh-CN"/>
        </w:rPr>
      </w:pPr>
      <w:r>
        <w:rPr>
          <w:rFonts w:hint="eastAsia"/>
          <w:lang w:val="en-US" w:eastAsia="zh-CN"/>
        </w:rPr>
        <w:t>促进了</w:t>
      </w:r>
      <w:proofErr w:type="gramStart"/>
      <w:r>
        <w:rPr>
          <w:rFonts w:hint="eastAsia"/>
          <w:lang w:val="en-US" w:eastAsia="zh-CN"/>
        </w:rPr>
        <w:t>世</w:t>
      </w:r>
      <w:proofErr w:type="gramEnd"/>
      <w:r>
        <w:rPr>
          <w:rFonts w:hint="eastAsia"/>
          <w:lang w:val="en-US" w:eastAsia="zh-CN"/>
        </w:rPr>
        <w:t>卫组织</w:t>
      </w:r>
      <w:r>
        <w:fldChar w:fldCharType="begin"/>
      </w:r>
      <w:r>
        <w:rPr>
          <w:lang w:eastAsia="zh-CN"/>
        </w:rPr>
        <w:instrText xml:space="preserve"> HYPERLINK "https://www.who.int/initiatives/to</w:instrText>
      </w:r>
      <w:r>
        <w:rPr>
          <w:lang w:eastAsia="zh-CN"/>
        </w:rPr>
        <w:instrText xml:space="preserve">bacco-cessation-consortium/tobacco-cessation-mobile-app-assessment" </w:instrText>
      </w:r>
      <w:r>
        <w:fldChar w:fldCharType="separate"/>
      </w:r>
      <w:r>
        <w:rPr>
          <w:rStyle w:val="Hyperlink"/>
          <w:rFonts w:hint="eastAsia"/>
          <w:szCs w:val="24"/>
          <w:lang w:val="en-US" w:eastAsia="zh-CN"/>
        </w:rPr>
        <w:t>戒烟移动应用程序的评估框架</w:t>
      </w:r>
      <w:r>
        <w:rPr>
          <w:rStyle w:val="Hyperlink"/>
          <w:szCs w:val="24"/>
        </w:rPr>
        <w:fldChar w:fldCharType="end"/>
      </w:r>
      <w:r>
        <w:rPr>
          <w:rFonts w:hint="eastAsia"/>
          <w:szCs w:val="24"/>
          <w:lang w:val="en-US" w:eastAsia="zh-CN"/>
        </w:rPr>
        <w:t>的开发和发布</w:t>
      </w:r>
      <w:r>
        <w:rPr>
          <w:rFonts w:hint="eastAsia"/>
          <w:szCs w:val="24"/>
          <w:lang w:eastAsia="zh-CN"/>
        </w:rPr>
        <w:t>；</w:t>
      </w:r>
    </w:p>
    <w:p w14:paraId="4F57F42A" w14:textId="77777777" w:rsidR="00D15E36" w:rsidRDefault="000F61EF">
      <w:pPr>
        <w:pStyle w:val="ListParagraph"/>
        <w:numPr>
          <w:ilvl w:val="0"/>
          <w:numId w:val="19"/>
        </w:numPr>
        <w:spacing w:before="60" w:after="60"/>
        <w:contextualSpacing w:val="0"/>
        <w:rPr>
          <w:szCs w:val="24"/>
          <w:lang w:eastAsia="zh-CN"/>
        </w:rPr>
      </w:pPr>
      <w:r>
        <w:rPr>
          <w:rFonts w:hint="eastAsia"/>
          <w:szCs w:val="24"/>
          <w:lang w:val="en-US" w:eastAsia="zh-CN"/>
        </w:rPr>
        <w:t>促进了</w:t>
      </w:r>
      <w:r>
        <w:rPr>
          <w:rFonts w:hint="eastAsia"/>
          <w:szCs w:val="24"/>
          <w:lang w:eastAsia="zh-CN"/>
        </w:rPr>
        <w:t>2022</w:t>
      </w:r>
      <w:r>
        <w:rPr>
          <w:rFonts w:hint="eastAsia"/>
          <w:szCs w:val="24"/>
          <w:lang w:eastAsia="zh-CN"/>
        </w:rPr>
        <w:t>年</w:t>
      </w:r>
      <w:r>
        <w:rPr>
          <w:rFonts w:hint="eastAsia"/>
          <w:szCs w:val="24"/>
          <w:lang w:eastAsia="zh-CN"/>
        </w:rPr>
        <w:t>12</w:t>
      </w:r>
      <w:r>
        <w:rPr>
          <w:rFonts w:hint="eastAsia"/>
          <w:szCs w:val="24"/>
          <w:lang w:eastAsia="zh-CN"/>
        </w:rPr>
        <w:t>月关于数字健康的</w:t>
      </w:r>
      <w:r>
        <w:rPr>
          <w:rFonts w:hint="eastAsia"/>
          <w:szCs w:val="24"/>
          <w:lang w:eastAsia="zh-CN"/>
        </w:rPr>
        <w:t>OSAA</w:t>
      </w:r>
      <w:r>
        <w:rPr>
          <w:rFonts w:hint="eastAsia"/>
          <w:szCs w:val="24"/>
          <w:lang w:eastAsia="zh-CN"/>
        </w:rPr>
        <w:t>专家对话。</w:t>
      </w:r>
    </w:p>
    <w:tbl>
      <w:tblPr>
        <w:tblStyle w:val="TableGrid"/>
        <w:tblW w:w="9776" w:type="dxa"/>
        <w:tblLook w:val="04A0" w:firstRow="1" w:lastRow="0" w:firstColumn="1" w:lastColumn="0" w:noHBand="0" w:noVBand="1"/>
      </w:tblPr>
      <w:tblGrid>
        <w:gridCol w:w="9776"/>
      </w:tblGrid>
      <w:tr w:rsidR="00D15E36" w14:paraId="16A304A7" w14:textId="77777777">
        <w:tc>
          <w:tcPr>
            <w:tcW w:w="9776" w:type="dxa"/>
          </w:tcPr>
          <w:p w14:paraId="7C3ED010" w14:textId="77777777" w:rsidR="00D15E36" w:rsidRDefault="000F61EF">
            <w:pPr>
              <w:spacing w:before="60" w:after="60"/>
              <w:rPr>
                <w:rFonts w:cstheme="minorHAnsi"/>
                <w:b/>
                <w:bCs/>
                <w:sz w:val="22"/>
                <w:szCs w:val="22"/>
              </w:rPr>
            </w:pPr>
            <w:r>
              <w:rPr>
                <w:rFonts w:cstheme="minorHAnsi" w:hint="eastAsia"/>
                <w:b/>
                <w:bCs/>
                <w:sz w:val="22"/>
                <w:szCs w:val="22"/>
                <w:lang w:val="en-US" w:eastAsia="zh-CN"/>
              </w:rPr>
              <w:lastRenderedPageBreak/>
              <w:t>区域举措</w:t>
            </w:r>
          </w:p>
          <w:p w14:paraId="10C0E9BB" w14:textId="77777777" w:rsidR="00D15E36" w:rsidRPr="00B41075" w:rsidRDefault="000F61EF">
            <w:pPr>
              <w:spacing w:before="60" w:after="60"/>
              <w:rPr>
                <w:rFonts w:ascii="STKaiti" w:eastAsia="STKaiti" w:hAnsi="STKaiti" w:cs="KaiTi"/>
                <w:sz w:val="22"/>
                <w:szCs w:val="22"/>
              </w:rPr>
            </w:pPr>
            <w:r w:rsidRPr="00B41075">
              <w:rPr>
                <w:rFonts w:ascii="STKaiti" w:eastAsia="STKaiti" w:hAnsi="STKaiti" w:cs="KaiTi" w:hint="eastAsia"/>
                <w:sz w:val="22"/>
                <w:szCs w:val="22"/>
                <w:lang w:val="en-US" w:eastAsia="zh-CN"/>
              </w:rPr>
              <w:t>非洲区</w:t>
            </w:r>
          </w:p>
          <w:p w14:paraId="53D35E69" w14:textId="77777777" w:rsidR="00D15E36" w:rsidRDefault="000F61EF">
            <w:pPr>
              <w:pStyle w:val="ListParagraph"/>
              <w:numPr>
                <w:ilvl w:val="0"/>
                <w:numId w:val="20"/>
              </w:numPr>
              <w:spacing w:before="60" w:after="60"/>
              <w:ind w:left="714" w:hanging="357"/>
              <w:contextualSpacing w:val="0"/>
              <w:rPr>
                <w:rFonts w:cstheme="minorHAnsi"/>
                <w:sz w:val="22"/>
                <w:szCs w:val="22"/>
                <w:lang w:eastAsia="zh-CN"/>
              </w:rPr>
            </w:pPr>
            <w:r>
              <w:rPr>
                <w:rFonts w:cstheme="minorHAnsi" w:hint="eastAsia"/>
                <w:sz w:val="22"/>
                <w:szCs w:val="22"/>
                <w:lang w:eastAsia="zh-CN"/>
              </w:rPr>
              <w:t>根据由联合国驻地协调员办公室牵头的利比里亚联合国国家工作队联合举措“利用</w:t>
            </w:r>
            <w:r>
              <w:rPr>
                <w:rFonts w:cstheme="minorHAnsi" w:hint="eastAsia"/>
                <w:sz w:val="22"/>
                <w:szCs w:val="22"/>
                <w:lang w:eastAsia="zh-CN"/>
              </w:rPr>
              <w:t>ICT</w:t>
            </w:r>
            <w:r>
              <w:rPr>
                <w:rFonts w:cstheme="minorHAnsi" w:hint="eastAsia"/>
                <w:sz w:val="22"/>
                <w:szCs w:val="22"/>
                <w:lang w:eastAsia="zh-CN"/>
              </w:rPr>
              <w:t>通过利比里亚的社会保护最低标准建设青年、女性和弱势群体的复原力”，国际电</w:t>
            </w:r>
            <w:proofErr w:type="gramStart"/>
            <w:r>
              <w:rPr>
                <w:rFonts w:cstheme="minorHAnsi" w:hint="eastAsia"/>
                <w:sz w:val="22"/>
                <w:szCs w:val="22"/>
                <w:lang w:eastAsia="zh-CN"/>
              </w:rPr>
              <w:t>联一直</w:t>
            </w:r>
            <w:proofErr w:type="gramEnd"/>
            <w:r>
              <w:rPr>
                <w:rFonts w:cstheme="minorHAnsi" w:hint="eastAsia"/>
                <w:sz w:val="22"/>
                <w:szCs w:val="22"/>
                <w:lang w:eastAsia="zh-CN"/>
              </w:rPr>
              <w:t>在为利比里亚开发</w:t>
            </w:r>
            <w:r>
              <w:rPr>
                <w:rFonts w:cstheme="minorHAnsi" w:hint="eastAsia"/>
                <w:sz w:val="22"/>
                <w:szCs w:val="22"/>
                <w:lang w:val="en-US" w:eastAsia="zh-CN"/>
              </w:rPr>
              <w:t>智慧乡村</w:t>
            </w:r>
            <w:r>
              <w:rPr>
                <w:rFonts w:cstheme="minorHAnsi" w:hint="eastAsia"/>
                <w:sz w:val="22"/>
                <w:szCs w:val="22"/>
                <w:lang w:eastAsia="zh-CN"/>
              </w:rPr>
              <w:t>模型提供技术支持。根据尼日尔的经验和制定的蓝图，利益攸关方</w:t>
            </w:r>
            <w:r>
              <w:rPr>
                <w:rFonts w:cstheme="minorHAnsi" w:hint="eastAsia"/>
                <w:sz w:val="22"/>
                <w:szCs w:val="22"/>
                <w:lang w:val="en-US" w:eastAsia="zh-CN"/>
              </w:rPr>
              <w:t>以开展磋商</w:t>
            </w:r>
            <w:r>
              <w:rPr>
                <w:rFonts w:cstheme="minorHAnsi" w:hint="eastAsia"/>
                <w:sz w:val="22"/>
                <w:szCs w:val="22"/>
                <w:lang w:eastAsia="zh-CN"/>
              </w:rPr>
              <w:t>，并计划在三个选定的县进行现场评估，以初步了解当前的情况，确定</w:t>
            </w:r>
            <w:r>
              <w:rPr>
                <w:rFonts w:cstheme="minorHAnsi" w:hint="eastAsia"/>
                <w:sz w:val="22"/>
                <w:szCs w:val="22"/>
                <w:lang w:val="en-US" w:eastAsia="zh-CN"/>
              </w:rPr>
              <w:t>重点地区和行业，</w:t>
            </w:r>
            <w:r>
              <w:rPr>
                <w:rFonts w:cstheme="minorHAnsi" w:hint="eastAsia"/>
                <w:sz w:val="22"/>
                <w:szCs w:val="22"/>
                <w:lang w:eastAsia="zh-CN"/>
              </w:rPr>
              <w:t>利用</w:t>
            </w:r>
            <w:r>
              <w:rPr>
                <w:rFonts w:cstheme="minorHAnsi" w:hint="eastAsia"/>
                <w:sz w:val="22"/>
                <w:szCs w:val="22"/>
                <w:lang w:val="en-US" w:eastAsia="zh-CN"/>
              </w:rPr>
              <w:t>智慧乡村举措</w:t>
            </w:r>
            <w:r>
              <w:rPr>
                <w:rFonts w:cstheme="minorHAnsi" w:hint="eastAsia"/>
                <w:sz w:val="22"/>
                <w:szCs w:val="22"/>
                <w:lang w:eastAsia="zh-CN"/>
              </w:rPr>
              <w:t>推进数字化转型。</w:t>
            </w:r>
          </w:p>
          <w:p w14:paraId="6ED9B3D0" w14:textId="77777777" w:rsidR="00D15E36" w:rsidRPr="00B41075" w:rsidRDefault="000F61EF">
            <w:pPr>
              <w:spacing w:before="60" w:after="60"/>
              <w:rPr>
                <w:rFonts w:ascii="STKaiti" w:eastAsia="STKaiti" w:hAnsi="STKaiti" w:cs="KaiTi"/>
                <w:sz w:val="22"/>
                <w:szCs w:val="22"/>
              </w:rPr>
            </w:pPr>
            <w:r w:rsidRPr="00B41075">
              <w:rPr>
                <w:rFonts w:ascii="STKaiti" w:eastAsia="STKaiti" w:hAnsi="STKaiti" w:cs="KaiTi" w:hint="eastAsia"/>
                <w:sz w:val="22"/>
                <w:szCs w:val="22"/>
                <w:lang w:val="en-US" w:eastAsia="zh-CN"/>
              </w:rPr>
              <w:t>阿拉伯国家区</w:t>
            </w:r>
          </w:p>
          <w:p w14:paraId="30D43251" w14:textId="77777777" w:rsidR="00D15E36" w:rsidRDefault="000F61EF">
            <w:pPr>
              <w:pStyle w:val="ListParagraph"/>
              <w:numPr>
                <w:ilvl w:val="0"/>
                <w:numId w:val="21"/>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 w:val="22"/>
                <w:szCs w:val="22"/>
                <w:lang w:eastAsia="zh-CN"/>
              </w:rPr>
            </w:pPr>
            <w:r>
              <w:rPr>
                <w:rFonts w:cstheme="minorHAnsi" w:hint="eastAsia"/>
                <w:sz w:val="22"/>
                <w:szCs w:val="22"/>
                <w:lang w:eastAsia="zh-CN"/>
              </w:rPr>
              <w:t>阿拉伯国家区域办事处一直参与并支持总部协助阿拉伯地区国家</w:t>
            </w:r>
            <w:r>
              <w:rPr>
                <w:rFonts w:cstheme="minorHAnsi" w:hint="eastAsia"/>
                <w:sz w:val="22"/>
                <w:szCs w:val="22"/>
                <w:lang w:val="en-US" w:eastAsia="zh-CN"/>
              </w:rPr>
              <w:t>建立</w:t>
            </w:r>
            <w:r>
              <w:rPr>
                <w:rFonts w:cstheme="minorHAnsi" w:hint="eastAsia"/>
                <w:sz w:val="22"/>
                <w:szCs w:val="22"/>
                <w:lang w:eastAsia="zh-CN"/>
              </w:rPr>
              <w:t>数字服务平台和战略。</w:t>
            </w:r>
          </w:p>
          <w:p w14:paraId="579B1BBA" w14:textId="77777777" w:rsidR="00D15E36" w:rsidRDefault="000F61EF">
            <w:pPr>
              <w:pStyle w:val="ListParagraph"/>
              <w:numPr>
                <w:ilvl w:val="0"/>
                <w:numId w:val="21"/>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 w:val="22"/>
                <w:szCs w:val="22"/>
                <w:lang w:eastAsia="zh-CN"/>
              </w:rPr>
            </w:pPr>
            <w:r>
              <w:rPr>
                <w:rFonts w:cstheme="minorHAnsi" w:hint="eastAsia"/>
                <w:sz w:val="22"/>
                <w:szCs w:val="22"/>
                <w:lang w:eastAsia="zh-CN"/>
              </w:rPr>
              <w:t>区域办事处与约旦合作，通过利益攸关多方方法制定数字卫生国家战略，并与粮农组织组织</w:t>
            </w:r>
            <w:r>
              <w:rPr>
                <w:rFonts w:cstheme="minorHAnsi" w:hint="eastAsia"/>
                <w:sz w:val="22"/>
                <w:szCs w:val="22"/>
                <w:lang w:val="en-US" w:eastAsia="zh-CN"/>
              </w:rPr>
              <w:t>一起组织</w:t>
            </w:r>
            <w:r>
              <w:rPr>
                <w:rFonts w:cstheme="minorHAnsi" w:hint="eastAsia"/>
                <w:sz w:val="22"/>
                <w:szCs w:val="22"/>
                <w:lang w:eastAsia="zh-CN"/>
              </w:rPr>
              <w:t>了一次关于数字农业的联席会议。</w:t>
            </w:r>
          </w:p>
          <w:p w14:paraId="7483814A" w14:textId="7308A8D2" w:rsidR="00D15E36" w:rsidRPr="002C3C91" w:rsidRDefault="000F61EF">
            <w:pPr>
              <w:pStyle w:val="ListParagraph"/>
              <w:numPr>
                <w:ilvl w:val="0"/>
                <w:numId w:val="21"/>
              </w:numPr>
              <w:tabs>
                <w:tab w:val="clear" w:pos="1134"/>
                <w:tab w:val="clear" w:pos="1871"/>
                <w:tab w:val="clear" w:pos="2268"/>
              </w:tabs>
              <w:overflowPunct/>
              <w:autoSpaceDE/>
              <w:autoSpaceDN/>
              <w:adjustRightInd/>
              <w:spacing w:before="60" w:after="60"/>
              <w:ind w:left="714" w:hanging="357"/>
              <w:contextualSpacing w:val="0"/>
              <w:textAlignment w:val="auto"/>
              <w:rPr>
                <w:rFonts w:cstheme="minorBidi"/>
                <w:sz w:val="22"/>
                <w:szCs w:val="22"/>
                <w:lang w:eastAsia="zh-CN"/>
              </w:rPr>
            </w:pPr>
            <w:r w:rsidRPr="002C3C91">
              <w:rPr>
                <w:rFonts w:cstheme="minorHAnsi" w:hint="eastAsia"/>
                <w:sz w:val="22"/>
                <w:szCs w:val="22"/>
                <w:lang w:eastAsia="zh-CN"/>
              </w:rPr>
              <w:t>国际电联还在阿</w:t>
            </w:r>
            <w:r w:rsidRPr="002C3C91">
              <w:rPr>
                <w:rFonts w:cstheme="minorHAnsi" w:hint="eastAsia"/>
                <w:sz w:val="22"/>
                <w:szCs w:val="22"/>
                <w:lang w:eastAsia="zh-CN"/>
              </w:rPr>
              <w:t>拉伯区域启动了</w:t>
            </w:r>
            <w:proofErr w:type="spellStart"/>
            <w:r w:rsidRPr="002C3C91">
              <w:rPr>
                <w:rFonts w:cstheme="minorHAnsi" w:hint="eastAsia"/>
                <w:sz w:val="22"/>
                <w:szCs w:val="22"/>
                <w:lang w:eastAsia="zh-CN"/>
              </w:rPr>
              <w:t>Govstack</w:t>
            </w:r>
            <w:proofErr w:type="spellEnd"/>
            <w:r w:rsidRPr="002C3C91">
              <w:rPr>
                <w:rFonts w:cstheme="minorHAnsi" w:hint="eastAsia"/>
                <w:sz w:val="22"/>
                <w:szCs w:val="22"/>
                <w:lang w:eastAsia="zh-CN"/>
              </w:rPr>
              <w:t>活动，首先重点向包括吉布提、索马里和毛里塔尼亚在内的最不发达国家提供援助，目的是加强数字政府服务的提供，</w:t>
            </w:r>
            <w:r w:rsidRPr="002C3C91">
              <w:rPr>
                <w:rFonts w:cstheme="minorHAnsi" w:hint="eastAsia"/>
                <w:sz w:val="22"/>
                <w:szCs w:val="22"/>
                <w:lang w:val="en-US" w:eastAsia="zh-CN"/>
              </w:rPr>
              <w:t>提高</w:t>
            </w:r>
            <w:r w:rsidRPr="002C3C91">
              <w:rPr>
                <w:rFonts w:cstheme="minorHAnsi" w:hint="eastAsia"/>
                <w:sz w:val="22"/>
                <w:szCs w:val="22"/>
                <w:lang w:eastAsia="zh-CN"/>
              </w:rPr>
              <w:t>国家和区域网络安全。在毛里塔尼亚，国际电联</w:t>
            </w:r>
            <w:proofErr w:type="gramStart"/>
            <w:r w:rsidRPr="002C3C91">
              <w:rPr>
                <w:rFonts w:cstheme="minorHAnsi" w:hint="eastAsia"/>
                <w:sz w:val="22"/>
                <w:szCs w:val="22"/>
                <w:lang w:eastAsia="zh-CN"/>
              </w:rPr>
              <w:t>还启动</w:t>
            </w:r>
            <w:proofErr w:type="gramEnd"/>
            <w:r w:rsidRPr="002C3C91">
              <w:rPr>
                <w:rFonts w:cstheme="minorHAnsi" w:hint="eastAsia"/>
                <w:sz w:val="22"/>
                <w:szCs w:val="22"/>
                <w:lang w:eastAsia="zh-CN"/>
              </w:rPr>
              <w:t>了</w:t>
            </w:r>
            <w:r w:rsidRPr="002C3C91">
              <w:rPr>
                <w:rFonts w:cstheme="minorBidi"/>
                <w:sz w:val="22"/>
                <w:szCs w:val="22"/>
                <w:lang w:eastAsia="zh-CN"/>
              </w:rPr>
              <w:t>Partner2Connec</w:t>
            </w:r>
            <w:r w:rsidRPr="002C3C91">
              <w:rPr>
                <w:rFonts w:cstheme="minorBidi" w:hint="eastAsia"/>
                <w:sz w:val="22"/>
                <w:szCs w:val="22"/>
                <w:lang w:val="en-US" w:eastAsia="zh-CN"/>
              </w:rPr>
              <w:t>t</w:t>
            </w:r>
            <w:r w:rsidR="00B41075" w:rsidRPr="002C3C91">
              <w:rPr>
                <w:rFonts w:cstheme="minorHAnsi" w:hint="eastAsia"/>
                <w:sz w:val="22"/>
                <w:szCs w:val="22"/>
                <w:lang w:eastAsia="zh-CN"/>
              </w:rPr>
              <w:t>（合作促连接）</w:t>
            </w:r>
            <w:r w:rsidRPr="002C3C91">
              <w:rPr>
                <w:rFonts w:cstheme="minorBidi" w:hint="eastAsia"/>
                <w:sz w:val="22"/>
                <w:szCs w:val="22"/>
                <w:lang w:val="en-US" w:eastAsia="zh-CN"/>
              </w:rPr>
              <w:t>举措</w:t>
            </w:r>
            <w:r w:rsidRPr="002C3C91">
              <w:rPr>
                <w:rFonts w:cstheme="minorHAnsi" w:hint="eastAsia"/>
                <w:sz w:val="22"/>
                <w:szCs w:val="22"/>
                <w:lang w:eastAsia="zh-CN"/>
              </w:rPr>
              <w:t>下的试点实施。作为</w:t>
            </w:r>
            <w:r w:rsidRPr="002C3C91">
              <w:rPr>
                <w:rFonts w:cstheme="minorHAnsi" w:hint="eastAsia"/>
                <w:sz w:val="22"/>
                <w:szCs w:val="22"/>
                <w:lang w:eastAsia="zh-CN"/>
              </w:rPr>
              <w:t>Malee</w:t>
            </w:r>
            <w:r w:rsidRPr="002C3C91">
              <w:rPr>
                <w:rFonts w:cstheme="minorHAnsi" w:hint="eastAsia"/>
                <w:sz w:val="22"/>
                <w:szCs w:val="22"/>
                <w:lang w:eastAsia="zh-CN"/>
              </w:rPr>
              <w:t>项目的一部分，国际电联还与沙特阿拉伯的</w:t>
            </w:r>
            <w:r w:rsidRPr="002C3C91">
              <w:rPr>
                <w:rFonts w:cstheme="minorHAnsi" w:hint="eastAsia"/>
                <w:sz w:val="22"/>
                <w:szCs w:val="22"/>
                <w:lang w:eastAsia="zh-CN"/>
              </w:rPr>
              <w:t>Meem Ain</w:t>
            </w:r>
            <w:r w:rsidRPr="002C3C91">
              <w:rPr>
                <w:rFonts w:cstheme="minorHAnsi" w:hint="eastAsia"/>
                <w:sz w:val="22"/>
                <w:szCs w:val="22"/>
                <w:lang w:eastAsia="zh-CN"/>
              </w:rPr>
              <w:t>合作，在约旦对</w:t>
            </w:r>
            <w:r w:rsidRPr="002C3C91">
              <w:rPr>
                <w:rFonts w:cstheme="minorHAnsi" w:hint="eastAsia"/>
                <w:sz w:val="22"/>
                <w:szCs w:val="22"/>
                <w:lang w:eastAsia="zh-CN"/>
              </w:rPr>
              <w:t>1000</w:t>
            </w:r>
            <w:r w:rsidRPr="002C3C91">
              <w:rPr>
                <w:rFonts w:cstheme="minorHAnsi" w:hint="eastAsia"/>
                <w:sz w:val="22"/>
                <w:szCs w:val="22"/>
                <w:lang w:eastAsia="zh-CN"/>
              </w:rPr>
              <w:t>名儿童进行了数字金融知识培训。</w:t>
            </w:r>
          </w:p>
          <w:p w14:paraId="7403E219" w14:textId="77777777" w:rsidR="00D15E36" w:rsidRPr="00B41075" w:rsidRDefault="000F61EF">
            <w:pPr>
              <w:spacing w:before="60" w:after="60"/>
              <w:rPr>
                <w:rFonts w:ascii="STKaiti" w:eastAsia="STKaiti" w:hAnsi="STKaiti" w:cs="KaiTi"/>
                <w:sz w:val="22"/>
                <w:szCs w:val="22"/>
              </w:rPr>
            </w:pPr>
            <w:r w:rsidRPr="00B41075">
              <w:rPr>
                <w:rFonts w:ascii="STKaiti" w:eastAsia="STKaiti" w:hAnsi="STKaiti" w:cs="KaiTi" w:hint="eastAsia"/>
                <w:sz w:val="22"/>
                <w:szCs w:val="22"/>
                <w:lang w:val="en-US" w:eastAsia="zh-CN"/>
              </w:rPr>
              <w:t>亚太区</w:t>
            </w:r>
          </w:p>
          <w:p w14:paraId="5405E0C7" w14:textId="77777777" w:rsidR="00D15E36" w:rsidRDefault="000F61EF">
            <w:pPr>
              <w:pStyle w:val="ListParagraph"/>
              <w:numPr>
                <w:ilvl w:val="0"/>
                <w:numId w:val="22"/>
              </w:numPr>
              <w:overflowPunct/>
              <w:autoSpaceDE/>
              <w:autoSpaceDN/>
              <w:adjustRightInd/>
              <w:spacing w:before="60" w:after="60"/>
              <w:ind w:left="714" w:hanging="357"/>
              <w:contextualSpacing w:val="0"/>
              <w:textAlignment w:val="auto"/>
              <w:rPr>
                <w:rFonts w:cstheme="minorHAnsi"/>
                <w:sz w:val="22"/>
                <w:szCs w:val="22"/>
                <w:lang w:eastAsia="zh-CN"/>
              </w:rPr>
            </w:pPr>
            <w:r>
              <w:rPr>
                <w:rFonts w:cstheme="minorHAnsi" w:hint="eastAsia"/>
                <w:sz w:val="22"/>
                <w:szCs w:val="22"/>
                <w:lang w:eastAsia="zh-CN"/>
              </w:rPr>
              <w:t>到</w:t>
            </w:r>
            <w:r>
              <w:rPr>
                <w:rFonts w:cstheme="minorHAnsi" w:hint="eastAsia"/>
                <w:sz w:val="22"/>
                <w:szCs w:val="22"/>
                <w:lang w:eastAsia="zh-CN"/>
              </w:rPr>
              <w:t>2023</w:t>
            </w:r>
            <w:r>
              <w:rPr>
                <w:rFonts w:cstheme="minorHAnsi" w:hint="eastAsia"/>
                <w:sz w:val="22"/>
                <w:szCs w:val="22"/>
                <w:lang w:eastAsia="zh-CN"/>
              </w:rPr>
              <w:t>年</w:t>
            </w:r>
            <w:r>
              <w:rPr>
                <w:rFonts w:cstheme="minorHAnsi" w:hint="eastAsia"/>
                <w:sz w:val="22"/>
                <w:szCs w:val="22"/>
                <w:lang w:eastAsia="zh-CN"/>
              </w:rPr>
              <w:t>4</w:t>
            </w:r>
            <w:r>
              <w:rPr>
                <w:rFonts w:cstheme="minorHAnsi" w:hint="eastAsia"/>
                <w:sz w:val="22"/>
                <w:szCs w:val="22"/>
                <w:lang w:eastAsia="zh-CN"/>
              </w:rPr>
              <w:t>月，智慧乡村和智慧岛屿举措（</w:t>
            </w:r>
            <w:r>
              <w:rPr>
                <w:rFonts w:cstheme="minorHAnsi" w:hint="eastAsia"/>
                <w:sz w:val="22"/>
                <w:szCs w:val="22"/>
                <w:lang w:eastAsia="zh-CN"/>
              </w:rPr>
              <w:t>SVSI</w:t>
            </w:r>
            <w:r>
              <w:rPr>
                <w:rFonts w:cstheme="minorHAnsi" w:hint="eastAsia"/>
                <w:sz w:val="22"/>
                <w:szCs w:val="22"/>
                <w:lang w:eastAsia="zh-CN"/>
              </w:rPr>
              <w:t>）吸引了该区域约</w:t>
            </w:r>
            <w:r>
              <w:rPr>
                <w:rFonts w:cstheme="minorHAnsi" w:hint="eastAsia"/>
                <w:sz w:val="22"/>
                <w:szCs w:val="22"/>
                <w:lang w:eastAsia="zh-CN"/>
              </w:rPr>
              <w:t>15</w:t>
            </w:r>
            <w:r>
              <w:rPr>
                <w:rFonts w:cstheme="minorHAnsi" w:hint="eastAsia"/>
                <w:sz w:val="22"/>
                <w:szCs w:val="22"/>
                <w:lang w:eastAsia="zh-CN"/>
              </w:rPr>
              <w:t>个国家</w:t>
            </w:r>
            <w:r>
              <w:rPr>
                <w:rFonts w:cstheme="minorHAnsi" w:hint="eastAsia"/>
                <w:sz w:val="22"/>
                <w:szCs w:val="22"/>
                <w:lang w:val="en-US" w:eastAsia="zh-CN"/>
              </w:rPr>
              <w:t>的</w:t>
            </w:r>
            <w:r>
              <w:rPr>
                <w:rFonts w:cstheme="minorHAnsi" w:hint="eastAsia"/>
                <w:sz w:val="22"/>
                <w:szCs w:val="22"/>
                <w:lang w:eastAsia="zh-CN"/>
              </w:rPr>
              <w:t>兴趣。</w:t>
            </w:r>
            <w:r>
              <w:rPr>
                <w:rFonts w:cstheme="minorHAnsi" w:hint="eastAsia"/>
                <w:sz w:val="22"/>
                <w:szCs w:val="22"/>
                <w:lang w:eastAsia="zh-CN"/>
              </w:rPr>
              <w:t>2022</w:t>
            </w:r>
            <w:r>
              <w:rPr>
                <w:rFonts w:cstheme="minorHAnsi" w:hint="eastAsia"/>
                <w:sz w:val="22"/>
                <w:szCs w:val="22"/>
                <w:lang w:eastAsia="zh-CN"/>
              </w:rPr>
              <w:t>年，国际电联智慧乡村和智慧岛屿举措（</w:t>
            </w:r>
            <w:r>
              <w:rPr>
                <w:rFonts w:cstheme="minorHAnsi" w:hint="eastAsia"/>
                <w:sz w:val="22"/>
                <w:szCs w:val="22"/>
                <w:lang w:eastAsia="zh-CN"/>
              </w:rPr>
              <w:t>SVSI</w:t>
            </w:r>
            <w:r>
              <w:rPr>
                <w:rFonts w:cstheme="minorHAnsi" w:hint="eastAsia"/>
                <w:sz w:val="22"/>
                <w:szCs w:val="22"/>
                <w:lang w:eastAsia="zh-CN"/>
              </w:rPr>
              <w:t>）在萨摩亚推出，进行了需求评估和社区参与，在巴基斯坦和瓦努阿图加强了社区参与，</w:t>
            </w:r>
            <w:r>
              <w:rPr>
                <w:rFonts w:cstheme="minorHAnsi" w:hint="eastAsia"/>
                <w:sz w:val="22"/>
                <w:szCs w:val="22"/>
                <w:lang w:val="en-US" w:eastAsia="zh-CN"/>
              </w:rPr>
              <w:t>对</w:t>
            </w:r>
            <w:r>
              <w:rPr>
                <w:rFonts w:cstheme="minorHAnsi" w:hint="eastAsia"/>
                <w:sz w:val="22"/>
                <w:szCs w:val="22"/>
                <w:lang w:eastAsia="zh-CN"/>
              </w:rPr>
              <w:t>需求</w:t>
            </w:r>
            <w:r>
              <w:rPr>
                <w:rFonts w:cstheme="minorHAnsi" w:hint="eastAsia"/>
                <w:sz w:val="22"/>
                <w:szCs w:val="22"/>
                <w:lang w:val="en-US" w:eastAsia="zh-CN"/>
              </w:rPr>
              <w:t>进行了最新</w:t>
            </w:r>
            <w:r>
              <w:rPr>
                <w:rFonts w:cstheme="minorHAnsi" w:hint="eastAsia"/>
                <w:sz w:val="22"/>
                <w:szCs w:val="22"/>
                <w:lang w:eastAsia="zh-CN"/>
              </w:rPr>
              <w:t>评估并提供了新的服务。各国政府、联合国机构、私营部门和执行伙伴</w:t>
            </w:r>
            <w:r>
              <w:rPr>
                <w:rFonts w:cstheme="minorHAnsi" w:hint="eastAsia"/>
                <w:sz w:val="22"/>
                <w:szCs w:val="22"/>
                <w:lang w:val="en-US" w:eastAsia="zh-CN"/>
              </w:rPr>
              <w:t>正在</w:t>
            </w:r>
            <w:r>
              <w:rPr>
                <w:rFonts w:cstheme="minorHAnsi" w:hint="eastAsia"/>
                <w:sz w:val="22"/>
                <w:szCs w:val="22"/>
                <w:lang w:eastAsia="zh-CN"/>
              </w:rPr>
              <w:t>密切合作</w:t>
            </w:r>
            <w:r>
              <w:rPr>
                <w:rFonts w:cstheme="minorHAnsi" w:hint="eastAsia"/>
                <w:sz w:val="22"/>
                <w:szCs w:val="22"/>
                <w:lang w:val="en-US" w:eastAsia="zh-CN"/>
              </w:rPr>
              <w:t>实施</w:t>
            </w:r>
            <w:r>
              <w:rPr>
                <w:rFonts w:cstheme="minorHAnsi" w:hint="eastAsia"/>
                <w:sz w:val="22"/>
                <w:szCs w:val="22"/>
                <w:lang w:eastAsia="zh-CN"/>
              </w:rPr>
              <w:t>SVSI</w:t>
            </w:r>
            <w:r>
              <w:rPr>
                <w:rFonts w:cstheme="minorHAnsi" w:hint="eastAsia"/>
                <w:sz w:val="22"/>
                <w:szCs w:val="22"/>
                <w:lang w:eastAsia="zh-CN"/>
              </w:rPr>
              <w:t>，并得到了由可持续发展联合基金、澳大利亚政府（</w:t>
            </w:r>
            <w:r>
              <w:rPr>
                <w:rFonts w:cstheme="minorHAnsi" w:hint="eastAsia"/>
                <w:sz w:val="22"/>
                <w:szCs w:val="22"/>
                <w:lang w:eastAsia="zh-CN"/>
              </w:rPr>
              <w:t>DITRDCA</w:t>
            </w:r>
            <w:r>
              <w:rPr>
                <w:rFonts w:cstheme="minorHAnsi" w:hint="eastAsia"/>
                <w:sz w:val="22"/>
                <w:szCs w:val="22"/>
                <w:lang w:eastAsia="zh-CN"/>
              </w:rPr>
              <w:t>）、日本政府（</w:t>
            </w:r>
            <w:r>
              <w:rPr>
                <w:rFonts w:cstheme="minorHAnsi" w:hint="eastAsia"/>
                <w:sz w:val="22"/>
                <w:szCs w:val="22"/>
                <w:lang w:eastAsia="zh-CN"/>
              </w:rPr>
              <w:t>MIC</w:t>
            </w:r>
            <w:r>
              <w:rPr>
                <w:rFonts w:cstheme="minorHAnsi" w:hint="eastAsia"/>
                <w:sz w:val="22"/>
                <w:szCs w:val="22"/>
                <w:lang w:eastAsia="zh-CN"/>
              </w:rPr>
              <w:t>）、亚洲开发银行和华为资助的多个项目的支持。</w:t>
            </w:r>
            <w:r>
              <w:rPr>
                <w:rFonts w:cstheme="minorHAnsi" w:hint="eastAsia"/>
                <w:sz w:val="22"/>
                <w:szCs w:val="22"/>
                <w:lang w:val="en-US" w:eastAsia="zh-CN"/>
              </w:rPr>
              <w:t>该举措</w:t>
            </w:r>
            <w:r>
              <w:rPr>
                <w:rFonts w:cstheme="minorHAnsi" w:hint="eastAsia"/>
                <w:sz w:val="22"/>
                <w:szCs w:val="22"/>
                <w:lang w:eastAsia="zh-CN"/>
              </w:rPr>
              <w:t>还在</w:t>
            </w:r>
            <w:r>
              <w:rPr>
                <w:rFonts w:cstheme="minorHAnsi" w:hint="eastAsia"/>
                <w:sz w:val="22"/>
                <w:szCs w:val="22"/>
                <w:lang w:eastAsia="zh-CN"/>
              </w:rPr>
              <w:t>2022</w:t>
            </w:r>
            <w:r>
              <w:rPr>
                <w:rFonts w:cstheme="minorHAnsi" w:hint="eastAsia"/>
                <w:sz w:val="22"/>
                <w:szCs w:val="22"/>
                <w:lang w:eastAsia="zh-CN"/>
              </w:rPr>
              <w:t>年会议期间获得了</w:t>
            </w:r>
            <w:r>
              <w:rPr>
                <w:rFonts w:cstheme="minorHAnsi" w:hint="eastAsia"/>
                <w:sz w:val="22"/>
                <w:szCs w:val="22"/>
                <w:lang w:eastAsia="zh-CN"/>
              </w:rPr>
              <w:t>20</w:t>
            </w:r>
            <w:r>
              <w:rPr>
                <w:rFonts w:cstheme="minorHAnsi" w:hint="eastAsia"/>
                <w:sz w:val="22"/>
                <w:szCs w:val="22"/>
                <w:lang w:eastAsia="zh-CN"/>
              </w:rPr>
              <w:t>国集团成员的支持。</w:t>
            </w:r>
            <w:r>
              <w:rPr>
                <w:rFonts w:cstheme="minorHAnsi"/>
                <w:sz w:val="22"/>
                <w:szCs w:val="22"/>
                <w:lang w:eastAsia="zh-CN"/>
              </w:rPr>
              <w:t xml:space="preserve"> </w:t>
            </w:r>
          </w:p>
          <w:p w14:paraId="008D0A57" w14:textId="77777777" w:rsidR="00D15E36" w:rsidRDefault="000F61EF">
            <w:pPr>
              <w:pStyle w:val="ListParagraph"/>
              <w:numPr>
                <w:ilvl w:val="0"/>
                <w:numId w:val="22"/>
              </w:numPr>
              <w:overflowPunct/>
              <w:autoSpaceDE/>
              <w:autoSpaceDN/>
              <w:adjustRightInd/>
              <w:spacing w:before="60" w:after="60"/>
              <w:ind w:left="714" w:hanging="357"/>
              <w:contextualSpacing w:val="0"/>
              <w:textAlignment w:val="auto"/>
              <w:rPr>
                <w:rFonts w:cstheme="minorHAnsi"/>
                <w:sz w:val="22"/>
                <w:szCs w:val="22"/>
                <w:lang w:eastAsia="zh-CN"/>
              </w:rPr>
            </w:pPr>
            <w:r>
              <w:rPr>
                <w:rFonts w:cstheme="minorHAnsi" w:hint="eastAsia"/>
                <w:sz w:val="22"/>
                <w:szCs w:val="22"/>
                <w:lang w:eastAsia="zh-CN"/>
              </w:rPr>
              <w:t>在不丹，通过</w:t>
            </w:r>
            <w:r>
              <w:rPr>
                <w:rFonts w:cstheme="minorHAnsi" w:hint="eastAsia"/>
                <w:sz w:val="22"/>
                <w:szCs w:val="22"/>
                <w:lang w:val="en-US" w:eastAsia="zh-CN"/>
              </w:rPr>
              <w:t>帮助</w:t>
            </w:r>
            <w:r>
              <w:rPr>
                <w:rFonts w:cstheme="minorHAnsi" w:hint="eastAsia"/>
                <w:sz w:val="22"/>
                <w:szCs w:val="22"/>
                <w:lang w:eastAsia="zh-CN"/>
              </w:rPr>
              <w:t>总理办公室开发一个</w:t>
            </w:r>
            <w:r w:rsidRPr="0064447A">
              <w:rPr>
                <w:rFonts w:cstheme="minorHAnsi" w:hint="eastAsia"/>
                <w:sz w:val="22"/>
                <w:szCs w:val="22"/>
                <w:lang w:eastAsia="zh-CN"/>
              </w:rPr>
              <w:t>数字</w:t>
            </w:r>
            <w:r w:rsidR="00B41075" w:rsidRPr="0064447A">
              <w:rPr>
                <w:rFonts w:cstheme="minorHAnsi" w:hint="eastAsia"/>
                <w:sz w:val="22"/>
                <w:szCs w:val="22"/>
                <w:lang w:eastAsia="zh-CN"/>
              </w:rPr>
              <w:t>显示屏</w:t>
            </w:r>
            <w:r>
              <w:rPr>
                <w:rFonts w:cstheme="minorHAnsi" w:hint="eastAsia"/>
                <w:sz w:val="22"/>
                <w:szCs w:val="22"/>
                <w:lang w:eastAsia="zh-CN"/>
              </w:rPr>
              <w:t>来促进数据驱动的决策，从而推动了一个整体政府办法。这些援助得</w:t>
            </w:r>
            <w:r>
              <w:rPr>
                <w:rFonts w:cstheme="minorHAnsi" w:hint="eastAsia"/>
                <w:sz w:val="22"/>
                <w:szCs w:val="22"/>
                <w:lang w:eastAsia="zh-CN"/>
              </w:rPr>
              <w:t>到了国际电联</w:t>
            </w:r>
            <w:r>
              <w:rPr>
                <w:rFonts w:cstheme="minorHAnsi" w:hint="eastAsia"/>
                <w:sz w:val="22"/>
                <w:szCs w:val="22"/>
                <w:lang w:eastAsia="zh-CN"/>
              </w:rPr>
              <w:t>-DITRDCA</w:t>
            </w:r>
            <w:r>
              <w:rPr>
                <w:rFonts w:cstheme="minorHAnsi" w:hint="eastAsia"/>
                <w:sz w:val="22"/>
                <w:szCs w:val="22"/>
                <w:lang w:eastAsia="zh-CN"/>
              </w:rPr>
              <w:t>和</w:t>
            </w:r>
            <w:proofErr w:type="spellStart"/>
            <w:r>
              <w:rPr>
                <w:rFonts w:cstheme="minorHAnsi" w:hint="eastAsia"/>
                <w:sz w:val="22"/>
                <w:szCs w:val="22"/>
                <w:lang w:eastAsia="zh-CN"/>
              </w:rPr>
              <w:t>GovStack</w:t>
            </w:r>
            <w:proofErr w:type="spellEnd"/>
            <w:r>
              <w:rPr>
                <w:rFonts w:cstheme="minorHAnsi" w:hint="eastAsia"/>
                <w:sz w:val="22"/>
                <w:szCs w:val="22"/>
                <w:lang w:eastAsia="zh-CN"/>
              </w:rPr>
              <w:t>项目的支持。</w:t>
            </w:r>
            <w:r>
              <w:rPr>
                <w:rFonts w:cstheme="minorHAnsi"/>
                <w:sz w:val="22"/>
                <w:szCs w:val="22"/>
                <w:lang w:eastAsia="zh-CN"/>
              </w:rPr>
              <w:t xml:space="preserve"> </w:t>
            </w:r>
          </w:p>
          <w:p w14:paraId="3DD24921" w14:textId="77777777" w:rsidR="00D15E36" w:rsidRDefault="000F61EF">
            <w:pPr>
              <w:pStyle w:val="ListParagraph"/>
              <w:numPr>
                <w:ilvl w:val="0"/>
                <w:numId w:val="22"/>
              </w:numPr>
              <w:overflowPunct/>
              <w:autoSpaceDE/>
              <w:autoSpaceDN/>
              <w:adjustRightInd/>
              <w:spacing w:before="60" w:after="60"/>
              <w:ind w:left="714" w:hanging="357"/>
              <w:contextualSpacing w:val="0"/>
              <w:textAlignment w:val="auto"/>
              <w:rPr>
                <w:rFonts w:cstheme="minorHAnsi"/>
                <w:sz w:val="22"/>
                <w:szCs w:val="22"/>
                <w:lang w:eastAsia="zh-CN"/>
              </w:rPr>
            </w:pPr>
            <w:r>
              <w:rPr>
                <w:rFonts w:cstheme="minorHAnsi" w:hint="eastAsia"/>
                <w:sz w:val="22"/>
                <w:szCs w:val="22"/>
                <w:lang w:val="en-US" w:eastAsia="zh-CN"/>
              </w:rPr>
              <w:t>在</w:t>
            </w:r>
            <w:r>
              <w:rPr>
                <w:rFonts w:cstheme="minorHAnsi" w:hint="eastAsia"/>
                <w:sz w:val="22"/>
                <w:szCs w:val="22"/>
                <w:lang w:eastAsia="zh-CN"/>
              </w:rPr>
              <w:t>可持续发展目标联合基金支持</w:t>
            </w:r>
            <w:r>
              <w:rPr>
                <w:rFonts w:cstheme="minorHAnsi" w:hint="eastAsia"/>
                <w:sz w:val="22"/>
                <w:szCs w:val="22"/>
                <w:lang w:val="en-US" w:eastAsia="zh-CN"/>
              </w:rPr>
              <w:t>下出台了</w:t>
            </w:r>
            <w:r>
              <w:rPr>
                <w:rFonts w:cstheme="minorHAnsi" w:hint="eastAsia"/>
                <w:sz w:val="22"/>
                <w:szCs w:val="22"/>
                <w:lang w:eastAsia="zh-CN"/>
              </w:rPr>
              <w:t>两个联合方案，以协助确定的太平洋岛屿国家制定其国家数字化转型战略，并建设人力和机构能力等。亚太地区的国际电联成员提高了对</w:t>
            </w:r>
            <w:proofErr w:type="spellStart"/>
            <w:r>
              <w:rPr>
                <w:rFonts w:cstheme="minorHAnsi" w:hint="eastAsia"/>
                <w:sz w:val="22"/>
                <w:szCs w:val="22"/>
                <w:lang w:eastAsia="zh-CN"/>
              </w:rPr>
              <w:t>GovStack</w:t>
            </w:r>
            <w:proofErr w:type="spellEnd"/>
            <w:r>
              <w:rPr>
                <w:rFonts w:cstheme="minorHAnsi" w:hint="eastAsia"/>
                <w:sz w:val="22"/>
                <w:szCs w:val="22"/>
                <w:lang w:eastAsia="zh-CN"/>
              </w:rPr>
              <w:t>和</w:t>
            </w:r>
            <w:r>
              <w:rPr>
                <w:rFonts w:cstheme="minorHAnsi" w:hint="eastAsia"/>
                <w:sz w:val="22"/>
                <w:szCs w:val="22"/>
                <w:lang w:val="en-US" w:eastAsia="zh-CN"/>
              </w:rPr>
              <w:t>构建模块</w:t>
            </w:r>
            <w:r>
              <w:rPr>
                <w:rFonts w:cstheme="minorHAnsi" w:hint="eastAsia"/>
                <w:sz w:val="22"/>
                <w:szCs w:val="22"/>
                <w:lang w:eastAsia="zh-CN"/>
              </w:rPr>
              <w:t>方法的认识，这使得国际电联成员对</w:t>
            </w:r>
            <w:proofErr w:type="spellStart"/>
            <w:r>
              <w:rPr>
                <w:rFonts w:cstheme="minorHAnsi" w:hint="eastAsia"/>
                <w:sz w:val="22"/>
                <w:szCs w:val="22"/>
                <w:lang w:eastAsia="zh-CN"/>
              </w:rPr>
              <w:t>GovStack</w:t>
            </w:r>
            <w:proofErr w:type="spellEnd"/>
            <w:r>
              <w:rPr>
                <w:rFonts w:cstheme="minorHAnsi" w:hint="eastAsia"/>
                <w:sz w:val="22"/>
                <w:szCs w:val="22"/>
                <w:lang w:eastAsia="zh-CN"/>
              </w:rPr>
              <w:t>越来越感兴趣。</w:t>
            </w:r>
          </w:p>
          <w:p w14:paraId="474C4032" w14:textId="77777777" w:rsidR="00D15E36" w:rsidRDefault="000F61EF">
            <w:pPr>
              <w:pStyle w:val="ListParagraph"/>
              <w:numPr>
                <w:ilvl w:val="0"/>
                <w:numId w:val="22"/>
              </w:numPr>
              <w:overflowPunct/>
              <w:autoSpaceDE/>
              <w:autoSpaceDN/>
              <w:adjustRightInd/>
              <w:spacing w:before="60" w:after="60"/>
              <w:ind w:left="714" w:hanging="357"/>
              <w:contextualSpacing w:val="0"/>
              <w:textAlignment w:val="auto"/>
              <w:rPr>
                <w:rFonts w:cstheme="minorHAnsi"/>
                <w:sz w:val="22"/>
                <w:szCs w:val="22"/>
                <w:lang w:eastAsia="zh-CN"/>
              </w:rPr>
            </w:pPr>
            <w:r>
              <w:rPr>
                <w:rFonts w:cstheme="minorHAnsi" w:hint="eastAsia"/>
                <w:sz w:val="22"/>
                <w:szCs w:val="22"/>
                <w:lang w:val="en-US" w:eastAsia="zh-CN"/>
              </w:rPr>
              <w:t>根据</w:t>
            </w:r>
            <w:r>
              <w:rPr>
                <w:rFonts w:cstheme="minorHAnsi" w:hint="eastAsia"/>
                <w:sz w:val="22"/>
                <w:szCs w:val="22"/>
                <w:lang w:eastAsia="zh-CN"/>
              </w:rPr>
              <w:t>与粮农组织持续合作，</w:t>
            </w:r>
            <w:r>
              <w:rPr>
                <w:rFonts w:cstheme="minorHAnsi" w:hint="eastAsia"/>
                <w:sz w:val="22"/>
                <w:szCs w:val="22"/>
                <w:lang w:val="en-US" w:eastAsia="zh-CN"/>
              </w:rPr>
              <w:t>对</w:t>
            </w:r>
            <w:r>
              <w:rPr>
                <w:rFonts w:cstheme="minorHAnsi" w:hint="eastAsia"/>
                <w:sz w:val="22"/>
                <w:szCs w:val="22"/>
                <w:lang w:eastAsia="zh-CN"/>
              </w:rPr>
              <w:t>孟加拉国和柬埔寨分别</w:t>
            </w:r>
            <w:r>
              <w:rPr>
                <w:rFonts w:cstheme="minorHAnsi" w:hint="eastAsia"/>
                <w:sz w:val="22"/>
                <w:szCs w:val="22"/>
                <w:lang w:val="en-US" w:eastAsia="zh-CN"/>
              </w:rPr>
              <w:t>进行</w:t>
            </w:r>
            <w:r>
              <w:rPr>
                <w:rFonts w:cstheme="minorHAnsi" w:hint="eastAsia"/>
                <w:sz w:val="22"/>
                <w:szCs w:val="22"/>
                <w:lang w:eastAsia="zh-CN"/>
              </w:rPr>
              <w:t>评估（孟加拉国）和战略（柬埔寨）</w:t>
            </w:r>
            <w:r>
              <w:rPr>
                <w:rFonts w:cstheme="minorHAnsi" w:hint="eastAsia"/>
                <w:sz w:val="22"/>
                <w:szCs w:val="22"/>
                <w:lang w:val="en-US" w:eastAsia="zh-CN"/>
              </w:rPr>
              <w:t>的结果</w:t>
            </w:r>
            <w:r>
              <w:rPr>
                <w:rFonts w:cstheme="minorHAnsi" w:hint="eastAsia"/>
                <w:sz w:val="22"/>
                <w:szCs w:val="22"/>
                <w:lang w:eastAsia="zh-CN"/>
              </w:rPr>
              <w:t>，加强了对利用数字农业的理解和能力。此外，国际电联与粮农组织、开发署、劳工组织和</w:t>
            </w:r>
            <w:proofErr w:type="gramStart"/>
            <w:r>
              <w:rPr>
                <w:rFonts w:cstheme="minorHAnsi" w:hint="eastAsia"/>
                <w:sz w:val="22"/>
                <w:szCs w:val="22"/>
                <w:lang w:val="en-US" w:eastAsia="zh-CN"/>
              </w:rPr>
              <w:t>联合国</w:t>
            </w:r>
            <w:r>
              <w:rPr>
                <w:rFonts w:cstheme="minorHAnsi" w:hint="eastAsia"/>
                <w:sz w:val="22"/>
                <w:szCs w:val="22"/>
                <w:lang w:eastAsia="zh-CN"/>
              </w:rPr>
              <w:t>资发基金</w:t>
            </w:r>
            <w:proofErr w:type="gramEnd"/>
            <w:r>
              <w:rPr>
                <w:rFonts w:cstheme="minorHAnsi" w:hint="eastAsia"/>
                <w:sz w:val="22"/>
                <w:szCs w:val="22"/>
                <w:lang w:eastAsia="zh-CN"/>
              </w:rPr>
              <w:t>一道，继续协助巴布亚新几内亚政府发展数字农业，</w:t>
            </w:r>
            <w:r>
              <w:rPr>
                <w:rFonts w:cstheme="minorHAnsi" w:hint="eastAsia"/>
                <w:sz w:val="22"/>
                <w:szCs w:val="22"/>
                <w:lang w:val="en-US" w:eastAsia="zh-CN"/>
              </w:rPr>
              <w:t>这是</w:t>
            </w:r>
            <w:r>
              <w:rPr>
                <w:rFonts w:cstheme="minorHAnsi" w:hint="eastAsia"/>
                <w:sz w:val="22"/>
                <w:szCs w:val="22"/>
                <w:lang w:eastAsia="zh-CN"/>
              </w:rPr>
              <w:t>欧洲联盟资助的欧盟支持农村创业、投资和贸易项目的</w:t>
            </w:r>
            <w:r>
              <w:rPr>
                <w:rFonts w:cstheme="minorHAnsi" w:hint="eastAsia"/>
                <w:sz w:val="22"/>
                <w:szCs w:val="22"/>
                <w:lang w:val="en-US" w:eastAsia="zh-CN"/>
              </w:rPr>
              <w:t>组成</w:t>
            </w:r>
            <w:r>
              <w:rPr>
                <w:rFonts w:cstheme="minorHAnsi" w:hint="eastAsia"/>
                <w:sz w:val="22"/>
                <w:szCs w:val="22"/>
                <w:lang w:eastAsia="zh-CN"/>
              </w:rPr>
              <w:t>部分。</w:t>
            </w:r>
          </w:p>
          <w:p w14:paraId="53478EDC" w14:textId="77777777" w:rsidR="00D15E36" w:rsidRPr="00B41075" w:rsidRDefault="000F61EF">
            <w:pPr>
              <w:tabs>
                <w:tab w:val="left" w:pos="1134"/>
                <w:tab w:val="left" w:pos="1871"/>
                <w:tab w:val="left" w:pos="2268"/>
              </w:tabs>
              <w:spacing w:before="60" w:after="60"/>
              <w:rPr>
                <w:rFonts w:ascii="STKaiti" w:eastAsia="STKaiti" w:hAnsi="STKaiti" w:cs="KaiTi"/>
                <w:sz w:val="22"/>
                <w:szCs w:val="22"/>
                <w:lang w:val="en-US"/>
              </w:rPr>
            </w:pPr>
            <w:r w:rsidRPr="00B41075">
              <w:rPr>
                <w:rFonts w:ascii="STKaiti" w:eastAsia="STKaiti" w:hAnsi="STKaiti" w:cs="KaiTi" w:hint="eastAsia"/>
                <w:sz w:val="22"/>
                <w:szCs w:val="22"/>
                <w:lang w:val="en-US" w:eastAsia="zh-CN"/>
              </w:rPr>
              <w:t>独联体区</w:t>
            </w:r>
          </w:p>
          <w:p w14:paraId="7B407FCF" w14:textId="77777777" w:rsidR="00D15E36" w:rsidRDefault="000F61EF">
            <w:pPr>
              <w:pStyle w:val="ListParagraph"/>
              <w:numPr>
                <w:ilvl w:val="0"/>
                <w:numId w:val="23"/>
              </w:numPr>
              <w:overflowPunct/>
              <w:autoSpaceDE/>
              <w:autoSpaceDN/>
              <w:adjustRightInd/>
              <w:spacing w:before="60" w:after="60"/>
              <w:ind w:left="714" w:hanging="357"/>
              <w:contextualSpacing w:val="0"/>
              <w:textAlignment w:val="auto"/>
              <w:rPr>
                <w:rFonts w:cstheme="minorHAnsi"/>
                <w:sz w:val="22"/>
                <w:szCs w:val="22"/>
                <w:lang w:eastAsia="zh-CN"/>
              </w:rPr>
            </w:pPr>
            <w:r>
              <w:rPr>
                <w:rFonts w:cstheme="minorHAnsi" w:hint="eastAsia"/>
                <w:sz w:val="22"/>
                <w:szCs w:val="22"/>
                <w:lang w:eastAsia="zh-CN"/>
              </w:rPr>
              <w:t>2019</w:t>
            </w:r>
            <w:r>
              <w:rPr>
                <w:rFonts w:cstheme="minorHAnsi" w:hint="eastAsia"/>
                <w:sz w:val="22"/>
                <w:szCs w:val="22"/>
                <w:lang w:eastAsia="zh-CN"/>
              </w:rPr>
              <w:t>年</w:t>
            </w:r>
            <w:r>
              <w:rPr>
                <w:rFonts w:cstheme="minorHAnsi" w:hint="eastAsia"/>
                <w:sz w:val="22"/>
                <w:szCs w:val="22"/>
                <w:lang w:val="en-US" w:eastAsia="zh-CN"/>
              </w:rPr>
              <w:t>至</w:t>
            </w:r>
            <w:r>
              <w:rPr>
                <w:rFonts w:cstheme="minorHAnsi" w:hint="eastAsia"/>
                <w:sz w:val="22"/>
                <w:szCs w:val="22"/>
                <w:lang w:eastAsia="zh-CN"/>
              </w:rPr>
              <w:t>2022</w:t>
            </w:r>
            <w:r>
              <w:rPr>
                <w:rFonts w:cstheme="minorHAnsi" w:hint="eastAsia"/>
                <w:sz w:val="22"/>
                <w:szCs w:val="22"/>
                <w:lang w:eastAsia="zh-CN"/>
              </w:rPr>
              <w:t>年</w:t>
            </w:r>
            <w:r>
              <w:rPr>
                <w:rFonts w:cstheme="minorHAnsi" w:hint="eastAsia"/>
                <w:sz w:val="22"/>
                <w:szCs w:val="22"/>
                <w:lang w:val="en-US" w:eastAsia="zh-CN"/>
              </w:rPr>
              <w:t>期间</w:t>
            </w:r>
            <w:r>
              <w:rPr>
                <w:rFonts w:cstheme="minorHAnsi" w:hint="eastAsia"/>
                <w:sz w:val="22"/>
                <w:szCs w:val="22"/>
                <w:lang w:eastAsia="zh-CN"/>
              </w:rPr>
              <w:t>，国际电联一直致力于开发一个中欧亚区域</w:t>
            </w:r>
            <w:r>
              <w:rPr>
                <w:rFonts w:cstheme="minorHAnsi" w:hint="eastAsia"/>
                <w:sz w:val="22"/>
                <w:szCs w:val="22"/>
                <w:lang w:val="en-US" w:eastAsia="zh-CN"/>
              </w:rPr>
              <w:t>性</w:t>
            </w:r>
            <w:r>
              <w:rPr>
                <w:rFonts w:cstheme="minorHAnsi" w:hint="eastAsia"/>
                <w:sz w:val="22"/>
                <w:szCs w:val="22"/>
                <w:lang w:eastAsia="zh-CN"/>
              </w:rPr>
              <w:t>创业平台，该平台最初是独联体和邻国信息和通信技术园区和生态系统之间的软协调机制。它已经发展成为一个全面的在线平台，旨在促进数字健康、农业和智能城市</w:t>
            </w:r>
            <w:r>
              <w:rPr>
                <w:rFonts w:cstheme="minorHAnsi" w:hint="eastAsia"/>
                <w:sz w:val="22"/>
                <w:szCs w:val="22"/>
                <w:lang w:val="en-US" w:eastAsia="zh-CN"/>
              </w:rPr>
              <w:t>领域</w:t>
            </w:r>
            <w:r>
              <w:rPr>
                <w:rFonts w:cstheme="minorHAnsi" w:hint="eastAsia"/>
                <w:sz w:val="22"/>
                <w:szCs w:val="22"/>
                <w:lang w:eastAsia="zh-CN"/>
              </w:rPr>
              <w:t>的初创公司和中小企业的发展。</w:t>
            </w:r>
            <w:r>
              <w:rPr>
                <w:rFonts w:cstheme="minorHAnsi" w:hint="eastAsia"/>
                <w:sz w:val="22"/>
                <w:szCs w:val="22"/>
                <w:lang w:eastAsia="zh-CN"/>
              </w:rPr>
              <w:t>2021</w:t>
            </w:r>
            <w:r>
              <w:rPr>
                <w:rFonts w:cstheme="minorHAnsi" w:hint="eastAsia"/>
                <w:sz w:val="22"/>
                <w:szCs w:val="22"/>
                <w:lang w:eastAsia="zh-CN"/>
              </w:rPr>
              <w:t>年度</w:t>
            </w:r>
            <w:r>
              <w:rPr>
                <w:rFonts w:cstheme="minorHAnsi" w:hint="eastAsia"/>
                <w:sz w:val="22"/>
                <w:szCs w:val="22"/>
                <w:lang w:val="en-US" w:eastAsia="zh-CN"/>
              </w:rPr>
              <w:t>中欧亚创越</w:t>
            </w:r>
            <w:r>
              <w:rPr>
                <w:rFonts w:cstheme="minorHAnsi" w:hint="eastAsia"/>
                <w:sz w:val="22"/>
                <w:szCs w:val="22"/>
                <w:lang w:eastAsia="zh-CN"/>
              </w:rPr>
              <w:t>活动吸引了</w:t>
            </w:r>
            <w:r>
              <w:rPr>
                <w:rFonts w:cstheme="minorHAnsi" w:hint="eastAsia"/>
                <w:sz w:val="22"/>
                <w:szCs w:val="22"/>
                <w:lang w:eastAsia="zh-CN"/>
              </w:rPr>
              <w:t>350</w:t>
            </w:r>
            <w:r>
              <w:rPr>
                <w:rFonts w:cstheme="minorHAnsi" w:hint="eastAsia"/>
                <w:sz w:val="22"/>
                <w:szCs w:val="22"/>
                <w:lang w:eastAsia="zh-CN"/>
              </w:rPr>
              <w:t>名参与者，</w:t>
            </w:r>
            <w:r>
              <w:rPr>
                <w:rFonts w:cstheme="minorHAnsi" w:hint="eastAsia"/>
                <w:sz w:val="22"/>
                <w:szCs w:val="22"/>
                <w:lang w:val="en-US" w:eastAsia="zh-CN"/>
              </w:rPr>
              <w:t>分别</w:t>
            </w:r>
            <w:r>
              <w:rPr>
                <w:rFonts w:cstheme="minorHAnsi" w:hint="eastAsia"/>
                <w:sz w:val="22"/>
                <w:szCs w:val="22"/>
                <w:lang w:eastAsia="zh-CN"/>
              </w:rPr>
              <w:t>代</w:t>
            </w:r>
            <w:r>
              <w:rPr>
                <w:rFonts w:cstheme="minorHAnsi" w:hint="eastAsia"/>
                <w:sz w:val="22"/>
                <w:szCs w:val="22"/>
                <w:lang w:eastAsia="zh-CN"/>
              </w:rPr>
              <w:t>表独联体地区和邻国</w:t>
            </w:r>
            <w:r>
              <w:rPr>
                <w:rFonts w:cstheme="minorHAnsi" w:hint="eastAsia"/>
                <w:sz w:val="22"/>
                <w:szCs w:val="22"/>
                <w:lang w:eastAsia="zh-CN"/>
              </w:rPr>
              <w:t>16</w:t>
            </w:r>
            <w:r>
              <w:rPr>
                <w:rFonts w:cstheme="minorHAnsi" w:hint="eastAsia"/>
                <w:sz w:val="22"/>
                <w:szCs w:val="22"/>
                <w:lang w:eastAsia="zh-CN"/>
              </w:rPr>
              <w:t>个国家的初创公司、信息技术园区、风险投资者和政府机构。</w:t>
            </w:r>
          </w:p>
          <w:p w14:paraId="74742BFF" w14:textId="77777777" w:rsidR="00D15E36" w:rsidRDefault="000F61EF">
            <w:pPr>
              <w:pStyle w:val="ListParagraph"/>
              <w:numPr>
                <w:ilvl w:val="0"/>
                <w:numId w:val="23"/>
              </w:numPr>
              <w:overflowPunct/>
              <w:autoSpaceDE/>
              <w:autoSpaceDN/>
              <w:adjustRightInd/>
              <w:spacing w:before="60" w:after="60"/>
              <w:ind w:left="714" w:hanging="357"/>
              <w:contextualSpacing w:val="0"/>
              <w:textAlignment w:val="auto"/>
              <w:rPr>
                <w:rFonts w:cstheme="minorHAnsi"/>
                <w:sz w:val="22"/>
                <w:szCs w:val="22"/>
                <w:lang w:eastAsia="zh-CN"/>
              </w:rPr>
            </w:pPr>
            <w:r>
              <w:rPr>
                <w:rFonts w:cstheme="minorHAnsi" w:hint="eastAsia"/>
                <w:sz w:val="22"/>
                <w:szCs w:val="22"/>
                <w:lang w:eastAsia="zh-CN"/>
              </w:rPr>
              <w:t>2022</w:t>
            </w:r>
            <w:r>
              <w:rPr>
                <w:rFonts w:cstheme="minorHAnsi" w:hint="eastAsia"/>
                <w:sz w:val="22"/>
                <w:szCs w:val="22"/>
                <w:lang w:eastAsia="zh-CN"/>
              </w:rPr>
              <w:t>年，国际电联为有</w:t>
            </w:r>
            <w:r>
              <w:rPr>
                <w:rFonts w:cstheme="minorHAnsi" w:hint="eastAsia"/>
                <w:sz w:val="22"/>
                <w:szCs w:val="22"/>
                <w:lang w:val="en-US" w:eastAsia="zh-CN"/>
              </w:rPr>
              <w:t>意</w:t>
            </w:r>
            <w:r>
              <w:rPr>
                <w:rFonts w:cstheme="minorHAnsi" w:hint="eastAsia"/>
                <w:sz w:val="22"/>
                <w:szCs w:val="22"/>
                <w:lang w:eastAsia="zh-CN"/>
              </w:rPr>
              <w:t>发展区域创业生态系统</w:t>
            </w:r>
            <w:r>
              <w:rPr>
                <w:rFonts w:cstheme="minorHAnsi" w:hint="eastAsia"/>
                <w:sz w:val="22"/>
                <w:szCs w:val="22"/>
                <w:lang w:val="en-US" w:eastAsia="zh-CN"/>
              </w:rPr>
              <w:t>并在</w:t>
            </w:r>
            <w:r>
              <w:rPr>
                <w:rFonts w:cstheme="minorHAnsi" w:hint="eastAsia"/>
                <w:sz w:val="22"/>
                <w:szCs w:val="22"/>
                <w:lang w:eastAsia="zh-CN"/>
              </w:rPr>
              <w:t>提供</w:t>
            </w:r>
            <w:hyperlink r:id="rId43" w:history="1">
              <w:r>
                <w:rPr>
                  <w:rStyle w:val="Hyperlink"/>
                  <w:rFonts w:cstheme="minorHAnsi" w:hint="eastAsia"/>
                  <w:color w:val="auto"/>
                  <w:sz w:val="22"/>
                  <w:szCs w:val="22"/>
                  <w:lang w:val="en-US" w:eastAsia="zh-CN"/>
                </w:rPr>
                <w:t>中欧亚创业平台</w:t>
              </w:r>
            </w:hyperlink>
            <w:r>
              <w:rPr>
                <w:rFonts w:cstheme="minorHAnsi" w:hint="eastAsia"/>
                <w:sz w:val="22"/>
                <w:szCs w:val="22"/>
                <w:lang w:eastAsia="zh-CN"/>
              </w:rPr>
              <w:t>上托管相关服务的利益攸关方开发了一个信息中心。通过该中心，国际电联支持该区域各国发展本国创新和创业生态系统的能力，与区域初创企业合作评估其发展水平，并就改善其关键绩效指标和准备进入国际市场提</w:t>
            </w:r>
            <w:r>
              <w:rPr>
                <w:rFonts w:cstheme="minorHAnsi" w:hint="eastAsia"/>
                <w:sz w:val="22"/>
                <w:szCs w:val="22"/>
                <w:lang w:eastAsia="zh-CN"/>
              </w:rPr>
              <w:t>供咨询。</w:t>
            </w:r>
            <w:r>
              <w:rPr>
                <w:rFonts w:cstheme="minorHAnsi"/>
                <w:sz w:val="22"/>
                <w:szCs w:val="22"/>
                <w:lang w:eastAsia="zh-CN"/>
              </w:rPr>
              <w:t xml:space="preserve"> </w:t>
            </w:r>
          </w:p>
          <w:p w14:paraId="27C8C2F5" w14:textId="77777777" w:rsidR="00D15E36" w:rsidRDefault="000F61EF">
            <w:pPr>
              <w:pStyle w:val="ListParagraph"/>
              <w:numPr>
                <w:ilvl w:val="0"/>
                <w:numId w:val="23"/>
              </w:numPr>
              <w:overflowPunct/>
              <w:autoSpaceDE/>
              <w:autoSpaceDN/>
              <w:adjustRightInd/>
              <w:spacing w:before="60" w:after="60"/>
              <w:ind w:left="714" w:hanging="357"/>
              <w:contextualSpacing w:val="0"/>
              <w:textAlignment w:val="auto"/>
              <w:rPr>
                <w:rFonts w:cstheme="minorHAnsi"/>
                <w:sz w:val="22"/>
                <w:szCs w:val="22"/>
                <w:lang w:eastAsia="zh-CN"/>
              </w:rPr>
            </w:pPr>
            <w:r>
              <w:rPr>
                <w:rFonts w:cstheme="minorHAnsi" w:hint="eastAsia"/>
                <w:sz w:val="22"/>
                <w:szCs w:val="22"/>
                <w:lang w:eastAsia="zh-CN"/>
              </w:rPr>
              <w:lastRenderedPageBreak/>
              <w:t>2022</w:t>
            </w:r>
            <w:r>
              <w:rPr>
                <w:rFonts w:cstheme="minorHAnsi" w:hint="eastAsia"/>
                <w:sz w:val="22"/>
                <w:szCs w:val="22"/>
                <w:lang w:eastAsia="zh-CN"/>
              </w:rPr>
              <w:t>年，专门的区域活动，如</w:t>
            </w:r>
            <w:r>
              <w:rPr>
                <w:rFonts w:cstheme="minorHAnsi" w:hint="eastAsia"/>
                <w:sz w:val="22"/>
                <w:szCs w:val="22"/>
                <w:lang w:eastAsia="zh-CN"/>
              </w:rPr>
              <w:t>4</w:t>
            </w:r>
            <w:r>
              <w:rPr>
                <w:rFonts w:cstheme="minorHAnsi" w:hint="eastAsia"/>
                <w:sz w:val="22"/>
                <w:szCs w:val="22"/>
                <w:lang w:eastAsia="zh-CN"/>
              </w:rPr>
              <w:t>月的</w:t>
            </w:r>
            <w:r>
              <w:rPr>
                <w:rFonts w:cstheme="minorHAnsi" w:hint="eastAsia"/>
                <w:sz w:val="22"/>
                <w:szCs w:val="22"/>
                <w:lang w:val="en-US" w:eastAsia="zh-CN"/>
              </w:rPr>
              <w:t>中欧亚创业平台</w:t>
            </w:r>
            <w:r>
              <w:rPr>
                <w:rFonts w:cstheme="minorHAnsi" w:hint="eastAsia"/>
                <w:sz w:val="22"/>
                <w:szCs w:val="22"/>
                <w:lang w:eastAsia="zh-CN"/>
              </w:rPr>
              <w:t>、</w:t>
            </w:r>
            <w:r>
              <w:rPr>
                <w:rFonts w:cstheme="minorHAnsi" w:hint="eastAsia"/>
                <w:sz w:val="22"/>
                <w:szCs w:val="22"/>
                <w:lang w:eastAsia="zh-CN"/>
              </w:rPr>
              <w:t>7</w:t>
            </w:r>
            <w:r>
              <w:rPr>
                <w:rFonts w:cstheme="minorHAnsi" w:hint="eastAsia"/>
                <w:sz w:val="22"/>
                <w:szCs w:val="22"/>
                <w:lang w:eastAsia="zh-CN"/>
              </w:rPr>
              <w:t>月的</w:t>
            </w:r>
            <w:r>
              <w:rPr>
                <w:rFonts w:cstheme="minorHAnsi" w:hint="eastAsia"/>
                <w:sz w:val="22"/>
                <w:szCs w:val="22"/>
                <w:lang w:val="en-US" w:eastAsia="zh-CN"/>
              </w:rPr>
              <w:t>创业</w:t>
            </w:r>
            <w:r>
              <w:rPr>
                <w:rFonts w:cstheme="minorHAnsi" w:hint="eastAsia"/>
                <w:sz w:val="22"/>
                <w:szCs w:val="22"/>
                <w:lang w:eastAsia="zh-CN"/>
              </w:rPr>
              <w:t>KPIs</w:t>
            </w:r>
            <w:r>
              <w:rPr>
                <w:rFonts w:cstheme="minorHAnsi" w:hint="eastAsia"/>
                <w:sz w:val="22"/>
                <w:szCs w:val="22"/>
                <w:lang w:val="en-US" w:eastAsia="zh-CN"/>
              </w:rPr>
              <w:t>日</w:t>
            </w:r>
            <w:r>
              <w:rPr>
                <w:rFonts w:cstheme="minorHAnsi" w:hint="eastAsia"/>
                <w:sz w:val="22"/>
                <w:szCs w:val="22"/>
                <w:lang w:eastAsia="zh-CN"/>
              </w:rPr>
              <w:t>和</w:t>
            </w:r>
            <w:r>
              <w:rPr>
                <w:rFonts w:cstheme="minorHAnsi" w:hint="eastAsia"/>
                <w:sz w:val="22"/>
                <w:szCs w:val="22"/>
                <w:lang w:eastAsia="zh-CN"/>
              </w:rPr>
              <w:t>11</w:t>
            </w:r>
            <w:r>
              <w:rPr>
                <w:rFonts w:cstheme="minorHAnsi" w:hint="eastAsia"/>
                <w:sz w:val="22"/>
                <w:szCs w:val="22"/>
                <w:lang w:eastAsia="zh-CN"/>
              </w:rPr>
              <w:t>月的</w:t>
            </w:r>
            <w:r>
              <w:rPr>
                <w:rFonts w:cstheme="minorHAnsi" w:hint="eastAsia"/>
                <w:sz w:val="22"/>
                <w:szCs w:val="22"/>
                <w:lang w:eastAsia="zh-CN"/>
              </w:rPr>
              <w:t>ITU</w:t>
            </w:r>
            <w:r>
              <w:rPr>
                <w:rFonts w:cstheme="minorHAnsi" w:hint="eastAsia"/>
                <w:sz w:val="22"/>
                <w:szCs w:val="22"/>
                <w:lang w:val="en-US" w:eastAsia="zh-CN"/>
              </w:rPr>
              <w:t>中欧亚创业论坛</w:t>
            </w:r>
            <w:r>
              <w:rPr>
                <w:rFonts w:cstheme="minorHAnsi" w:hint="eastAsia"/>
                <w:sz w:val="22"/>
                <w:szCs w:val="22"/>
                <w:lang w:eastAsia="zh-CN"/>
              </w:rPr>
              <w:t>，聚集了来自阿塞拜疆、格鲁吉亚、哈萨克斯坦、吉尔吉斯斯坦、俄罗斯、塔吉克斯坦、土库曼斯坦和乌兹别克斯坦的初创生态系统的代表。</w:t>
            </w:r>
          </w:p>
          <w:p w14:paraId="5BEC0B71" w14:textId="77777777" w:rsidR="00D15E36" w:rsidRDefault="000F61EF">
            <w:pPr>
              <w:pStyle w:val="ListParagraph"/>
              <w:numPr>
                <w:ilvl w:val="0"/>
                <w:numId w:val="23"/>
              </w:numPr>
              <w:overflowPunct/>
              <w:autoSpaceDE/>
              <w:autoSpaceDN/>
              <w:adjustRightInd/>
              <w:spacing w:before="60" w:after="60"/>
              <w:ind w:left="714" w:hanging="357"/>
              <w:contextualSpacing w:val="0"/>
              <w:textAlignment w:val="auto"/>
              <w:rPr>
                <w:rFonts w:cstheme="minorHAnsi"/>
                <w:sz w:val="22"/>
                <w:szCs w:val="22"/>
                <w:lang w:eastAsia="zh-CN"/>
              </w:rPr>
            </w:pPr>
            <w:r>
              <w:rPr>
                <w:rFonts w:cstheme="minorHAnsi" w:hint="eastAsia"/>
                <w:sz w:val="22"/>
                <w:szCs w:val="22"/>
                <w:lang w:eastAsia="zh-CN"/>
              </w:rPr>
              <w:t>第一份</w:t>
            </w:r>
            <w:r>
              <w:rPr>
                <w:rFonts w:cstheme="minorHAnsi" w:hint="eastAsia"/>
                <w:sz w:val="22"/>
                <w:szCs w:val="22"/>
                <w:lang w:eastAsia="zh-CN"/>
              </w:rPr>
              <w:t>2022</w:t>
            </w:r>
            <w:r>
              <w:rPr>
                <w:rFonts w:cstheme="minorHAnsi" w:hint="eastAsia"/>
                <w:sz w:val="22"/>
                <w:szCs w:val="22"/>
                <w:lang w:eastAsia="zh-CN"/>
              </w:rPr>
              <w:t>年创业生态系统排名报告发布。该报告</w:t>
            </w:r>
            <w:r>
              <w:rPr>
                <w:rFonts w:cstheme="minorHAnsi" w:hint="eastAsia"/>
                <w:sz w:val="22"/>
                <w:szCs w:val="22"/>
                <w:lang w:val="en-US" w:eastAsia="zh-CN"/>
              </w:rPr>
              <w:t>数据</w:t>
            </w:r>
            <w:r>
              <w:rPr>
                <w:rFonts w:cstheme="minorHAnsi" w:hint="eastAsia"/>
                <w:sz w:val="22"/>
                <w:szCs w:val="22"/>
                <w:lang w:eastAsia="zh-CN"/>
              </w:rPr>
              <w:t>来自政府机构、私营部门和独立研究，并使用国际电联评估</w:t>
            </w:r>
            <w:r>
              <w:rPr>
                <w:rFonts w:cstheme="minorHAnsi" w:hint="eastAsia"/>
                <w:sz w:val="22"/>
                <w:szCs w:val="22"/>
                <w:lang w:val="en-US" w:eastAsia="zh-CN"/>
              </w:rPr>
              <w:t>ICT</w:t>
            </w:r>
            <w:r>
              <w:rPr>
                <w:rFonts w:cstheme="minorHAnsi" w:hint="eastAsia"/>
                <w:sz w:val="22"/>
                <w:szCs w:val="22"/>
                <w:lang w:eastAsia="zh-CN"/>
              </w:rPr>
              <w:t>创新和初创生态系统的方法，为欧亚中部地区的初创生态系统提供了一个完整的评级系统。</w:t>
            </w:r>
          </w:p>
          <w:p w14:paraId="097FD11C" w14:textId="77777777" w:rsidR="00D15E36" w:rsidRDefault="000F61EF">
            <w:pPr>
              <w:pStyle w:val="ListParagraph"/>
              <w:numPr>
                <w:ilvl w:val="0"/>
                <w:numId w:val="23"/>
              </w:numPr>
              <w:overflowPunct/>
              <w:autoSpaceDE/>
              <w:autoSpaceDN/>
              <w:adjustRightInd/>
              <w:spacing w:before="60" w:after="60"/>
              <w:ind w:left="714" w:hanging="357"/>
              <w:contextualSpacing w:val="0"/>
              <w:textAlignment w:val="auto"/>
              <w:rPr>
                <w:rFonts w:cstheme="minorHAnsi"/>
                <w:sz w:val="22"/>
                <w:szCs w:val="22"/>
                <w:lang w:eastAsia="zh-CN"/>
              </w:rPr>
            </w:pPr>
            <w:r>
              <w:rPr>
                <w:rFonts w:cstheme="minorHAnsi" w:hint="eastAsia"/>
                <w:sz w:val="22"/>
                <w:szCs w:val="22"/>
                <w:lang w:eastAsia="zh-CN"/>
              </w:rPr>
              <w:t>开发了一个初创企业关键绩效指标计算器，作为初创企业计算其发展关键绩效指标的工具，</w:t>
            </w:r>
            <w:r>
              <w:rPr>
                <w:rFonts w:cstheme="minorHAnsi" w:hint="eastAsia"/>
                <w:sz w:val="22"/>
                <w:szCs w:val="22"/>
                <w:lang w:val="en-US" w:eastAsia="zh-CN"/>
              </w:rPr>
              <w:t>用来</w:t>
            </w:r>
            <w:r>
              <w:rPr>
                <w:rFonts w:cstheme="minorHAnsi" w:hint="eastAsia"/>
                <w:sz w:val="22"/>
                <w:szCs w:val="22"/>
                <w:lang w:eastAsia="zh-CN"/>
              </w:rPr>
              <w:t>向投资者介绍并修正其商业模式和发展战略。</w:t>
            </w:r>
            <w:r>
              <w:rPr>
                <w:rFonts w:cstheme="minorHAnsi"/>
                <w:sz w:val="22"/>
                <w:szCs w:val="22"/>
                <w:lang w:eastAsia="zh-CN"/>
              </w:rPr>
              <w:t xml:space="preserve"> </w:t>
            </w:r>
          </w:p>
          <w:p w14:paraId="0785D799" w14:textId="77777777" w:rsidR="00D15E36" w:rsidRPr="00B41075" w:rsidRDefault="000F61EF">
            <w:pPr>
              <w:overflowPunct/>
              <w:autoSpaceDE/>
              <w:autoSpaceDN/>
              <w:adjustRightInd/>
              <w:spacing w:before="60" w:after="60"/>
              <w:textAlignment w:val="auto"/>
              <w:rPr>
                <w:rFonts w:ascii="STKaiti" w:eastAsia="STKaiti" w:hAnsi="STKaiti"/>
                <w:i/>
                <w:iCs/>
                <w:sz w:val="22"/>
                <w:szCs w:val="22"/>
              </w:rPr>
            </w:pPr>
            <w:r w:rsidRPr="00B41075">
              <w:rPr>
                <w:rFonts w:ascii="STKaiti" w:eastAsia="STKaiti" w:hAnsi="STKaiti" w:cs="KaiTi" w:hint="eastAsia"/>
                <w:sz w:val="22"/>
                <w:szCs w:val="22"/>
                <w:lang w:val="en-US" w:eastAsia="zh-CN"/>
              </w:rPr>
              <w:t>欧洲区</w:t>
            </w:r>
            <w:r w:rsidRPr="00B41075">
              <w:rPr>
                <w:rFonts w:ascii="STKaiti" w:eastAsia="STKaiti" w:hAnsi="STKaiti" w:cstheme="minorBidi"/>
                <w:i/>
                <w:iCs/>
                <w:sz w:val="22"/>
                <w:szCs w:val="22"/>
              </w:rPr>
              <w:t xml:space="preserve"> </w:t>
            </w:r>
          </w:p>
          <w:p w14:paraId="34ACB371" w14:textId="77777777" w:rsidR="00D15E36" w:rsidRDefault="000F61EF">
            <w:pPr>
              <w:pStyle w:val="ListParagraph"/>
              <w:numPr>
                <w:ilvl w:val="0"/>
                <w:numId w:val="24"/>
              </w:numPr>
              <w:overflowPunct/>
              <w:autoSpaceDE/>
              <w:autoSpaceDN/>
              <w:adjustRightInd/>
              <w:spacing w:before="60" w:after="60"/>
              <w:ind w:left="714" w:hanging="357"/>
              <w:contextualSpacing w:val="0"/>
              <w:textAlignment w:val="auto"/>
              <w:rPr>
                <w:rFonts w:eastAsia="Calibri" w:cstheme="minorBidi"/>
                <w:sz w:val="22"/>
                <w:szCs w:val="22"/>
                <w:lang w:eastAsia="zh-CN"/>
              </w:rPr>
            </w:pPr>
            <w:r>
              <w:rPr>
                <w:rFonts w:eastAsia="Calibri" w:cstheme="minorBidi" w:hint="eastAsia"/>
                <w:sz w:val="22"/>
                <w:szCs w:val="22"/>
                <w:lang w:eastAsia="zh-CN"/>
              </w:rPr>
              <w:t>国际电联和粮农组织一直在合作指导欧盟</w:t>
            </w:r>
            <w:proofErr w:type="gramStart"/>
            <w:r>
              <w:rPr>
                <w:rFonts w:eastAsia="Calibri" w:cstheme="minorBidi" w:hint="eastAsia"/>
                <w:sz w:val="22"/>
                <w:szCs w:val="22"/>
                <w:lang w:eastAsia="zh-CN"/>
              </w:rPr>
              <w:t>预加入国满足</w:t>
            </w:r>
            <w:proofErr w:type="gramEnd"/>
            <w:r>
              <w:rPr>
                <w:rFonts w:eastAsia="Calibri" w:cstheme="minorBidi" w:hint="eastAsia"/>
                <w:sz w:val="22"/>
                <w:szCs w:val="22"/>
                <w:lang w:eastAsia="zh-CN"/>
              </w:rPr>
              <w:t>欧盟数字农业要求，支持它们成为欧盟单一市场的平等成员，并在欧洲共同农业政策的大框架下实施其农业政策。为此，国际电联和粮农组织制定了</w:t>
            </w:r>
            <w:r>
              <w:rPr>
                <w:rFonts w:eastAsia="SimSun" w:cstheme="minorBidi" w:hint="eastAsia"/>
                <w:sz w:val="22"/>
                <w:szCs w:val="22"/>
                <w:lang w:eastAsia="zh-CN"/>
              </w:rPr>
              <w:t>“</w:t>
            </w:r>
            <w:r>
              <w:rPr>
                <w:rFonts w:eastAsia="Calibri" w:cstheme="minorBidi" w:hint="eastAsia"/>
                <w:sz w:val="22"/>
                <w:szCs w:val="22"/>
                <w:lang w:eastAsia="zh-CN"/>
              </w:rPr>
              <w:t>国际电联</w:t>
            </w:r>
            <w:r>
              <w:rPr>
                <w:rFonts w:eastAsia="Calibri" w:cstheme="minorBidi" w:hint="eastAsia"/>
                <w:sz w:val="22"/>
                <w:szCs w:val="22"/>
                <w:lang w:eastAsia="zh-CN"/>
              </w:rPr>
              <w:t>-</w:t>
            </w:r>
            <w:r>
              <w:rPr>
                <w:rFonts w:eastAsia="Calibri" w:cstheme="minorBidi" w:hint="eastAsia"/>
                <w:sz w:val="22"/>
                <w:szCs w:val="22"/>
                <w:lang w:eastAsia="zh-CN"/>
              </w:rPr>
              <w:t>粮农组织加入前国家指南</w:t>
            </w:r>
            <w:r>
              <w:rPr>
                <w:rFonts w:eastAsia="SimSun" w:cstheme="minorBidi" w:hint="eastAsia"/>
                <w:sz w:val="22"/>
                <w:szCs w:val="22"/>
                <w:lang w:eastAsia="zh-CN"/>
              </w:rPr>
              <w:t>：</w:t>
            </w:r>
            <w:r>
              <w:rPr>
                <w:rFonts w:eastAsia="Calibri" w:cstheme="minorBidi" w:hint="eastAsia"/>
                <w:sz w:val="22"/>
                <w:szCs w:val="22"/>
                <w:lang w:eastAsia="zh-CN"/>
              </w:rPr>
              <w:t>满足欧盟在数字农业方面的期望</w:t>
            </w:r>
            <w:r>
              <w:rPr>
                <w:rFonts w:eastAsia="SimSun" w:cstheme="minorBidi" w:hint="eastAsia"/>
                <w:sz w:val="22"/>
                <w:szCs w:val="22"/>
                <w:lang w:eastAsia="zh-CN"/>
              </w:rPr>
              <w:t>”</w:t>
            </w:r>
            <w:r>
              <w:rPr>
                <w:rFonts w:eastAsia="Calibri" w:cstheme="minorBidi" w:hint="eastAsia"/>
                <w:sz w:val="22"/>
                <w:szCs w:val="22"/>
                <w:lang w:eastAsia="zh-CN"/>
              </w:rPr>
              <w:t>，该指南经过了一系列磋商，最终版本将于</w:t>
            </w:r>
            <w:r>
              <w:rPr>
                <w:rFonts w:eastAsia="Calibri" w:cstheme="minorBidi" w:hint="eastAsia"/>
                <w:sz w:val="22"/>
                <w:szCs w:val="22"/>
                <w:lang w:eastAsia="zh-CN"/>
              </w:rPr>
              <w:t>2023</w:t>
            </w:r>
            <w:r>
              <w:rPr>
                <w:rFonts w:eastAsia="Calibri" w:cstheme="minorBidi" w:hint="eastAsia"/>
                <w:sz w:val="22"/>
                <w:szCs w:val="22"/>
                <w:lang w:eastAsia="zh-CN"/>
              </w:rPr>
              <w:t>年</w:t>
            </w:r>
            <w:r>
              <w:rPr>
                <w:rFonts w:eastAsia="SimSun" w:cstheme="minorBidi" w:hint="eastAsia"/>
                <w:sz w:val="22"/>
                <w:szCs w:val="22"/>
                <w:lang w:val="en-US" w:eastAsia="zh-CN"/>
              </w:rPr>
              <w:t>发布</w:t>
            </w:r>
            <w:r>
              <w:rPr>
                <w:rFonts w:eastAsia="Calibri" w:cstheme="minorBidi" w:hint="eastAsia"/>
                <w:sz w:val="22"/>
                <w:szCs w:val="22"/>
                <w:lang w:eastAsia="zh-CN"/>
              </w:rPr>
              <w:t>。</w:t>
            </w:r>
            <w:r>
              <w:rPr>
                <w:rFonts w:eastAsia="Calibri" w:cstheme="minorBidi"/>
                <w:sz w:val="22"/>
                <w:szCs w:val="22"/>
                <w:lang w:eastAsia="zh-CN"/>
              </w:rPr>
              <w:t xml:space="preserve"> </w:t>
            </w:r>
          </w:p>
          <w:p w14:paraId="606CCBFE" w14:textId="77777777" w:rsidR="00D15E36" w:rsidRDefault="000F61EF">
            <w:pPr>
              <w:pStyle w:val="ListParagraph"/>
              <w:numPr>
                <w:ilvl w:val="0"/>
                <w:numId w:val="24"/>
              </w:numPr>
              <w:spacing w:before="60" w:after="60"/>
              <w:ind w:left="714" w:hanging="357"/>
              <w:contextualSpacing w:val="0"/>
              <w:rPr>
                <w:rFonts w:eastAsia="Calibri" w:cstheme="minorBidi"/>
                <w:sz w:val="22"/>
                <w:szCs w:val="22"/>
                <w:lang w:eastAsia="zh-CN"/>
              </w:rPr>
            </w:pPr>
            <w:r>
              <w:rPr>
                <w:rFonts w:eastAsia="Calibri" w:cstheme="minorBidi" w:hint="eastAsia"/>
                <w:sz w:val="22"/>
                <w:szCs w:val="22"/>
                <w:lang w:eastAsia="zh-CN"/>
              </w:rPr>
              <w:t>国际电联和粮农组织还在</w:t>
            </w:r>
            <w:r>
              <w:rPr>
                <w:rFonts w:eastAsia="SimSun" w:cstheme="minorBidi" w:hint="eastAsia"/>
                <w:sz w:val="22"/>
                <w:szCs w:val="22"/>
                <w:lang w:eastAsia="zh-CN"/>
              </w:rPr>
              <w:t>“</w:t>
            </w:r>
            <w:r w:rsidR="009B383D">
              <w:rPr>
                <w:rFonts w:eastAsia="Calibri" w:cstheme="minorBidi" w:hint="eastAsia"/>
                <w:sz w:val="22"/>
                <w:szCs w:val="22"/>
                <w:lang w:eastAsia="zh-CN"/>
              </w:rPr>
              <w:t>数字</w:t>
            </w:r>
            <w:r w:rsidR="009B383D">
              <w:rPr>
                <w:rFonts w:ascii="SimSun" w:eastAsia="SimSun" w:hAnsi="SimSun" w:cs="SimSun" w:hint="eastAsia"/>
                <w:sz w:val="22"/>
                <w:szCs w:val="22"/>
                <w:lang w:eastAsia="zh-CN"/>
              </w:rPr>
              <w:t>化</w:t>
            </w:r>
            <w:r>
              <w:rPr>
                <w:rFonts w:eastAsia="Calibri" w:cstheme="minorBidi" w:hint="eastAsia"/>
                <w:sz w:val="22"/>
                <w:szCs w:val="22"/>
                <w:lang w:eastAsia="zh-CN"/>
              </w:rPr>
              <w:t>农业</w:t>
            </w:r>
            <w:r w:rsidR="009B383D">
              <w:rPr>
                <w:rFonts w:ascii="SimSun" w:eastAsia="SimSun" w:hAnsi="SimSun" w:cs="SimSun" w:hint="eastAsia"/>
                <w:sz w:val="22"/>
                <w:szCs w:val="22"/>
                <w:lang w:eastAsia="zh-CN"/>
              </w:rPr>
              <w:t>（</w:t>
            </w:r>
            <w:r w:rsidR="009B383D" w:rsidRPr="009B383D">
              <w:rPr>
                <w:rFonts w:eastAsia="Calibri" w:cstheme="minorBidi" w:hint="eastAsia"/>
                <w:sz w:val="22"/>
                <w:szCs w:val="22"/>
                <w:lang w:eastAsia="zh-CN"/>
              </w:rPr>
              <w:t>Digital</w:t>
            </w:r>
            <w:r w:rsidR="009B383D" w:rsidRPr="009B383D">
              <w:rPr>
                <w:rFonts w:eastAsia="Calibri" w:cstheme="minorBidi"/>
                <w:sz w:val="22"/>
                <w:szCs w:val="22"/>
                <w:lang w:eastAsia="zh-CN"/>
              </w:rPr>
              <w:t xml:space="preserve"> </w:t>
            </w:r>
            <w:proofErr w:type="spellStart"/>
            <w:r w:rsidR="009B383D">
              <w:rPr>
                <w:rFonts w:eastAsia="Calibri" w:cstheme="minorBidi"/>
                <w:sz w:val="22"/>
                <w:szCs w:val="22"/>
                <w:lang w:eastAsia="zh-CN"/>
              </w:rPr>
              <w:t>E</w:t>
            </w:r>
            <w:r w:rsidR="009B383D" w:rsidRPr="009B383D">
              <w:rPr>
                <w:rFonts w:eastAsia="Calibri" w:cstheme="minorBidi"/>
                <w:sz w:val="22"/>
                <w:szCs w:val="22"/>
                <w:lang w:eastAsia="zh-CN"/>
              </w:rPr>
              <w:t>excellence</w:t>
            </w:r>
            <w:proofErr w:type="spellEnd"/>
            <w:r w:rsidR="009B383D" w:rsidRPr="009B383D">
              <w:rPr>
                <w:rFonts w:eastAsia="Calibri" w:cstheme="minorBidi"/>
                <w:sz w:val="22"/>
                <w:szCs w:val="22"/>
                <w:lang w:eastAsia="zh-CN"/>
              </w:rPr>
              <w:t xml:space="preserve"> in </w:t>
            </w:r>
            <w:r w:rsidR="009B383D" w:rsidRPr="009B383D">
              <w:rPr>
                <w:rFonts w:eastAsia="Calibri" w:cstheme="minorBidi" w:hint="eastAsia"/>
                <w:sz w:val="22"/>
                <w:szCs w:val="22"/>
                <w:lang w:eastAsia="zh-CN"/>
              </w:rPr>
              <w:t>Agriculture</w:t>
            </w:r>
            <w:r w:rsidR="009B383D">
              <w:rPr>
                <w:rFonts w:ascii="SimSun" w:eastAsia="SimSun" w:hAnsi="SimSun" w:cs="SimSun" w:hint="eastAsia"/>
                <w:sz w:val="22"/>
                <w:szCs w:val="22"/>
                <w:lang w:eastAsia="zh-CN"/>
              </w:rPr>
              <w:t>）</w:t>
            </w:r>
            <w:r w:rsidRPr="009B383D">
              <w:rPr>
                <w:rFonts w:eastAsia="SimSun" w:cstheme="minorBidi" w:hint="eastAsia"/>
                <w:sz w:val="22"/>
                <w:szCs w:val="22"/>
                <w:lang w:eastAsia="zh-CN"/>
              </w:rPr>
              <w:t>：</w:t>
            </w:r>
            <w:r>
              <w:rPr>
                <w:rFonts w:eastAsia="Calibri" w:cstheme="minorBidi" w:hint="eastAsia"/>
                <w:sz w:val="22"/>
                <w:szCs w:val="22"/>
                <w:lang w:eastAsia="zh-CN"/>
              </w:rPr>
              <w:t>国际电联</w:t>
            </w:r>
            <w:r>
              <w:rPr>
                <w:rFonts w:eastAsia="Calibri" w:cstheme="minorBidi" w:hint="eastAsia"/>
                <w:sz w:val="22"/>
                <w:szCs w:val="22"/>
                <w:lang w:eastAsia="zh-CN"/>
              </w:rPr>
              <w:t>-</w:t>
            </w:r>
            <w:r>
              <w:rPr>
                <w:rFonts w:eastAsia="Calibri" w:cstheme="minorBidi" w:hint="eastAsia"/>
                <w:sz w:val="22"/>
                <w:szCs w:val="22"/>
                <w:lang w:eastAsia="zh-CN"/>
              </w:rPr>
              <w:t>粮农组织欧洲和中亚区域竞赛</w:t>
            </w:r>
            <w:r>
              <w:rPr>
                <w:rFonts w:eastAsia="SimSun" w:cstheme="minorBidi" w:hint="eastAsia"/>
                <w:sz w:val="22"/>
                <w:szCs w:val="22"/>
                <w:lang w:eastAsia="zh-CN"/>
              </w:rPr>
              <w:t>”</w:t>
            </w:r>
            <w:r>
              <w:rPr>
                <w:rFonts w:eastAsia="Calibri" w:cstheme="minorBidi" w:hint="eastAsia"/>
                <w:sz w:val="22"/>
                <w:szCs w:val="22"/>
                <w:lang w:eastAsia="zh-CN"/>
              </w:rPr>
              <w:t>框架内开展合作，旨在通过确定各区域的数字农业创新，克服</w:t>
            </w:r>
            <w:r>
              <w:rPr>
                <w:rFonts w:eastAsia="SimSun" w:cstheme="minorBidi" w:hint="eastAsia"/>
                <w:sz w:val="22"/>
                <w:szCs w:val="22"/>
                <w:lang w:val="en-US" w:eastAsia="zh-CN"/>
              </w:rPr>
              <w:t>构建</w:t>
            </w:r>
            <w:r>
              <w:rPr>
                <w:rFonts w:eastAsia="Calibri" w:cstheme="minorBidi" w:hint="eastAsia"/>
                <w:sz w:val="22"/>
                <w:szCs w:val="22"/>
                <w:lang w:eastAsia="zh-CN"/>
              </w:rPr>
              <w:t>可持续和有复原力的粮食系统</w:t>
            </w:r>
            <w:r>
              <w:rPr>
                <w:rFonts w:eastAsia="SimSun" w:cstheme="minorBidi" w:hint="eastAsia"/>
                <w:sz w:val="22"/>
                <w:szCs w:val="22"/>
                <w:lang w:val="en-US" w:eastAsia="zh-CN"/>
              </w:rPr>
              <w:t>遇到</w:t>
            </w:r>
            <w:r>
              <w:rPr>
                <w:rFonts w:eastAsia="Calibri" w:cstheme="minorBidi" w:hint="eastAsia"/>
                <w:sz w:val="22"/>
                <w:szCs w:val="22"/>
                <w:lang w:eastAsia="zh-CN"/>
              </w:rPr>
              <w:t>的各种挑战。</w:t>
            </w:r>
            <w:r>
              <w:rPr>
                <w:rFonts w:eastAsia="Calibri" w:cstheme="minorBidi"/>
                <w:sz w:val="22"/>
                <w:szCs w:val="22"/>
                <w:lang w:eastAsia="zh-CN"/>
              </w:rPr>
              <w:t xml:space="preserve"> </w:t>
            </w:r>
          </w:p>
          <w:p w14:paraId="48DAB63A" w14:textId="77777777" w:rsidR="00D15E36" w:rsidRDefault="000F61EF">
            <w:pPr>
              <w:pStyle w:val="ListParagraph"/>
              <w:numPr>
                <w:ilvl w:val="0"/>
                <w:numId w:val="24"/>
              </w:numPr>
              <w:spacing w:before="60" w:after="60"/>
              <w:ind w:left="714" w:hanging="357"/>
              <w:contextualSpacing w:val="0"/>
              <w:rPr>
                <w:rFonts w:eastAsia="Calibri" w:cstheme="minorBidi"/>
                <w:sz w:val="22"/>
                <w:szCs w:val="22"/>
                <w:lang w:eastAsia="zh-CN"/>
              </w:rPr>
            </w:pPr>
            <w:r>
              <w:rPr>
                <w:rFonts w:eastAsia="Calibri" w:cstheme="minorBidi" w:hint="eastAsia"/>
                <w:sz w:val="22"/>
                <w:szCs w:val="22"/>
                <w:lang w:eastAsia="zh-CN"/>
              </w:rPr>
              <w:t>该区域办事处支持北马其顿信息社会和行政部修订并最终确定</w:t>
            </w:r>
            <w:r>
              <w:rPr>
                <w:rFonts w:eastAsia="Calibri" w:cstheme="minorBidi" w:hint="eastAsia"/>
                <w:sz w:val="22"/>
                <w:szCs w:val="22"/>
                <w:lang w:eastAsia="zh-CN"/>
              </w:rPr>
              <w:t>2023-2026</w:t>
            </w:r>
            <w:r>
              <w:rPr>
                <w:rFonts w:eastAsia="Calibri" w:cstheme="minorBidi" w:hint="eastAsia"/>
                <w:sz w:val="22"/>
                <w:szCs w:val="22"/>
                <w:lang w:eastAsia="zh-CN"/>
              </w:rPr>
              <w:t>年国家</w:t>
            </w:r>
            <w:r>
              <w:rPr>
                <w:rFonts w:eastAsia="SimSun" w:cstheme="minorBidi" w:hint="eastAsia"/>
                <w:sz w:val="22"/>
                <w:szCs w:val="22"/>
                <w:lang w:val="en-US" w:eastAsia="zh-CN"/>
              </w:rPr>
              <w:t>ICT</w:t>
            </w:r>
            <w:r>
              <w:rPr>
                <w:rFonts w:eastAsia="Calibri" w:cstheme="minorBidi" w:hint="eastAsia"/>
                <w:sz w:val="22"/>
                <w:szCs w:val="22"/>
                <w:lang w:eastAsia="zh-CN"/>
              </w:rPr>
              <w:t>技术战略草案。这项工作确保纳入国际电联的基本建议和</w:t>
            </w:r>
            <w:proofErr w:type="spellStart"/>
            <w:r>
              <w:rPr>
                <w:rFonts w:eastAsia="Calibri" w:cstheme="minorBidi"/>
                <w:sz w:val="22"/>
                <w:szCs w:val="22"/>
                <w:lang w:eastAsia="zh-CN"/>
              </w:rPr>
              <w:t>GovStack</w:t>
            </w:r>
            <w:proofErr w:type="spellEnd"/>
            <w:r>
              <w:rPr>
                <w:rFonts w:eastAsia="Calibri" w:cstheme="minorBidi" w:hint="eastAsia"/>
                <w:sz w:val="22"/>
                <w:szCs w:val="22"/>
                <w:lang w:eastAsia="zh-CN"/>
              </w:rPr>
              <w:t>以及</w:t>
            </w:r>
            <w:proofErr w:type="gramStart"/>
            <w:r>
              <w:rPr>
                <w:rFonts w:eastAsia="SimSun" w:cstheme="minorBidi" w:hint="eastAsia"/>
                <w:sz w:val="22"/>
                <w:szCs w:val="22"/>
                <w:lang w:val="en-US" w:eastAsia="zh-CN"/>
              </w:rPr>
              <w:t>全</w:t>
            </w:r>
            <w:r>
              <w:rPr>
                <w:rFonts w:eastAsia="Calibri" w:cstheme="minorBidi" w:hint="eastAsia"/>
                <w:sz w:val="22"/>
                <w:szCs w:val="22"/>
                <w:lang w:eastAsia="zh-CN"/>
              </w:rPr>
              <w:t>政府</w:t>
            </w:r>
            <w:proofErr w:type="gramEnd"/>
            <w:r>
              <w:rPr>
                <w:rFonts w:eastAsia="SimSun" w:cstheme="minorBidi" w:hint="eastAsia"/>
                <w:sz w:val="22"/>
                <w:szCs w:val="22"/>
                <w:lang w:val="en-US" w:eastAsia="zh-CN"/>
              </w:rPr>
              <w:t>方式</w:t>
            </w:r>
            <w:r>
              <w:rPr>
                <w:rFonts w:eastAsia="Calibri" w:cstheme="minorBidi" w:hint="eastAsia"/>
                <w:sz w:val="22"/>
                <w:szCs w:val="22"/>
                <w:lang w:eastAsia="zh-CN"/>
              </w:rPr>
              <w:t>。举行了一次启动会议，以使北马其顿参与</w:t>
            </w:r>
            <w:proofErr w:type="spellStart"/>
            <w:r>
              <w:rPr>
                <w:rFonts w:eastAsia="Calibri" w:cstheme="minorBidi" w:hint="eastAsia"/>
                <w:sz w:val="22"/>
                <w:szCs w:val="22"/>
                <w:lang w:eastAsia="zh-CN"/>
              </w:rPr>
              <w:t>GovStack</w:t>
            </w:r>
            <w:proofErr w:type="spellEnd"/>
            <w:r>
              <w:rPr>
                <w:rFonts w:eastAsia="Calibri" w:cstheme="minorBidi" w:hint="eastAsia"/>
                <w:sz w:val="22"/>
                <w:szCs w:val="22"/>
                <w:lang w:eastAsia="zh-CN"/>
              </w:rPr>
              <w:t>，并开始开发一个更全面、更有效的数字治理基础设施。</w:t>
            </w:r>
          </w:p>
          <w:p w14:paraId="098D9894" w14:textId="77777777" w:rsidR="00D15E36" w:rsidRDefault="000F61EF">
            <w:pPr>
              <w:pStyle w:val="ListParagraph"/>
              <w:numPr>
                <w:ilvl w:val="0"/>
                <w:numId w:val="24"/>
              </w:numPr>
              <w:spacing w:before="60" w:after="60"/>
              <w:ind w:left="714" w:hanging="357"/>
              <w:contextualSpacing w:val="0"/>
              <w:rPr>
                <w:rFonts w:eastAsia="Calibri" w:cstheme="minorBidi"/>
                <w:sz w:val="22"/>
                <w:szCs w:val="22"/>
                <w:lang w:eastAsia="zh-CN"/>
              </w:rPr>
            </w:pPr>
            <w:r>
              <w:rPr>
                <w:rFonts w:eastAsia="Calibri" w:cstheme="minorBidi" w:hint="eastAsia"/>
                <w:sz w:val="22"/>
                <w:szCs w:val="22"/>
                <w:lang w:eastAsia="zh-CN"/>
              </w:rPr>
              <w:t>乌克兰政府对</w:t>
            </w:r>
            <w:proofErr w:type="spellStart"/>
            <w:r>
              <w:rPr>
                <w:rFonts w:eastAsia="Calibri" w:cstheme="minorBidi" w:hint="eastAsia"/>
                <w:sz w:val="22"/>
                <w:szCs w:val="22"/>
                <w:lang w:eastAsia="zh-CN"/>
              </w:rPr>
              <w:t>GovStack</w:t>
            </w:r>
            <w:proofErr w:type="spellEnd"/>
            <w:r>
              <w:rPr>
                <w:rFonts w:eastAsia="Calibri" w:cstheme="minorBidi" w:hint="eastAsia"/>
                <w:sz w:val="22"/>
                <w:szCs w:val="22"/>
                <w:lang w:eastAsia="zh-CN"/>
              </w:rPr>
              <w:t>活动的参与取得了显</w:t>
            </w:r>
            <w:r>
              <w:rPr>
                <w:rFonts w:eastAsia="Calibri" w:cstheme="minorBidi" w:hint="eastAsia"/>
                <w:sz w:val="22"/>
                <w:szCs w:val="22"/>
                <w:lang w:eastAsia="zh-CN"/>
              </w:rPr>
              <w:t>著进展，这些活动侧重于乌克兰登记册平台，包括拟合</w:t>
            </w:r>
            <w:r>
              <w:rPr>
                <w:rFonts w:eastAsia="Calibri" w:cstheme="minorBidi" w:hint="eastAsia"/>
                <w:sz w:val="22"/>
                <w:szCs w:val="22"/>
                <w:lang w:eastAsia="zh-CN"/>
              </w:rPr>
              <w:t>-</w:t>
            </w:r>
            <w:r>
              <w:rPr>
                <w:rFonts w:eastAsia="Calibri" w:cstheme="minorBidi" w:hint="eastAsia"/>
                <w:sz w:val="22"/>
                <w:szCs w:val="22"/>
                <w:lang w:eastAsia="zh-CN"/>
              </w:rPr>
              <w:t>差距分析，以及探索与平台原型开发及其融入</w:t>
            </w:r>
            <w:proofErr w:type="spellStart"/>
            <w:r>
              <w:rPr>
                <w:rFonts w:eastAsia="Calibri" w:cstheme="minorBidi" w:hint="eastAsia"/>
                <w:sz w:val="22"/>
                <w:szCs w:val="22"/>
                <w:lang w:eastAsia="zh-CN"/>
              </w:rPr>
              <w:t>GovStack</w:t>
            </w:r>
            <w:proofErr w:type="spellEnd"/>
            <w:r>
              <w:rPr>
                <w:rFonts w:eastAsia="SimSun" w:cstheme="minorBidi" w:hint="eastAsia"/>
                <w:sz w:val="22"/>
                <w:szCs w:val="22"/>
                <w:lang w:eastAsia="zh-CN"/>
              </w:rPr>
              <w:t>沙</w:t>
            </w:r>
            <w:proofErr w:type="gramStart"/>
            <w:r>
              <w:rPr>
                <w:rFonts w:eastAsia="SimSun" w:cstheme="minorBidi" w:hint="eastAsia"/>
                <w:sz w:val="22"/>
                <w:szCs w:val="22"/>
                <w:lang w:eastAsia="zh-CN"/>
              </w:rPr>
              <w:t>箱</w:t>
            </w:r>
            <w:r>
              <w:rPr>
                <w:rFonts w:eastAsia="Calibri" w:cstheme="minorBidi" w:hint="eastAsia"/>
                <w:sz w:val="22"/>
                <w:szCs w:val="22"/>
                <w:lang w:eastAsia="zh-CN"/>
              </w:rPr>
              <w:t>相关</w:t>
            </w:r>
            <w:proofErr w:type="gramEnd"/>
            <w:r>
              <w:rPr>
                <w:rFonts w:eastAsia="Calibri" w:cstheme="minorBidi" w:hint="eastAsia"/>
                <w:sz w:val="22"/>
                <w:szCs w:val="22"/>
                <w:lang w:eastAsia="zh-CN"/>
              </w:rPr>
              <w:t>的未来可能步骤。这些努力为</w:t>
            </w:r>
            <w:proofErr w:type="spellStart"/>
            <w:r>
              <w:rPr>
                <w:rFonts w:eastAsia="Calibri" w:cstheme="minorBidi" w:hint="eastAsia"/>
                <w:sz w:val="22"/>
                <w:szCs w:val="22"/>
                <w:lang w:eastAsia="zh-CN"/>
              </w:rPr>
              <w:t>GovStack</w:t>
            </w:r>
            <w:proofErr w:type="spellEnd"/>
            <w:r>
              <w:rPr>
                <w:rFonts w:eastAsia="Calibri" w:cstheme="minorBidi" w:hint="eastAsia"/>
                <w:sz w:val="22"/>
                <w:szCs w:val="22"/>
                <w:lang w:eastAsia="zh-CN"/>
              </w:rPr>
              <w:t>合</w:t>
            </w:r>
            <w:proofErr w:type="gramStart"/>
            <w:r>
              <w:rPr>
                <w:rFonts w:eastAsia="Calibri" w:cstheme="minorBidi" w:hint="eastAsia"/>
                <w:sz w:val="22"/>
                <w:szCs w:val="22"/>
                <w:lang w:eastAsia="zh-CN"/>
              </w:rPr>
              <w:t>规</w:t>
            </w:r>
            <w:proofErr w:type="gramEnd"/>
            <w:r>
              <w:rPr>
                <w:rFonts w:eastAsia="Calibri" w:cstheme="minorBidi" w:hint="eastAsia"/>
                <w:sz w:val="22"/>
                <w:szCs w:val="22"/>
                <w:lang w:eastAsia="zh-CN"/>
              </w:rPr>
              <w:t>方法的开发提供了信息，为其他国家加入并确认符合</w:t>
            </w:r>
            <w:proofErr w:type="spellStart"/>
            <w:r>
              <w:rPr>
                <w:rFonts w:eastAsia="Calibri" w:cstheme="minorBidi" w:hint="eastAsia"/>
                <w:sz w:val="22"/>
                <w:szCs w:val="22"/>
                <w:lang w:eastAsia="zh-CN"/>
              </w:rPr>
              <w:t>GovStack</w:t>
            </w:r>
            <w:proofErr w:type="spellEnd"/>
            <w:r>
              <w:rPr>
                <w:rFonts w:eastAsia="Calibri" w:cstheme="minorBidi" w:hint="eastAsia"/>
                <w:sz w:val="22"/>
                <w:szCs w:val="22"/>
                <w:lang w:eastAsia="zh-CN"/>
              </w:rPr>
              <w:t>规范铺平了道路。此外，该区域办事处继续支持该国将自己定位为电子政务的领跑者。</w:t>
            </w:r>
          </w:p>
          <w:p w14:paraId="18232083" w14:textId="77777777" w:rsidR="00D15E36" w:rsidRDefault="000F61EF">
            <w:pPr>
              <w:pStyle w:val="ListParagraph"/>
              <w:numPr>
                <w:ilvl w:val="0"/>
                <w:numId w:val="24"/>
              </w:numPr>
              <w:spacing w:before="60" w:after="60"/>
              <w:ind w:left="714" w:hanging="357"/>
              <w:contextualSpacing w:val="0"/>
              <w:rPr>
                <w:rFonts w:eastAsia="Calibri" w:cstheme="minorBidi"/>
                <w:sz w:val="22"/>
                <w:szCs w:val="22"/>
                <w:lang w:eastAsia="zh-CN"/>
              </w:rPr>
            </w:pPr>
            <w:r>
              <w:rPr>
                <w:rFonts w:eastAsia="Calibri" w:cstheme="minorBidi" w:hint="eastAsia"/>
                <w:sz w:val="22"/>
                <w:szCs w:val="22"/>
                <w:lang w:val="en-US" w:eastAsia="zh-CN"/>
              </w:rPr>
              <w:t>作为</w:t>
            </w:r>
            <w:r>
              <w:rPr>
                <w:rFonts w:eastAsia="Calibri" w:cstheme="minorBidi" w:hint="eastAsia"/>
                <w:sz w:val="22"/>
                <w:szCs w:val="22"/>
                <w:lang w:val="en-US" w:eastAsia="zh-CN"/>
              </w:rPr>
              <w:t>2023</w:t>
            </w:r>
            <w:r>
              <w:rPr>
                <w:rFonts w:eastAsia="Calibri" w:cstheme="minorBidi" w:hint="eastAsia"/>
                <w:sz w:val="22"/>
                <w:szCs w:val="22"/>
                <w:lang w:val="en-US" w:eastAsia="zh-CN"/>
              </w:rPr>
              <w:t>年开始的数字化和多边主义计划的一部分</w:t>
            </w:r>
            <w:r>
              <w:rPr>
                <w:rFonts w:eastAsia="SimSun" w:cstheme="minorBidi" w:hint="eastAsia"/>
                <w:sz w:val="22"/>
                <w:szCs w:val="22"/>
                <w:lang w:val="en-US" w:eastAsia="zh-CN"/>
              </w:rPr>
              <w:t>，</w:t>
            </w:r>
            <w:r>
              <w:rPr>
                <w:rFonts w:eastAsia="Calibri" w:cstheme="minorBidi" w:hint="eastAsia"/>
                <w:sz w:val="22"/>
                <w:szCs w:val="22"/>
                <w:lang w:val="en-US" w:eastAsia="zh-CN"/>
              </w:rPr>
              <w:t>这些力量与欧盟委员会联手简化了开源社区的发展。</w:t>
            </w:r>
            <w:r>
              <w:rPr>
                <w:rFonts w:eastAsia="Calibri" w:cstheme="minorBidi"/>
                <w:sz w:val="22"/>
                <w:szCs w:val="22"/>
                <w:lang w:val="en-US" w:eastAsia="zh-CN"/>
              </w:rPr>
              <w:t xml:space="preserve"> </w:t>
            </w:r>
          </w:p>
        </w:tc>
      </w:tr>
    </w:tbl>
    <w:p w14:paraId="06F643F4" w14:textId="7C6C7126" w:rsidR="00D15E36" w:rsidRDefault="008A58F7" w:rsidP="008A58F7">
      <w:pPr>
        <w:pStyle w:val="Heading1"/>
        <w:rPr>
          <w:sz w:val="24"/>
          <w:szCs w:val="24"/>
          <w:lang w:val="en-US" w:eastAsia="zh-CN"/>
        </w:rPr>
      </w:pPr>
      <w:r>
        <w:rPr>
          <w:rFonts w:hint="eastAsia"/>
          <w:sz w:val="24"/>
          <w:szCs w:val="24"/>
          <w:lang w:val="en-US" w:eastAsia="zh-CN"/>
        </w:rPr>
        <w:lastRenderedPageBreak/>
        <w:t>7</w:t>
      </w:r>
      <w:r>
        <w:rPr>
          <w:sz w:val="24"/>
          <w:szCs w:val="24"/>
          <w:lang w:val="en-US" w:eastAsia="zh-CN"/>
        </w:rPr>
        <w:tab/>
      </w:r>
      <w:r w:rsidR="009B383D">
        <w:rPr>
          <w:rFonts w:hint="eastAsia"/>
          <w:sz w:val="24"/>
          <w:szCs w:val="24"/>
          <w:lang w:val="en-US" w:eastAsia="zh-CN"/>
        </w:rPr>
        <w:t>紧急通信：抗灾</w:t>
      </w:r>
      <w:r w:rsidR="009B383D">
        <w:rPr>
          <w:rFonts w:hint="eastAsia"/>
          <w:sz w:val="24"/>
          <w:szCs w:val="24"/>
          <w:lang w:val="en-US" w:eastAsia="zh-CN"/>
        </w:rPr>
        <w:t>ICT</w:t>
      </w:r>
      <w:r w:rsidR="009B383D">
        <w:rPr>
          <w:rFonts w:hint="eastAsia"/>
          <w:sz w:val="24"/>
          <w:szCs w:val="24"/>
          <w:lang w:val="en-US" w:eastAsia="zh-CN"/>
        </w:rPr>
        <w:t>基础设施，减少生命和财产损失</w:t>
      </w:r>
    </w:p>
    <w:p w14:paraId="30998D7B" w14:textId="77777777" w:rsidR="00D15E36" w:rsidRDefault="009B383D" w:rsidP="00F2272B">
      <w:pPr>
        <w:pStyle w:val="Headingb"/>
        <w:rPr>
          <w:szCs w:val="24"/>
          <w:lang w:val="en-US" w:eastAsia="zh-CN"/>
        </w:rPr>
      </w:pPr>
      <w:r>
        <w:rPr>
          <w:rFonts w:hint="eastAsia"/>
          <w:szCs w:val="24"/>
          <w:lang w:val="en-US" w:eastAsia="zh-CN"/>
        </w:rPr>
        <w:t>灾难准备</w:t>
      </w:r>
    </w:p>
    <w:p w14:paraId="0DD5771C" w14:textId="77777777" w:rsidR="00D15E36" w:rsidRDefault="000F61EF">
      <w:pPr>
        <w:spacing w:after="120"/>
        <w:ind w:firstLine="720"/>
        <w:rPr>
          <w:rFonts w:cstheme="minorHAnsi"/>
          <w:szCs w:val="24"/>
          <w:lang w:val="en-US" w:eastAsia="zh-CN"/>
        </w:rPr>
      </w:pPr>
      <w:r>
        <w:rPr>
          <w:rFonts w:cstheme="minorHAnsi" w:hint="eastAsia"/>
          <w:szCs w:val="24"/>
          <w:lang w:val="en-US" w:eastAsia="zh-CN"/>
        </w:rPr>
        <w:t>BDT</w:t>
      </w:r>
      <w:r>
        <w:rPr>
          <w:rFonts w:cstheme="minorHAnsi" w:hint="eastAsia"/>
          <w:szCs w:val="24"/>
          <w:lang w:val="en-US" w:eastAsia="zh-CN"/>
        </w:rPr>
        <w:t>支持蒙古国、基里巴斯、斐济、多米尼克和格林纳达等一些国家制定国家</w:t>
      </w:r>
      <w:r w:rsidR="00795DBA">
        <w:rPr>
          <w:rFonts w:cstheme="minorHAnsi" w:hint="eastAsia"/>
          <w:szCs w:val="24"/>
          <w:lang w:val="en-US" w:eastAsia="zh-CN"/>
        </w:rPr>
        <w:t>紧急</w:t>
      </w:r>
      <w:r>
        <w:rPr>
          <w:rFonts w:cstheme="minorHAnsi" w:hint="eastAsia"/>
          <w:szCs w:val="24"/>
          <w:lang w:val="en-US" w:eastAsia="zh-CN"/>
        </w:rPr>
        <w:t>通信计划（</w:t>
      </w:r>
      <w:r>
        <w:rPr>
          <w:rFonts w:cstheme="minorHAnsi" w:hint="eastAsia"/>
          <w:szCs w:val="24"/>
          <w:lang w:val="en-US" w:eastAsia="zh-CN"/>
        </w:rPr>
        <w:t>NETP</w:t>
      </w:r>
      <w:r>
        <w:rPr>
          <w:rFonts w:cstheme="minorHAnsi" w:hint="eastAsia"/>
          <w:szCs w:val="24"/>
          <w:lang w:val="en-US" w:eastAsia="zh-CN"/>
        </w:rPr>
        <w:t>）。此外，国际电联开展了基线评估，以确定阿拉伯和美洲成员国以及太平洋岛屿是否有关于</w:t>
      </w:r>
      <w:r w:rsidR="00795DBA">
        <w:rPr>
          <w:rFonts w:cstheme="minorHAnsi" w:hint="eastAsia"/>
          <w:szCs w:val="24"/>
          <w:lang w:val="en-US" w:eastAsia="zh-CN"/>
        </w:rPr>
        <w:t>紧急</w:t>
      </w:r>
      <w:r>
        <w:rPr>
          <w:rFonts w:cstheme="minorHAnsi" w:hint="eastAsia"/>
          <w:szCs w:val="24"/>
          <w:lang w:val="en-US" w:eastAsia="zh-CN"/>
        </w:rPr>
        <w:t>通信的国家法律、法规和政策。评估有助于跟踪国际电联的战略目标，特别是目标</w:t>
      </w:r>
      <w:r>
        <w:rPr>
          <w:rFonts w:cstheme="minorHAnsi" w:hint="eastAsia"/>
          <w:szCs w:val="24"/>
          <w:lang w:val="en-US" w:eastAsia="zh-CN"/>
        </w:rPr>
        <w:t>3.5</w:t>
      </w:r>
      <w:r>
        <w:rPr>
          <w:rFonts w:cstheme="minorHAnsi" w:hint="eastAsia"/>
          <w:szCs w:val="24"/>
          <w:lang w:val="en-US" w:eastAsia="zh-CN"/>
        </w:rPr>
        <w:t>，并显示</w:t>
      </w:r>
      <w:r>
        <w:rPr>
          <w:rFonts w:cstheme="minorHAnsi" w:hint="eastAsia"/>
          <w:szCs w:val="24"/>
          <w:lang w:val="en-US" w:eastAsia="zh-CN"/>
        </w:rPr>
        <w:t>28%</w:t>
      </w:r>
      <w:r>
        <w:rPr>
          <w:rFonts w:cstheme="minorHAnsi" w:hint="eastAsia"/>
          <w:szCs w:val="24"/>
          <w:lang w:val="en-US" w:eastAsia="zh-CN"/>
        </w:rPr>
        <w:t>的被评估国家有</w:t>
      </w:r>
      <w:r>
        <w:rPr>
          <w:rFonts w:cstheme="minorHAnsi" w:hint="eastAsia"/>
          <w:szCs w:val="24"/>
          <w:lang w:val="en-US" w:eastAsia="zh-CN"/>
        </w:rPr>
        <w:t>NETP</w:t>
      </w:r>
      <w:r>
        <w:rPr>
          <w:rFonts w:cstheme="minorHAnsi" w:hint="eastAsia"/>
          <w:szCs w:val="24"/>
          <w:lang w:val="en-US" w:eastAsia="zh-CN"/>
        </w:rPr>
        <w:t>。</w:t>
      </w:r>
      <w:r>
        <w:rPr>
          <w:rFonts w:cstheme="minorHAnsi"/>
          <w:szCs w:val="24"/>
          <w:lang w:val="en-US" w:eastAsia="zh-CN"/>
        </w:rPr>
        <w:t xml:space="preserve"> </w:t>
      </w:r>
    </w:p>
    <w:p w14:paraId="51473554" w14:textId="77777777" w:rsidR="00D15E36" w:rsidRDefault="000F61EF">
      <w:pPr>
        <w:spacing w:after="120"/>
        <w:ind w:firstLine="720"/>
        <w:rPr>
          <w:rFonts w:cstheme="minorHAnsi"/>
          <w:szCs w:val="24"/>
          <w:lang w:val="en-US" w:eastAsia="zh-CN"/>
        </w:rPr>
      </w:pPr>
      <w:r>
        <w:rPr>
          <w:rFonts w:cstheme="minorHAnsi" w:hint="eastAsia"/>
          <w:szCs w:val="24"/>
          <w:lang w:val="en-US" w:eastAsia="zh-CN"/>
        </w:rPr>
        <w:t>应南部非洲发展共同体（南共体）的请求，</w:t>
      </w:r>
      <w:r>
        <w:rPr>
          <w:rFonts w:cstheme="minorHAnsi" w:hint="eastAsia"/>
          <w:szCs w:val="24"/>
          <w:lang w:val="en-US" w:eastAsia="zh-CN"/>
        </w:rPr>
        <w:t>EET</w:t>
      </w:r>
      <w:r>
        <w:rPr>
          <w:rFonts w:cstheme="minorHAnsi" w:hint="eastAsia"/>
          <w:szCs w:val="24"/>
          <w:lang w:val="en-US" w:eastAsia="zh-CN"/>
        </w:rPr>
        <w:t>开发了南共体区域</w:t>
      </w:r>
      <w:r>
        <w:rPr>
          <w:rFonts w:cstheme="minorHAnsi" w:hint="eastAsia"/>
          <w:szCs w:val="24"/>
          <w:lang w:val="en-US" w:eastAsia="zh-CN"/>
        </w:rPr>
        <w:t>NETP</w:t>
      </w:r>
      <w:r>
        <w:rPr>
          <w:rFonts w:cstheme="minorHAnsi" w:hint="eastAsia"/>
          <w:szCs w:val="24"/>
          <w:lang w:val="en-US" w:eastAsia="zh-CN"/>
        </w:rPr>
        <w:t>情况分析模型，重点是灾害风险分析和</w:t>
      </w:r>
      <w:r>
        <w:rPr>
          <w:rFonts w:cstheme="minorHAnsi" w:hint="eastAsia"/>
          <w:szCs w:val="24"/>
          <w:lang w:val="en-US" w:eastAsia="zh-CN"/>
        </w:rPr>
        <w:t>ICT</w:t>
      </w:r>
      <w:r>
        <w:rPr>
          <w:rFonts w:cstheme="minorHAnsi" w:hint="eastAsia"/>
          <w:szCs w:val="24"/>
          <w:lang w:val="en-US" w:eastAsia="zh-CN"/>
        </w:rPr>
        <w:t>用于减少和管理灾害风险。这一模式将帮助南部非洲发展共同体的</w:t>
      </w:r>
      <w:r>
        <w:rPr>
          <w:rFonts w:cstheme="minorHAnsi" w:hint="eastAsia"/>
          <w:szCs w:val="24"/>
          <w:lang w:val="en-US" w:eastAsia="zh-CN"/>
        </w:rPr>
        <w:t>16</w:t>
      </w:r>
      <w:r>
        <w:rPr>
          <w:rFonts w:cstheme="minorHAnsi" w:hint="eastAsia"/>
          <w:szCs w:val="24"/>
          <w:lang w:val="en-US" w:eastAsia="zh-CN"/>
        </w:rPr>
        <w:t>个成员国确定其</w:t>
      </w:r>
      <w:r>
        <w:rPr>
          <w:rFonts w:cstheme="minorHAnsi" w:hint="eastAsia"/>
          <w:szCs w:val="24"/>
          <w:lang w:val="en-US" w:eastAsia="zh-CN"/>
        </w:rPr>
        <w:t>NETP</w:t>
      </w:r>
      <w:r>
        <w:rPr>
          <w:rFonts w:cstheme="minorHAnsi" w:hint="eastAsia"/>
          <w:szCs w:val="24"/>
          <w:lang w:val="en-US" w:eastAsia="zh-CN"/>
        </w:rPr>
        <w:t>方面的关键优先事项。举办了一</w:t>
      </w:r>
      <w:r>
        <w:rPr>
          <w:rFonts w:cstheme="minorHAnsi" w:hint="eastAsia"/>
          <w:szCs w:val="24"/>
          <w:lang w:val="en-US" w:eastAsia="zh-CN"/>
        </w:rPr>
        <w:t>次利益攸关多方讲习班，向南共体成员国介绍形势分析。</w:t>
      </w:r>
    </w:p>
    <w:p w14:paraId="33D5AE49" w14:textId="38A7612C" w:rsidR="00D15E36" w:rsidRDefault="000F61EF">
      <w:pPr>
        <w:spacing w:after="120"/>
        <w:ind w:firstLine="720"/>
        <w:rPr>
          <w:rFonts w:cstheme="minorHAnsi"/>
          <w:szCs w:val="24"/>
          <w:lang w:eastAsia="zh-CN"/>
        </w:rPr>
      </w:pPr>
      <w:r>
        <w:rPr>
          <w:rFonts w:cstheme="minorHAnsi" w:hint="eastAsia"/>
          <w:szCs w:val="24"/>
          <w:lang w:eastAsia="zh-CN"/>
        </w:rPr>
        <w:t>国际电联于</w:t>
      </w:r>
      <w:r>
        <w:rPr>
          <w:rFonts w:cstheme="minorHAnsi" w:hint="eastAsia"/>
          <w:szCs w:val="24"/>
          <w:lang w:eastAsia="zh-CN"/>
        </w:rPr>
        <w:t>2021</w:t>
      </w:r>
      <w:r>
        <w:rPr>
          <w:rFonts w:cstheme="minorHAnsi" w:hint="eastAsia"/>
          <w:szCs w:val="24"/>
          <w:lang w:eastAsia="zh-CN"/>
        </w:rPr>
        <w:t>年推出</w:t>
      </w:r>
      <w:r>
        <w:fldChar w:fldCharType="begin"/>
      </w:r>
      <w:r>
        <w:rPr>
          <w:lang w:eastAsia="zh-CN"/>
        </w:rPr>
        <w:instrText xml:space="preserve"> HYPERLINK "https://www.itu.int/en/ITU-D/Emergency-Telecommunications/Pages/ITU-Online-Modules-on-Emergency-Telecommunications.aspx" \t "_blank" </w:instrText>
      </w:r>
      <w:r>
        <w:fldChar w:fldCharType="separate"/>
      </w:r>
      <w:r>
        <w:rPr>
          <w:rStyle w:val="Hyperlink"/>
          <w:rFonts w:cstheme="minorHAnsi"/>
          <w:color w:val="auto"/>
          <w:szCs w:val="24"/>
          <w:lang w:eastAsia="zh-CN"/>
        </w:rPr>
        <w:t>ITU</w:t>
      </w:r>
      <w:r w:rsidR="00795DBA">
        <w:rPr>
          <w:rStyle w:val="Hyperlink"/>
          <w:rFonts w:cstheme="minorHAnsi" w:hint="eastAsia"/>
          <w:color w:val="auto"/>
          <w:szCs w:val="24"/>
          <w:lang w:val="en-US" w:eastAsia="zh-CN"/>
        </w:rPr>
        <w:t>紧急</w:t>
      </w:r>
      <w:r>
        <w:rPr>
          <w:rStyle w:val="Hyperlink"/>
          <w:rFonts w:cstheme="minorHAnsi" w:hint="eastAsia"/>
          <w:color w:val="auto"/>
          <w:szCs w:val="24"/>
          <w:lang w:val="en-US" w:eastAsia="zh-CN"/>
        </w:rPr>
        <w:t>通信在线培训模块</w:t>
      </w:r>
      <w:r>
        <w:rPr>
          <w:rStyle w:val="Hyperlink"/>
          <w:rFonts w:cstheme="minorHAnsi"/>
          <w:color w:val="auto"/>
          <w:szCs w:val="24"/>
        </w:rPr>
        <w:fldChar w:fldCharType="end"/>
      </w:r>
      <w:r>
        <w:rPr>
          <w:rFonts w:cstheme="minorHAnsi" w:hint="eastAsia"/>
          <w:szCs w:val="24"/>
          <w:lang w:eastAsia="zh-CN"/>
        </w:rPr>
        <w:t>已</w:t>
      </w:r>
      <w:r>
        <w:rPr>
          <w:rFonts w:cstheme="minorHAnsi" w:hint="eastAsia"/>
          <w:szCs w:val="24"/>
          <w:lang w:val="en-US" w:eastAsia="zh-CN"/>
        </w:rPr>
        <w:t>被</w:t>
      </w:r>
      <w:r>
        <w:rPr>
          <w:rFonts w:cstheme="minorHAnsi" w:hint="eastAsia"/>
          <w:szCs w:val="24"/>
          <w:lang w:eastAsia="zh-CN"/>
        </w:rPr>
        <w:t>证明</w:t>
      </w:r>
      <w:r>
        <w:rPr>
          <w:rFonts w:cstheme="minorHAnsi" w:hint="eastAsia"/>
          <w:szCs w:val="24"/>
          <w:lang w:val="en-US" w:eastAsia="zh-CN"/>
        </w:rPr>
        <w:t>对</w:t>
      </w:r>
      <w:r>
        <w:rPr>
          <w:rFonts w:cstheme="minorHAnsi" w:hint="eastAsia"/>
          <w:szCs w:val="24"/>
          <w:lang w:eastAsia="zh-CN"/>
        </w:rPr>
        <w:t>加强各国的备灾能力</w:t>
      </w:r>
      <w:r>
        <w:rPr>
          <w:rFonts w:cstheme="minorHAnsi" w:hint="eastAsia"/>
          <w:szCs w:val="24"/>
          <w:lang w:val="en-US" w:eastAsia="zh-CN"/>
        </w:rPr>
        <w:t>十分重要</w:t>
      </w:r>
      <w:r>
        <w:rPr>
          <w:rFonts w:cstheme="minorHAnsi" w:hint="eastAsia"/>
          <w:szCs w:val="24"/>
          <w:lang w:eastAsia="zh-CN"/>
        </w:rPr>
        <w:t>。现有的培训模块包括（</w:t>
      </w:r>
      <w:r>
        <w:rPr>
          <w:rFonts w:cstheme="minorHAnsi" w:hint="eastAsia"/>
          <w:szCs w:val="24"/>
          <w:lang w:eastAsia="zh-CN"/>
        </w:rPr>
        <w:t>1</w:t>
      </w:r>
      <w:r>
        <w:rPr>
          <w:rFonts w:cstheme="minorHAnsi" w:hint="eastAsia"/>
          <w:szCs w:val="24"/>
          <w:lang w:eastAsia="zh-CN"/>
        </w:rPr>
        <w:t>）根据</w:t>
      </w:r>
      <w:r>
        <w:rPr>
          <w:rFonts w:cstheme="minorHAnsi"/>
          <w:szCs w:val="24"/>
          <w:lang w:eastAsia="zh-CN"/>
        </w:rPr>
        <w:t xml:space="preserve"> </w:t>
      </w:r>
      <w:hyperlink r:id="rId44" w:tgtFrame="_blank" w:history="1">
        <w:r>
          <w:rPr>
            <w:rStyle w:val="Hyperlink"/>
            <w:rFonts w:cstheme="minorHAnsi"/>
            <w:color w:val="auto"/>
            <w:szCs w:val="24"/>
            <w:lang w:eastAsia="zh-CN"/>
          </w:rPr>
          <w:t>ITU</w:t>
        </w:r>
        <w:r>
          <w:rPr>
            <w:rStyle w:val="Hyperlink"/>
            <w:rFonts w:cstheme="minorHAnsi" w:hint="eastAsia"/>
            <w:color w:val="auto"/>
            <w:szCs w:val="24"/>
            <w:lang w:val="en-US" w:eastAsia="zh-CN"/>
          </w:rPr>
          <w:t>国家</w:t>
        </w:r>
        <w:r w:rsidR="00795DBA">
          <w:rPr>
            <w:rStyle w:val="Hyperlink"/>
            <w:rFonts w:cstheme="minorHAnsi" w:hint="eastAsia"/>
            <w:color w:val="auto"/>
            <w:szCs w:val="24"/>
            <w:lang w:val="en-US" w:eastAsia="zh-CN"/>
          </w:rPr>
          <w:t>紧急</w:t>
        </w:r>
        <w:r>
          <w:rPr>
            <w:rStyle w:val="Hyperlink"/>
            <w:rFonts w:cstheme="minorHAnsi" w:hint="eastAsia"/>
            <w:color w:val="auto"/>
            <w:szCs w:val="24"/>
            <w:lang w:val="en-US" w:eastAsia="zh-CN"/>
          </w:rPr>
          <w:t>通信计划准则</w:t>
        </w:r>
      </w:hyperlink>
      <w:r>
        <w:rPr>
          <w:rFonts w:cstheme="minorHAnsi" w:hint="eastAsia"/>
          <w:szCs w:val="24"/>
          <w:lang w:val="en-US" w:eastAsia="zh-CN"/>
        </w:rPr>
        <w:t>制定国家</w:t>
      </w:r>
      <w:r w:rsidR="00795DBA">
        <w:rPr>
          <w:rFonts w:cstheme="minorHAnsi" w:hint="eastAsia"/>
          <w:szCs w:val="24"/>
          <w:lang w:val="en-US" w:eastAsia="zh-CN"/>
        </w:rPr>
        <w:t>紧急</w:t>
      </w:r>
      <w:r>
        <w:rPr>
          <w:rFonts w:cstheme="minorHAnsi" w:hint="eastAsia"/>
          <w:szCs w:val="24"/>
          <w:lang w:val="en-US" w:eastAsia="zh-CN"/>
        </w:rPr>
        <w:t>通信计</w:t>
      </w:r>
      <w:r>
        <w:rPr>
          <w:rFonts w:cstheme="minorHAnsi" w:hint="eastAsia"/>
          <w:szCs w:val="24"/>
          <w:lang w:val="en-US" w:eastAsia="zh-CN"/>
        </w:rPr>
        <w:t>划</w:t>
      </w:r>
      <w:r>
        <w:rPr>
          <w:rFonts w:cstheme="minorHAnsi" w:hint="eastAsia"/>
          <w:szCs w:val="24"/>
          <w:lang w:eastAsia="zh-CN"/>
        </w:rPr>
        <w:t>，（</w:t>
      </w:r>
      <w:r>
        <w:rPr>
          <w:rFonts w:cstheme="minorHAnsi" w:hint="eastAsia"/>
          <w:szCs w:val="24"/>
          <w:lang w:eastAsia="zh-CN"/>
        </w:rPr>
        <w:t>2</w:t>
      </w:r>
      <w:r>
        <w:rPr>
          <w:rFonts w:cstheme="minorHAnsi" w:hint="eastAsia"/>
          <w:szCs w:val="24"/>
          <w:lang w:eastAsia="zh-CN"/>
        </w:rPr>
        <w:t>）组织</w:t>
      </w:r>
      <w:r>
        <w:fldChar w:fldCharType="begin"/>
      </w:r>
      <w:r>
        <w:rPr>
          <w:lang w:eastAsia="zh-CN"/>
        </w:rPr>
        <w:instrText xml:space="preserve"> HYPERLINK "https://www.itu.int/en/ITU-D/Emergency-Telecommunications/Pages/Simulation-Exercises.aspx" \t "_blank" </w:instrText>
      </w:r>
      <w:r>
        <w:fldChar w:fldCharType="separate"/>
      </w:r>
      <w:r>
        <w:rPr>
          <w:rStyle w:val="Hyperlink"/>
          <w:rFonts w:cstheme="minorHAnsi" w:hint="eastAsia"/>
          <w:color w:val="auto"/>
          <w:szCs w:val="24"/>
          <w:lang w:val="en-US" w:eastAsia="zh-CN"/>
        </w:rPr>
        <w:t>桌面模拟演练</w:t>
      </w:r>
      <w:r>
        <w:rPr>
          <w:rStyle w:val="Hyperlink"/>
          <w:rFonts w:cstheme="minorHAnsi"/>
          <w:color w:val="auto"/>
          <w:szCs w:val="24"/>
        </w:rPr>
        <w:fldChar w:fldCharType="end"/>
      </w:r>
      <w:r>
        <w:rPr>
          <w:rStyle w:val="Hyperlink"/>
          <w:rFonts w:cstheme="minorHAnsi" w:hint="eastAsia"/>
          <w:color w:val="auto"/>
          <w:szCs w:val="24"/>
          <w:lang w:eastAsia="zh-CN"/>
        </w:rPr>
        <w:t>（</w:t>
      </w:r>
      <w:r>
        <w:rPr>
          <w:rFonts w:cstheme="minorHAnsi"/>
          <w:szCs w:val="24"/>
          <w:u w:val="single"/>
          <w:lang w:eastAsia="zh-CN"/>
        </w:rPr>
        <w:t>TTX</w:t>
      </w:r>
      <w:r>
        <w:rPr>
          <w:rStyle w:val="Hyperlink"/>
          <w:rFonts w:cstheme="minorHAnsi" w:hint="eastAsia"/>
          <w:color w:val="auto"/>
          <w:szCs w:val="24"/>
          <w:lang w:eastAsia="zh-CN"/>
        </w:rPr>
        <w:t>）</w:t>
      </w:r>
      <w:r>
        <w:rPr>
          <w:rFonts w:cstheme="minorHAnsi" w:hint="eastAsia"/>
          <w:szCs w:val="24"/>
          <w:lang w:eastAsia="zh-CN"/>
        </w:rPr>
        <w:t>，以及（</w:t>
      </w:r>
      <w:r>
        <w:rPr>
          <w:rFonts w:cstheme="minorHAnsi" w:hint="eastAsia"/>
          <w:szCs w:val="24"/>
          <w:lang w:eastAsia="zh-CN"/>
        </w:rPr>
        <w:t>3</w:t>
      </w:r>
      <w:r>
        <w:rPr>
          <w:rFonts w:cstheme="minorHAnsi" w:hint="eastAsia"/>
          <w:szCs w:val="24"/>
          <w:lang w:eastAsia="zh-CN"/>
        </w:rPr>
        <w:t>）关于《</w:t>
      </w:r>
      <w:r>
        <w:fldChar w:fldCharType="begin"/>
      </w:r>
      <w:r>
        <w:rPr>
          <w:lang w:eastAsia="zh-CN"/>
        </w:rPr>
        <w:instrText xml:space="preserve"> HYPERLINK "https://www.itu.int/en/ITU-D/Emergency-Telecommunications/Pages</w:instrText>
      </w:r>
      <w:r>
        <w:rPr>
          <w:lang w:eastAsia="zh-CN"/>
        </w:rPr>
        <w:instrText xml:space="preserve">/TampereConvention.aspx" \t "_blank" </w:instrText>
      </w:r>
      <w:r>
        <w:fldChar w:fldCharType="separate"/>
      </w:r>
      <w:r>
        <w:rPr>
          <w:rStyle w:val="Hyperlink"/>
          <w:rFonts w:cstheme="minorHAnsi" w:hint="eastAsia"/>
          <w:color w:val="auto"/>
          <w:szCs w:val="24"/>
          <w:lang w:val="en-US" w:eastAsia="zh-CN"/>
        </w:rPr>
        <w:t>坦佩雷公约</w:t>
      </w:r>
      <w:r>
        <w:rPr>
          <w:rStyle w:val="Hyperlink"/>
          <w:rFonts w:cstheme="minorHAnsi"/>
          <w:color w:val="auto"/>
          <w:szCs w:val="24"/>
        </w:rPr>
        <w:fldChar w:fldCharType="end"/>
      </w:r>
      <w:r>
        <w:rPr>
          <w:rFonts w:cstheme="minorHAnsi" w:hint="eastAsia"/>
          <w:szCs w:val="24"/>
          <w:lang w:eastAsia="zh-CN"/>
        </w:rPr>
        <w:t>》及其好处的信息。在本报告所述期间，共有</w:t>
      </w:r>
      <w:r>
        <w:rPr>
          <w:rFonts w:cstheme="minorHAnsi" w:hint="eastAsia"/>
          <w:szCs w:val="24"/>
          <w:lang w:eastAsia="zh-CN"/>
        </w:rPr>
        <w:t>398</w:t>
      </w:r>
      <w:r>
        <w:rPr>
          <w:rFonts w:cstheme="minorHAnsi" w:hint="eastAsia"/>
          <w:szCs w:val="24"/>
          <w:lang w:eastAsia="zh-CN"/>
        </w:rPr>
        <w:t>人参加了这些课程。</w:t>
      </w:r>
    </w:p>
    <w:p w14:paraId="278BE709" w14:textId="77777777" w:rsidR="00D15E36" w:rsidRDefault="000F61EF" w:rsidP="00F2272B">
      <w:pPr>
        <w:pStyle w:val="Headingb"/>
        <w:rPr>
          <w:szCs w:val="24"/>
          <w:lang w:val="en-US" w:eastAsia="zh-CN"/>
        </w:rPr>
      </w:pPr>
      <w:r>
        <w:rPr>
          <w:rFonts w:hint="eastAsia"/>
          <w:szCs w:val="24"/>
          <w:lang w:val="en-US" w:eastAsia="zh-CN"/>
        </w:rPr>
        <w:lastRenderedPageBreak/>
        <w:t>灾难响应和部署</w:t>
      </w:r>
    </w:p>
    <w:p w14:paraId="3D2B06CE" w14:textId="22EEA7C8" w:rsidR="00D15E36" w:rsidRDefault="000F61EF">
      <w:pPr>
        <w:spacing w:after="120"/>
        <w:ind w:firstLine="720"/>
        <w:rPr>
          <w:rFonts w:cstheme="minorHAnsi"/>
          <w:szCs w:val="24"/>
          <w:lang w:val="en-US" w:eastAsia="zh-CN"/>
        </w:rPr>
      </w:pPr>
      <w:r>
        <w:rPr>
          <w:rFonts w:cstheme="minorHAnsi" w:hint="eastAsia"/>
          <w:szCs w:val="24"/>
          <w:lang w:val="en-US" w:eastAsia="zh-CN"/>
        </w:rPr>
        <w:t>汤加在</w:t>
      </w:r>
      <w:r>
        <w:rPr>
          <w:rFonts w:cstheme="minorHAnsi" w:hint="eastAsia"/>
          <w:szCs w:val="24"/>
          <w:lang w:val="en-US" w:eastAsia="zh-CN"/>
        </w:rPr>
        <w:t>2022</w:t>
      </w:r>
      <w:r>
        <w:rPr>
          <w:rFonts w:cstheme="minorHAnsi" w:hint="eastAsia"/>
          <w:szCs w:val="24"/>
          <w:lang w:val="en-US" w:eastAsia="zh-CN"/>
        </w:rPr>
        <w:t>年</w:t>
      </w:r>
      <w:r>
        <w:rPr>
          <w:rFonts w:cstheme="minorHAnsi" w:hint="eastAsia"/>
          <w:szCs w:val="24"/>
          <w:lang w:val="en-US" w:eastAsia="zh-CN"/>
        </w:rPr>
        <w:t>1</w:t>
      </w:r>
      <w:r>
        <w:rPr>
          <w:rFonts w:cstheme="minorHAnsi" w:hint="eastAsia"/>
          <w:szCs w:val="24"/>
          <w:lang w:val="en-US" w:eastAsia="zh-CN"/>
        </w:rPr>
        <w:t>月火山爆发后通信中断，作为对汤加持续援助的一部分，</w:t>
      </w:r>
      <w:r>
        <w:rPr>
          <w:rFonts w:cstheme="minorHAnsi" w:hint="eastAsia"/>
          <w:szCs w:val="24"/>
          <w:lang w:val="en-US" w:eastAsia="zh-CN"/>
        </w:rPr>
        <w:t>BDT</w:t>
      </w:r>
      <w:r>
        <w:rPr>
          <w:rFonts w:cstheme="minorHAnsi" w:hint="eastAsia"/>
          <w:szCs w:val="24"/>
          <w:lang w:val="en-US" w:eastAsia="zh-CN"/>
        </w:rPr>
        <w:t>于</w:t>
      </w:r>
      <w:r>
        <w:rPr>
          <w:rFonts w:cstheme="minorHAnsi" w:hint="eastAsia"/>
          <w:szCs w:val="24"/>
          <w:lang w:val="en-US" w:eastAsia="zh-CN"/>
        </w:rPr>
        <w:t>2023</w:t>
      </w:r>
      <w:r>
        <w:rPr>
          <w:rFonts w:cstheme="minorHAnsi" w:hint="eastAsia"/>
          <w:szCs w:val="24"/>
          <w:lang w:val="en-US" w:eastAsia="zh-CN"/>
        </w:rPr>
        <w:t>年</w:t>
      </w:r>
      <w:r>
        <w:rPr>
          <w:rFonts w:cstheme="minorHAnsi" w:hint="eastAsia"/>
          <w:szCs w:val="24"/>
          <w:lang w:val="en-US" w:eastAsia="zh-CN"/>
        </w:rPr>
        <w:t>3</w:t>
      </w:r>
      <w:r>
        <w:rPr>
          <w:rFonts w:cstheme="minorHAnsi" w:hint="eastAsia"/>
          <w:szCs w:val="24"/>
          <w:lang w:val="en-US" w:eastAsia="zh-CN"/>
        </w:rPr>
        <w:t>月举行了利益攸关方协商会议，以拟定</w:t>
      </w:r>
      <w:r>
        <w:rPr>
          <w:rFonts w:cstheme="minorHAnsi" w:hint="eastAsia"/>
          <w:szCs w:val="24"/>
          <w:lang w:val="en-US" w:eastAsia="zh-CN"/>
        </w:rPr>
        <w:t>NETP</w:t>
      </w:r>
      <w:r>
        <w:rPr>
          <w:rFonts w:cstheme="minorHAnsi" w:hint="eastAsia"/>
          <w:szCs w:val="24"/>
          <w:lang w:val="en-US" w:eastAsia="zh-CN"/>
        </w:rPr>
        <w:t>。日本总务省作为持续合作伙伴提供了技术援助。</w:t>
      </w:r>
    </w:p>
    <w:p w14:paraId="36B0F211" w14:textId="0847B3B3" w:rsidR="00D15E36" w:rsidRDefault="000F61EF">
      <w:pPr>
        <w:spacing w:after="120"/>
        <w:ind w:firstLine="720"/>
        <w:rPr>
          <w:rFonts w:cstheme="minorHAnsi"/>
          <w:szCs w:val="24"/>
          <w:lang w:eastAsia="zh-CN"/>
        </w:rPr>
      </w:pPr>
      <w:r>
        <w:rPr>
          <w:rFonts w:cstheme="minorHAnsi" w:hint="eastAsia"/>
          <w:szCs w:val="24"/>
          <w:lang w:eastAsia="zh-CN"/>
        </w:rPr>
        <w:t>BDT</w:t>
      </w:r>
      <w:r>
        <w:rPr>
          <w:rFonts w:cstheme="minorHAnsi" w:hint="eastAsia"/>
          <w:szCs w:val="24"/>
          <w:lang w:eastAsia="zh-CN"/>
        </w:rPr>
        <w:t>还继续积极参与救灾</w:t>
      </w:r>
      <w:r>
        <w:rPr>
          <w:rFonts w:cstheme="minorHAnsi" w:hint="eastAsia"/>
          <w:szCs w:val="24"/>
          <w:lang w:val="en-US" w:eastAsia="zh-CN"/>
        </w:rPr>
        <w:t>响应</w:t>
      </w:r>
      <w:r>
        <w:rPr>
          <w:rFonts w:cstheme="minorHAnsi" w:hint="eastAsia"/>
          <w:szCs w:val="24"/>
          <w:lang w:eastAsia="zh-CN"/>
        </w:rPr>
        <w:t>领域</w:t>
      </w:r>
      <w:r>
        <w:rPr>
          <w:rFonts w:cstheme="minorHAnsi" w:hint="eastAsia"/>
          <w:szCs w:val="24"/>
          <w:lang w:val="en-US" w:eastAsia="zh-CN"/>
        </w:rPr>
        <w:t>的工作。</w:t>
      </w:r>
    </w:p>
    <w:p w14:paraId="3D4338DD" w14:textId="77777777" w:rsidR="00D15E36" w:rsidRDefault="000F61EF">
      <w:pPr>
        <w:numPr>
          <w:ilvl w:val="0"/>
          <w:numId w:val="25"/>
        </w:numPr>
        <w:tabs>
          <w:tab w:val="clear" w:pos="794"/>
          <w:tab w:val="clear" w:pos="1191"/>
          <w:tab w:val="clear" w:pos="1588"/>
          <w:tab w:val="clear" w:pos="1985"/>
        </w:tabs>
        <w:overflowPunct/>
        <w:autoSpaceDE/>
        <w:autoSpaceDN/>
        <w:adjustRightInd/>
        <w:spacing w:before="60" w:after="60"/>
        <w:ind w:left="357" w:hanging="357"/>
        <w:textAlignment w:val="auto"/>
        <w:rPr>
          <w:rFonts w:cstheme="minorHAnsi"/>
          <w:szCs w:val="24"/>
          <w:lang w:val="en-US" w:eastAsia="zh-CN"/>
        </w:rPr>
      </w:pPr>
      <w:r>
        <w:rPr>
          <w:rFonts w:cstheme="minorHAnsi" w:hint="eastAsia"/>
          <w:szCs w:val="24"/>
          <w:lang w:val="en-US" w:eastAsia="zh-CN"/>
        </w:rPr>
        <w:t>自汤加于</w:t>
      </w:r>
      <w:r>
        <w:rPr>
          <w:rFonts w:cstheme="minorHAnsi" w:hint="eastAsia"/>
          <w:szCs w:val="24"/>
          <w:lang w:val="en-US" w:eastAsia="zh-CN"/>
        </w:rPr>
        <w:t>2022</w:t>
      </w:r>
      <w:r>
        <w:rPr>
          <w:rFonts w:cstheme="minorHAnsi" w:hint="eastAsia"/>
          <w:szCs w:val="24"/>
          <w:lang w:val="en-US" w:eastAsia="zh-CN"/>
        </w:rPr>
        <w:t>年</w:t>
      </w:r>
      <w:r>
        <w:rPr>
          <w:rFonts w:cstheme="minorHAnsi" w:hint="eastAsia"/>
          <w:szCs w:val="24"/>
          <w:lang w:val="en-US" w:eastAsia="zh-CN"/>
        </w:rPr>
        <w:t>1</w:t>
      </w:r>
      <w:r>
        <w:rPr>
          <w:rFonts w:cstheme="minorHAnsi" w:hint="eastAsia"/>
          <w:szCs w:val="24"/>
          <w:lang w:val="en-US" w:eastAsia="zh-CN"/>
        </w:rPr>
        <w:t>月遭受灾难以来，</w:t>
      </w:r>
      <w:r>
        <w:rPr>
          <w:rFonts w:cstheme="minorHAnsi" w:hint="eastAsia"/>
          <w:szCs w:val="24"/>
          <w:lang w:val="en-US" w:eastAsia="zh-CN"/>
        </w:rPr>
        <w:t>BDT</w:t>
      </w:r>
      <w:r>
        <w:rPr>
          <w:rFonts w:cstheme="minorHAnsi" w:hint="eastAsia"/>
          <w:szCs w:val="24"/>
          <w:lang w:val="en-US" w:eastAsia="zh-CN"/>
        </w:rPr>
        <w:t>一直为汤加提供支持。国际电</w:t>
      </w:r>
      <w:proofErr w:type="gramStart"/>
      <w:r>
        <w:rPr>
          <w:rFonts w:cstheme="minorHAnsi" w:hint="eastAsia"/>
          <w:szCs w:val="24"/>
          <w:lang w:val="en-US" w:eastAsia="zh-CN"/>
        </w:rPr>
        <w:t>联提供</w:t>
      </w:r>
      <w:proofErr w:type="gramEnd"/>
      <w:r>
        <w:rPr>
          <w:rFonts w:cstheme="minorHAnsi" w:hint="eastAsia"/>
          <w:szCs w:val="24"/>
          <w:lang w:val="en-US" w:eastAsia="zh-CN"/>
        </w:rPr>
        <w:t>卫星设备和广播时间，并继续通过</w:t>
      </w:r>
      <w:r>
        <w:rPr>
          <w:rFonts w:cstheme="minorHAnsi" w:hint="eastAsia"/>
          <w:szCs w:val="24"/>
          <w:lang w:val="en-US" w:eastAsia="zh-CN"/>
        </w:rPr>
        <w:t>DCM</w:t>
      </w:r>
      <w:r>
        <w:rPr>
          <w:rFonts w:cstheme="minorHAnsi" w:hint="eastAsia"/>
          <w:szCs w:val="24"/>
          <w:lang w:val="en-US" w:eastAsia="zh-CN"/>
        </w:rPr>
        <w:t>跟踪连通性。</w:t>
      </w:r>
    </w:p>
    <w:p w14:paraId="56E94316" w14:textId="77777777" w:rsidR="00D15E36" w:rsidRDefault="000F61EF">
      <w:pPr>
        <w:numPr>
          <w:ilvl w:val="0"/>
          <w:numId w:val="25"/>
        </w:numPr>
        <w:tabs>
          <w:tab w:val="clear" w:pos="794"/>
          <w:tab w:val="clear" w:pos="1191"/>
          <w:tab w:val="clear" w:pos="1588"/>
          <w:tab w:val="clear" w:pos="1985"/>
        </w:tabs>
        <w:overflowPunct/>
        <w:autoSpaceDE/>
        <w:autoSpaceDN/>
        <w:adjustRightInd/>
        <w:spacing w:before="60" w:after="60"/>
        <w:ind w:left="357" w:hanging="357"/>
        <w:textAlignment w:val="auto"/>
        <w:rPr>
          <w:rFonts w:cstheme="minorHAnsi"/>
          <w:szCs w:val="24"/>
          <w:lang w:val="en-US" w:eastAsia="zh-CN"/>
        </w:rPr>
      </w:pPr>
      <w:r>
        <w:rPr>
          <w:rFonts w:cstheme="minorHAnsi" w:hint="eastAsia"/>
          <w:szCs w:val="24"/>
          <w:lang w:val="en-US" w:eastAsia="zh-CN"/>
        </w:rPr>
        <w:t>应尼加拉瓜的请求，国际电</w:t>
      </w:r>
      <w:proofErr w:type="gramStart"/>
      <w:r>
        <w:rPr>
          <w:rFonts w:cstheme="minorHAnsi" w:hint="eastAsia"/>
          <w:szCs w:val="24"/>
          <w:lang w:val="en-US" w:eastAsia="zh-CN"/>
        </w:rPr>
        <w:t>联正在</w:t>
      </w:r>
      <w:proofErr w:type="gramEnd"/>
      <w:r>
        <w:rPr>
          <w:rFonts w:cstheme="minorHAnsi" w:hint="eastAsia"/>
          <w:szCs w:val="24"/>
          <w:lang w:val="en-US" w:eastAsia="zh-CN"/>
        </w:rPr>
        <w:t>部署</w:t>
      </w:r>
      <w:r>
        <w:rPr>
          <w:rFonts w:cstheme="minorHAnsi" w:hint="eastAsia"/>
          <w:szCs w:val="24"/>
          <w:lang w:val="en-US" w:eastAsia="zh-CN"/>
        </w:rPr>
        <w:t>10</w:t>
      </w:r>
      <w:r>
        <w:rPr>
          <w:rFonts w:cstheme="minorHAnsi" w:hint="eastAsia"/>
          <w:szCs w:val="24"/>
          <w:lang w:val="en-US" w:eastAsia="zh-CN"/>
        </w:rPr>
        <w:t>部铱星卫星电话和</w:t>
      </w:r>
      <w:r>
        <w:rPr>
          <w:rFonts w:cstheme="minorHAnsi" w:hint="eastAsia"/>
          <w:szCs w:val="24"/>
          <w:lang w:val="en-US" w:eastAsia="zh-CN"/>
        </w:rPr>
        <w:t>10</w:t>
      </w:r>
      <w:r>
        <w:rPr>
          <w:rFonts w:cstheme="minorHAnsi" w:hint="eastAsia"/>
          <w:szCs w:val="24"/>
          <w:lang w:val="en-US" w:eastAsia="zh-CN"/>
        </w:rPr>
        <w:t>部国际海事卫星组织宽带全球区域网，以支持该国在</w:t>
      </w:r>
      <w:r>
        <w:rPr>
          <w:rFonts w:cstheme="minorHAnsi" w:hint="eastAsia"/>
          <w:szCs w:val="24"/>
          <w:lang w:val="en-US" w:eastAsia="zh-CN"/>
        </w:rPr>
        <w:t>2022</w:t>
      </w:r>
      <w:r>
        <w:rPr>
          <w:rFonts w:cstheme="minorHAnsi" w:hint="eastAsia"/>
          <w:szCs w:val="24"/>
          <w:lang w:val="en-US" w:eastAsia="zh-CN"/>
        </w:rPr>
        <w:t>年</w:t>
      </w:r>
      <w:r>
        <w:rPr>
          <w:rFonts w:cstheme="minorHAnsi" w:hint="eastAsia"/>
          <w:szCs w:val="24"/>
          <w:lang w:val="en-US" w:eastAsia="zh-CN"/>
        </w:rPr>
        <w:t>10</w:t>
      </w:r>
      <w:r>
        <w:rPr>
          <w:rFonts w:cstheme="minorHAnsi" w:hint="eastAsia"/>
          <w:szCs w:val="24"/>
          <w:lang w:val="en-US" w:eastAsia="zh-CN"/>
        </w:rPr>
        <w:t>月朱莉娅飓风后的救灾工作。国际电联</w:t>
      </w:r>
      <w:r w:rsidR="00795DBA">
        <w:rPr>
          <w:rFonts w:cstheme="minorHAnsi" w:hint="eastAsia"/>
          <w:szCs w:val="24"/>
          <w:lang w:val="en-US" w:eastAsia="zh-CN"/>
        </w:rPr>
        <w:t>紧急</w:t>
      </w:r>
      <w:r>
        <w:rPr>
          <w:rFonts w:cstheme="minorHAnsi" w:hint="eastAsia"/>
          <w:szCs w:val="24"/>
          <w:lang w:val="en-US" w:eastAsia="zh-CN"/>
        </w:rPr>
        <w:t>通信名册上的两名成员被派去运送设备并培训当地团队如何使用设备。他们还将访问受灾地区并提供现场支持。</w:t>
      </w:r>
      <w:r>
        <w:rPr>
          <w:rFonts w:cstheme="minorHAnsi"/>
          <w:szCs w:val="24"/>
          <w:lang w:val="en-US" w:eastAsia="zh-CN"/>
        </w:rPr>
        <w:t xml:space="preserve"> </w:t>
      </w:r>
    </w:p>
    <w:p w14:paraId="4DBF83CD" w14:textId="204958DD" w:rsidR="00D15E36" w:rsidRDefault="000F61EF">
      <w:pPr>
        <w:numPr>
          <w:ilvl w:val="0"/>
          <w:numId w:val="25"/>
        </w:numPr>
        <w:tabs>
          <w:tab w:val="clear" w:pos="794"/>
          <w:tab w:val="clear" w:pos="1191"/>
          <w:tab w:val="clear" w:pos="1588"/>
          <w:tab w:val="clear" w:pos="1985"/>
        </w:tabs>
        <w:overflowPunct/>
        <w:autoSpaceDE/>
        <w:autoSpaceDN/>
        <w:adjustRightInd/>
        <w:spacing w:before="60" w:after="60"/>
        <w:ind w:left="357" w:hanging="357"/>
        <w:textAlignment w:val="auto"/>
        <w:rPr>
          <w:rFonts w:cstheme="minorHAnsi"/>
          <w:szCs w:val="24"/>
          <w:lang w:val="en-US" w:eastAsia="zh-CN"/>
        </w:rPr>
      </w:pPr>
      <w:r>
        <w:rPr>
          <w:rFonts w:cstheme="minorHAnsi" w:hint="eastAsia"/>
          <w:szCs w:val="24"/>
          <w:lang w:val="en-US" w:eastAsia="zh-CN"/>
        </w:rPr>
        <w:t>2023</w:t>
      </w:r>
      <w:r>
        <w:rPr>
          <w:rFonts w:cstheme="minorHAnsi" w:hint="eastAsia"/>
          <w:szCs w:val="24"/>
          <w:lang w:val="en-US" w:eastAsia="zh-CN"/>
        </w:rPr>
        <w:t>年</w:t>
      </w:r>
      <w:r>
        <w:rPr>
          <w:rFonts w:cstheme="minorHAnsi" w:hint="eastAsia"/>
          <w:szCs w:val="24"/>
          <w:lang w:val="en-US" w:eastAsia="zh-CN"/>
        </w:rPr>
        <w:t>3</w:t>
      </w:r>
      <w:r>
        <w:rPr>
          <w:rFonts w:cstheme="minorHAnsi" w:hint="eastAsia"/>
          <w:szCs w:val="24"/>
          <w:lang w:val="en-US" w:eastAsia="zh-CN"/>
        </w:rPr>
        <w:t>月，国际电联应各自政府的请求，在马拉维部署了</w:t>
      </w:r>
      <w:r>
        <w:rPr>
          <w:rFonts w:cstheme="minorHAnsi" w:hint="eastAsia"/>
          <w:szCs w:val="24"/>
          <w:lang w:val="en-US" w:eastAsia="zh-CN"/>
        </w:rPr>
        <w:t>25</w:t>
      </w:r>
      <w:r>
        <w:rPr>
          <w:rFonts w:cstheme="minorHAnsi" w:hint="eastAsia"/>
          <w:szCs w:val="24"/>
          <w:lang w:val="en-US" w:eastAsia="zh-CN"/>
        </w:rPr>
        <w:t>部</w:t>
      </w:r>
      <w:r>
        <w:rPr>
          <w:rFonts w:cstheme="minorHAnsi" w:hint="eastAsia"/>
          <w:szCs w:val="24"/>
          <w:lang w:val="en-US" w:eastAsia="zh-CN"/>
        </w:rPr>
        <w:t>Thuraya</w:t>
      </w:r>
      <w:r>
        <w:rPr>
          <w:rFonts w:cstheme="minorHAnsi" w:hint="eastAsia"/>
          <w:szCs w:val="24"/>
          <w:lang w:val="en-US" w:eastAsia="zh-CN"/>
        </w:rPr>
        <w:t>卫星电话，在莫桑比克部署了</w:t>
      </w:r>
      <w:r>
        <w:rPr>
          <w:rFonts w:cstheme="minorHAnsi" w:hint="eastAsia"/>
          <w:szCs w:val="24"/>
          <w:lang w:val="en-US" w:eastAsia="zh-CN"/>
        </w:rPr>
        <w:t>10</w:t>
      </w:r>
      <w:r>
        <w:rPr>
          <w:rFonts w:cstheme="minorHAnsi" w:hint="eastAsia"/>
          <w:szCs w:val="24"/>
          <w:lang w:val="en-US" w:eastAsia="zh-CN"/>
        </w:rPr>
        <w:t>部铱星卫星电话，作为应对</w:t>
      </w:r>
      <w:r>
        <w:rPr>
          <w:rFonts w:cstheme="minorHAnsi" w:hint="eastAsia"/>
          <w:szCs w:val="24"/>
          <w:lang w:val="en-US" w:eastAsia="zh-CN"/>
        </w:rPr>
        <w:t>"</w:t>
      </w:r>
      <w:r>
        <w:rPr>
          <w:rFonts w:cstheme="minorHAnsi" w:hint="eastAsia"/>
          <w:szCs w:val="24"/>
          <w:lang w:val="en-US" w:eastAsia="zh-CN"/>
        </w:rPr>
        <w:t>弗雷迪</w:t>
      </w:r>
      <w:r>
        <w:rPr>
          <w:rFonts w:cstheme="minorHAnsi" w:hint="eastAsia"/>
          <w:szCs w:val="24"/>
          <w:lang w:val="en-US" w:eastAsia="zh-CN"/>
        </w:rPr>
        <w:t>"</w:t>
      </w:r>
      <w:r>
        <w:rPr>
          <w:rFonts w:cstheme="minorHAnsi" w:hint="eastAsia"/>
          <w:szCs w:val="24"/>
          <w:lang w:val="en-US" w:eastAsia="zh-CN"/>
        </w:rPr>
        <w:t>气旋灾害的</w:t>
      </w:r>
      <w:r>
        <w:rPr>
          <w:rFonts w:cstheme="minorHAnsi" w:hint="eastAsia"/>
          <w:szCs w:val="24"/>
          <w:lang w:val="en-US" w:eastAsia="zh-CN"/>
        </w:rPr>
        <w:t>一部分。飓风弗雷迪打破了有记录以来持续时间最长的热带气旋的记录。</w:t>
      </w:r>
    </w:p>
    <w:p w14:paraId="47301D06" w14:textId="77777777" w:rsidR="00D15E36" w:rsidRDefault="000F61EF">
      <w:pPr>
        <w:spacing w:after="120"/>
        <w:rPr>
          <w:rFonts w:cstheme="minorHAnsi"/>
          <w:b/>
          <w:bCs/>
          <w:szCs w:val="24"/>
          <w:lang w:val="en-US" w:eastAsia="zh-CN"/>
        </w:rPr>
      </w:pPr>
      <w:r>
        <w:rPr>
          <w:rFonts w:cstheme="minorHAnsi" w:hint="eastAsia"/>
          <w:b/>
          <w:bCs/>
          <w:szCs w:val="24"/>
          <w:lang w:val="en-US" w:eastAsia="zh-CN"/>
        </w:rPr>
        <w:t>国际电联</w:t>
      </w:r>
      <w:r w:rsidR="00795DBA">
        <w:rPr>
          <w:rFonts w:cstheme="minorHAnsi" w:hint="eastAsia"/>
          <w:b/>
          <w:bCs/>
          <w:szCs w:val="24"/>
          <w:lang w:val="en-US" w:eastAsia="zh-CN"/>
        </w:rPr>
        <w:t>紧急</w:t>
      </w:r>
      <w:r>
        <w:rPr>
          <w:rFonts w:cstheme="minorHAnsi" w:hint="eastAsia"/>
          <w:b/>
          <w:bCs/>
          <w:szCs w:val="24"/>
          <w:lang w:val="en-US" w:eastAsia="zh-CN"/>
        </w:rPr>
        <w:t>通信名册</w:t>
      </w:r>
    </w:p>
    <w:p w14:paraId="1BD648F2" w14:textId="77777777" w:rsidR="00D15E36" w:rsidRDefault="000F61EF">
      <w:pPr>
        <w:spacing w:after="120"/>
        <w:ind w:firstLine="720"/>
        <w:rPr>
          <w:rFonts w:cstheme="minorHAnsi"/>
          <w:szCs w:val="24"/>
          <w:lang w:val="en-US" w:eastAsia="zh-CN"/>
        </w:rPr>
      </w:pPr>
      <w:r>
        <w:rPr>
          <w:rFonts w:cstheme="minorHAnsi" w:hint="eastAsia"/>
          <w:szCs w:val="24"/>
          <w:lang w:val="en-US" w:eastAsia="zh-CN"/>
        </w:rPr>
        <w:t>国际电联</w:t>
      </w:r>
      <w:r w:rsidR="00795DBA">
        <w:rPr>
          <w:rFonts w:cstheme="minorHAnsi" w:hint="eastAsia"/>
          <w:szCs w:val="24"/>
          <w:lang w:val="en-US" w:eastAsia="zh-CN"/>
        </w:rPr>
        <w:t>紧急</w:t>
      </w:r>
      <w:r>
        <w:rPr>
          <w:rFonts w:cstheme="minorHAnsi" w:hint="eastAsia"/>
          <w:szCs w:val="24"/>
          <w:lang w:val="en-US" w:eastAsia="zh-CN"/>
        </w:rPr>
        <w:t>通信小组与</w:t>
      </w:r>
      <w:r w:rsidR="00795DBA">
        <w:rPr>
          <w:rFonts w:cstheme="minorHAnsi" w:hint="eastAsia"/>
          <w:szCs w:val="24"/>
          <w:lang w:val="en-US" w:eastAsia="zh-CN"/>
        </w:rPr>
        <w:t>紧急</w:t>
      </w:r>
      <w:r>
        <w:rPr>
          <w:rFonts w:cstheme="minorHAnsi" w:hint="eastAsia"/>
          <w:szCs w:val="24"/>
          <w:lang w:val="en-US" w:eastAsia="zh-CN"/>
        </w:rPr>
        <w:t>通信名册上的一名成员一起参加了</w:t>
      </w:r>
      <w:r>
        <w:rPr>
          <w:rFonts w:cstheme="minorHAnsi" w:hint="eastAsia"/>
          <w:szCs w:val="24"/>
          <w:lang w:val="en-US" w:eastAsia="zh-CN"/>
        </w:rPr>
        <w:t>2022</w:t>
      </w:r>
      <w:r>
        <w:rPr>
          <w:rFonts w:cstheme="minorHAnsi" w:hint="eastAsia"/>
          <w:szCs w:val="24"/>
          <w:lang w:val="en-US" w:eastAsia="zh-CN"/>
        </w:rPr>
        <w:t>年</w:t>
      </w:r>
      <w:r>
        <w:rPr>
          <w:rFonts w:cstheme="minorHAnsi" w:hint="eastAsia"/>
          <w:szCs w:val="24"/>
          <w:lang w:val="en-US" w:eastAsia="zh-CN"/>
        </w:rPr>
        <w:t>9</w:t>
      </w:r>
      <w:r>
        <w:rPr>
          <w:rFonts w:cstheme="minorHAnsi" w:hint="eastAsia"/>
          <w:szCs w:val="24"/>
          <w:lang w:val="en-US" w:eastAsia="zh-CN"/>
        </w:rPr>
        <w:t>月在德国开展的</w:t>
      </w:r>
      <w:r>
        <w:rPr>
          <w:rFonts w:cstheme="minorHAnsi" w:hint="eastAsia"/>
          <w:szCs w:val="24"/>
          <w:lang w:val="en-US" w:eastAsia="zh-CN"/>
        </w:rPr>
        <w:t>2002</w:t>
      </w:r>
      <w:r>
        <w:rPr>
          <w:rFonts w:cstheme="minorHAnsi" w:hint="eastAsia"/>
          <w:szCs w:val="24"/>
          <w:lang w:val="en-US" w:eastAsia="zh-CN"/>
        </w:rPr>
        <w:t>年“</w:t>
      </w:r>
      <w:proofErr w:type="spellStart"/>
      <w:r>
        <w:rPr>
          <w:rFonts w:cstheme="minorHAnsi" w:hint="eastAsia"/>
          <w:szCs w:val="24"/>
          <w:lang w:val="en-US" w:eastAsia="zh-CN"/>
        </w:rPr>
        <w:t>gear.UP</w:t>
      </w:r>
      <w:proofErr w:type="spellEnd"/>
      <w:r>
        <w:rPr>
          <w:rFonts w:cstheme="minorHAnsi" w:hint="eastAsia"/>
          <w:szCs w:val="24"/>
          <w:lang w:val="en-US" w:eastAsia="zh-CN"/>
        </w:rPr>
        <w:t>”培训。“</w:t>
      </w:r>
      <w:proofErr w:type="spellStart"/>
      <w:r>
        <w:rPr>
          <w:rFonts w:cstheme="minorHAnsi" w:hint="eastAsia"/>
          <w:szCs w:val="24"/>
          <w:lang w:val="en-US" w:eastAsia="zh-CN"/>
        </w:rPr>
        <w:t>gear.UP</w:t>
      </w:r>
      <w:proofErr w:type="spellEnd"/>
      <w:r>
        <w:rPr>
          <w:rFonts w:cstheme="minorHAnsi" w:hint="eastAsia"/>
          <w:szCs w:val="24"/>
          <w:lang w:val="en-US" w:eastAsia="zh-CN"/>
        </w:rPr>
        <w:t>”是一项大规模的机构间</w:t>
      </w:r>
      <w:proofErr w:type="gramStart"/>
      <w:r>
        <w:rPr>
          <w:rFonts w:cstheme="minorHAnsi" w:hint="eastAsia"/>
          <w:szCs w:val="24"/>
          <w:lang w:val="en-US" w:eastAsia="zh-CN"/>
        </w:rPr>
        <w:t>业务演习</w:t>
      </w:r>
      <w:proofErr w:type="gramEnd"/>
      <w:r>
        <w:rPr>
          <w:rFonts w:cstheme="minorHAnsi" w:hint="eastAsia"/>
          <w:szCs w:val="24"/>
          <w:lang w:val="en-US" w:eastAsia="zh-CN"/>
        </w:rPr>
        <w:t>和职能培训活动，旨在提高全球</w:t>
      </w:r>
      <w:r>
        <w:rPr>
          <w:rFonts w:cstheme="minorHAnsi" w:hint="eastAsia"/>
          <w:szCs w:val="24"/>
          <w:lang w:val="en-US" w:eastAsia="zh-CN"/>
        </w:rPr>
        <w:t>ICT</w:t>
      </w:r>
      <w:r>
        <w:rPr>
          <w:rFonts w:cstheme="minorHAnsi" w:hint="eastAsia"/>
          <w:szCs w:val="24"/>
          <w:lang w:val="en-US" w:eastAsia="zh-CN"/>
        </w:rPr>
        <w:t>和后勤人道主义领域的</w:t>
      </w:r>
      <w:proofErr w:type="gramStart"/>
      <w:r w:rsidR="00795DBA">
        <w:rPr>
          <w:rFonts w:cstheme="minorHAnsi" w:hint="eastAsia"/>
          <w:szCs w:val="24"/>
          <w:lang w:val="en-US" w:eastAsia="zh-CN"/>
        </w:rPr>
        <w:t>紧急</w:t>
      </w:r>
      <w:r>
        <w:rPr>
          <w:rFonts w:cstheme="minorHAnsi" w:hint="eastAsia"/>
          <w:szCs w:val="24"/>
          <w:lang w:val="en-US" w:eastAsia="zh-CN"/>
        </w:rPr>
        <w:t>响应</w:t>
      </w:r>
      <w:proofErr w:type="gramEnd"/>
      <w:r>
        <w:rPr>
          <w:rFonts w:cstheme="minorHAnsi" w:hint="eastAsia"/>
          <w:szCs w:val="24"/>
          <w:lang w:val="en-US" w:eastAsia="zh-CN"/>
        </w:rPr>
        <w:t>能力，其组织者是</w:t>
      </w:r>
      <w:r>
        <w:rPr>
          <w:rFonts w:cstheme="minorHAnsi" w:hint="eastAsia"/>
          <w:szCs w:val="24"/>
          <w:lang w:val="en-US" w:eastAsia="zh-CN"/>
        </w:rPr>
        <w:t>ITU</w:t>
      </w:r>
      <w:r>
        <w:rPr>
          <w:rFonts w:cstheme="minorHAnsi" w:hint="eastAsia"/>
          <w:szCs w:val="24"/>
          <w:lang w:val="en-US" w:eastAsia="zh-CN"/>
        </w:rPr>
        <w:t>的主要合作伙伴</w:t>
      </w:r>
      <w:r>
        <w:rPr>
          <w:rFonts w:cstheme="minorHAnsi" w:hint="eastAsia"/>
          <w:szCs w:val="24"/>
          <w:lang w:val="en-US" w:eastAsia="zh-CN"/>
        </w:rPr>
        <w:t>ETC</w:t>
      </w:r>
      <w:r>
        <w:rPr>
          <w:rFonts w:cstheme="minorHAnsi" w:hint="eastAsia"/>
          <w:szCs w:val="24"/>
          <w:lang w:val="en-US" w:eastAsia="zh-CN"/>
        </w:rPr>
        <w:t>。</w:t>
      </w:r>
    </w:p>
    <w:p w14:paraId="06B9369F" w14:textId="77777777" w:rsidR="00D15E36" w:rsidRDefault="000F61EF">
      <w:pPr>
        <w:spacing w:after="120"/>
        <w:ind w:firstLine="720"/>
        <w:rPr>
          <w:rFonts w:cstheme="minorHAnsi"/>
          <w:szCs w:val="24"/>
          <w:lang w:val="en-US" w:eastAsia="zh-CN"/>
        </w:rPr>
      </w:pPr>
      <w:r>
        <w:rPr>
          <w:rFonts w:cstheme="minorHAnsi" w:hint="eastAsia"/>
          <w:szCs w:val="24"/>
          <w:lang w:val="en-US" w:eastAsia="zh-CN"/>
        </w:rPr>
        <w:t>2022</w:t>
      </w:r>
      <w:r>
        <w:rPr>
          <w:rFonts w:cstheme="minorHAnsi" w:hint="eastAsia"/>
          <w:szCs w:val="24"/>
          <w:lang w:val="en-US" w:eastAsia="zh-CN"/>
        </w:rPr>
        <w:t>年</w:t>
      </w:r>
      <w:r>
        <w:rPr>
          <w:rFonts w:cstheme="minorHAnsi" w:hint="eastAsia"/>
          <w:szCs w:val="24"/>
          <w:lang w:val="en-US" w:eastAsia="zh-CN"/>
        </w:rPr>
        <w:t>8</w:t>
      </w:r>
      <w:r>
        <w:rPr>
          <w:rFonts w:cstheme="minorHAnsi" w:hint="eastAsia"/>
          <w:szCs w:val="24"/>
          <w:lang w:val="en-US" w:eastAsia="zh-CN"/>
        </w:rPr>
        <w:t>月，</w:t>
      </w:r>
      <w:r w:rsidR="00795DBA">
        <w:rPr>
          <w:rFonts w:cstheme="minorHAnsi" w:hint="eastAsia"/>
          <w:szCs w:val="24"/>
          <w:lang w:val="en-US" w:eastAsia="zh-CN"/>
        </w:rPr>
        <w:t>紧急</w:t>
      </w:r>
      <w:r>
        <w:rPr>
          <w:rFonts w:cstheme="minorHAnsi" w:hint="eastAsia"/>
          <w:szCs w:val="24"/>
          <w:lang w:val="en-US" w:eastAsia="zh-CN"/>
        </w:rPr>
        <w:t>通信团队向包括首席执行官</w:t>
      </w:r>
      <w:r>
        <w:rPr>
          <w:rFonts w:cstheme="minorHAnsi" w:hint="eastAsia"/>
          <w:szCs w:val="24"/>
          <w:lang w:val="en-US" w:eastAsia="zh-CN"/>
        </w:rPr>
        <w:t xml:space="preserve">Matt </w:t>
      </w:r>
      <w:proofErr w:type="spellStart"/>
      <w:r>
        <w:rPr>
          <w:rFonts w:cstheme="minorHAnsi" w:hint="eastAsia"/>
          <w:szCs w:val="24"/>
          <w:lang w:val="en-US" w:eastAsia="zh-CN"/>
        </w:rPr>
        <w:t>Desch</w:t>
      </w:r>
      <w:proofErr w:type="spellEnd"/>
      <w:r>
        <w:rPr>
          <w:rFonts w:cstheme="minorHAnsi" w:hint="eastAsia"/>
          <w:szCs w:val="24"/>
          <w:lang w:val="en-US" w:eastAsia="zh-CN"/>
        </w:rPr>
        <w:t>在内的</w:t>
      </w:r>
      <w:r>
        <w:rPr>
          <w:rFonts w:cstheme="minorHAnsi" w:hint="eastAsia"/>
          <w:szCs w:val="24"/>
          <w:lang w:val="en-US" w:eastAsia="zh-CN"/>
        </w:rPr>
        <w:t>100</w:t>
      </w:r>
      <w:r>
        <w:rPr>
          <w:rFonts w:cstheme="minorHAnsi" w:hint="eastAsia"/>
          <w:szCs w:val="24"/>
          <w:lang w:val="en-US" w:eastAsia="zh-CN"/>
        </w:rPr>
        <w:t>名铱星员工做了一次演示，介绍了自</w:t>
      </w:r>
      <w:r>
        <w:rPr>
          <w:rFonts w:cstheme="minorHAnsi" w:hint="eastAsia"/>
          <w:szCs w:val="24"/>
          <w:lang w:val="en-US" w:eastAsia="zh-CN"/>
        </w:rPr>
        <w:t>2008</w:t>
      </w:r>
      <w:r>
        <w:rPr>
          <w:rFonts w:cstheme="minorHAnsi" w:hint="eastAsia"/>
          <w:szCs w:val="24"/>
          <w:lang w:val="en-US" w:eastAsia="zh-CN"/>
        </w:rPr>
        <w:t>年以来，国际电联如何部署铱星电话恢复</w:t>
      </w:r>
      <w:r>
        <w:rPr>
          <w:rFonts w:cstheme="minorHAnsi" w:hint="eastAsia"/>
          <w:szCs w:val="24"/>
          <w:lang w:val="en-US" w:eastAsia="zh-CN"/>
        </w:rPr>
        <w:t>连接并在灾难发生时拯救生命。铱星公司向国际电联提供</w:t>
      </w:r>
      <w:r>
        <w:rPr>
          <w:rFonts w:cstheme="minorHAnsi" w:hint="eastAsia"/>
          <w:szCs w:val="24"/>
          <w:lang w:val="en-US" w:eastAsia="zh-CN"/>
        </w:rPr>
        <w:t>70</w:t>
      </w:r>
      <w:r>
        <w:rPr>
          <w:rFonts w:cstheme="minorHAnsi" w:hint="eastAsia"/>
          <w:szCs w:val="24"/>
          <w:lang w:val="en-US" w:eastAsia="zh-CN"/>
        </w:rPr>
        <w:t>部卫星电话和免费连接。</w:t>
      </w:r>
      <w:r>
        <w:rPr>
          <w:rFonts w:cstheme="minorHAnsi"/>
          <w:szCs w:val="24"/>
          <w:lang w:val="en-US" w:eastAsia="zh-CN"/>
        </w:rPr>
        <w:t xml:space="preserve"> </w:t>
      </w:r>
    </w:p>
    <w:p w14:paraId="0A7128EA" w14:textId="77777777" w:rsidR="00D15E36" w:rsidRDefault="000F61EF" w:rsidP="00F2272B">
      <w:pPr>
        <w:pStyle w:val="Headingb"/>
        <w:rPr>
          <w:szCs w:val="24"/>
          <w:lang w:val="en-US" w:eastAsia="zh-CN"/>
        </w:rPr>
      </w:pPr>
      <w:r>
        <w:rPr>
          <w:rFonts w:hint="eastAsia"/>
          <w:szCs w:val="24"/>
          <w:lang w:val="en-US" w:eastAsia="zh-CN"/>
        </w:rPr>
        <w:t>灾害通信连接地图</w:t>
      </w:r>
    </w:p>
    <w:p w14:paraId="323B407F" w14:textId="38E2CDA8" w:rsidR="00D15E36" w:rsidRDefault="000F61EF">
      <w:pPr>
        <w:spacing w:after="120"/>
        <w:rPr>
          <w:rFonts w:cstheme="minorHAnsi"/>
          <w:szCs w:val="24"/>
          <w:lang w:val="en-US" w:eastAsia="zh-CN"/>
        </w:rPr>
      </w:pPr>
      <w:r>
        <w:rPr>
          <w:rFonts w:hint="eastAsia"/>
          <w:lang w:val="en-US" w:eastAsia="zh-CN"/>
        </w:rPr>
        <w:tab/>
      </w:r>
      <w:hyperlink r:id="rId45" w:history="1">
        <w:r>
          <w:rPr>
            <w:rStyle w:val="Hyperlink"/>
            <w:rFonts w:cstheme="minorHAnsi" w:hint="eastAsia"/>
            <w:color w:val="auto"/>
            <w:szCs w:val="24"/>
            <w:lang w:val="en-US" w:eastAsia="zh-CN"/>
          </w:rPr>
          <w:t>灾害通信连接地图</w:t>
        </w:r>
      </w:hyperlink>
      <w:r>
        <w:rPr>
          <w:rFonts w:cstheme="minorHAnsi" w:hint="eastAsia"/>
          <w:szCs w:val="24"/>
          <w:lang w:val="en-US" w:eastAsia="zh-CN"/>
        </w:rPr>
        <w:t>是国际电联和</w:t>
      </w:r>
      <w:r w:rsidR="00795DBA">
        <w:rPr>
          <w:rFonts w:cstheme="minorHAnsi" w:hint="eastAsia"/>
          <w:szCs w:val="24"/>
          <w:lang w:val="en-US" w:eastAsia="zh-CN"/>
        </w:rPr>
        <w:t>紧急</w:t>
      </w:r>
      <w:r>
        <w:rPr>
          <w:rFonts w:cstheme="minorHAnsi" w:hint="eastAsia"/>
          <w:szCs w:val="24"/>
          <w:lang w:val="en-US" w:eastAsia="zh-CN"/>
        </w:rPr>
        <w:t>通信群体（</w:t>
      </w:r>
      <w:r>
        <w:rPr>
          <w:rFonts w:cstheme="minorHAnsi"/>
          <w:szCs w:val="24"/>
          <w:lang w:val="en-US" w:eastAsia="zh-CN"/>
        </w:rPr>
        <w:t>ETC</w:t>
      </w:r>
      <w:r>
        <w:rPr>
          <w:rFonts w:cstheme="minorHAnsi" w:hint="eastAsia"/>
          <w:szCs w:val="24"/>
          <w:lang w:val="en-US" w:eastAsia="zh-CN"/>
        </w:rPr>
        <w:t>）之间的一项联合举措，全球移动通信系统协会参与其中，肇始于</w:t>
      </w:r>
      <w:r>
        <w:rPr>
          <w:rFonts w:cstheme="minorHAnsi" w:hint="eastAsia"/>
          <w:szCs w:val="24"/>
          <w:lang w:val="en-US" w:eastAsia="zh-CN"/>
        </w:rPr>
        <w:t>2020</w:t>
      </w:r>
      <w:r>
        <w:rPr>
          <w:rFonts w:cstheme="minorHAnsi" w:hint="eastAsia"/>
          <w:szCs w:val="24"/>
          <w:lang w:val="en-US" w:eastAsia="zh-CN"/>
        </w:rPr>
        <w:t>年，由一个实时地图组成，可以提供灾害期</w:t>
      </w:r>
      <w:proofErr w:type="gramStart"/>
      <w:r>
        <w:rPr>
          <w:rFonts w:cstheme="minorHAnsi" w:hint="eastAsia"/>
          <w:szCs w:val="24"/>
          <w:lang w:val="en-US" w:eastAsia="zh-CN"/>
        </w:rPr>
        <w:t>间当地</w:t>
      </w:r>
      <w:proofErr w:type="gramEnd"/>
      <w:r>
        <w:rPr>
          <w:rFonts w:cstheme="minorHAnsi" w:hint="eastAsia"/>
          <w:szCs w:val="24"/>
          <w:lang w:val="en-US" w:eastAsia="zh-CN"/>
        </w:rPr>
        <w:t>可用通信连接的类型、水平和质量的信息。</w:t>
      </w:r>
      <w:r>
        <w:rPr>
          <w:rFonts w:cstheme="minorHAnsi" w:hint="eastAsia"/>
          <w:szCs w:val="24"/>
          <w:lang w:val="en-US" w:eastAsia="zh-CN"/>
        </w:rPr>
        <w:t>DCM</w:t>
      </w:r>
      <w:r>
        <w:rPr>
          <w:rFonts w:cstheme="minorHAnsi" w:hint="eastAsia"/>
          <w:szCs w:val="24"/>
          <w:lang w:val="en-US" w:eastAsia="zh-CN"/>
        </w:rPr>
        <w:t>团队继续测试和评估其他连</w:t>
      </w:r>
      <w:r>
        <w:rPr>
          <w:rFonts w:cstheme="minorHAnsi" w:hint="eastAsia"/>
          <w:szCs w:val="24"/>
          <w:lang w:val="en-US" w:eastAsia="zh-CN"/>
        </w:rPr>
        <w:t>接数据源，开发高分辨率移动覆盖平台，并添加过滤器以进一步提高显示数据的准确性。</w:t>
      </w:r>
    </w:p>
    <w:tbl>
      <w:tblPr>
        <w:tblStyle w:val="TableGrid"/>
        <w:tblW w:w="0" w:type="auto"/>
        <w:tblLook w:val="04A0" w:firstRow="1" w:lastRow="0" w:firstColumn="1" w:lastColumn="0" w:noHBand="0" w:noVBand="1"/>
      </w:tblPr>
      <w:tblGrid>
        <w:gridCol w:w="9621"/>
      </w:tblGrid>
      <w:tr w:rsidR="00D15E36" w14:paraId="63E20DC5" w14:textId="77777777">
        <w:tc>
          <w:tcPr>
            <w:tcW w:w="9621" w:type="dxa"/>
          </w:tcPr>
          <w:p w14:paraId="2626176A" w14:textId="77777777" w:rsidR="00D15E36" w:rsidRPr="00795DBA" w:rsidRDefault="000F61EF" w:rsidP="00795DBA">
            <w:pPr>
              <w:spacing w:before="60" w:after="60"/>
              <w:rPr>
                <w:rFonts w:ascii="STKaiti" w:eastAsia="STKaiti" w:hAnsi="STKaiti" w:cs="KaiTi"/>
                <w:sz w:val="22"/>
                <w:szCs w:val="22"/>
                <w:lang w:val="en-US" w:eastAsia="zh-CN"/>
              </w:rPr>
            </w:pPr>
            <w:r w:rsidRPr="00795DBA">
              <w:rPr>
                <w:rFonts w:ascii="STKaiti" w:eastAsia="STKaiti" w:hAnsi="STKaiti" w:cs="KaiTi" w:hint="eastAsia"/>
                <w:sz w:val="22"/>
                <w:szCs w:val="22"/>
                <w:lang w:val="en-US" w:eastAsia="zh-CN"/>
              </w:rPr>
              <w:t>美洲区</w:t>
            </w:r>
          </w:p>
          <w:p w14:paraId="1E5CF7BB" w14:textId="77777777" w:rsidR="00D15E36" w:rsidRDefault="000F61EF">
            <w:pPr>
              <w:pStyle w:val="ListParagraph"/>
              <w:numPr>
                <w:ilvl w:val="0"/>
                <w:numId w:val="26"/>
              </w:numPr>
              <w:spacing w:before="60" w:after="60"/>
              <w:contextualSpacing w:val="0"/>
              <w:rPr>
                <w:rFonts w:cstheme="minorHAnsi"/>
                <w:sz w:val="22"/>
                <w:szCs w:val="22"/>
                <w:lang w:eastAsia="zh-CN"/>
              </w:rPr>
            </w:pPr>
            <w:r>
              <w:rPr>
                <w:rFonts w:cstheme="minorHAnsi" w:hint="eastAsia"/>
                <w:sz w:val="22"/>
                <w:szCs w:val="22"/>
                <w:lang w:eastAsia="zh-CN"/>
              </w:rPr>
              <w:t>在该国于</w:t>
            </w:r>
            <w:r>
              <w:rPr>
                <w:rFonts w:cstheme="minorHAnsi" w:hint="eastAsia"/>
                <w:sz w:val="22"/>
                <w:szCs w:val="22"/>
                <w:lang w:eastAsia="zh-CN"/>
              </w:rPr>
              <w:t>2022</w:t>
            </w:r>
            <w:r>
              <w:rPr>
                <w:rFonts w:cstheme="minorHAnsi" w:hint="eastAsia"/>
                <w:sz w:val="22"/>
                <w:szCs w:val="22"/>
                <w:lang w:eastAsia="zh-CN"/>
              </w:rPr>
              <w:t>年</w:t>
            </w:r>
            <w:r>
              <w:rPr>
                <w:rFonts w:cstheme="minorHAnsi" w:hint="eastAsia"/>
                <w:sz w:val="22"/>
                <w:szCs w:val="22"/>
                <w:lang w:eastAsia="zh-CN"/>
              </w:rPr>
              <w:t>10</w:t>
            </w:r>
            <w:r>
              <w:rPr>
                <w:rFonts w:cstheme="minorHAnsi" w:hint="eastAsia"/>
                <w:sz w:val="22"/>
                <w:szCs w:val="22"/>
                <w:lang w:eastAsia="zh-CN"/>
              </w:rPr>
              <w:t>月遭受飓风朱莉娅袭击后，国际电</w:t>
            </w:r>
            <w:proofErr w:type="gramStart"/>
            <w:r>
              <w:rPr>
                <w:rFonts w:cstheme="minorHAnsi" w:hint="eastAsia"/>
                <w:sz w:val="22"/>
                <w:szCs w:val="22"/>
                <w:lang w:eastAsia="zh-CN"/>
              </w:rPr>
              <w:t>联部署</w:t>
            </w:r>
            <w:proofErr w:type="gramEnd"/>
            <w:r>
              <w:rPr>
                <w:rFonts w:cstheme="minorHAnsi" w:hint="eastAsia"/>
                <w:sz w:val="22"/>
                <w:szCs w:val="22"/>
                <w:lang w:eastAsia="zh-CN"/>
              </w:rPr>
              <w:t>了宽带全球区域网终端和卫星电话，以恢复通信连接。在部署期间，国际电联对当地</w:t>
            </w:r>
            <w:r>
              <w:rPr>
                <w:rFonts w:cstheme="minorHAnsi" w:hint="eastAsia"/>
                <w:sz w:val="22"/>
                <w:szCs w:val="22"/>
                <w:lang w:val="en-US" w:eastAsia="zh-CN"/>
              </w:rPr>
              <w:t>团队</w:t>
            </w:r>
            <w:r>
              <w:rPr>
                <w:rFonts w:cstheme="minorHAnsi" w:hint="eastAsia"/>
                <w:sz w:val="22"/>
                <w:szCs w:val="22"/>
                <w:lang w:eastAsia="zh-CN"/>
              </w:rPr>
              <w:t>进行了设备使用培训，将这些</w:t>
            </w:r>
            <w:r>
              <w:rPr>
                <w:rFonts w:cstheme="minorHAnsi" w:hint="eastAsia"/>
                <w:sz w:val="22"/>
                <w:szCs w:val="22"/>
                <w:lang w:val="en-US" w:eastAsia="zh-CN"/>
              </w:rPr>
              <w:t>单位</w:t>
            </w:r>
            <w:r>
              <w:rPr>
                <w:rFonts w:cstheme="minorHAnsi" w:hint="eastAsia"/>
                <w:sz w:val="22"/>
                <w:szCs w:val="22"/>
                <w:lang w:eastAsia="zh-CN"/>
              </w:rPr>
              <w:t>带到受影响地区，并介绍了国际电联在</w:t>
            </w:r>
            <w:r w:rsidR="00795DBA">
              <w:rPr>
                <w:rFonts w:cstheme="minorHAnsi" w:hint="eastAsia"/>
                <w:sz w:val="22"/>
                <w:szCs w:val="22"/>
                <w:lang w:eastAsia="zh-CN"/>
              </w:rPr>
              <w:t>紧急</w:t>
            </w:r>
            <w:r>
              <w:rPr>
                <w:rFonts w:cstheme="minorHAnsi" w:hint="eastAsia"/>
                <w:sz w:val="22"/>
                <w:szCs w:val="22"/>
                <w:lang w:eastAsia="zh-CN"/>
              </w:rPr>
              <w:t>通信方面的工作，如制定国家</w:t>
            </w:r>
            <w:r w:rsidR="00795DBA">
              <w:rPr>
                <w:rFonts w:cstheme="minorHAnsi" w:hint="eastAsia"/>
                <w:sz w:val="22"/>
                <w:szCs w:val="22"/>
                <w:lang w:eastAsia="zh-CN"/>
              </w:rPr>
              <w:t>紧急</w:t>
            </w:r>
            <w:r>
              <w:rPr>
                <w:rFonts w:cstheme="minorHAnsi" w:hint="eastAsia"/>
                <w:sz w:val="22"/>
                <w:szCs w:val="22"/>
                <w:lang w:eastAsia="zh-CN"/>
              </w:rPr>
              <w:t>通信计划、蜂窝广播等预警系统。</w:t>
            </w:r>
          </w:p>
          <w:p w14:paraId="6F987994" w14:textId="77777777" w:rsidR="00D15E36" w:rsidRDefault="000F61EF">
            <w:pPr>
              <w:pStyle w:val="ListParagraph"/>
              <w:numPr>
                <w:ilvl w:val="0"/>
                <w:numId w:val="26"/>
              </w:numPr>
              <w:spacing w:before="60" w:after="60"/>
              <w:contextualSpacing w:val="0"/>
              <w:rPr>
                <w:rFonts w:cstheme="minorHAnsi"/>
                <w:sz w:val="22"/>
                <w:szCs w:val="22"/>
                <w:lang w:eastAsia="zh-CN"/>
              </w:rPr>
            </w:pPr>
            <w:r>
              <w:rPr>
                <w:rFonts w:cstheme="minorHAnsi" w:hint="eastAsia"/>
                <w:sz w:val="22"/>
                <w:szCs w:val="22"/>
                <w:lang w:eastAsia="zh-CN"/>
              </w:rPr>
              <w:t>BDT</w:t>
            </w:r>
            <w:r>
              <w:rPr>
                <w:rFonts w:cstheme="minorHAnsi" w:hint="eastAsia"/>
                <w:sz w:val="22"/>
                <w:szCs w:val="22"/>
                <w:lang w:eastAsia="zh-CN"/>
              </w:rPr>
              <w:t>与圣基茨和尼维斯政府合作，制定了国家</w:t>
            </w:r>
            <w:r w:rsidR="00795DBA">
              <w:rPr>
                <w:rFonts w:cstheme="minorHAnsi" w:hint="eastAsia"/>
                <w:sz w:val="22"/>
                <w:szCs w:val="22"/>
                <w:lang w:eastAsia="zh-CN"/>
              </w:rPr>
              <w:t>紧急</w:t>
            </w:r>
            <w:r>
              <w:rPr>
                <w:rFonts w:cstheme="minorHAnsi" w:hint="eastAsia"/>
                <w:sz w:val="22"/>
                <w:szCs w:val="22"/>
                <w:lang w:eastAsia="zh-CN"/>
              </w:rPr>
              <w:t>通信计划草案。</w:t>
            </w:r>
          </w:p>
          <w:p w14:paraId="477D08E5" w14:textId="77777777" w:rsidR="00D15E36" w:rsidRDefault="000F61EF">
            <w:pPr>
              <w:pStyle w:val="ListParagraph"/>
              <w:numPr>
                <w:ilvl w:val="0"/>
                <w:numId w:val="26"/>
              </w:numPr>
              <w:spacing w:before="60" w:after="60"/>
              <w:contextualSpacing w:val="0"/>
              <w:rPr>
                <w:rFonts w:cstheme="minorHAnsi"/>
                <w:sz w:val="22"/>
                <w:szCs w:val="22"/>
                <w:lang w:eastAsia="zh-CN"/>
              </w:rPr>
            </w:pPr>
            <w:r>
              <w:rPr>
                <w:rFonts w:cstheme="minorHAnsi" w:hint="eastAsia"/>
                <w:sz w:val="22"/>
                <w:szCs w:val="22"/>
                <w:lang w:eastAsia="zh-CN"/>
              </w:rPr>
              <w:t>2022</w:t>
            </w:r>
            <w:r>
              <w:rPr>
                <w:rFonts w:cstheme="minorHAnsi" w:hint="eastAsia"/>
                <w:sz w:val="22"/>
                <w:szCs w:val="22"/>
                <w:lang w:eastAsia="zh-CN"/>
              </w:rPr>
              <w:t>年完成了加勒比地区在紧急情况和灾害情况下使用</w:t>
            </w:r>
            <w:r>
              <w:rPr>
                <w:rFonts w:cstheme="minorHAnsi" w:hint="eastAsia"/>
                <w:sz w:val="22"/>
                <w:szCs w:val="22"/>
                <w:lang w:val="en-US" w:eastAsia="zh-CN"/>
              </w:rPr>
              <w:t>ICT</w:t>
            </w:r>
            <w:r>
              <w:rPr>
                <w:rFonts w:cstheme="minorHAnsi" w:hint="eastAsia"/>
                <w:sz w:val="22"/>
                <w:szCs w:val="22"/>
                <w:lang w:eastAsia="zh-CN"/>
              </w:rPr>
              <w:t>的多国项目，惠及安提瓜和巴布达、巴巴多斯、多米尼克、格林纳达、圭亚那、牙买加、圣基茨和尼维斯。该项目包括</w:t>
            </w:r>
            <w:r>
              <w:rPr>
                <w:rFonts w:cstheme="minorHAnsi" w:hint="eastAsia"/>
                <w:sz w:val="22"/>
                <w:szCs w:val="22"/>
                <w:lang w:val="en-US" w:eastAsia="zh-CN"/>
              </w:rPr>
              <w:t>建设</w:t>
            </w:r>
            <w:r>
              <w:rPr>
                <w:rFonts w:cstheme="minorHAnsi" w:hint="eastAsia"/>
                <w:sz w:val="22"/>
                <w:szCs w:val="22"/>
                <w:lang w:eastAsia="zh-CN"/>
              </w:rPr>
              <w:t>一个区域</w:t>
            </w:r>
            <w:r w:rsidR="00795DBA">
              <w:rPr>
                <w:rFonts w:cstheme="minorHAnsi" w:hint="eastAsia"/>
                <w:sz w:val="22"/>
                <w:szCs w:val="22"/>
                <w:lang w:eastAsia="zh-CN"/>
              </w:rPr>
              <w:t>紧急</w:t>
            </w:r>
            <w:r>
              <w:rPr>
                <w:rFonts w:cstheme="minorHAnsi" w:hint="eastAsia"/>
                <w:sz w:val="22"/>
                <w:szCs w:val="22"/>
                <w:lang w:eastAsia="zh-CN"/>
              </w:rPr>
              <w:t>通信网络，并向国家</w:t>
            </w:r>
            <w:r w:rsidR="00795DBA">
              <w:rPr>
                <w:rFonts w:cstheme="minorHAnsi" w:hint="eastAsia"/>
                <w:sz w:val="22"/>
                <w:szCs w:val="22"/>
                <w:lang w:eastAsia="zh-CN"/>
              </w:rPr>
              <w:t>紧急</w:t>
            </w:r>
            <w:r>
              <w:rPr>
                <w:rFonts w:cstheme="minorHAnsi" w:hint="eastAsia"/>
                <w:sz w:val="22"/>
                <w:szCs w:val="22"/>
                <w:lang w:eastAsia="zh-CN"/>
              </w:rPr>
              <w:t>行动中心（</w:t>
            </w:r>
            <w:r>
              <w:rPr>
                <w:rFonts w:cstheme="minorHAnsi" w:hint="eastAsia"/>
                <w:sz w:val="22"/>
                <w:szCs w:val="22"/>
                <w:lang w:eastAsia="zh-CN"/>
              </w:rPr>
              <w:t>EOC</w:t>
            </w:r>
            <w:r>
              <w:rPr>
                <w:rFonts w:cstheme="minorHAnsi" w:hint="eastAsia"/>
                <w:sz w:val="22"/>
                <w:szCs w:val="22"/>
                <w:lang w:eastAsia="zh-CN"/>
              </w:rPr>
              <w:t>）提供连接</w:t>
            </w:r>
            <w:proofErr w:type="spellStart"/>
            <w:r>
              <w:rPr>
                <w:rFonts w:cstheme="minorHAnsi" w:hint="eastAsia"/>
                <w:sz w:val="22"/>
                <w:szCs w:val="22"/>
                <w:lang w:eastAsia="zh-CN"/>
              </w:rPr>
              <w:t>Winlink</w:t>
            </w:r>
            <w:proofErr w:type="spellEnd"/>
            <w:r>
              <w:rPr>
                <w:rFonts w:cstheme="minorHAnsi" w:hint="eastAsia"/>
                <w:sz w:val="22"/>
                <w:szCs w:val="22"/>
                <w:lang w:eastAsia="zh-CN"/>
              </w:rPr>
              <w:t xml:space="preserve"> 2000</w:t>
            </w:r>
            <w:r>
              <w:rPr>
                <w:rFonts w:cstheme="minorHAnsi" w:hint="eastAsia"/>
                <w:sz w:val="22"/>
                <w:szCs w:val="22"/>
                <w:lang w:eastAsia="zh-CN"/>
              </w:rPr>
              <w:t>的设备。国际电联采购了这些设备，并将其捐赠给成员国</w:t>
            </w:r>
            <w:r>
              <w:rPr>
                <w:rFonts w:cstheme="minorHAnsi" w:hint="eastAsia"/>
                <w:sz w:val="22"/>
                <w:szCs w:val="22"/>
                <w:lang w:val="en-US" w:eastAsia="zh-CN"/>
              </w:rPr>
              <w:t>主管</w:t>
            </w:r>
            <w:r>
              <w:rPr>
                <w:rFonts w:cstheme="minorHAnsi" w:hint="eastAsia"/>
                <w:sz w:val="22"/>
                <w:szCs w:val="22"/>
                <w:lang w:eastAsia="zh-CN"/>
              </w:rPr>
              <w:t>部门，这些</w:t>
            </w:r>
            <w:r>
              <w:rPr>
                <w:rFonts w:cstheme="minorHAnsi" w:hint="eastAsia"/>
                <w:sz w:val="22"/>
                <w:szCs w:val="22"/>
                <w:lang w:val="en-US" w:eastAsia="zh-CN"/>
              </w:rPr>
              <w:t>主管</w:t>
            </w:r>
            <w:r>
              <w:rPr>
                <w:rFonts w:cstheme="minorHAnsi" w:hint="eastAsia"/>
                <w:sz w:val="22"/>
                <w:szCs w:val="22"/>
                <w:lang w:eastAsia="zh-CN"/>
              </w:rPr>
              <w:t>部门现</w:t>
            </w:r>
            <w:r>
              <w:rPr>
                <w:rFonts w:cstheme="minorHAnsi" w:hint="eastAsia"/>
                <w:sz w:val="22"/>
                <w:szCs w:val="22"/>
                <w:lang w:val="en-US" w:eastAsia="zh-CN"/>
              </w:rPr>
              <w:t>的</w:t>
            </w:r>
            <w:r w:rsidR="00795DBA">
              <w:rPr>
                <w:rFonts w:cstheme="minorHAnsi" w:hint="eastAsia"/>
                <w:sz w:val="22"/>
                <w:szCs w:val="22"/>
                <w:lang w:eastAsia="zh-CN"/>
              </w:rPr>
              <w:t>紧急</w:t>
            </w:r>
            <w:r>
              <w:rPr>
                <w:rFonts w:cstheme="minorHAnsi" w:hint="eastAsia"/>
                <w:sz w:val="22"/>
                <w:szCs w:val="22"/>
                <w:lang w:eastAsia="zh-CN"/>
              </w:rPr>
              <w:t>和救灾能力</w:t>
            </w:r>
            <w:r>
              <w:rPr>
                <w:rFonts w:cstheme="minorHAnsi" w:hint="eastAsia"/>
                <w:sz w:val="22"/>
                <w:szCs w:val="22"/>
                <w:lang w:val="en-US" w:eastAsia="zh-CN"/>
              </w:rPr>
              <w:t>得到了提高</w:t>
            </w:r>
            <w:r>
              <w:rPr>
                <w:rFonts w:cstheme="minorHAnsi" w:hint="eastAsia"/>
                <w:sz w:val="22"/>
                <w:szCs w:val="22"/>
                <w:lang w:eastAsia="zh-CN"/>
              </w:rPr>
              <w:t>。</w:t>
            </w:r>
          </w:p>
          <w:p w14:paraId="22CB02D9" w14:textId="77777777" w:rsidR="00D15E36" w:rsidRDefault="000F61EF">
            <w:pPr>
              <w:pStyle w:val="ListParagraph"/>
              <w:numPr>
                <w:ilvl w:val="0"/>
                <w:numId w:val="26"/>
              </w:numPr>
              <w:spacing w:before="60" w:after="60"/>
              <w:contextualSpacing w:val="0"/>
              <w:rPr>
                <w:rFonts w:cstheme="minorHAnsi"/>
                <w:sz w:val="22"/>
                <w:szCs w:val="22"/>
              </w:rPr>
            </w:pPr>
            <w:r>
              <w:rPr>
                <w:rFonts w:cstheme="minorHAnsi" w:hint="eastAsia"/>
                <w:sz w:val="22"/>
                <w:szCs w:val="22"/>
              </w:rPr>
              <w:t>BDT</w:t>
            </w:r>
            <w:r>
              <w:rPr>
                <w:rFonts w:cstheme="minorHAnsi" w:hint="eastAsia"/>
                <w:sz w:val="22"/>
                <w:szCs w:val="22"/>
                <w:lang w:val="en-US" w:eastAsia="zh-CN"/>
              </w:rPr>
              <w:t>在</w:t>
            </w:r>
            <w:proofErr w:type="spellStart"/>
            <w:r>
              <w:rPr>
                <w:rFonts w:cstheme="minorHAnsi" w:hint="eastAsia"/>
                <w:sz w:val="22"/>
                <w:szCs w:val="22"/>
              </w:rPr>
              <w:t>加勒比地区办事处的</w:t>
            </w:r>
            <w:proofErr w:type="spellEnd"/>
            <w:r>
              <w:rPr>
                <w:rFonts w:cstheme="minorHAnsi" w:hint="eastAsia"/>
                <w:sz w:val="22"/>
                <w:szCs w:val="22"/>
                <w:lang w:val="en-US" w:eastAsia="zh-CN"/>
              </w:rPr>
              <w:t>协助下，</w:t>
            </w:r>
            <w:proofErr w:type="spellStart"/>
            <w:r>
              <w:rPr>
                <w:rFonts w:cstheme="minorHAnsi" w:hint="eastAsia"/>
                <w:sz w:val="22"/>
                <w:szCs w:val="22"/>
              </w:rPr>
              <w:t>利用</w:t>
            </w:r>
            <w:proofErr w:type="spellEnd"/>
            <w:r>
              <w:rPr>
                <w:rFonts w:cstheme="minorHAnsi" w:hint="eastAsia"/>
                <w:sz w:val="22"/>
                <w:szCs w:val="22"/>
              </w:rPr>
              <w:t>Connect2Recover</w:t>
            </w:r>
            <w:proofErr w:type="spellStart"/>
            <w:r>
              <w:rPr>
                <w:rFonts w:cstheme="minorHAnsi" w:hint="eastAsia"/>
                <w:sz w:val="22"/>
                <w:szCs w:val="22"/>
              </w:rPr>
              <w:t>方法和国家</w:t>
            </w:r>
            <w:proofErr w:type="spellEnd"/>
            <w:r w:rsidR="00795DBA">
              <w:rPr>
                <w:rFonts w:cstheme="minorHAnsi" w:hint="eastAsia"/>
                <w:sz w:val="22"/>
                <w:szCs w:val="22"/>
                <w:lang w:eastAsia="zh-CN"/>
              </w:rPr>
              <w:t>紧急</w:t>
            </w:r>
            <w:r>
              <w:rPr>
                <w:rFonts w:cstheme="minorHAnsi" w:hint="eastAsia"/>
                <w:sz w:val="22"/>
                <w:szCs w:val="22"/>
                <w:lang w:eastAsia="zh-CN"/>
              </w:rPr>
              <w:t>通信</w:t>
            </w:r>
            <w:proofErr w:type="spellStart"/>
            <w:r>
              <w:rPr>
                <w:rFonts w:cstheme="minorHAnsi" w:hint="eastAsia"/>
                <w:sz w:val="22"/>
                <w:szCs w:val="22"/>
              </w:rPr>
              <w:t>计划指南，在海地开展了灾后复原力</w:t>
            </w:r>
            <w:proofErr w:type="spellEnd"/>
            <w:r>
              <w:rPr>
                <w:rFonts w:cstheme="minorHAnsi" w:hint="eastAsia"/>
                <w:sz w:val="22"/>
                <w:szCs w:val="22"/>
                <w:lang w:val="en-US" w:eastAsia="zh-CN"/>
              </w:rPr>
              <w:t>的</w:t>
            </w:r>
            <w:proofErr w:type="spellStart"/>
            <w:r>
              <w:rPr>
                <w:rFonts w:cstheme="minorHAnsi" w:hint="eastAsia"/>
                <w:sz w:val="22"/>
                <w:szCs w:val="22"/>
              </w:rPr>
              <w:t>评估</w:t>
            </w:r>
            <w:proofErr w:type="spellEnd"/>
            <w:r>
              <w:rPr>
                <w:rFonts w:cstheme="minorHAnsi" w:hint="eastAsia"/>
                <w:sz w:val="22"/>
                <w:szCs w:val="22"/>
              </w:rPr>
              <w:t>。</w:t>
            </w:r>
          </w:p>
          <w:p w14:paraId="61390783" w14:textId="6FF888C9" w:rsidR="00D15E36" w:rsidRDefault="000F61EF">
            <w:pPr>
              <w:pStyle w:val="ListParagraph"/>
              <w:numPr>
                <w:ilvl w:val="0"/>
                <w:numId w:val="26"/>
              </w:numPr>
              <w:spacing w:before="60" w:after="60"/>
              <w:contextualSpacing w:val="0"/>
              <w:rPr>
                <w:rFonts w:cstheme="minorHAnsi"/>
                <w:sz w:val="22"/>
                <w:szCs w:val="22"/>
                <w:lang w:eastAsia="zh-CN"/>
              </w:rPr>
            </w:pPr>
            <w:r>
              <w:rPr>
                <w:rFonts w:cstheme="minorHAnsi" w:hint="eastAsia"/>
                <w:sz w:val="22"/>
                <w:szCs w:val="22"/>
                <w:lang w:eastAsia="zh-CN"/>
              </w:rPr>
              <w:lastRenderedPageBreak/>
              <w:t>在特立尼达和多巴哥实施的</w:t>
            </w:r>
            <w:r>
              <w:rPr>
                <w:rFonts w:cstheme="minorBidi"/>
                <w:sz w:val="22"/>
                <w:szCs w:val="22"/>
                <w:lang w:eastAsia="zh-CN"/>
              </w:rPr>
              <w:t>SMART</w:t>
            </w:r>
            <w:r>
              <w:rPr>
                <w:rFonts w:cstheme="minorHAnsi" w:hint="eastAsia"/>
                <w:sz w:val="22"/>
                <w:szCs w:val="22"/>
                <w:lang w:eastAsia="zh-CN"/>
              </w:rPr>
              <w:t>海</w:t>
            </w:r>
            <w:r>
              <w:rPr>
                <w:rFonts w:cstheme="minorHAnsi" w:hint="eastAsia"/>
                <w:sz w:val="22"/>
                <w:szCs w:val="22"/>
                <w:lang w:eastAsia="zh-CN"/>
              </w:rPr>
              <w:t>洋项目旨在通过改善海上</w:t>
            </w:r>
            <w:r w:rsidR="00795DBA">
              <w:rPr>
                <w:rFonts w:cstheme="minorHAnsi" w:hint="eastAsia"/>
                <w:sz w:val="22"/>
                <w:szCs w:val="22"/>
                <w:lang w:eastAsia="zh-CN"/>
              </w:rPr>
              <w:t>紧急</w:t>
            </w:r>
            <w:r>
              <w:rPr>
                <w:rFonts w:cstheme="minorHAnsi" w:hint="eastAsia"/>
                <w:sz w:val="22"/>
                <w:szCs w:val="22"/>
                <w:lang w:eastAsia="zh-CN"/>
              </w:rPr>
              <w:t>通信来保护加勒比地区非常脆弱的小规模渔民的生命。</w:t>
            </w:r>
          </w:p>
        </w:tc>
      </w:tr>
    </w:tbl>
    <w:p w14:paraId="72372EF5" w14:textId="71A1F27B" w:rsidR="00D15E36" w:rsidRDefault="008A58F7" w:rsidP="008A58F7">
      <w:pPr>
        <w:pStyle w:val="Heading1"/>
        <w:rPr>
          <w:sz w:val="24"/>
          <w:szCs w:val="24"/>
          <w:lang w:val="en-US" w:eastAsia="zh-CN"/>
        </w:rPr>
      </w:pPr>
      <w:r>
        <w:rPr>
          <w:rFonts w:hint="eastAsia"/>
          <w:sz w:val="24"/>
          <w:szCs w:val="24"/>
          <w:lang w:val="en-US" w:eastAsia="zh-CN"/>
        </w:rPr>
        <w:lastRenderedPageBreak/>
        <w:t>8</w:t>
      </w:r>
      <w:r>
        <w:rPr>
          <w:sz w:val="24"/>
          <w:szCs w:val="24"/>
          <w:lang w:val="en-US" w:eastAsia="zh-CN"/>
        </w:rPr>
        <w:tab/>
      </w:r>
      <w:r w:rsidR="000F61EF">
        <w:rPr>
          <w:rFonts w:hint="eastAsia"/>
          <w:sz w:val="24"/>
          <w:szCs w:val="24"/>
          <w:lang w:val="en-US" w:eastAsia="zh-CN"/>
        </w:rPr>
        <w:t>环境：为电子和气候变化创造循环经济</w:t>
      </w:r>
    </w:p>
    <w:p w14:paraId="4A115887" w14:textId="77777777" w:rsidR="00D15E36" w:rsidRDefault="000F61EF" w:rsidP="00F2272B">
      <w:pPr>
        <w:pStyle w:val="Headingb"/>
        <w:rPr>
          <w:szCs w:val="24"/>
          <w:lang w:val="en-US" w:eastAsia="zh-CN"/>
        </w:rPr>
      </w:pPr>
      <w:r>
        <w:rPr>
          <w:rFonts w:hint="eastAsia"/>
          <w:szCs w:val="24"/>
          <w:lang w:val="en-US" w:eastAsia="zh-CN"/>
        </w:rPr>
        <w:t>电子废物数据</w:t>
      </w:r>
    </w:p>
    <w:p w14:paraId="167DFFB3" w14:textId="77777777" w:rsidR="00D15E36" w:rsidRDefault="000F61EF">
      <w:pPr>
        <w:spacing w:after="120"/>
        <w:ind w:firstLine="720"/>
        <w:rPr>
          <w:rFonts w:cstheme="minorHAnsi"/>
          <w:szCs w:val="24"/>
          <w:lang w:eastAsia="zh-CN"/>
        </w:rPr>
      </w:pPr>
      <w:r>
        <w:rPr>
          <w:rFonts w:cstheme="minorHAnsi" w:hint="eastAsia"/>
          <w:szCs w:val="24"/>
          <w:lang w:eastAsia="zh-CN"/>
        </w:rPr>
        <w:t>作为</w:t>
      </w:r>
      <w:r>
        <w:fldChar w:fldCharType="begin"/>
      </w:r>
      <w:r>
        <w:rPr>
          <w:lang w:eastAsia="zh-CN"/>
        </w:rPr>
        <w:instrText>HYPERLINK "https://www.itu.int/en/ITU-D/Climate-Change/Pages/ewaste/globalewastestatisticspartnership.aspx"</w:instrText>
      </w:r>
      <w:r>
        <w:fldChar w:fldCharType="separate"/>
      </w:r>
      <w:r>
        <w:rPr>
          <w:rStyle w:val="Hyperlink"/>
          <w:rFonts w:cstheme="minorHAnsi" w:hint="eastAsia"/>
          <w:bCs/>
          <w:color w:val="auto"/>
          <w:szCs w:val="24"/>
          <w:lang w:val="en-US" w:eastAsia="zh-CN"/>
        </w:rPr>
        <w:t>全球电子废物</w:t>
      </w:r>
      <w:proofErr w:type="gramStart"/>
      <w:r>
        <w:rPr>
          <w:rStyle w:val="Hyperlink"/>
          <w:rFonts w:cstheme="minorHAnsi" w:hint="eastAsia"/>
          <w:bCs/>
          <w:color w:val="auto"/>
          <w:szCs w:val="24"/>
          <w:lang w:val="en-US" w:eastAsia="zh-CN"/>
        </w:rPr>
        <w:t>统计伙伴</w:t>
      </w:r>
      <w:proofErr w:type="gramEnd"/>
      <w:r>
        <w:rPr>
          <w:rStyle w:val="Hyperlink"/>
          <w:rFonts w:cstheme="minorHAnsi" w:hint="eastAsia"/>
          <w:bCs/>
          <w:color w:val="auto"/>
          <w:szCs w:val="24"/>
          <w:lang w:val="en-US" w:eastAsia="zh-CN"/>
        </w:rPr>
        <w:t>关系（</w:t>
      </w:r>
      <w:r>
        <w:rPr>
          <w:rStyle w:val="Hyperlink"/>
          <w:rFonts w:cstheme="minorHAnsi" w:hint="eastAsia"/>
          <w:bCs/>
          <w:color w:val="auto"/>
          <w:szCs w:val="24"/>
          <w:lang w:val="en-US" w:eastAsia="zh-CN"/>
        </w:rPr>
        <w:t>GESP</w:t>
      </w:r>
      <w:r>
        <w:rPr>
          <w:rStyle w:val="Hyperlink"/>
          <w:rFonts w:cstheme="minorHAnsi" w:hint="eastAsia"/>
          <w:bCs/>
          <w:color w:val="auto"/>
          <w:szCs w:val="24"/>
          <w:lang w:val="en-US" w:eastAsia="zh-CN"/>
        </w:rPr>
        <w:t>）</w:t>
      </w:r>
      <w:r>
        <w:rPr>
          <w:rStyle w:val="Hyperlink"/>
          <w:rFonts w:cstheme="minorHAnsi"/>
          <w:bCs/>
          <w:color w:val="auto"/>
          <w:szCs w:val="24"/>
          <w:lang w:val="en-US" w:eastAsia="zh-CN"/>
        </w:rPr>
        <w:fldChar w:fldCharType="end"/>
      </w:r>
      <w:r>
        <w:rPr>
          <w:rFonts w:cstheme="minorHAnsi" w:hint="eastAsia"/>
          <w:szCs w:val="24"/>
          <w:lang w:eastAsia="zh-CN"/>
        </w:rPr>
        <w:t>的一部分，国际电联与</w:t>
      </w:r>
      <w:r>
        <w:rPr>
          <w:rFonts w:cstheme="minorHAnsi" w:hint="eastAsia"/>
          <w:szCs w:val="24"/>
          <w:lang w:val="en-US" w:eastAsia="zh-CN"/>
        </w:rPr>
        <w:t>联合国</w:t>
      </w:r>
      <w:r>
        <w:rPr>
          <w:rFonts w:cstheme="minorHAnsi" w:hint="eastAsia"/>
          <w:szCs w:val="24"/>
          <w:lang w:eastAsia="zh-CN"/>
        </w:rPr>
        <w:t>训</w:t>
      </w:r>
      <w:proofErr w:type="gramStart"/>
      <w:r>
        <w:rPr>
          <w:rFonts w:cstheme="minorHAnsi" w:hint="eastAsia"/>
          <w:szCs w:val="24"/>
          <w:lang w:eastAsia="zh-CN"/>
        </w:rPr>
        <w:t>研</w:t>
      </w:r>
      <w:proofErr w:type="gramEnd"/>
      <w:r>
        <w:rPr>
          <w:rFonts w:cstheme="minorHAnsi" w:hint="eastAsia"/>
          <w:szCs w:val="24"/>
          <w:lang w:eastAsia="zh-CN"/>
        </w:rPr>
        <w:t>所合作，最终确定了</w:t>
      </w:r>
      <w:hyperlink r:id="rId46" w:history="1">
        <w:r>
          <w:rPr>
            <w:rStyle w:val="Hyperlink"/>
            <w:rFonts w:cstheme="minorHAnsi" w:hint="eastAsia"/>
            <w:color w:val="auto"/>
            <w:szCs w:val="24"/>
            <w:lang w:val="en-US" w:eastAsia="zh-CN"/>
          </w:rPr>
          <w:t>东非区域电子废物数据统一项目</w:t>
        </w:r>
      </w:hyperlink>
      <w:r>
        <w:rPr>
          <w:rFonts w:cstheme="minorHAnsi" w:hint="eastAsia"/>
          <w:szCs w:val="24"/>
          <w:lang w:eastAsia="zh-CN"/>
        </w:rPr>
        <w:t>。该项目向东非通信组织（</w:t>
      </w:r>
      <w:r>
        <w:rPr>
          <w:rFonts w:cstheme="minorHAnsi" w:hint="eastAsia"/>
          <w:szCs w:val="24"/>
          <w:lang w:eastAsia="zh-CN"/>
        </w:rPr>
        <w:t>EACO</w:t>
      </w:r>
      <w:r>
        <w:rPr>
          <w:rFonts w:cstheme="minorHAnsi" w:hint="eastAsia"/>
          <w:szCs w:val="24"/>
          <w:lang w:eastAsia="zh-CN"/>
        </w:rPr>
        <w:t>）的</w:t>
      </w:r>
      <w:r>
        <w:rPr>
          <w:rFonts w:cstheme="minorHAnsi" w:hint="eastAsia"/>
          <w:szCs w:val="24"/>
          <w:lang w:eastAsia="zh-CN"/>
        </w:rPr>
        <w:t>6</w:t>
      </w:r>
      <w:r>
        <w:rPr>
          <w:rFonts w:cstheme="minorHAnsi" w:hint="eastAsia"/>
          <w:szCs w:val="24"/>
          <w:lang w:eastAsia="zh-CN"/>
        </w:rPr>
        <w:t>个成员国提供了技术援助，支持</w:t>
      </w:r>
      <w:r>
        <w:rPr>
          <w:rFonts w:cstheme="minorHAnsi" w:hint="eastAsia"/>
          <w:szCs w:val="24"/>
          <w:lang w:eastAsia="zh-CN"/>
        </w:rPr>
        <w:t>EACO</w:t>
      </w:r>
      <w:r>
        <w:rPr>
          <w:rFonts w:cstheme="minorHAnsi" w:hint="eastAsia"/>
          <w:szCs w:val="24"/>
          <w:lang w:eastAsia="zh-CN"/>
        </w:rPr>
        <w:t>区域电子废物管理战略在数据和统计领域的相关战略行动。通过该项目提供的技术援助帮助卢旺达、肯尼亚、坦桑尼亚、布隆迪、南苏丹和乌干达在区域</w:t>
      </w:r>
      <w:r>
        <w:rPr>
          <w:rFonts w:cstheme="minorHAnsi" w:hint="eastAsia"/>
          <w:szCs w:val="24"/>
          <w:lang w:val="en-US" w:eastAsia="zh-CN"/>
        </w:rPr>
        <w:t>层面</w:t>
      </w:r>
      <w:r>
        <w:rPr>
          <w:rFonts w:cstheme="minorHAnsi" w:hint="eastAsia"/>
          <w:szCs w:val="24"/>
          <w:lang w:eastAsia="zh-CN"/>
        </w:rPr>
        <w:t>跟踪进展并协调电子废物（也称为废弃电气和电子设备（</w:t>
      </w:r>
      <w:r>
        <w:rPr>
          <w:rFonts w:cstheme="minorHAnsi" w:hint="eastAsia"/>
          <w:szCs w:val="24"/>
          <w:lang w:eastAsia="zh-CN"/>
        </w:rPr>
        <w:t>WEEE</w:t>
      </w:r>
      <w:r>
        <w:rPr>
          <w:rFonts w:cstheme="minorHAnsi" w:hint="eastAsia"/>
          <w:szCs w:val="24"/>
          <w:lang w:eastAsia="zh-CN"/>
        </w:rPr>
        <w:t>））的数据收集工作。这将最终有助于</w:t>
      </w:r>
      <w:r>
        <w:rPr>
          <w:rFonts w:cstheme="minorHAnsi" w:hint="eastAsia"/>
          <w:szCs w:val="24"/>
          <w:lang w:eastAsia="zh-CN"/>
        </w:rPr>
        <w:t>EACO</w:t>
      </w:r>
      <w:r>
        <w:rPr>
          <w:rFonts w:cstheme="minorHAnsi" w:hint="eastAsia"/>
          <w:szCs w:val="24"/>
          <w:lang w:eastAsia="zh-CN"/>
        </w:rPr>
        <w:t>秘书处维持一个电子废物中央数据库。此外，该项目在肯尼亚和布隆迪通过</w:t>
      </w:r>
      <w:r>
        <w:rPr>
          <w:rFonts w:cstheme="minorHAnsi" w:hint="eastAsia"/>
          <w:szCs w:val="24"/>
          <w:lang w:eastAsia="zh-CN"/>
        </w:rPr>
        <w:t>家庭和企业调查试点收集电子废物数据。</w:t>
      </w:r>
    </w:p>
    <w:p w14:paraId="7AC72288" w14:textId="0BFF96A5" w:rsidR="00D15E36" w:rsidRDefault="000F61EF">
      <w:pPr>
        <w:spacing w:after="120"/>
        <w:ind w:firstLine="720"/>
        <w:rPr>
          <w:rFonts w:cstheme="minorHAnsi"/>
          <w:szCs w:val="24"/>
          <w:lang w:eastAsia="zh-CN"/>
        </w:rPr>
      </w:pPr>
      <w:r>
        <w:rPr>
          <w:rFonts w:cstheme="minorHAnsi" w:hint="eastAsia"/>
          <w:szCs w:val="24"/>
          <w:lang w:eastAsia="zh-CN"/>
        </w:rPr>
        <w:t>国际电</w:t>
      </w:r>
      <w:proofErr w:type="gramStart"/>
      <w:r>
        <w:rPr>
          <w:rFonts w:cstheme="minorHAnsi" w:hint="eastAsia"/>
          <w:szCs w:val="24"/>
          <w:lang w:eastAsia="zh-CN"/>
        </w:rPr>
        <w:t>联一直</w:t>
      </w:r>
      <w:proofErr w:type="gramEnd"/>
      <w:r>
        <w:rPr>
          <w:rFonts w:cstheme="minorHAnsi" w:hint="eastAsia"/>
          <w:szCs w:val="24"/>
          <w:lang w:eastAsia="zh-CN"/>
        </w:rPr>
        <w:t>积极参与全球电子废物</w:t>
      </w:r>
      <w:proofErr w:type="gramStart"/>
      <w:r>
        <w:rPr>
          <w:rFonts w:cstheme="minorHAnsi" w:hint="eastAsia"/>
          <w:szCs w:val="24"/>
          <w:lang w:eastAsia="zh-CN"/>
        </w:rPr>
        <w:t>统计伙伴</w:t>
      </w:r>
      <w:proofErr w:type="gramEnd"/>
      <w:r>
        <w:rPr>
          <w:rFonts w:cstheme="minorHAnsi" w:hint="eastAsia"/>
          <w:szCs w:val="24"/>
          <w:lang w:eastAsia="zh-CN"/>
        </w:rPr>
        <w:t>关系（</w:t>
      </w:r>
      <w:r>
        <w:rPr>
          <w:rFonts w:cstheme="minorHAnsi" w:hint="eastAsia"/>
          <w:szCs w:val="24"/>
          <w:lang w:eastAsia="zh-CN"/>
        </w:rPr>
        <w:t>GESP</w:t>
      </w:r>
      <w:r>
        <w:rPr>
          <w:rFonts w:cstheme="minorHAnsi" w:hint="eastAsia"/>
          <w:szCs w:val="24"/>
          <w:lang w:eastAsia="zh-CN"/>
        </w:rPr>
        <w:t>）。</w:t>
      </w:r>
      <w:r>
        <w:rPr>
          <w:rFonts w:cstheme="minorHAnsi" w:hint="eastAsia"/>
          <w:szCs w:val="24"/>
          <w:lang w:eastAsia="zh-CN"/>
        </w:rPr>
        <w:t>GESP</w:t>
      </w:r>
      <w:r>
        <w:rPr>
          <w:rFonts w:cstheme="minorHAnsi" w:hint="eastAsia"/>
          <w:szCs w:val="24"/>
          <w:lang w:eastAsia="zh-CN"/>
        </w:rPr>
        <w:t>一直</w:t>
      </w:r>
      <w:r>
        <w:rPr>
          <w:rFonts w:cstheme="minorHAnsi" w:hint="eastAsia"/>
          <w:szCs w:val="24"/>
          <w:lang w:val="en-US" w:eastAsia="zh-CN"/>
        </w:rPr>
        <w:t>在努力完善</w:t>
      </w:r>
      <w:r>
        <w:rPr>
          <w:rFonts w:cstheme="minorHAnsi" w:hint="eastAsia"/>
          <w:szCs w:val="24"/>
          <w:lang w:eastAsia="zh-CN"/>
        </w:rPr>
        <w:t>其</w:t>
      </w:r>
      <w:hyperlink r:id="rId47" w:history="1">
        <w:r>
          <w:rPr>
            <w:rStyle w:val="Hyperlink"/>
            <w:rFonts w:cstheme="minorHAnsi" w:hint="eastAsia"/>
            <w:color w:val="auto"/>
            <w:szCs w:val="24"/>
            <w:lang w:val="en-US" w:eastAsia="zh-CN"/>
          </w:rPr>
          <w:t>全球电子废物统计门户网站</w:t>
        </w:r>
      </w:hyperlink>
      <w:r>
        <w:rPr>
          <w:rFonts w:cstheme="minorHAnsi" w:hint="eastAsia"/>
          <w:szCs w:val="24"/>
          <w:lang w:eastAsia="zh-CN"/>
        </w:rPr>
        <w:t>，免费公开提供全球电子废物统计数据。</w:t>
      </w:r>
      <w:r>
        <w:rPr>
          <w:rFonts w:cstheme="minorHAnsi" w:hint="eastAsia"/>
          <w:szCs w:val="24"/>
          <w:lang w:val="en-US" w:eastAsia="zh-CN"/>
        </w:rPr>
        <w:t>对</w:t>
      </w:r>
      <w:r>
        <w:rPr>
          <w:rFonts w:cstheme="minorHAnsi" w:hint="eastAsia"/>
          <w:szCs w:val="24"/>
          <w:lang w:eastAsia="zh-CN"/>
        </w:rPr>
        <w:t>网站的几个方面进行了升级，包括提高效率、能力建设网页、出版物、数据可访问性和电子学习托管。户查</w:t>
      </w:r>
      <w:r>
        <w:rPr>
          <w:rFonts w:cstheme="minorHAnsi" w:hint="eastAsia"/>
          <w:szCs w:val="24"/>
          <w:lang w:val="en-US" w:eastAsia="zh-CN"/>
        </w:rPr>
        <w:t>可通过</w:t>
      </w:r>
      <w:hyperlink r:id="rId48" w:history="1">
        <w:r>
          <w:rPr>
            <w:rStyle w:val="Hyperlink"/>
            <w:rFonts w:cstheme="minorHAnsi" w:hint="eastAsia"/>
            <w:color w:val="auto"/>
            <w:szCs w:val="24"/>
            <w:lang w:val="en-US" w:eastAsia="zh-CN"/>
          </w:rPr>
          <w:t>交互式地图</w:t>
        </w:r>
      </w:hyperlink>
      <w:r>
        <w:rPr>
          <w:rFonts w:cstheme="minorHAnsi" w:hint="eastAsia"/>
          <w:szCs w:val="24"/>
          <w:lang w:val="en-US" w:eastAsia="zh-CN"/>
        </w:rPr>
        <w:t>查看</w:t>
      </w:r>
      <w:r>
        <w:rPr>
          <w:rFonts w:cstheme="minorHAnsi" w:hint="eastAsia"/>
          <w:szCs w:val="24"/>
          <w:lang w:eastAsia="zh-CN"/>
        </w:rPr>
        <w:t>不同国家的电子垃圾数据。</w:t>
      </w:r>
      <w:r>
        <w:rPr>
          <w:rFonts w:cstheme="minorHAnsi" w:hint="eastAsia"/>
          <w:szCs w:val="24"/>
          <w:lang w:eastAsia="zh-CN"/>
        </w:rPr>
        <w:t>GESP</w:t>
      </w:r>
      <w:r>
        <w:rPr>
          <w:rFonts w:cstheme="minorHAnsi" w:hint="eastAsia"/>
          <w:szCs w:val="24"/>
          <w:lang w:val="en-US" w:eastAsia="zh-CN"/>
        </w:rPr>
        <w:t>为</w:t>
      </w:r>
      <w:r>
        <w:fldChar w:fldCharType="begin"/>
      </w:r>
      <w:r>
        <w:rPr>
          <w:lang w:eastAsia="zh-CN"/>
        </w:rPr>
        <w:instrText xml:space="preserve"> HYPERLINK "https://www.itu.int/en/ITU-D/Environment/Documents/Publications/2022/REM_LATAM_2022_ENG_Final.pdf" </w:instrText>
      </w:r>
      <w:r>
        <w:fldChar w:fldCharType="separate"/>
      </w:r>
      <w:r>
        <w:rPr>
          <w:rStyle w:val="Hyperlink"/>
          <w:rFonts w:cstheme="minorHAnsi" w:hint="eastAsia"/>
          <w:color w:val="auto"/>
          <w:szCs w:val="24"/>
          <w:lang w:val="en-US" w:eastAsia="zh-CN"/>
        </w:rPr>
        <w:t>拉丁美洲国家开发了一个区域性电子废物监测器</w:t>
      </w:r>
      <w:r>
        <w:rPr>
          <w:rStyle w:val="Hyperlink"/>
          <w:rFonts w:cstheme="minorHAnsi"/>
          <w:color w:val="auto"/>
          <w:szCs w:val="24"/>
        </w:rPr>
        <w:fldChar w:fldCharType="end"/>
      </w:r>
      <w:r>
        <w:rPr>
          <w:rFonts w:cstheme="minorHAnsi" w:hint="eastAsia"/>
          <w:szCs w:val="24"/>
          <w:lang w:eastAsia="zh-CN"/>
        </w:rPr>
        <w:t>，</w:t>
      </w:r>
      <w:r>
        <w:rPr>
          <w:rFonts w:cstheme="minorHAnsi" w:hint="eastAsia"/>
          <w:szCs w:val="24"/>
          <w:lang w:val="en-US" w:eastAsia="zh-CN"/>
        </w:rPr>
        <w:t>为</w:t>
      </w:r>
      <w:r>
        <w:rPr>
          <w:rStyle w:val="Hyperlink"/>
          <w:rFonts w:cstheme="minorHAnsi" w:hint="eastAsia"/>
          <w:color w:val="auto"/>
          <w:szCs w:val="24"/>
          <w:lang w:val="en-US" w:eastAsia="zh-CN"/>
        </w:rPr>
        <w:t>阿拉伯国家开发了一个区域性电子废物监测</w:t>
      </w:r>
      <w:r>
        <w:rPr>
          <w:rStyle w:val="Hyperlink"/>
          <w:rFonts w:cstheme="minorHAnsi" w:hint="eastAsia"/>
          <w:color w:val="auto"/>
          <w:szCs w:val="24"/>
          <w:lang w:val="en-US" w:eastAsia="zh-CN"/>
        </w:rPr>
        <w:t>器</w:t>
      </w:r>
      <w:r>
        <w:rPr>
          <w:rFonts w:cstheme="minorHAnsi" w:hint="eastAsia"/>
          <w:szCs w:val="24"/>
          <w:lang w:eastAsia="zh-CN"/>
        </w:rPr>
        <w:t>。</w:t>
      </w:r>
      <w:r>
        <w:rPr>
          <w:rFonts w:cstheme="minorHAnsi" w:hint="eastAsia"/>
          <w:szCs w:val="24"/>
          <w:lang w:eastAsia="zh-CN"/>
        </w:rPr>
        <w:t>BDT</w:t>
      </w:r>
      <w:r>
        <w:rPr>
          <w:rFonts w:cstheme="minorHAnsi" w:hint="eastAsia"/>
          <w:szCs w:val="24"/>
          <w:lang w:val="en-US" w:eastAsia="zh-CN"/>
        </w:rPr>
        <w:t>莫斯科</w:t>
      </w:r>
      <w:r>
        <w:rPr>
          <w:rFonts w:cstheme="minorHAnsi" w:hint="eastAsia"/>
          <w:szCs w:val="24"/>
          <w:lang w:eastAsia="zh-CN"/>
        </w:rPr>
        <w:t>区域办事处支持联合国大学为</w:t>
      </w:r>
      <w:hyperlink r:id="rId49" w:history="1">
        <w:r>
          <w:rPr>
            <w:rStyle w:val="Hyperlink"/>
            <w:rFonts w:cstheme="minorHAnsi" w:hint="eastAsia"/>
            <w:color w:val="auto"/>
            <w:szCs w:val="24"/>
            <w:lang w:val="en-US" w:eastAsia="zh-CN"/>
          </w:rPr>
          <w:t>独联体国家（</w:t>
        </w:r>
        <w:r>
          <w:rPr>
            <w:rStyle w:val="Hyperlink"/>
            <w:rFonts w:cstheme="minorHAnsi" w:hint="eastAsia"/>
            <w:color w:val="auto"/>
            <w:szCs w:val="24"/>
            <w:lang w:val="en-US" w:eastAsia="zh-CN"/>
          </w:rPr>
          <w:t>CIS</w:t>
        </w:r>
        <w:r>
          <w:rPr>
            <w:rStyle w:val="Hyperlink"/>
            <w:rFonts w:cstheme="minorHAnsi" w:hint="eastAsia"/>
            <w:color w:val="auto"/>
            <w:szCs w:val="24"/>
            <w:lang w:val="en-US" w:eastAsia="zh-CN"/>
          </w:rPr>
          <w:t>）和格鲁吉亚、土库曼斯坦和乌克兰（</w:t>
        </w:r>
        <w:r>
          <w:rPr>
            <w:rStyle w:val="Hyperlink"/>
            <w:rFonts w:cstheme="minorHAnsi"/>
            <w:color w:val="auto"/>
            <w:szCs w:val="24"/>
            <w:lang w:eastAsia="zh-CN"/>
          </w:rPr>
          <w:t>CIS+</w:t>
        </w:r>
        <w:r>
          <w:rPr>
            <w:rStyle w:val="Hyperlink"/>
            <w:rFonts w:cstheme="minorHAnsi" w:hint="eastAsia"/>
            <w:color w:val="auto"/>
            <w:szCs w:val="24"/>
            <w:lang w:eastAsia="zh-CN"/>
          </w:rPr>
          <w:t>）</w:t>
        </w:r>
      </w:hyperlink>
      <w:r>
        <w:rPr>
          <w:rStyle w:val="Hyperlink"/>
          <w:rFonts w:cstheme="minorHAnsi" w:hint="eastAsia"/>
          <w:color w:val="auto"/>
          <w:szCs w:val="24"/>
          <w:lang w:val="en-US" w:eastAsia="zh-CN"/>
        </w:rPr>
        <w:t>筹备开发一个区域性电子废物监测器</w:t>
      </w:r>
      <w:r>
        <w:rPr>
          <w:rFonts w:cstheme="minorHAnsi" w:hint="eastAsia"/>
          <w:szCs w:val="24"/>
          <w:lang w:eastAsia="zh-CN"/>
        </w:rPr>
        <w:t>。</w:t>
      </w:r>
    </w:p>
    <w:p w14:paraId="4484B790" w14:textId="2E479A84" w:rsidR="00D15E36" w:rsidRDefault="000F61EF">
      <w:pPr>
        <w:spacing w:after="120"/>
        <w:ind w:firstLine="720"/>
        <w:rPr>
          <w:rFonts w:cstheme="minorHAnsi"/>
          <w:szCs w:val="24"/>
          <w:lang w:eastAsia="zh-CN"/>
        </w:rPr>
      </w:pPr>
      <w:r>
        <w:rPr>
          <w:rFonts w:cstheme="minorHAnsi" w:hint="eastAsia"/>
          <w:szCs w:val="24"/>
          <w:lang w:eastAsia="zh-CN"/>
        </w:rPr>
        <w:t>GESP</w:t>
      </w:r>
      <w:r>
        <w:rPr>
          <w:rFonts w:cstheme="minorHAnsi" w:hint="eastAsia"/>
          <w:szCs w:val="24"/>
          <w:lang w:eastAsia="zh-CN"/>
        </w:rPr>
        <w:t>通过对国家统计局及其他机构和部委</w:t>
      </w:r>
      <w:r>
        <w:rPr>
          <w:rFonts w:cstheme="minorHAnsi" w:hint="eastAsia"/>
          <w:szCs w:val="24"/>
          <w:lang w:val="en-US" w:eastAsia="zh-CN"/>
        </w:rPr>
        <w:t>开展</w:t>
      </w:r>
      <w:r>
        <w:rPr>
          <w:rFonts w:cstheme="minorHAnsi" w:hint="eastAsia"/>
          <w:szCs w:val="24"/>
          <w:lang w:eastAsia="zh-CN"/>
        </w:rPr>
        <w:t>在线能力建设和密切支持，完成了向</w:t>
      </w:r>
      <w:hyperlink r:id="rId50" w:history="1">
        <w:r>
          <w:rPr>
            <w:rStyle w:val="Hyperlink"/>
            <w:rFonts w:cstheme="minorHAnsi" w:hint="eastAsia"/>
            <w:color w:val="auto"/>
            <w:szCs w:val="24"/>
            <w:lang w:val="en-US" w:eastAsia="zh-CN"/>
          </w:rPr>
          <w:t>马拉维</w:t>
        </w:r>
      </w:hyperlink>
      <w:r>
        <w:rPr>
          <w:rFonts w:cstheme="minorHAnsi" w:hint="eastAsia"/>
          <w:szCs w:val="24"/>
          <w:lang w:eastAsia="zh-CN"/>
        </w:rPr>
        <w:t>、</w:t>
      </w:r>
      <w:hyperlink r:id="rId51" w:history="1">
        <w:r>
          <w:rPr>
            <w:rStyle w:val="Hyperlink"/>
            <w:rFonts w:cstheme="minorHAnsi" w:hint="eastAsia"/>
            <w:color w:val="auto"/>
            <w:szCs w:val="24"/>
            <w:lang w:val="en-US" w:eastAsia="zh-CN"/>
          </w:rPr>
          <w:t>博茨瓦纳</w:t>
        </w:r>
      </w:hyperlink>
      <w:r>
        <w:rPr>
          <w:rFonts w:cstheme="minorHAnsi" w:hint="eastAsia"/>
          <w:szCs w:val="24"/>
          <w:lang w:val="en-US" w:eastAsia="zh-CN"/>
        </w:rPr>
        <w:t>和</w:t>
      </w:r>
      <w:hyperlink r:id="rId52" w:history="1">
        <w:r>
          <w:rPr>
            <w:rStyle w:val="Hyperlink"/>
            <w:rFonts w:cstheme="minorHAnsi" w:hint="eastAsia"/>
            <w:color w:val="auto"/>
            <w:szCs w:val="24"/>
            <w:lang w:val="en-US" w:eastAsia="zh-CN"/>
          </w:rPr>
          <w:t>纳米比亚</w:t>
        </w:r>
      </w:hyperlink>
      <w:r>
        <w:rPr>
          <w:rFonts w:cstheme="minorHAnsi" w:hint="eastAsia"/>
          <w:szCs w:val="24"/>
          <w:lang w:eastAsia="zh-CN"/>
        </w:rPr>
        <w:t>提供电子废物统计和数据收集领域的技术援助。这些国家各自完成了国家电子废物监测</w:t>
      </w:r>
      <w:r>
        <w:rPr>
          <w:rFonts w:cstheme="minorHAnsi" w:hint="eastAsia"/>
          <w:szCs w:val="24"/>
          <w:lang w:val="en-US" w:eastAsia="zh-CN"/>
        </w:rPr>
        <w:t>器的开发</w:t>
      </w:r>
      <w:r>
        <w:rPr>
          <w:rFonts w:cstheme="minorHAnsi" w:hint="eastAsia"/>
          <w:szCs w:val="24"/>
          <w:lang w:eastAsia="zh-CN"/>
        </w:rPr>
        <w:t>，国家统计局</w:t>
      </w:r>
      <w:r>
        <w:rPr>
          <w:rFonts w:cstheme="minorHAnsi" w:hint="eastAsia"/>
          <w:szCs w:val="24"/>
          <w:lang w:val="en-US" w:eastAsia="zh-CN"/>
        </w:rPr>
        <w:t>主导对</w:t>
      </w:r>
      <w:r>
        <w:rPr>
          <w:rFonts w:cstheme="minorHAnsi" w:hint="eastAsia"/>
          <w:szCs w:val="24"/>
          <w:lang w:eastAsia="zh-CN"/>
        </w:rPr>
        <w:t>电子废物的产生、流动和电子产品进口</w:t>
      </w:r>
      <w:r>
        <w:rPr>
          <w:rFonts w:cstheme="minorHAnsi" w:hint="eastAsia"/>
          <w:szCs w:val="24"/>
          <w:lang w:val="en-US" w:eastAsia="zh-CN"/>
        </w:rPr>
        <w:t>的</w:t>
      </w:r>
      <w:r>
        <w:rPr>
          <w:rFonts w:cstheme="minorHAnsi" w:hint="eastAsia"/>
          <w:szCs w:val="24"/>
          <w:lang w:eastAsia="zh-CN"/>
        </w:rPr>
        <w:t>量化</w:t>
      </w:r>
      <w:r>
        <w:rPr>
          <w:rFonts w:cstheme="minorHAnsi" w:hint="eastAsia"/>
          <w:szCs w:val="24"/>
          <w:lang w:val="en-US" w:eastAsia="zh-CN"/>
        </w:rPr>
        <w:t>工作。</w:t>
      </w:r>
    </w:p>
    <w:p w14:paraId="3282E867" w14:textId="77777777" w:rsidR="00D15E36" w:rsidRDefault="000F61EF" w:rsidP="00F2272B">
      <w:pPr>
        <w:pStyle w:val="Headingb"/>
        <w:rPr>
          <w:szCs w:val="24"/>
          <w:lang w:val="en-US" w:eastAsia="zh-CN"/>
        </w:rPr>
      </w:pPr>
      <w:r>
        <w:rPr>
          <w:rFonts w:hint="eastAsia"/>
          <w:szCs w:val="24"/>
          <w:lang w:val="en-US" w:eastAsia="zh-CN"/>
        </w:rPr>
        <w:t>电子废物法规</w:t>
      </w:r>
    </w:p>
    <w:p w14:paraId="631A9022" w14:textId="52405D82" w:rsidR="00D15E36" w:rsidRDefault="000F61EF" w:rsidP="009D3710">
      <w:pPr>
        <w:spacing w:after="120"/>
        <w:ind w:firstLine="720"/>
        <w:rPr>
          <w:rFonts w:cstheme="minorHAnsi"/>
          <w:szCs w:val="24"/>
          <w:lang w:eastAsia="zh-CN"/>
        </w:rPr>
      </w:pPr>
      <w:r>
        <w:rPr>
          <w:rFonts w:cstheme="minorHAnsi" w:hint="eastAsia"/>
          <w:szCs w:val="24"/>
          <w:lang w:eastAsia="zh-CN"/>
        </w:rPr>
        <w:t>BDT</w:t>
      </w:r>
      <w:r>
        <w:rPr>
          <w:rFonts w:cstheme="minorHAnsi" w:hint="eastAsia"/>
          <w:szCs w:val="24"/>
          <w:lang w:eastAsia="zh-CN"/>
        </w:rPr>
        <w:t>还支持各国制定电子废物监管的</w:t>
      </w:r>
      <w:r>
        <w:rPr>
          <w:rFonts w:cstheme="minorHAnsi" w:hint="eastAsia"/>
          <w:szCs w:val="24"/>
          <w:lang w:val="en-US" w:eastAsia="zh-CN"/>
        </w:rPr>
        <w:t>各项法规：</w:t>
      </w:r>
    </w:p>
    <w:p w14:paraId="0D184497" w14:textId="29FAA345" w:rsidR="00D15E36" w:rsidRDefault="009D3710" w:rsidP="009D3710">
      <w:pPr>
        <w:pStyle w:val="enumlev1"/>
        <w:rPr>
          <w:lang w:eastAsia="zh-CN"/>
        </w:rPr>
      </w:pPr>
      <w:r>
        <w:rPr>
          <w:lang w:eastAsia="zh-CN"/>
        </w:rPr>
        <w:t>–</w:t>
      </w:r>
      <w:r>
        <w:rPr>
          <w:lang w:eastAsia="zh-CN"/>
        </w:rPr>
        <w:tab/>
      </w:r>
      <w:r w:rsidR="000F61EF">
        <w:rPr>
          <w:rFonts w:hint="eastAsia"/>
          <w:lang w:eastAsia="zh-CN"/>
        </w:rPr>
        <w:t>为布隆迪、博茨瓦纳、冈比亚、马拉维和纳米比亚</w:t>
      </w:r>
      <w:r w:rsidR="000F61EF">
        <w:rPr>
          <w:rFonts w:hint="eastAsia"/>
          <w:lang w:val="en-US" w:eastAsia="zh-CN"/>
        </w:rPr>
        <w:t>起草</w:t>
      </w:r>
      <w:r w:rsidR="000F61EF">
        <w:rPr>
          <w:rFonts w:hint="eastAsia"/>
          <w:lang w:eastAsia="zh-CN"/>
        </w:rPr>
        <w:t>了国家电子废物管理政策或战略。</w:t>
      </w:r>
    </w:p>
    <w:p w14:paraId="770C1F55" w14:textId="007B455B" w:rsidR="00D15E36" w:rsidRDefault="009D3710" w:rsidP="009D3710">
      <w:pPr>
        <w:pStyle w:val="enumlev1"/>
        <w:rPr>
          <w:lang w:eastAsia="zh-CN"/>
        </w:rPr>
      </w:pPr>
      <w:r>
        <w:rPr>
          <w:lang w:eastAsia="zh-CN"/>
        </w:rPr>
        <w:t>–</w:t>
      </w:r>
      <w:r>
        <w:rPr>
          <w:lang w:eastAsia="zh-CN"/>
        </w:rPr>
        <w:tab/>
      </w:r>
      <w:r w:rsidR="000F61EF">
        <w:rPr>
          <w:rFonts w:hint="eastAsia"/>
          <w:lang w:eastAsia="zh-CN"/>
        </w:rPr>
        <w:t>多米尼加共和国编制了国家电子废物管理条例草案。</w:t>
      </w:r>
    </w:p>
    <w:p w14:paraId="271AEED9" w14:textId="142059C0" w:rsidR="00D15E36" w:rsidRDefault="009D3710" w:rsidP="009D3710">
      <w:pPr>
        <w:pStyle w:val="enumlev1"/>
        <w:rPr>
          <w:lang w:eastAsia="zh-CN"/>
        </w:rPr>
      </w:pPr>
      <w:r>
        <w:rPr>
          <w:lang w:eastAsia="zh-CN"/>
        </w:rPr>
        <w:t>–</w:t>
      </w:r>
      <w:r>
        <w:rPr>
          <w:lang w:eastAsia="zh-CN"/>
        </w:rPr>
        <w:tab/>
      </w:r>
      <w:r w:rsidR="000F61EF">
        <w:rPr>
          <w:rFonts w:hint="eastAsia"/>
          <w:lang w:val="en-US" w:eastAsia="zh-CN"/>
        </w:rPr>
        <w:t>向</w:t>
      </w:r>
      <w:r w:rsidR="000F61EF">
        <w:rPr>
          <w:rFonts w:hint="eastAsia"/>
          <w:lang w:eastAsia="zh-CN"/>
        </w:rPr>
        <w:t>乌兹别克斯坦提</w:t>
      </w:r>
      <w:r w:rsidR="000F61EF">
        <w:rPr>
          <w:rFonts w:hint="eastAsia"/>
          <w:lang w:val="en-US" w:eastAsia="zh-CN"/>
        </w:rPr>
        <w:t>出</w:t>
      </w:r>
      <w:r w:rsidR="000F61EF">
        <w:rPr>
          <w:rFonts w:hint="eastAsia"/>
          <w:lang w:eastAsia="zh-CN"/>
        </w:rPr>
        <w:t>关于改进电子废物管理法律制度的建议。</w:t>
      </w:r>
    </w:p>
    <w:p w14:paraId="4F49D51F" w14:textId="381FDC3D" w:rsidR="00D15E36" w:rsidRDefault="009D3710" w:rsidP="009D3710">
      <w:pPr>
        <w:pStyle w:val="enumlev1"/>
        <w:rPr>
          <w:lang w:eastAsia="zh-CN"/>
        </w:rPr>
      </w:pPr>
      <w:r>
        <w:rPr>
          <w:lang w:eastAsia="zh-CN"/>
        </w:rPr>
        <w:t>–</w:t>
      </w:r>
      <w:r>
        <w:rPr>
          <w:lang w:eastAsia="zh-CN"/>
        </w:rPr>
        <w:tab/>
      </w:r>
      <w:r w:rsidR="000F61EF">
        <w:rPr>
          <w:rFonts w:hint="eastAsia"/>
          <w:lang w:val="en-US" w:eastAsia="zh-CN"/>
        </w:rPr>
        <w:t>进一步支持</w:t>
      </w:r>
      <w:r w:rsidR="000F61EF">
        <w:rPr>
          <w:rFonts w:hint="eastAsia"/>
          <w:lang w:eastAsia="zh-CN"/>
        </w:rPr>
        <w:t>卢旺达实施现有的电子废物条例。</w:t>
      </w:r>
    </w:p>
    <w:p w14:paraId="5E81DB61" w14:textId="6742DF80" w:rsidR="00D15E36" w:rsidRDefault="000F61EF" w:rsidP="009D3710">
      <w:pPr>
        <w:spacing w:after="120"/>
        <w:ind w:firstLine="720"/>
        <w:rPr>
          <w:rFonts w:cstheme="minorHAnsi"/>
          <w:szCs w:val="24"/>
          <w:lang w:eastAsia="zh-CN"/>
        </w:rPr>
      </w:pPr>
      <w:r>
        <w:rPr>
          <w:rFonts w:cstheme="minorHAnsi" w:hint="eastAsia"/>
          <w:szCs w:val="24"/>
          <w:lang w:eastAsia="zh-CN"/>
        </w:rPr>
        <w:t>继第一年</w:t>
      </w:r>
      <w:r>
        <w:rPr>
          <w:rFonts w:cstheme="minorHAnsi" w:hint="eastAsia"/>
          <w:szCs w:val="24"/>
          <w:lang w:val="en-US" w:eastAsia="zh-CN"/>
        </w:rPr>
        <w:t>成功开设</w:t>
      </w:r>
      <w:r>
        <w:rPr>
          <w:rFonts w:cstheme="minorHAnsi" w:hint="eastAsia"/>
          <w:szCs w:val="24"/>
          <w:lang w:eastAsia="zh-CN"/>
        </w:rPr>
        <w:t>有</w:t>
      </w:r>
      <w:r>
        <w:rPr>
          <w:rFonts w:cstheme="minorHAnsi" w:hint="eastAsia"/>
          <w:szCs w:val="24"/>
          <w:lang w:eastAsia="zh-CN"/>
        </w:rPr>
        <w:t>250</w:t>
      </w:r>
      <w:r>
        <w:rPr>
          <w:rFonts w:cstheme="minorHAnsi" w:hint="eastAsia"/>
          <w:szCs w:val="24"/>
          <w:lang w:eastAsia="zh-CN"/>
        </w:rPr>
        <w:t>多人参加的关于“</w:t>
      </w:r>
      <w:r>
        <w:fldChar w:fldCharType="begin"/>
      </w:r>
      <w:r>
        <w:rPr>
          <w:lang w:eastAsia="zh-CN"/>
        </w:rPr>
        <w:instrText>HYPERLINK "https://academy.itu.int/training-courses/full-catalogue/introduction-e-waste-policy-1"</w:instrText>
      </w:r>
      <w:r>
        <w:fldChar w:fldCharType="separate"/>
      </w:r>
      <w:r>
        <w:rPr>
          <w:rStyle w:val="Hyperlink"/>
          <w:rFonts w:cstheme="minorHAnsi" w:hint="eastAsia"/>
          <w:color w:val="auto"/>
          <w:szCs w:val="24"/>
          <w:lang w:val="en-US" w:eastAsia="zh-CN"/>
        </w:rPr>
        <w:t>电子废物政策入门</w:t>
      </w:r>
      <w:r>
        <w:rPr>
          <w:rStyle w:val="Hyperlink"/>
          <w:rFonts w:cstheme="minorHAnsi"/>
          <w:color w:val="auto"/>
          <w:szCs w:val="24"/>
          <w:lang w:val="en-US" w:eastAsia="zh-CN"/>
        </w:rPr>
        <w:fldChar w:fldCharType="end"/>
      </w:r>
      <w:r>
        <w:rPr>
          <w:rFonts w:cstheme="minorHAnsi" w:hint="eastAsia"/>
          <w:szCs w:val="24"/>
          <w:lang w:eastAsia="zh-CN"/>
        </w:rPr>
        <w:t>”电子学习课程之后，国际电</w:t>
      </w:r>
      <w:proofErr w:type="gramStart"/>
      <w:r>
        <w:rPr>
          <w:rFonts w:cstheme="minorHAnsi" w:hint="eastAsia"/>
          <w:szCs w:val="24"/>
          <w:lang w:eastAsia="zh-CN"/>
        </w:rPr>
        <w:t>联最终</w:t>
      </w:r>
      <w:proofErr w:type="gramEnd"/>
      <w:r>
        <w:rPr>
          <w:rFonts w:cstheme="minorHAnsi" w:hint="eastAsia"/>
          <w:szCs w:val="24"/>
          <w:lang w:eastAsia="zh-CN"/>
        </w:rPr>
        <w:t>确定了这一课程的</w:t>
      </w:r>
      <w:r>
        <w:rPr>
          <w:rFonts w:cstheme="minorHAnsi" w:hint="eastAsia"/>
          <w:szCs w:val="24"/>
          <w:lang w:val="en-US" w:eastAsia="zh-CN"/>
        </w:rPr>
        <w:t>后</w:t>
      </w:r>
      <w:r>
        <w:rPr>
          <w:rFonts w:cstheme="minorHAnsi" w:hint="eastAsia"/>
          <w:szCs w:val="24"/>
          <w:lang w:eastAsia="zh-CN"/>
        </w:rPr>
        <w:t>续</w:t>
      </w:r>
      <w:r>
        <w:rPr>
          <w:rFonts w:cstheme="minorHAnsi" w:hint="eastAsia"/>
          <w:szCs w:val="24"/>
          <w:lang w:val="en-US" w:eastAsia="zh-CN"/>
        </w:rPr>
        <w:t>课程</w:t>
      </w:r>
      <w:r>
        <w:rPr>
          <w:rFonts w:cstheme="minorHAnsi" w:hint="eastAsia"/>
          <w:szCs w:val="24"/>
          <w:lang w:eastAsia="zh-CN"/>
        </w:rPr>
        <w:t>，以电子学习方式深入</w:t>
      </w:r>
      <w:r>
        <w:rPr>
          <w:rFonts w:cstheme="minorHAnsi" w:hint="eastAsia"/>
          <w:szCs w:val="24"/>
          <w:lang w:val="en-US" w:eastAsia="zh-CN"/>
        </w:rPr>
        <w:t>讲解如何以</w:t>
      </w:r>
      <w:r>
        <w:rPr>
          <w:rFonts w:cstheme="minorHAnsi" w:hint="eastAsia"/>
          <w:szCs w:val="24"/>
          <w:lang w:eastAsia="zh-CN"/>
        </w:rPr>
        <w:t>生产者延伸责任（</w:t>
      </w:r>
      <w:r>
        <w:rPr>
          <w:rFonts w:cstheme="minorHAnsi" w:hint="eastAsia"/>
          <w:szCs w:val="24"/>
          <w:lang w:val="en-US" w:eastAsia="zh-CN"/>
        </w:rPr>
        <w:t>EPR</w:t>
      </w:r>
      <w:r>
        <w:rPr>
          <w:rFonts w:cstheme="minorHAnsi" w:hint="eastAsia"/>
          <w:szCs w:val="24"/>
          <w:lang w:eastAsia="zh-CN"/>
        </w:rPr>
        <w:t>）原则</w:t>
      </w:r>
      <w:r>
        <w:rPr>
          <w:rFonts w:cstheme="minorHAnsi" w:hint="eastAsia"/>
          <w:szCs w:val="24"/>
          <w:lang w:val="en-US" w:eastAsia="zh-CN"/>
        </w:rPr>
        <w:t>制定</w:t>
      </w:r>
      <w:r>
        <w:rPr>
          <w:rFonts w:cstheme="minorHAnsi" w:hint="eastAsia"/>
          <w:szCs w:val="24"/>
          <w:lang w:eastAsia="zh-CN"/>
        </w:rPr>
        <w:t>电子废物法规。入门电子学习有英语、法语、西班牙语和阿拉伯语</w:t>
      </w:r>
      <w:r>
        <w:rPr>
          <w:rFonts w:cstheme="minorHAnsi" w:hint="eastAsia"/>
          <w:szCs w:val="24"/>
          <w:lang w:val="en-US" w:eastAsia="zh-CN"/>
        </w:rPr>
        <w:t>文</w:t>
      </w:r>
      <w:r>
        <w:rPr>
          <w:rFonts w:cstheme="minorHAnsi" w:hint="eastAsia"/>
          <w:szCs w:val="24"/>
          <w:lang w:eastAsia="zh-CN"/>
        </w:rPr>
        <w:t>版本。</w:t>
      </w:r>
    </w:p>
    <w:p w14:paraId="36C9FF44" w14:textId="2AB2DDD0" w:rsidR="00D15E36" w:rsidRDefault="000F61EF" w:rsidP="00F2272B">
      <w:pPr>
        <w:pStyle w:val="Headingb"/>
        <w:rPr>
          <w:szCs w:val="24"/>
          <w:lang w:val="en-US" w:eastAsia="zh-CN"/>
        </w:rPr>
      </w:pPr>
      <w:r>
        <w:rPr>
          <w:rFonts w:hint="eastAsia"/>
          <w:szCs w:val="24"/>
          <w:lang w:val="en-US" w:eastAsia="zh-CN"/>
        </w:rPr>
        <w:t>绿色数字转型</w:t>
      </w:r>
    </w:p>
    <w:p w14:paraId="7E52A42C" w14:textId="0B371AF6" w:rsidR="00D15E36" w:rsidRDefault="000F61EF">
      <w:pPr>
        <w:spacing w:after="120"/>
        <w:ind w:firstLine="720"/>
        <w:rPr>
          <w:rFonts w:cstheme="minorHAnsi"/>
          <w:szCs w:val="24"/>
          <w:lang w:eastAsia="zh-CN"/>
        </w:rPr>
      </w:pPr>
      <w:r>
        <w:rPr>
          <w:rFonts w:cstheme="minorHAnsi" w:hint="eastAsia"/>
          <w:szCs w:val="24"/>
          <w:lang w:eastAsia="zh-CN"/>
        </w:rPr>
        <w:t>国际电</w:t>
      </w:r>
      <w:r>
        <w:rPr>
          <w:rFonts w:cstheme="minorHAnsi" w:hint="eastAsia"/>
          <w:szCs w:val="24"/>
          <w:lang w:eastAsia="zh-CN"/>
        </w:rPr>
        <w:t>联和世界基准联盟（</w:t>
      </w:r>
      <w:r>
        <w:rPr>
          <w:rFonts w:cstheme="minorHAnsi" w:hint="eastAsia"/>
          <w:szCs w:val="24"/>
          <w:lang w:eastAsia="zh-CN"/>
        </w:rPr>
        <w:t>WBA</w:t>
      </w:r>
      <w:r>
        <w:rPr>
          <w:rFonts w:cstheme="minorHAnsi" w:hint="eastAsia"/>
          <w:szCs w:val="24"/>
          <w:lang w:eastAsia="zh-CN"/>
        </w:rPr>
        <w:t>）共同撰写并于</w:t>
      </w:r>
      <w:r>
        <w:fldChar w:fldCharType="begin"/>
      </w:r>
      <w:r>
        <w:rPr>
          <w:lang w:eastAsia="zh-CN"/>
        </w:rPr>
        <w:instrText xml:space="preserve"> HYPERLINK "https://www.itu.int/en/mediacentre/Pages/PR-2022-06-22-Green-tech-firms-for-sustainable-future.aspx" </w:instrText>
      </w:r>
      <w:r>
        <w:fldChar w:fldCharType="separate"/>
      </w:r>
      <w:r>
        <w:rPr>
          <w:rStyle w:val="Hyperlink"/>
          <w:rFonts w:cstheme="minorHAnsi" w:hint="eastAsia"/>
          <w:color w:val="auto"/>
          <w:szCs w:val="24"/>
          <w:lang w:val="en-US" w:eastAsia="zh-CN"/>
        </w:rPr>
        <w:t>2022</w:t>
      </w:r>
      <w:r>
        <w:rPr>
          <w:rStyle w:val="Hyperlink"/>
          <w:rFonts w:cstheme="minorHAnsi" w:hint="eastAsia"/>
          <w:color w:val="auto"/>
          <w:szCs w:val="24"/>
          <w:lang w:val="en-US" w:eastAsia="zh-CN"/>
        </w:rPr>
        <w:t>年</w:t>
      </w:r>
      <w:r>
        <w:rPr>
          <w:rStyle w:val="Hyperlink"/>
          <w:rFonts w:cstheme="minorHAnsi" w:hint="eastAsia"/>
          <w:color w:val="auto"/>
          <w:szCs w:val="24"/>
          <w:lang w:val="en-US" w:eastAsia="zh-CN"/>
        </w:rPr>
        <w:t>6</w:t>
      </w:r>
      <w:r>
        <w:rPr>
          <w:rStyle w:val="Hyperlink"/>
          <w:rFonts w:cstheme="minorHAnsi" w:hint="eastAsia"/>
          <w:color w:val="auto"/>
          <w:szCs w:val="24"/>
          <w:lang w:val="en-US" w:eastAsia="zh-CN"/>
        </w:rPr>
        <w:t>月发布</w:t>
      </w:r>
      <w:r>
        <w:rPr>
          <w:rStyle w:val="Hyperlink"/>
          <w:rFonts w:cstheme="minorHAnsi"/>
          <w:color w:val="auto"/>
          <w:szCs w:val="24"/>
        </w:rPr>
        <w:fldChar w:fldCharType="end"/>
      </w:r>
      <w:r>
        <w:rPr>
          <w:rFonts w:cstheme="minorHAnsi" w:hint="eastAsia"/>
          <w:szCs w:val="24"/>
          <w:lang w:eastAsia="zh-CN"/>
        </w:rPr>
        <w:t>了关于“</w:t>
      </w:r>
      <w:hyperlink r:id="rId53" w:history="1">
        <w:r>
          <w:rPr>
            <w:rStyle w:val="Hyperlink"/>
            <w:rFonts w:cstheme="minorHAnsi" w:hint="eastAsia"/>
            <w:color w:val="auto"/>
            <w:szCs w:val="24"/>
            <w:lang w:val="en-US" w:eastAsia="zh-CN"/>
          </w:rPr>
          <w:t>绿色数字企业：监测配方和气变承诺</w:t>
        </w:r>
      </w:hyperlink>
      <w:r>
        <w:rPr>
          <w:rFonts w:cstheme="minorHAnsi" w:hint="eastAsia"/>
          <w:szCs w:val="24"/>
          <w:lang w:eastAsia="zh-CN"/>
        </w:rPr>
        <w:t>”的报告。</w:t>
      </w:r>
      <w:r>
        <w:rPr>
          <w:rFonts w:cstheme="minorHAnsi" w:hint="eastAsia"/>
          <w:szCs w:val="24"/>
          <w:lang w:val="en-US" w:eastAsia="zh-CN"/>
        </w:rPr>
        <w:t>报告</w:t>
      </w:r>
      <w:r>
        <w:rPr>
          <w:rFonts w:cstheme="minorHAnsi" w:hint="eastAsia"/>
          <w:szCs w:val="24"/>
          <w:lang w:eastAsia="zh-CN"/>
        </w:rPr>
        <w:t>记录了</w:t>
      </w:r>
      <w:r>
        <w:rPr>
          <w:rFonts w:cstheme="minorHAnsi" w:hint="eastAsia"/>
          <w:szCs w:val="24"/>
          <w:lang w:eastAsia="zh-CN"/>
        </w:rPr>
        <w:t>150</w:t>
      </w:r>
      <w:r>
        <w:rPr>
          <w:rFonts w:cstheme="minorHAnsi" w:hint="eastAsia"/>
          <w:szCs w:val="24"/>
          <w:lang w:eastAsia="zh-CN"/>
        </w:rPr>
        <w:t>家世界</w:t>
      </w:r>
      <w:r>
        <w:rPr>
          <w:rFonts w:cstheme="minorHAnsi" w:hint="eastAsia"/>
          <w:szCs w:val="24"/>
          <w:lang w:val="en-US" w:eastAsia="zh-CN"/>
        </w:rPr>
        <w:t>先进</w:t>
      </w:r>
      <w:r>
        <w:rPr>
          <w:rFonts w:cstheme="minorHAnsi" w:hint="eastAsia"/>
          <w:szCs w:val="24"/>
          <w:lang w:eastAsia="zh-CN"/>
        </w:rPr>
        <w:t>科技公司的排放和能源使用情况。除了评估企业气候数据和目标，该报告</w:t>
      </w:r>
      <w:r>
        <w:rPr>
          <w:rFonts w:cstheme="minorHAnsi" w:hint="eastAsia"/>
          <w:szCs w:val="24"/>
          <w:lang w:val="en-US" w:eastAsia="zh-CN"/>
        </w:rPr>
        <w:t>重点介绍</w:t>
      </w:r>
      <w:r>
        <w:rPr>
          <w:rFonts w:cstheme="minorHAnsi" w:hint="eastAsia"/>
          <w:szCs w:val="24"/>
          <w:lang w:eastAsia="zh-CN"/>
        </w:rPr>
        <w:t>了数字公司减排和实现碳中和</w:t>
      </w:r>
      <w:r>
        <w:rPr>
          <w:rFonts w:cstheme="minorHAnsi" w:hint="eastAsia"/>
          <w:szCs w:val="24"/>
          <w:lang w:val="en-US" w:eastAsia="zh-CN"/>
        </w:rPr>
        <w:t>的</w:t>
      </w:r>
      <w:r>
        <w:rPr>
          <w:rFonts w:cstheme="minorHAnsi" w:hint="eastAsia"/>
          <w:szCs w:val="24"/>
          <w:lang w:eastAsia="zh-CN"/>
        </w:rPr>
        <w:t>最佳</w:t>
      </w:r>
      <w:r>
        <w:rPr>
          <w:rFonts w:cstheme="minorHAnsi" w:hint="eastAsia"/>
          <w:szCs w:val="24"/>
          <w:lang w:val="en-US" w:eastAsia="zh-CN"/>
        </w:rPr>
        <w:t>经营</w:t>
      </w:r>
      <w:r>
        <w:rPr>
          <w:rFonts w:cstheme="minorHAnsi" w:hint="eastAsia"/>
          <w:szCs w:val="24"/>
          <w:lang w:eastAsia="zh-CN"/>
        </w:rPr>
        <w:t>实践。根据该报告的调查结果，国际电联和</w:t>
      </w:r>
      <w:r>
        <w:rPr>
          <w:rFonts w:cstheme="minorHAnsi" w:hint="eastAsia"/>
          <w:szCs w:val="24"/>
          <w:lang w:val="en-US" w:eastAsia="zh-CN"/>
        </w:rPr>
        <w:t>WBA</w:t>
      </w:r>
      <w:r>
        <w:rPr>
          <w:rFonts w:cstheme="minorHAnsi" w:hint="eastAsia"/>
          <w:szCs w:val="24"/>
          <w:lang w:eastAsia="zh-CN"/>
        </w:rPr>
        <w:t>于</w:t>
      </w:r>
      <w:r>
        <w:rPr>
          <w:rFonts w:cstheme="minorHAnsi" w:hint="eastAsia"/>
          <w:szCs w:val="24"/>
          <w:lang w:eastAsia="zh-CN"/>
        </w:rPr>
        <w:t>2022</w:t>
      </w:r>
      <w:r>
        <w:rPr>
          <w:rFonts w:cstheme="minorHAnsi" w:hint="eastAsia"/>
          <w:szCs w:val="24"/>
          <w:lang w:eastAsia="zh-CN"/>
        </w:rPr>
        <w:t>年</w:t>
      </w:r>
      <w:r>
        <w:rPr>
          <w:rFonts w:cstheme="minorHAnsi" w:hint="eastAsia"/>
          <w:szCs w:val="24"/>
          <w:lang w:eastAsia="zh-CN"/>
        </w:rPr>
        <w:t>6</w:t>
      </w:r>
      <w:r>
        <w:rPr>
          <w:rFonts w:cstheme="minorHAnsi" w:hint="eastAsia"/>
          <w:szCs w:val="24"/>
          <w:lang w:eastAsia="zh-CN"/>
        </w:rPr>
        <w:t>月组织关于绿化数字公司的</w:t>
      </w:r>
      <w:r>
        <w:fldChar w:fldCharType="begin"/>
      </w:r>
      <w:r>
        <w:rPr>
          <w:lang w:eastAsia="zh-CN"/>
        </w:rPr>
        <w:instrText xml:space="preserve"> HYPERLINK "https://www.itu.int/en/ITU-D/Environment/Pages/Events/2022/Greening-Digital-Companies.aspx" </w:instrText>
      </w:r>
      <w:r>
        <w:fldChar w:fldCharType="separate"/>
      </w:r>
      <w:r>
        <w:rPr>
          <w:rStyle w:val="Hyperlink"/>
          <w:rFonts w:cstheme="minorHAnsi" w:hint="eastAsia"/>
          <w:color w:val="auto"/>
          <w:szCs w:val="24"/>
          <w:lang w:val="en-US" w:eastAsia="zh-CN"/>
        </w:rPr>
        <w:t>两场网络</w:t>
      </w:r>
      <w:r>
        <w:rPr>
          <w:rStyle w:val="Hyperlink"/>
          <w:rFonts w:cstheme="minorHAnsi" w:hint="eastAsia"/>
          <w:color w:val="auto"/>
          <w:szCs w:val="24"/>
          <w:lang w:val="en-US" w:eastAsia="zh-CN"/>
        </w:rPr>
        <w:t>研讨会</w:t>
      </w:r>
      <w:r>
        <w:rPr>
          <w:rStyle w:val="Hyperlink"/>
          <w:rFonts w:cstheme="minorHAnsi"/>
          <w:color w:val="auto"/>
          <w:szCs w:val="24"/>
        </w:rPr>
        <w:fldChar w:fldCharType="end"/>
      </w:r>
      <w:r>
        <w:rPr>
          <w:rFonts w:cstheme="minorHAnsi" w:hint="eastAsia"/>
          <w:szCs w:val="24"/>
          <w:lang w:eastAsia="zh-CN"/>
        </w:rPr>
        <w:t>。</w:t>
      </w:r>
      <w:r>
        <w:rPr>
          <w:rFonts w:cstheme="minorHAnsi" w:hint="eastAsia"/>
          <w:szCs w:val="24"/>
          <w:lang w:val="en-US" w:eastAsia="zh-CN"/>
        </w:rPr>
        <w:t>在</w:t>
      </w:r>
      <w:r>
        <w:rPr>
          <w:rFonts w:cstheme="minorHAnsi" w:hint="eastAsia"/>
          <w:szCs w:val="24"/>
          <w:lang w:eastAsia="zh-CN"/>
        </w:rPr>
        <w:t>2022</w:t>
      </w:r>
      <w:r>
        <w:rPr>
          <w:rFonts w:cstheme="minorHAnsi" w:hint="eastAsia"/>
          <w:szCs w:val="24"/>
          <w:lang w:eastAsia="zh-CN"/>
        </w:rPr>
        <w:t>年世界环境日，</w:t>
      </w:r>
      <w:r>
        <w:fldChar w:fldCharType="begin"/>
      </w:r>
      <w:r>
        <w:rPr>
          <w:lang w:eastAsia="zh-CN"/>
        </w:rPr>
        <w:instrText xml:space="preserve"> HYPERLINK "https://www.itu.int/hub/2022/06/tech-companies-take-steps-towards-net-zero/" </w:instrText>
      </w:r>
      <w:r>
        <w:fldChar w:fldCharType="separate"/>
      </w:r>
      <w:r>
        <w:rPr>
          <w:rStyle w:val="Hyperlink"/>
          <w:rFonts w:cstheme="minorHAnsi" w:hint="eastAsia"/>
          <w:color w:val="auto"/>
          <w:szCs w:val="24"/>
          <w:lang w:val="en-US" w:eastAsia="zh-CN"/>
        </w:rPr>
        <w:t>国际电联</w:t>
      </w:r>
      <w:proofErr w:type="gramStart"/>
      <w:r>
        <w:rPr>
          <w:rStyle w:val="Hyperlink"/>
          <w:rFonts w:cstheme="minorHAnsi" w:hint="eastAsia"/>
          <w:color w:val="auto"/>
          <w:szCs w:val="24"/>
          <w:lang w:val="en-US" w:eastAsia="zh-CN"/>
        </w:rPr>
        <w:t>新闻博客</w:t>
      </w:r>
      <w:proofErr w:type="gramEnd"/>
      <w:r>
        <w:rPr>
          <w:rStyle w:val="Hyperlink"/>
          <w:rFonts w:cstheme="minorHAnsi"/>
          <w:color w:val="auto"/>
          <w:szCs w:val="24"/>
        </w:rPr>
        <w:fldChar w:fldCharType="end"/>
      </w:r>
      <w:r>
        <w:rPr>
          <w:rFonts w:cstheme="minorHAnsi" w:hint="eastAsia"/>
          <w:szCs w:val="24"/>
          <w:lang w:eastAsia="zh-CN"/>
        </w:rPr>
        <w:t>总结了该报告的主要</w:t>
      </w:r>
      <w:r>
        <w:rPr>
          <w:rFonts w:cstheme="minorHAnsi" w:hint="eastAsia"/>
          <w:szCs w:val="24"/>
          <w:lang w:val="en-US" w:eastAsia="zh-CN"/>
        </w:rPr>
        <w:t>结论</w:t>
      </w:r>
      <w:r>
        <w:rPr>
          <w:rFonts w:cstheme="minorHAnsi" w:hint="eastAsia"/>
          <w:szCs w:val="24"/>
          <w:lang w:eastAsia="zh-CN"/>
        </w:rPr>
        <w:t>。</w:t>
      </w:r>
    </w:p>
    <w:p w14:paraId="43712F55" w14:textId="5C11F38E" w:rsidR="00D15E36" w:rsidRDefault="000F61EF">
      <w:pPr>
        <w:spacing w:after="120"/>
        <w:ind w:firstLine="720"/>
        <w:rPr>
          <w:rFonts w:cstheme="minorHAnsi"/>
          <w:szCs w:val="24"/>
          <w:lang w:eastAsia="zh-CN"/>
        </w:rPr>
      </w:pPr>
      <w:r>
        <w:rPr>
          <w:rFonts w:cstheme="minorHAnsi" w:hint="eastAsia"/>
          <w:szCs w:val="24"/>
          <w:lang w:eastAsia="zh-CN"/>
        </w:rPr>
        <w:lastRenderedPageBreak/>
        <w:t>BDT</w:t>
      </w:r>
      <w:r>
        <w:rPr>
          <w:rFonts w:cstheme="minorHAnsi" w:hint="eastAsia"/>
          <w:szCs w:val="24"/>
          <w:lang w:eastAsia="zh-CN"/>
        </w:rPr>
        <w:t>继续</w:t>
      </w:r>
      <w:r>
        <w:rPr>
          <w:rFonts w:cstheme="minorHAnsi" w:hint="eastAsia"/>
          <w:szCs w:val="24"/>
          <w:lang w:val="en-US" w:eastAsia="zh-CN"/>
        </w:rPr>
        <w:t>发展</w:t>
      </w:r>
      <w:r>
        <w:rPr>
          <w:rFonts w:cstheme="minorHAnsi" w:hint="eastAsia"/>
          <w:szCs w:val="24"/>
          <w:lang w:eastAsia="zh-CN"/>
        </w:rPr>
        <w:t>其数据库和全球数据收集，以监测和跟踪各国</w:t>
      </w:r>
      <w:r>
        <w:rPr>
          <w:rFonts w:cstheme="minorHAnsi" w:hint="eastAsia"/>
          <w:szCs w:val="24"/>
          <w:lang w:val="en-US" w:eastAsia="zh-CN"/>
        </w:rPr>
        <w:t>ICT</w:t>
      </w:r>
      <w:r>
        <w:rPr>
          <w:rFonts w:cstheme="minorHAnsi" w:hint="eastAsia"/>
          <w:szCs w:val="24"/>
          <w:lang w:val="en-US" w:eastAsia="zh-CN"/>
        </w:rPr>
        <w:t>行业温室气体</w:t>
      </w:r>
      <w:r>
        <w:rPr>
          <w:rFonts w:cstheme="minorHAnsi" w:hint="eastAsia"/>
          <w:szCs w:val="24"/>
          <w:lang w:eastAsia="zh-CN"/>
        </w:rPr>
        <w:t>排放和能源使用情况。正在</w:t>
      </w:r>
      <w:r>
        <w:rPr>
          <w:rFonts w:cstheme="minorHAnsi" w:hint="eastAsia"/>
          <w:szCs w:val="24"/>
          <w:lang w:val="en-US" w:eastAsia="zh-CN"/>
        </w:rPr>
        <w:t>收集</w:t>
      </w:r>
      <w:r>
        <w:rPr>
          <w:rFonts w:cstheme="minorHAnsi" w:hint="eastAsia"/>
          <w:szCs w:val="24"/>
          <w:lang w:val="en-US" w:eastAsia="zh-CN"/>
        </w:rPr>
        <w:t>ICT</w:t>
      </w:r>
      <w:r>
        <w:rPr>
          <w:rFonts w:cstheme="minorHAnsi" w:hint="eastAsia"/>
          <w:szCs w:val="24"/>
          <w:lang w:eastAsia="zh-CN"/>
        </w:rPr>
        <w:t>公司</w:t>
      </w:r>
      <w:r>
        <w:rPr>
          <w:rFonts w:cstheme="minorHAnsi" w:hint="eastAsia"/>
          <w:szCs w:val="24"/>
          <w:lang w:val="en-US" w:eastAsia="zh-CN"/>
        </w:rPr>
        <w:t>发表的</w:t>
      </w:r>
      <w:r>
        <w:rPr>
          <w:rFonts w:cstheme="minorHAnsi" w:hint="eastAsia"/>
          <w:szCs w:val="24"/>
          <w:lang w:eastAsia="zh-CN"/>
        </w:rPr>
        <w:t>排放数据，并对缺失的公司</w:t>
      </w:r>
      <w:r>
        <w:rPr>
          <w:rFonts w:cstheme="minorHAnsi" w:hint="eastAsia"/>
          <w:szCs w:val="24"/>
          <w:lang w:val="en-US" w:eastAsia="zh-CN"/>
        </w:rPr>
        <w:t>进行</w:t>
      </w:r>
      <w:r>
        <w:rPr>
          <w:rFonts w:cstheme="minorHAnsi" w:hint="eastAsia"/>
          <w:szCs w:val="24"/>
          <w:lang w:eastAsia="zh-CN"/>
        </w:rPr>
        <w:t>估计。与此同时，</w:t>
      </w:r>
      <w:r>
        <w:rPr>
          <w:rFonts w:cstheme="minorHAnsi" w:hint="eastAsia"/>
          <w:szCs w:val="24"/>
          <w:lang w:val="en-US" w:eastAsia="zh-CN"/>
        </w:rPr>
        <w:t>正在联系</w:t>
      </w:r>
      <w:r>
        <w:rPr>
          <w:rFonts w:cstheme="minorHAnsi" w:hint="eastAsia"/>
          <w:szCs w:val="24"/>
          <w:lang w:val="en-US" w:eastAsia="zh-CN"/>
        </w:rPr>
        <w:t>ICT</w:t>
      </w:r>
      <w:r>
        <w:rPr>
          <w:rFonts w:cstheme="minorHAnsi" w:hint="eastAsia"/>
          <w:szCs w:val="24"/>
          <w:lang w:val="en-US" w:eastAsia="zh-CN"/>
        </w:rPr>
        <w:t>行业</w:t>
      </w:r>
      <w:r>
        <w:rPr>
          <w:rFonts w:cstheme="minorHAnsi" w:hint="eastAsia"/>
          <w:szCs w:val="24"/>
          <w:lang w:eastAsia="zh-CN"/>
        </w:rPr>
        <w:t>监管机构，探讨</w:t>
      </w:r>
      <w:r>
        <w:rPr>
          <w:rFonts w:cstheme="minorHAnsi" w:hint="eastAsia"/>
          <w:szCs w:val="24"/>
          <w:lang w:val="en-US" w:eastAsia="zh-CN"/>
        </w:rPr>
        <w:t>未来将</w:t>
      </w:r>
      <w:r>
        <w:rPr>
          <w:rFonts w:cstheme="minorHAnsi" w:hint="eastAsia"/>
          <w:szCs w:val="24"/>
          <w:lang w:eastAsia="zh-CN"/>
        </w:rPr>
        <w:t>收集</w:t>
      </w:r>
      <w:r>
        <w:rPr>
          <w:rFonts w:cstheme="minorHAnsi" w:hint="eastAsia"/>
          <w:szCs w:val="24"/>
          <w:lang w:val="en-US" w:eastAsia="zh-CN"/>
        </w:rPr>
        <w:t>的</w:t>
      </w:r>
      <w:r>
        <w:rPr>
          <w:rFonts w:cstheme="minorHAnsi" w:hint="eastAsia"/>
          <w:szCs w:val="24"/>
          <w:lang w:eastAsia="zh-CN"/>
        </w:rPr>
        <w:t>排放数据</w:t>
      </w:r>
      <w:r>
        <w:rPr>
          <w:rFonts w:cstheme="minorHAnsi" w:hint="eastAsia"/>
          <w:szCs w:val="24"/>
          <w:lang w:val="en-US" w:eastAsia="zh-CN"/>
        </w:rPr>
        <w:t>上传到</w:t>
      </w:r>
      <w:r>
        <w:rPr>
          <w:rFonts w:cstheme="minorHAnsi" w:hint="eastAsia"/>
          <w:szCs w:val="24"/>
          <w:lang w:eastAsia="zh-CN"/>
        </w:rPr>
        <w:t>数据库的可行性。</w:t>
      </w:r>
    </w:p>
    <w:p w14:paraId="6831B9C0" w14:textId="77777777" w:rsidR="00D15E36" w:rsidRDefault="000F61EF">
      <w:pPr>
        <w:spacing w:after="120"/>
        <w:ind w:firstLine="720"/>
        <w:rPr>
          <w:rFonts w:cstheme="minorHAnsi"/>
          <w:szCs w:val="24"/>
          <w:lang w:eastAsia="zh-CN"/>
        </w:rPr>
      </w:pPr>
      <w:r>
        <w:rPr>
          <w:rFonts w:cstheme="minorHAnsi" w:hint="eastAsia"/>
          <w:szCs w:val="24"/>
          <w:lang w:eastAsia="zh-CN"/>
        </w:rPr>
        <w:t>此外，</w:t>
      </w:r>
      <w:r>
        <w:rPr>
          <w:rFonts w:cstheme="minorHAnsi" w:hint="eastAsia"/>
          <w:szCs w:val="24"/>
          <w:lang w:eastAsia="zh-CN"/>
        </w:rPr>
        <w:t>BDT</w:t>
      </w:r>
      <w:r>
        <w:rPr>
          <w:rFonts w:cstheme="minorHAnsi" w:hint="eastAsia"/>
          <w:szCs w:val="24"/>
          <w:lang w:eastAsia="zh-CN"/>
        </w:rPr>
        <w:t>与日内瓦国际和发展研究研究生院的四名硕士生合作开展了一个关于“</w:t>
      </w:r>
      <w:r>
        <w:fldChar w:fldCharType="begin"/>
      </w:r>
      <w:r>
        <w:rPr>
          <w:lang w:eastAsia="zh-CN"/>
        </w:rPr>
        <w:instrText xml:space="preserve"> HYPERLINK "https://www.itu.int/hub/2022/03/tech-transfer-digital-public-goods-climate-action-africa" </w:instrText>
      </w:r>
      <w:r>
        <w:fldChar w:fldCharType="separate"/>
      </w:r>
      <w:r>
        <w:rPr>
          <w:rStyle w:val="Hyperlink"/>
          <w:rFonts w:cstheme="minorHAnsi"/>
          <w:color w:val="auto"/>
          <w:szCs w:val="24"/>
          <w:lang w:eastAsia="zh-CN"/>
        </w:rPr>
        <w:t>ICT</w:t>
      </w:r>
      <w:r>
        <w:rPr>
          <w:rStyle w:val="Hyperlink"/>
          <w:rFonts w:cstheme="minorHAnsi" w:hint="eastAsia"/>
          <w:color w:val="auto"/>
          <w:szCs w:val="24"/>
          <w:lang w:val="en-US" w:eastAsia="zh-CN"/>
        </w:rPr>
        <w:t>推进气候变化行动</w:t>
      </w:r>
      <w:r>
        <w:rPr>
          <w:rStyle w:val="Hyperlink"/>
          <w:rFonts w:cstheme="minorHAnsi"/>
          <w:color w:val="auto"/>
          <w:szCs w:val="24"/>
        </w:rPr>
        <w:fldChar w:fldCharType="end"/>
      </w:r>
      <w:r>
        <w:rPr>
          <w:rFonts w:cstheme="minorHAnsi" w:hint="eastAsia"/>
          <w:szCs w:val="24"/>
          <w:lang w:eastAsia="zh-CN"/>
        </w:rPr>
        <w:t>”的顶级研究项目。该研究探讨了如何利用物联网来减轻气候变化</w:t>
      </w:r>
      <w:r>
        <w:rPr>
          <w:rFonts w:cstheme="minorHAnsi" w:hint="eastAsia"/>
          <w:szCs w:val="24"/>
          <w:lang w:val="en-US" w:eastAsia="zh-CN"/>
        </w:rPr>
        <w:t>对</w:t>
      </w:r>
      <w:r>
        <w:rPr>
          <w:rFonts w:cstheme="minorHAnsi" w:hint="eastAsia"/>
          <w:szCs w:val="24"/>
          <w:lang w:eastAsia="zh-CN"/>
        </w:rPr>
        <w:t>撒哈拉以南非洲农业和能源部门的影响。该研究发现，</w:t>
      </w:r>
      <w:r>
        <w:rPr>
          <w:rFonts w:cstheme="minorHAnsi" w:hint="eastAsia"/>
          <w:szCs w:val="24"/>
          <w:lang w:val="en-US" w:eastAsia="zh-CN"/>
        </w:rPr>
        <w:t>在非洲，发展</w:t>
      </w:r>
      <w:r>
        <w:rPr>
          <w:rFonts w:cstheme="minorHAnsi" w:hint="eastAsia"/>
          <w:szCs w:val="24"/>
          <w:lang w:eastAsia="zh-CN"/>
        </w:rPr>
        <w:t>和</w:t>
      </w:r>
      <w:r>
        <w:rPr>
          <w:rFonts w:cstheme="minorHAnsi" w:hint="eastAsia"/>
          <w:szCs w:val="24"/>
          <w:lang w:val="en-US" w:eastAsia="zh-CN"/>
        </w:rPr>
        <w:t>推广物联网项目实现能源的</w:t>
      </w:r>
      <w:r>
        <w:rPr>
          <w:rFonts w:cstheme="minorHAnsi" w:hint="eastAsia"/>
          <w:szCs w:val="24"/>
          <w:lang w:eastAsia="zh-CN"/>
        </w:rPr>
        <w:t>可持续</w:t>
      </w:r>
      <w:r>
        <w:rPr>
          <w:rFonts w:cstheme="minorHAnsi" w:hint="eastAsia"/>
          <w:szCs w:val="24"/>
          <w:lang w:val="en-US" w:eastAsia="zh-CN"/>
        </w:rPr>
        <w:t>性，本</w:t>
      </w:r>
      <w:r>
        <w:rPr>
          <w:rFonts w:cstheme="minorHAnsi" w:hint="eastAsia"/>
          <w:szCs w:val="24"/>
          <w:lang w:eastAsia="zh-CN"/>
        </w:rPr>
        <w:t>地能力建设和数字技能培训是关键，与农业项目相比，能源领域的物联网应用</w:t>
      </w:r>
      <w:r>
        <w:rPr>
          <w:rFonts w:cstheme="minorHAnsi" w:hint="eastAsia"/>
          <w:szCs w:val="24"/>
          <w:lang w:val="en-US" w:eastAsia="zh-CN"/>
        </w:rPr>
        <w:t>所</w:t>
      </w:r>
      <w:r>
        <w:rPr>
          <w:rFonts w:cstheme="minorHAnsi" w:hint="eastAsia"/>
          <w:szCs w:val="24"/>
          <w:lang w:eastAsia="zh-CN"/>
        </w:rPr>
        <w:t>依赖</w:t>
      </w:r>
      <w:r>
        <w:rPr>
          <w:rFonts w:cstheme="minorHAnsi" w:hint="eastAsia"/>
          <w:szCs w:val="24"/>
          <w:lang w:val="en-US" w:eastAsia="zh-CN"/>
        </w:rPr>
        <w:t>的</w:t>
      </w:r>
      <w:r>
        <w:rPr>
          <w:rFonts w:cstheme="minorHAnsi" w:hint="eastAsia"/>
          <w:szCs w:val="24"/>
          <w:lang w:eastAsia="zh-CN"/>
        </w:rPr>
        <w:t>基础设施和技术更复杂。</w:t>
      </w:r>
    </w:p>
    <w:tbl>
      <w:tblPr>
        <w:tblStyle w:val="TableGrid"/>
        <w:tblW w:w="9776" w:type="dxa"/>
        <w:tblLook w:val="04A0" w:firstRow="1" w:lastRow="0" w:firstColumn="1" w:lastColumn="0" w:noHBand="0" w:noVBand="1"/>
      </w:tblPr>
      <w:tblGrid>
        <w:gridCol w:w="9776"/>
      </w:tblGrid>
      <w:tr w:rsidR="00D15E36" w14:paraId="3AC3D8EF" w14:textId="77777777">
        <w:tc>
          <w:tcPr>
            <w:tcW w:w="9776" w:type="dxa"/>
          </w:tcPr>
          <w:p w14:paraId="56AFEDD7" w14:textId="77777777" w:rsidR="00D15E36" w:rsidRDefault="000F61EF">
            <w:pPr>
              <w:spacing w:before="60" w:after="60"/>
              <w:rPr>
                <w:rFonts w:cstheme="minorHAnsi"/>
                <w:b/>
                <w:bCs/>
                <w:sz w:val="22"/>
                <w:szCs w:val="22"/>
              </w:rPr>
            </w:pPr>
            <w:r>
              <w:rPr>
                <w:rFonts w:cstheme="minorHAnsi" w:hint="eastAsia"/>
                <w:b/>
                <w:bCs/>
                <w:sz w:val="22"/>
                <w:szCs w:val="22"/>
                <w:lang w:val="en-US" w:eastAsia="zh-CN"/>
              </w:rPr>
              <w:t>区域举措</w:t>
            </w:r>
          </w:p>
          <w:p w14:paraId="36442AF2" w14:textId="77777777" w:rsidR="00D15E36" w:rsidRDefault="000F61EF">
            <w:pPr>
              <w:pStyle w:val="ListParagraph"/>
              <w:numPr>
                <w:ilvl w:val="0"/>
                <w:numId w:val="28"/>
              </w:numPr>
              <w:overflowPunct/>
              <w:autoSpaceDE/>
              <w:autoSpaceDN/>
              <w:adjustRightInd/>
              <w:spacing w:before="60" w:after="60"/>
              <w:ind w:left="714" w:hanging="357"/>
              <w:contextualSpacing w:val="0"/>
              <w:textAlignment w:val="auto"/>
              <w:rPr>
                <w:rFonts w:cstheme="minorBidi"/>
                <w:sz w:val="22"/>
                <w:szCs w:val="22"/>
                <w:lang w:eastAsia="zh-CN"/>
              </w:rPr>
            </w:pPr>
            <w:r>
              <w:rPr>
                <w:rFonts w:cstheme="minorBidi" w:hint="eastAsia"/>
                <w:sz w:val="22"/>
                <w:szCs w:val="22"/>
                <w:lang w:eastAsia="zh-CN"/>
              </w:rPr>
              <w:t>国际电联非洲区域办事处与环境署合作，一直在支持非洲各国政府制定政策、法规和战略，包括实施生产者延伸责任（</w:t>
            </w:r>
            <w:r>
              <w:rPr>
                <w:rFonts w:cstheme="minorBidi" w:hint="eastAsia"/>
                <w:sz w:val="22"/>
                <w:szCs w:val="22"/>
                <w:lang w:val="en-US" w:eastAsia="zh-CN"/>
              </w:rPr>
              <w:t>EPR</w:t>
            </w:r>
            <w:r>
              <w:rPr>
                <w:rFonts w:cstheme="minorBidi" w:hint="eastAsia"/>
                <w:sz w:val="22"/>
                <w:szCs w:val="22"/>
                <w:lang w:eastAsia="zh-CN"/>
              </w:rPr>
              <w:t>）概念，为</w:t>
            </w:r>
            <w:r>
              <w:rPr>
                <w:rFonts w:cstheme="minorBidi" w:hint="eastAsia"/>
                <w:sz w:val="22"/>
                <w:szCs w:val="22"/>
                <w:lang w:eastAsia="zh-CN"/>
              </w:rPr>
              <w:t>2022</w:t>
            </w:r>
            <w:r>
              <w:rPr>
                <w:rFonts w:cstheme="minorBidi" w:hint="eastAsia"/>
                <w:sz w:val="22"/>
                <w:szCs w:val="22"/>
                <w:lang w:eastAsia="zh-CN"/>
              </w:rPr>
              <w:t>年在撒哈拉以南非洲</w:t>
            </w:r>
            <w:r>
              <w:rPr>
                <w:rFonts w:cstheme="minorBidi" w:hint="eastAsia"/>
                <w:sz w:val="22"/>
                <w:szCs w:val="22"/>
                <w:lang w:eastAsia="zh-CN"/>
              </w:rPr>
              <w:t>8</w:t>
            </w:r>
            <w:r>
              <w:rPr>
                <w:rFonts w:cstheme="minorBidi" w:hint="eastAsia"/>
                <w:sz w:val="22"/>
                <w:szCs w:val="22"/>
                <w:lang w:eastAsia="zh-CN"/>
              </w:rPr>
              <w:t>个国家实施电子废物无害管理和计量奠定基础。</w:t>
            </w:r>
            <w:r>
              <w:rPr>
                <w:rFonts w:cstheme="minorBidi"/>
                <w:sz w:val="22"/>
                <w:szCs w:val="22"/>
                <w:lang w:eastAsia="zh-CN"/>
              </w:rPr>
              <w:t xml:space="preserve"> </w:t>
            </w:r>
          </w:p>
          <w:p w14:paraId="70305795" w14:textId="77777777" w:rsidR="00D15E36" w:rsidRDefault="000F61EF">
            <w:pPr>
              <w:pStyle w:val="ListParagraph"/>
              <w:numPr>
                <w:ilvl w:val="0"/>
                <w:numId w:val="28"/>
              </w:numPr>
              <w:overflowPunct/>
              <w:autoSpaceDE/>
              <w:autoSpaceDN/>
              <w:adjustRightInd/>
              <w:spacing w:before="60" w:after="60"/>
              <w:ind w:left="714" w:hanging="357"/>
              <w:contextualSpacing w:val="0"/>
              <w:textAlignment w:val="auto"/>
              <w:rPr>
                <w:rFonts w:cstheme="minorBidi"/>
                <w:sz w:val="22"/>
                <w:szCs w:val="22"/>
                <w:lang w:eastAsia="zh-CN"/>
              </w:rPr>
            </w:pPr>
            <w:r>
              <w:rPr>
                <w:rFonts w:cstheme="minorBidi" w:hint="eastAsia"/>
                <w:sz w:val="22"/>
                <w:szCs w:val="22"/>
                <w:lang w:eastAsia="zh-CN"/>
              </w:rPr>
              <w:t>阿拉伯国家区域办事处</w:t>
            </w:r>
            <w:r>
              <w:rPr>
                <w:rFonts w:cstheme="minorBidi" w:hint="eastAsia"/>
                <w:sz w:val="22"/>
                <w:szCs w:val="22"/>
                <w:lang w:val="en-US" w:eastAsia="zh-CN"/>
              </w:rPr>
              <w:t>协助</w:t>
            </w:r>
            <w:r>
              <w:rPr>
                <w:rFonts w:cstheme="minorBidi" w:hint="eastAsia"/>
                <w:sz w:val="22"/>
                <w:szCs w:val="22"/>
                <w:lang w:eastAsia="zh-CN"/>
              </w:rPr>
              <w:t>伊拉克和巴勒斯坦国制定国家</w:t>
            </w:r>
            <w:r w:rsidR="00795DBA">
              <w:rPr>
                <w:rFonts w:cstheme="minorBidi" w:hint="eastAsia"/>
                <w:sz w:val="22"/>
                <w:szCs w:val="22"/>
                <w:lang w:eastAsia="zh-CN"/>
              </w:rPr>
              <w:t>紧急</w:t>
            </w:r>
            <w:r>
              <w:rPr>
                <w:rFonts w:cstheme="minorBidi" w:hint="eastAsia"/>
                <w:sz w:val="22"/>
                <w:szCs w:val="22"/>
                <w:lang w:eastAsia="zh-CN"/>
              </w:rPr>
              <w:t>通信计划。</w:t>
            </w:r>
          </w:p>
          <w:p w14:paraId="099CEEE3" w14:textId="77777777" w:rsidR="00D15E36" w:rsidRDefault="000F61EF">
            <w:pPr>
              <w:pStyle w:val="ListParagraph"/>
              <w:numPr>
                <w:ilvl w:val="0"/>
                <w:numId w:val="28"/>
              </w:numPr>
              <w:overflowPunct/>
              <w:autoSpaceDE/>
              <w:autoSpaceDN/>
              <w:adjustRightInd/>
              <w:spacing w:before="60" w:after="60"/>
              <w:ind w:left="714" w:hanging="357"/>
              <w:contextualSpacing w:val="0"/>
              <w:textAlignment w:val="auto"/>
              <w:rPr>
                <w:rFonts w:ascii="Calibri" w:hAnsi="Calibri" w:cstheme="minorBidi"/>
                <w:sz w:val="22"/>
                <w:szCs w:val="22"/>
                <w:lang w:eastAsia="zh-CN"/>
              </w:rPr>
            </w:pPr>
            <w:r>
              <w:rPr>
                <w:rFonts w:cstheme="minorBidi" w:hint="eastAsia"/>
                <w:sz w:val="22"/>
                <w:szCs w:val="22"/>
                <w:lang w:eastAsia="zh-CN"/>
              </w:rPr>
              <w:t>阿拉伯国家区域办事处</w:t>
            </w:r>
            <w:r>
              <w:rPr>
                <w:rFonts w:cstheme="minorBidi" w:hint="eastAsia"/>
                <w:sz w:val="22"/>
                <w:szCs w:val="22"/>
                <w:lang w:val="en-US" w:eastAsia="zh-CN"/>
              </w:rPr>
              <w:t>还</w:t>
            </w:r>
            <w:r>
              <w:rPr>
                <w:rFonts w:cstheme="minorBidi" w:hint="eastAsia"/>
                <w:sz w:val="22"/>
                <w:szCs w:val="22"/>
                <w:lang w:eastAsia="zh-CN"/>
              </w:rPr>
              <w:t>参与了在埃及沙姆沙伊赫举行的第二十七次缔约方会议的筹备工作。这是</w:t>
            </w:r>
            <w:r>
              <w:rPr>
                <w:rFonts w:cstheme="minorBidi" w:hint="eastAsia"/>
                <w:sz w:val="22"/>
                <w:szCs w:val="22"/>
                <w:lang w:val="en-US" w:eastAsia="zh-CN"/>
              </w:rPr>
              <w:t>配合</w:t>
            </w:r>
            <w:r>
              <w:rPr>
                <w:rFonts w:cstheme="minorBidi" w:hint="eastAsia"/>
                <w:sz w:val="22"/>
                <w:szCs w:val="22"/>
                <w:lang w:eastAsia="zh-CN"/>
              </w:rPr>
              <w:t>联合国系统在埃及参与这一活动的一部分。</w:t>
            </w:r>
          </w:p>
          <w:p w14:paraId="64852266" w14:textId="21479CFD" w:rsidR="00D15E36" w:rsidRDefault="000F61EF">
            <w:pPr>
              <w:pStyle w:val="ListParagraph"/>
              <w:numPr>
                <w:ilvl w:val="0"/>
                <w:numId w:val="28"/>
              </w:numPr>
              <w:overflowPunct/>
              <w:autoSpaceDE/>
              <w:autoSpaceDN/>
              <w:adjustRightInd/>
              <w:spacing w:before="60" w:after="60"/>
              <w:ind w:left="714" w:hanging="357"/>
              <w:contextualSpacing w:val="0"/>
              <w:textAlignment w:val="auto"/>
              <w:rPr>
                <w:rFonts w:cstheme="minorBidi"/>
                <w:sz w:val="22"/>
                <w:szCs w:val="22"/>
                <w:lang w:eastAsia="zh-CN"/>
              </w:rPr>
            </w:pPr>
            <w:r>
              <w:rPr>
                <w:rFonts w:cstheme="minorBidi" w:hint="eastAsia"/>
                <w:sz w:val="22"/>
                <w:szCs w:val="22"/>
                <w:shd w:val="clear" w:color="auto" w:fill="FFFFFF"/>
                <w:lang w:eastAsia="zh-CN"/>
              </w:rPr>
              <w:t>在独联体区，国际电联支持吉尔吉斯斯坦开发空间数据基础设施（</w:t>
            </w:r>
            <w:r>
              <w:rPr>
                <w:rFonts w:cstheme="minorBidi" w:hint="eastAsia"/>
                <w:sz w:val="22"/>
                <w:szCs w:val="22"/>
                <w:shd w:val="clear" w:color="auto" w:fill="FFFFFF"/>
                <w:lang w:val="en-US" w:eastAsia="zh-CN"/>
              </w:rPr>
              <w:t>SDI</w:t>
            </w:r>
            <w:r>
              <w:rPr>
                <w:rFonts w:cstheme="minorBidi" w:hint="eastAsia"/>
                <w:sz w:val="22"/>
                <w:szCs w:val="22"/>
                <w:shd w:val="clear" w:color="auto" w:fill="FFFFFF"/>
                <w:lang w:eastAsia="zh-CN"/>
              </w:rPr>
              <w:t>），这是一个存储与气候和水资源监测和绘图有关的数据的通用平台，以支持整个中亚的政策和监管决策。</w:t>
            </w:r>
            <w:r>
              <w:rPr>
                <w:rFonts w:cstheme="minorBidi" w:hint="eastAsia"/>
                <w:sz w:val="22"/>
                <w:szCs w:val="22"/>
                <w:shd w:val="clear" w:color="auto" w:fill="FFFFFF"/>
                <w:lang w:eastAsia="zh-CN"/>
              </w:rPr>
              <w:t>SDI</w:t>
            </w:r>
            <w:r>
              <w:rPr>
                <w:rFonts w:cstheme="minorBidi" w:hint="eastAsia"/>
                <w:sz w:val="22"/>
                <w:szCs w:val="22"/>
                <w:shd w:val="clear" w:color="auto" w:fill="FFFFFF"/>
                <w:lang w:eastAsia="zh-CN"/>
              </w:rPr>
              <w:t>通过结合遥感、地理空间分析、现场测量和区域报告来托管数据。空间数据基础设施加强了政府部门和组织之间的空间数据共享，</w:t>
            </w:r>
            <w:r>
              <w:rPr>
                <w:rFonts w:cstheme="minorBidi" w:hint="eastAsia"/>
                <w:sz w:val="22"/>
                <w:szCs w:val="22"/>
                <w:shd w:val="clear" w:color="auto" w:fill="FFFFFF"/>
                <w:lang w:val="en-US" w:eastAsia="zh-CN"/>
              </w:rPr>
              <w:t>便于整个区域更好地访问信息，进行发现、浏览和</w:t>
            </w:r>
            <w:r>
              <w:rPr>
                <w:rFonts w:cstheme="minorBidi" w:hint="eastAsia"/>
                <w:sz w:val="22"/>
                <w:szCs w:val="22"/>
                <w:shd w:val="clear" w:color="auto" w:fill="FFFFFF"/>
                <w:lang w:eastAsia="zh-CN"/>
              </w:rPr>
              <w:t>下载。</w:t>
            </w:r>
          </w:p>
          <w:p w14:paraId="62859C23" w14:textId="77777777" w:rsidR="00D15E36" w:rsidRDefault="000F61EF">
            <w:pPr>
              <w:pStyle w:val="ListParagraph"/>
              <w:numPr>
                <w:ilvl w:val="0"/>
                <w:numId w:val="28"/>
              </w:numPr>
              <w:overflowPunct/>
              <w:autoSpaceDE/>
              <w:autoSpaceDN/>
              <w:adjustRightInd/>
              <w:spacing w:before="60" w:after="60"/>
              <w:ind w:left="714" w:hanging="357"/>
              <w:contextualSpacing w:val="0"/>
              <w:textAlignment w:val="auto"/>
              <w:rPr>
                <w:lang w:eastAsia="zh-CN"/>
              </w:rPr>
            </w:pPr>
            <w:r>
              <w:rPr>
                <w:rFonts w:ascii="Calibri" w:hAnsi="Calibri" w:cstheme="minorBidi" w:hint="eastAsia"/>
                <w:sz w:val="22"/>
                <w:szCs w:val="22"/>
                <w:lang w:eastAsia="zh-CN"/>
              </w:rPr>
              <w:t>在欧洲区，国际电联</w:t>
            </w:r>
            <w:r>
              <w:rPr>
                <w:rFonts w:ascii="Calibri" w:hAnsi="Calibri" w:cstheme="minorBidi" w:hint="eastAsia"/>
                <w:sz w:val="22"/>
                <w:szCs w:val="22"/>
                <w:lang w:eastAsia="zh-CN"/>
              </w:rPr>
              <w:t>-</w:t>
            </w:r>
            <w:r>
              <w:rPr>
                <w:rFonts w:ascii="Calibri" w:hAnsi="Calibri" w:cstheme="minorBidi" w:hint="eastAsia"/>
                <w:sz w:val="22"/>
                <w:szCs w:val="22"/>
                <w:lang w:eastAsia="zh-CN"/>
              </w:rPr>
              <w:t>环境署</w:t>
            </w:r>
            <w:r>
              <w:rPr>
                <w:rFonts w:ascii="Calibri" w:hAnsi="Calibri" w:cstheme="minorBidi" w:hint="eastAsia"/>
                <w:sz w:val="22"/>
                <w:szCs w:val="22"/>
                <w:lang w:eastAsia="zh-CN"/>
              </w:rPr>
              <w:t>-</w:t>
            </w:r>
            <w:r>
              <w:rPr>
                <w:rFonts w:ascii="Calibri" w:hAnsi="Calibri" w:cstheme="minorBidi" w:hint="eastAsia"/>
                <w:sz w:val="22"/>
                <w:szCs w:val="22"/>
                <w:lang w:eastAsia="zh-CN"/>
              </w:rPr>
              <w:t>训</w:t>
            </w:r>
            <w:proofErr w:type="gramStart"/>
            <w:r>
              <w:rPr>
                <w:rFonts w:ascii="Calibri" w:hAnsi="Calibri" w:cstheme="minorBidi" w:hint="eastAsia"/>
                <w:sz w:val="22"/>
                <w:szCs w:val="22"/>
                <w:lang w:eastAsia="zh-CN"/>
              </w:rPr>
              <w:t>研</w:t>
            </w:r>
            <w:proofErr w:type="gramEnd"/>
            <w:r>
              <w:rPr>
                <w:rFonts w:ascii="Calibri" w:hAnsi="Calibri" w:cstheme="minorBidi" w:hint="eastAsia"/>
                <w:sz w:val="22"/>
                <w:szCs w:val="22"/>
                <w:lang w:eastAsia="zh-CN"/>
              </w:rPr>
              <w:t>所正在阿尔巴尼亚、波斯尼亚和黑塞哥维那、塞尔维亚、黑山和北马其顿</w:t>
            </w:r>
            <w:r>
              <w:rPr>
                <w:rFonts w:ascii="Calibri" w:hAnsi="Calibri" w:cstheme="minorBidi" w:hint="eastAsia"/>
                <w:sz w:val="22"/>
                <w:szCs w:val="22"/>
                <w:lang w:val="en-US" w:eastAsia="zh-CN"/>
              </w:rPr>
              <w:t>联合推出了</w:t>
            </w:r>
            <w:r>
              <w:rPr>
                <w:rFonts w:ascii="Calibri" w:hAnsi="Calibri" w:cstheme="minorBidi" w:hint="eastAsia"/>
                <w:sz w:val="22"/>
                <w:szCs w:val="22"/>
                <w:lang w:eastAsia="zh-CN"/>
              </w:rPr>
              <w:t>针对西巴尔干的电子废物项目。</w:t>
            </w:r>
            <w:r>
              <w:rPr>
                <w:rFonts w:ascii="Calibri" w:hAnsi="Calibri" w:cstheme="minorBidi" w:hint="eastAsia"/>
                <w:sz w:val="22"/>
                <w:szCs w:val="22"/>
                <w:lang w:eastAsia="zh-CN"/>
              </w:rPr>
              <w:t>2022</w:t>
            </w:r>
            <w:r>
              <w:rPr>
                <w:rFonts w:ascii="Calibri" w:hAnsi="Calibri" w:cstheme="minorBidi" w:hint="eastAsia"/>
                <w:sz w:val="22"/>
                <w:szCs w:val="22"/>
                <w:lang w:eastAsia="zh-CN"/>
              </w:rPr>
              <w:t>年，该项目就如何收集和分析电子废物相关数据对各国和各实体（</w:t>
            </w:r>
            <w:r>
              <w:rPr>
                <w:rFonts w:ascii="Calibri" w:hAnsi="Calibri" w:cstheme="minorBidi" w:hint="eastAsia"/>
                <w:sz w:val="22"/>
                <w:szCs w:val="22"/>
                <w:lang w:eastAsia="zh-CN"/>
              </w:rPr>
              <w:t>ICT</w:t>
            </w:r>
            <w:r>
              <w:rPr>
                <w:rFonts w:ascii="Calibri" w:hAnsi="Calibri" w:cstheme="minorBidi" w:hint="eastAsia"/>
                <w:sz w:val="22"/>
                <w:szCs w:val="22"/>
                <w:lang w:eastAsia="zh-CN"/>
              </w:rPr>
              <w:t>部、环境部和国家统计局）的</w:t>
            </w:r>
            <w:r>
              <w:rPr>
                <w:rFonts w:ascii="Calibri" w:hAnsi="Calibri" w:cstheme="minorBidi" w:hint="eastAsia"/>
                <w:sz w:val="22"/>
                <w:szCs w:val="22"/>
                <w:lang w:eastAsia="zh-CN"/>
              </w:rPr>
              <w:t>20</w:t>
            </w:r>
            <w:r>
              <w:rPr>
                <w:rFonts w:ascii="Calibri" w:hAnsi="Calibri" w:cstheme="minorBidi" w:hint="eastAsia"/>
                <w:sz w:val="22"/>
                <w:szCs w:val="22"/>
                <w:lang w:eastAsia="zh-CN"/>
              </w:rPr>
              <w:t>多个国家</w:t>
            </w:r>
            <w:r>
              <w:rPr>
                <w:rFonts w:ascii="Calibri" w:hAnsi="Calibri" w:cstheme="minorBidi" w:hint="eastAsia"/>
                <w:sz w:val="22"/>
                <w:szCs w:val="22"/>
                <w:lang w:eastAsia="zh-CN"/>
              </w:rPr>
              <w:t>协调人进行了培训。</w:t>
            </w:r>
            <w:r>
              <w:rPr>
                <w:rFonts w:ascii="Calibri" w:hAnsi="Calibri" w:cstheme="minorBidi" w:hint="eastAsia"/>
                <w:sz w:val="22"/>
                <w:szCs w:val="22"/>
                <w:lang w:val="en-US" w:eastAsia="zh-CN"/>
              </w:rPr>
              <w:t>于此同时还</w:t>
            </w:r>
            <w:r>
              <w:rPr>
                <w:rFonts w:ascii="Calibri" w:hAnsi="Calibri" w:cstheme="minorBidi" w:hint="eastAsia"/>
                <w:sz w:val="22"/>
                <w:szCs w:val="22"/>
                <w:lang w:eastAsia="zh-CN"/>
              </w:rPr>
              <w:t>编制</w:t>
            </w:r>
            <w:r>
              <w:rPr>
                <w:rFonts w:ascii="Calibri" w:hAnsi="Calibri" w:cstheme="minorBidi" w:hint="eastAsia"/>
                <w:sz w:val="22"/>
                <w:szCs w:val="22"/>
                <w:lang w:val="en-US" w:eastAsia="zh-CN"/>
              </w:rPr>
              <w:t>了</w:t>
            </w:r>
            <w:r>
              <w:rPr>
                <w:rFonts w:ascii="Calibri" w:hAnsi="Calibri" w:cstheme="minorBidi" w:hint="eastAsia"/>
                <w:sz w:val="22"/>
                <w:szCs w:val="22"/>
                <w:lang w:eastAsia="zh-CN"/>
              </w:rPr>
              <w:t>区域电子废物监测报告，</w:t>
            </w:r>
            <w:r>
              <w:rPr>
                <w:rFonts w:ascii="Calibri" w:hAnsi="Calibri" w:cstheme="minorBidi" w:hint="eastAsia"/>
                <w:sz w:val="22"/>
                <w:szCs w:val="22"/>
                <w:lang w:val="en-US" w:eastAsia="zh-CN"/>
              </w:rPr>
              <w:t>对</w:t>
            </w:r>
            <w:r>
              <w:rPr>
                <w:rFonts w:ascii="Calibri" w:hAnsi="Calibri" w:cstheme="minorBidi" w:hint="eastAsia"/>
                <w:sz w:val="22"/>
                <w:szCs w:val="22"/>
                <w:lang w:eastAsia="zh-CN"/>
              </w:rPr>
              <w:t>电子废物越境转移的趋势</w:t>
            </w:r>
            <w:r>
              <w:rPr>
                <w:rFonts w:ascii="Calibri" w:hAnsi="Calibri" w:cstheme="minorBidi" w:hint="eastAsia"/>
                <w:sz w:val="22"/>
                <w:szCs w:val="22"/>
                <w:lang w:val="en-US" w:eastAsia="zh-CN"/>
              </w:rPr>
              <w:t>进行分析</w:t>
            </w:r>
            <w:r>
              <w:rPr>
                <w:rFonts w:ascii="Calibri" w:hAnsi="Calibri" w:cstheme="minorBidi" w:hint="eastAsia"/>
                <w:sz w:val="22"/>
                <w:szCs w:val="22"/>
                <w:lang w:eastAsia="zh-CN"/>
              </w:rPr>
              <w:t>，向政策制定者、行业和企业通报区域电子废物数据，并通过政策、法规、提高认识和行业应对措施支持制定国家和区域应对措施。</w:t>
            </w:r>
          </w:p>
        </w:tc>
      </w:tr>
    </w:tbl>
    <w:p w14:paraId="06662A16" w14:textId="50C17067" w:rsidR="00D15E36" w:rsidRDefault="008A58F7" w:rsidP="008A58F7">
      <w:pPr>
        <w:pStyle w:val="Heading1"/>
        <w:rPr>
          <w:sz w:val="24"/>
          <w:szCs w:val="24"/>
          <w:lang w:val="en-US" w:eastAsia="zh-CN"/>
        </w:rPr>
      </w:pPr>
      <w:r>
        <w:rPr>
          <w:sz w:val="24"/>
          <w:szCs w:val="24"/>
          <w:lang w:val="en-US" w:eastAsia="zh-CN"/>
        </w:rPr>
        <w:t>9</w:t>
      </w:r>
      <w:r>
        <w:rPr>
          <w:sz w:val="24"/>
          <w:szCs w:val="24"/>
          <w:lang w:val="en-US" w:eastAsia="zh-CN"/>
        </w:rPr>
        <w:tab/>
      </w:r>
      <w:proofErr w:type="gramStart"/>
      <w:r w:rsidR="000F61EF">
        <w:rPr>
          <w:rFonts w:hint="eastAsia"/>
          <w:sz w:val="24"/>
          <w:szCs w:val="24"/>
          <w:lang w:val="en-US" w:eastAsia="zh-CN"/>
        </w:rPr>
        <w:t>网络和数字基础设施</w:t>
      </w:r>
      <w:r w:rsidR="000F61EF">
        <w:rPr>
          <w:rFonts w:hint="eastAsia"/>
          <w:sz w:val="24"/>
          <w:szCs w:val="24"/>
          <w:lang w:val="en-US" w:eastAsia="zh-CN"/>
        </w:rPr>
        <w:t>:</w:t>
      </w:r>
      <w:r w:rsidR="000F61EF">
        <w:rPr>
          <w:rFonts w:hint="eastAsia"/>
          <w:sz w:val="24"/>
          <w:szCs w:val="24"/>
          <w:lang w:val="en-US" w:eastAsia="zh-CN"/>
        </w:rPr>
        <w:t>为每个人提供可靠的连接</w:t>
      </w:r>
      <w:proofErr w:type="gramEnd"/>
    </w:p>
    <w:p w14:paraId="186938A1" w14:textId="77777777" w:rsidR="00D15E36" w:rsidRDefault="000F61EF" w:rsidP="00F2272B">
      <w:pPr>
        <w:pStyle w:val="Headingb"/>
        <w:rPr>
          <w:szCs w:val="24"/>
          <w:lang w:val="en-US" w:eastAsia="zh-CN"/>
        </w:rPr>
      </w:pPr>
      <w:bookmarkStart w:id="16" w:name="_Toc100266119"/>
      <w:r>
        <w:rPr>
          <w:rFonts w:hint="eastAsia"/>
          <w:szCs w:val="24"/>
          <w:lang w:val="en-US" w:eastAsia="zh-CN"/>
        </w:rPr>
        <w:t>国际电联宽带地图：查明</w:t>
      </w:r>
      <w:r>
        <w:rPr>
          <w:rFonts w:hint="eastAsia"/>
          <w:szCs w:val="24"/>
          <w:lang w:val="en-US" w:eastAsia="zh-CN"/>
        </w:rPr>
        <w:t>ICT</w:t>
      </w:r>
      <w:r>
        <w:rPr>
          <w:rFonts w:hint="eastAsia"/>
          <w:szCs w:val="24"/>
          <w:lang w:val="en-US" w:eastAsia="zh-CN"/>
        </w:rPr>
        <w:t>基础设施在人人</w:t>
      </w:r>
      <w:r w:rsidR="0064447A">
        <w:rPr>
          <w:rFonts w:hint="eastAsia"/>
          <w:szCs w:val="24"/>
          <w:lang w:val="en-US" w:eastAsia="zh-CN"/>
        </w:rPr>
        <w:t>连通</w:t>
      </w:r>
      <w:r>
        <w:rPr>
          <w:rFonts w:hint="eastAsia"/>
          <w:szCs w:val="24"/>
          <w:lang w:val="en-US" w:eastAsia="zh-CN"/>
        </w:rPr>
        <w:t>中可用性和差距</w:t>
      </w:r>
      <w:bookmarkEnd w:id="16"/>
    </w:p>
    <w:p w14:paraId="17AE3987" w14:textId="1DAFB383" w:rsidR="00D15E36" w:rsidRDefault="000F61EF" w:rsidP="00B05B66">
      <w:pPr>
        <w:spacing w:after="120"/>
        <w:ind w:firstLineChars="200" w:firstLine="480"/>
        <w:rPr>
          <w:rFonts w:cstheme="minorHAnsi"/>
          <w:szCs w:val="24"/>
          <w:lang w:eastAsia="zh-CN"/>
        </w:rPr>
      </w:pPr>
      <w:r>
        <w:rPr>
          <w:rFonts w:cstheme="minorHAnsi" w:hint="eastAsia"/>
          <w:szCs w:val="24"/>
          <w:lang w:eastAsia="zh-CN"/>
        </w:rPr>
        <w:t>BDT</w:t>
      </w:r>
      <w:r>
        <w:rPr>
          <w:rFonts w:cstheme="minorHAnsi" w:hint="eastAsia"/>
          <w:szCs w:val="24"/>
          <w:lang w:eastAsia="zh-CN"/>
        </w:rPr>
        <w:t>继续开发国际电联</w:t>
      </w:r>
      <w:r>
        <w:fldChar w:fldCharType="begin"/>
      </w:r>
      <w:r>
        <w:rPr>
          <w:lang w:eastAsia="zh-CN"/>
        </w:rPr>
        <w:instrText xml:space="preserve"> HYPERLINK "https://www.itu.int/en/ITU-D/Technology/Pages/InteractiveTransmissionMaps.aspx" \h </w:instrText>
      </w:r>
      <w:r>
        <w:fldChar w:fldCharType="separate"/>
      </w:r>
      <w:r>
        <w:rPr>
          <w:rStyle w:val="Hyperlink"/>
          <w:rFonts w:cstheme="minorHAnsi" w:hint="eastAsia"/>
          <w:color w:val="auto"/>
          <w:szCs w:val="24"/>
          <w:lang w:val="en-US" w:eastAsia="zh-CN"/>
        </w:rPr>
        <w:t>宽带地图</w:t>
      </w:r>
      <w:r>
        <w:rPr>
          <w:rStyle w:val="Hyperlink"/>
          <w:rFonts w:cstheme="minorHAnsi"/>
          <w:color w:val="auto"/>
          <w:szCs w:val="24"/>
        </w:rPr>
        <w:fldChar w:fldCharType="end"/>
      </w:r>
      <w:r>
        <w:rPr>
          <w:rFonts w:cstheme="minorHAnsi" w:hint="eastAsia"/>
          <w:szCs w:val="24"/>
          <w:lang w:eastAsia="zh-CN"/>
        </w:rPr>
        <w:t>，加强数据研究和验证，以促进对网络基础设施的了解和投资机会，从而评估全球连通性。在全球传输网络上管理的</w:t>
      </w:r>
      <w:r>
        <w:rPr>
          <w:rFonts w:cstheme="minorHAnsi" w:hint="eastAsia"/>
          <w:szCs w:val="24"/>
          <w:lang w:eastAsia="zh-CN"/>
        </w:rPr>
        <w:t>ITU</w:t>
      </w:r>
      <w:r>
        <w:rPr>
          <w:rFonts w:cstheme="minorHAnsi" w:hint="eastAsia"/>
          <w:szCs w:val="24"/>
          <w:lang w:eastAsia="zh-CN"/>
        </w:rPr>
        <w:t>数据提供</w:t>
      </w:r>
      <w:r>
        <w:rPr>
          <w:rFonts w:cstheme="minorHAnsi" w:hint="eastAsia"/>
          <w:szCs w:val="24"/>
          <w:lang w:eastAsia="zh-CN"/>
        </w:rPr>
        <w:t>600</w:t>
      </w:r>
      <w:r>
        <w:rPr>
          <w:rFonts w:cstheme="minorHAnsi" w:hint="eastAsia"/>
          <w:szCs w:val="24"/>
          <w:lang w:eastAsia="zh-CN"/>
        </w:rPr>
        <w:t>多家运营商和</w:t>
      </w:r>
      <w:r>
        <w:rPr>
          <w:rFonts w:cstheme="minorHAnsi" w:hint="eastAsia"/>
          <w:szCs w:val="24"/>
          <w:lang w:eastAsia="zh-CN"/>
        </w:rPr>
        <w:t>1900</w:t>
      </w:r>
      <w:r>
        <w:rPr>
          <w:rFonts w:cstheme="minorHAnsi" w:hint="eastAsia"/>
          <w:szCs w:val="24"/>
          <w:lang w:eastAsia="zh-CN"/>
        </w:rPr>
        <w:t>万条高速信息高速公路（主干网）的独特信息。通过叠加多个</w:t>
      </w:r>
      <w:r>
        <w:rPr>
          <w:rFonts w:cstheme="minorHAnsi" w:hint="eastAsia"/>
          <w:szCs w:val="24"/>
          <w:lang w:eastAsia="zh-CN"/>
        </w:rPr>
        <w:t>ICT</w:t>
      </w:r>
      <w:r>
        <w:rPr>
          <w:rFonts w:cstheme="minorHAnsi" w:hint="eastAsia"/>
          <w:szCs w:val="24"/>
          <w:lang w:eastAsia="zh-CN"/>
        </w:rPr>
        <w:t>基础设施数据和特定行业数据（如学校、</w:t>
      </w:r>
      <w:r>
        <w:rPr>
          <w:rFonts w:cstheme="minorHAnsi" w:hint="eastAsia"/>
          <w:szCs w:val="24"/>
          <w:lang w:eastAsia="zh-CN"/>
        </w:rPr>
        <w:t>金融科技、医疗中心等），</w:t>
      </w:r>
      <w:r>
        <w:rPr>
          <w:rFonts w:cstheme="minorHAnsi" w:hint="eastAsia"/>
          <w:szCs w:val="24"/>
          <w:lang w:eastAsia="zh-CN"/>
        </w:rPr>
        <w:t>ICT</w:t>
      </w:r>
      <w:r>
        <w:rPr>
          <w:rFonts w:cstheme="minorHAnsi" w:hint="eastAsia"/>
          <w:szCs w:val="24"/>
          <w:lang w:eastAsia="zh-CN"/>
        </w:rPr>
        <w:t>基础设施宽带图正在为国际电联的关键活动和项目提供持续支持，重点是与所有</w:t>
      </w:r>
      <w:r>
        <w:rPr>
          <w:rFonts w:cstheme="minorHAnsi" w:hint="eastAsia"/>
          <w:szCs w:val="24"/>
          <w:lang w:eastAsia="zh-CN"/>
        </w:rPr>
        <w:t>BDT</w:t>
      </w:r>
      <w:r>
        <w:rPr>
          <w:rFonts w:cstheme="minorHAnsi" w:hint="eastAsia"/>
          <w:szCs w:val="24"/>
          <w:lang w:eastAsia="zh-CN"/>
        </w:rPr>
        <w:t>影响路径的可靠连接。</w:t>
      </w:r>
      <w:r>
        <w:rPr>
          <w:rFonts w:cstheme="minorHAnsi" w:hint="eastAsia"/>
          <w:szCs w:val="24"/>
          <w:lang w:val="en-US" w:eastAsia="zh-CN"/>
        </w:rPr>
        <w:t>例如，</w:t>
      </w:r>
      <w:r>
        <w:rPr>
          <w:rFonts w:cstheme="minorHAnsi" w:hint="eastAsia"/>
          <w:szCs w:val="24"/>
          <w:lang w:eastAsia="zh-CN"/>
        </w:rPr>
        <w:t>学校</w:t>
      </w:r>
      <w:r>
        <w:rPr>
          <w:rFonts w:cstheme="minorHAnsi" w:hint="eastAsia"/>
          <w:szCs w:val="24"/>
          <w:lang w:val="en-US" w:eastAsia="zh-CN"/>
        </w:rPr>
        <w:t>制图</w:t>
      </w:r>
      <w:r>
        <w:rPr>
          <w:rFonts w:cstheme="minorHAnsi" w:hint="eastAsia"/>
          <w:szCs w:val="24"/>
          <w:lang w:eastAsia="zh-CN"/>
        </w:rPr>
        <w:t>举措（如</w:t>
      </w:r>
      <w:r>
        <w:rPr>
          <w:rFonts w:cstheme="minorHAnsi" w:hint="eastAsia"/>
          <w:szCs w:val="24"/>
          <w:lang w:eastAsia="zh-CN"/>
        </w:rPr>
        <w:t>GIGA</w:t>
      </w:r>
      <w:r>
        <w:rPr>
          <w:rFonts w:cstheme="minorHAnsi" w:hint="eastAsia"/>
          <w:szCs w:val="24"/>
          <w:lang w:eastAsia="zh-CN"/>
        </w:rPr>
        <w:t>和</w:t>
      </w:r>
      <w:r>
        <w:rPr>
          <w:rFonts w:cstheme="minorHAnsi" w:hint="eastAsia"/>
          <w:szCs w:val="24"/>
          <w:lang w:eastAsia="zh-CN"/>
        </w:rPr>
        <w:t>FCDO-ITU</w:t>
      </w:r>
      <w:r>
        <w:rPr>
          <w:rFonts w:cstheme="minorHAnsi" w:hint="eastAsia"/>
          <w:szCs w:val="24"/>
          <w:lang w:eastAsia="zh-CN"/>
        </w:rPr>
        <w:t>伙伴关系），该举措利用学校和</w:t>
      </w:r>
      <w:r>
        <w:rPr>
          <w:rFonts w:cstheme="minorHAnsi" w:hint="eastAsia"/>
          <w:szCs w:val="24"/>
          <w:lang w:eastAsia="zh-CN"/>
        </w:rPr>
        <w:t>ICT</w:t>
      </w:r>
      <w:r>
        <w:rPr>
          <w:rFonts w:cstheme="minorHAnsi" w:hint="eastAsia"/>
          <w:szCs w:val="24"/>
          <w:lang w:eastAsia="zh-CN"/>
        </w:rPr>
        <w:t>基础设施数据进行连通性分析，以及</w:t>
      </w:r>
      <w:r>
        <w:rPr>
          <w:rFonts w:cstheme="minorHAnsi" w:hint="eastAsia"/>
          <w:szCs w:val="24"/>
          <w:lang w:eastAsia="zh-CN"/>
        </w:rPr>
        <w:t>FIGI</w:t>
      </w:r>
      <w:r>
        <w:rPr>
          <w:rFonts w:cstheme="minorHAnsi" w:hint="eastAsia"/>
          <w:szCs w:val="24"/>
          <w:lang w:eastAsia="zh-CN"/>
        </w:rPr>
        <w:t>举措的</w:t>
      </w:r>
      <w:r>
        <w:fldChar w:fldCharType="begin"/>
      </w:r>
      <w:r>
        <w:rPr>
          <w:lang w:eastAsia="zh-CN"/>
        </w:rPr>
        <w:instrText>HYPERLINK "https://www.itu.int/en/myitu/News/2020/10/06/07/37/Mapping-financial-inclusion-Mexico-FIGI" \h</w:instrText>
      </w:r>
      <w:r>
        <w:fldChar w:fldCharType="separate"/>
      </w:r>
      <w:r>
        <w:rPr>
          <w:rStyle w:val="Hyperlink"/>
          <w:rFonts w:cstheme="minorHAnsi" w:hint="eastAsia"/>
          <w:color w:val="auto"/>
          <w:szCs w:val="24"/>
          <w:lang w:val="en-US" w:eastAsia="zh-CN"/>
        </w:rPr>
        <w:t>金融包容性地图</w:t>
      </w:r>
      <w:r>
        <w:rPr>
          <w:rStyle w:val="Hyperlink"/>
          <w:rFonts w:cstheme="minorHAnsi"/>
          <w:color w:val="auto"/>
          <w:szCs w:val="24"/>
          <w:lang w:val="en-US" w:eastAsia="zh-CN"/>
        </w:rPr>
        <w:fldChar w:fldCharType="end"/>
      </w:r>
      <w:r>
        <w:rPr>
          <w:rFonts w:cstheme="minorHAnsi" w:hint="eastAsia"/>
          <w:szCs w:val="24"/>
          <w:lang w:eastAsia="zh-CN"/>
        </w:rPr>
        <w:t>。</w:t>
      </w:r>
    </w:p>
    <w:p w14:paraId="11E1BCFF" w14:textId="78867071" w:rsidR="00D15E36" w:rsidRDefault="000F61EF" w:rsidP="00B05B66">
      <w:pPr>
        <w:spacing w:after="120"/>
        <w:ind w:firstLineChars="200" w:firstLine="480"/>
        <w:rPr>
          <w:rFonts w:cstheme="minorHAnsi"/>
          <w:szCs w:val="24"/>
          <w:lang w:eastAsia="zh-CN"/>
        </w:rPr>
      </w:pPr>
      <w:r>
        <w:rPr>
          <w:rFonts w:cstheme="minorHAnsi" w:hint="eastAsia"/>
          <w:szCs w:val="24"/>
          <w:lang w:eastAsia="zh-CN"/>
        </w:rPr>
        <w:t>国际电联开发了一种评估最后一英里基础设施成本的方法和软件。</w:t>
      </w:r>
      <w:r>
        <w:rPr>
          <w:rFonts w:cstheme="minorHAnsi" w:hint="eastAsia"/>
          <w:szCs w:val="24"/>
          <w:lang w:eastAsia="zh-CN"/>
        </w:rPr>
        <w:t>2022</w:t>
      </w:r>
      <w:r>
        <w:rPr>
          <w:rFonts w:cstheme="minorHAnsi" w:hint="eastAsia"/>
          <w:szCs w:val="24"/>
          <w:lang w:eastAsia="zh-CN"/>
        </w:rPr>
        <w:t>年</w:t>
      </w:r>
      <w:r>
        <w:rPr>
          <w:rFonts w:cstheme="minorHAnsi" w:hint="eastAsia"/>
          <w:szCs w:val="24"/>
          <w:lang w:eastAsia="zh-CN"/>
        </w:rPr>
        <w:t>5</w:t>
      </w:r>
      <w:r>
        <w:rPr>
          <w:rFonts w:cstheme="minorHAnsi" w:hint="eastAsia"/>
          <w:szCs w:val="24"/>
          <w:lang w:eastAsia="zh-CN"/>
        </w:rPr>
        <w:t>月至</w:t>
      </w:r>
      <w:r>
        <w:rPr>
          <w:rFonts w:cstheme="minorHAnsi" w:hint="eastAsia"/>
          <w:szCs w:val="24"/>
          <w:lang w:eastAsia="zh-CN"/>
        </w:rPr>
        <w:t>10</w:t>
      </w:r>
      <w:r>
        <w:rPr>
          <w:rFonts w:cstheme="minorHAnsi" w:hint="eastAsia"/>
          <w:szCs w:val="24"/>
          <w:lang w:eastAsia="zh-CN"/>
        </w:rPr>
        <w:t>月期间提供了以下关于</w:t>
      </w:r>
      <w:r>
        <w:rPr>
          <w:rFonts w:cstheme="minorHAnsi" w:hint="eastAsia"/>
          <w:szCs w:val="24"/>
          <w:lang w:val="en-US" w:eastAsia="zh-CN"/>
        </w:rPr>
        <w:t>该</w:t>
      </w:r>
      <w:r>
        <w:rPr>
          <w:rFonts w:cstheme="minorHAnsi" w:hint="eastAsia"/>
          <w:szCs w:val="24"/>
          <w:lang w:eastAsia="zh-CN"/>
        </w:rPr>
        <w:t>方法和工具的培训：</w:t>
      </w:r>
    </w:p>
    <w:p w14:paraId="1C1C4B05" w14:textId="151C39E0" w:rsidR="00D15E36" w:rsidRDefault="00B05B66" w:rsidP="00B05B66">
      <w:pPr>
        <w:pStyle w:val="enumlev1"/>
        <w:rPr>
          <w:lang w:eastAsia="zh-CN"/>
        </w:rPr>
      </w:pPr>
      <w:r>
        <w:rPr>
          <w:lang w:eastAsia="zh-CN"/>
        </w:rPr>
        <w:t>–</w:t>
      </w:r>
      <w:r>
        <w:rPr>
          <w:lang w:eastAsia="zh-CN"/>
        </w:rPr>
        <w:tab/>
      </w:r>
      <w:proofErr w:type="gramStart"/>
      <w:r w:rsidR="000F61EF">
        <w:rPr>
          <w:rFonts w:hint="eastAsia"/>
          <w:lang w:eastAsia="zh-CN"/>
        </w:rPr>
        <w:t>哈萨克斯坦宽带周期间的最后一英里连接和测绘培训；</w:t>
      </w:r>
      <w:proofErr w:type="gramEnd"/>
    </w:p>
    <w:p w14:paraId="0476C421" w14:textId="76E50649" w:rsidR="00D15E36" w:rsidRDefault="00B05B66" w:rsidP="00B05B66">
      <w:pPr>
        <w:pStyle w:val="enumlev1"/>
        <w:rPr>
          <w:lang w:eastAsia="zh-CN"/>
        </w:rPr>
      </w:pPr>
      <w:r>
        <w:rPr>
          <w:lang w:eastAsia="zh-CN"/>
        </w:rPr>
        <w:t>–</w:t>
      </w:r>
      <w:r>
        <w:rPr>
          <w:lang w:eastAsia="zh-CN"/>
        </w:rPr>
        <w:tab/>
      </w:r>
      <w:proofErr w:type="gramStart"/>
      <w:r w:rsidR="000F61EF">
        <w:rPr>
          <w:rFonts w:hint="eastAsia"/>
          <w:lang w:eastAsia="zh-CN"/>
        </w:rPr>
        <w:t>最后一英里互联网连接在线面授课程；</w:t>
      </w:r>
      <w:proofErr w:type="gramEnd"/>
    </w:p>
    <w:p w14:paraId="5B4EDA23" w14:textId="4B2F1C66" w:rsidR="00D15E36" w:rsidRDefault="00B05B66" w:rsidP="00B05B66">
      <w:pPr>
        <w:pStyle w:val="enumlev1"/>
        <w:rPr>
          <w:lang w:eastAsia="zh-CN"/>
        </w:rPr>
      </w:pPr>
      <w:r>
        <w:rPr>
          <w:lang w:eastAsia="zh-CN"/>
        </w:rPr>
        <w:t>–</w:t>
      </w:r>
      <w:r>
        <w:rPr>
          <w:lang w:eastAsia="zh-CN"/>
        </w:rPr>
        <w:tab/>
      </w:r>
      <w:proofErr w:type="gramStart"/>
      <w:r w:rsidR="000F61EF">
        <w:rPr>
          <w:rFonts w:hint="eastAsia"/>
          <w:lang w:eastAsia="zh-CN"/>
        </w:rPr>
        <w:t>2022</w:t>
      </w:r>
      <w:r w:rsidR="000F61EF">
        <w:rPr>
          <w:rFonts w:hint="eastAsia"/>
          <w:lang w:eastAsia="zh-CN"/>
        </w:rPr>
        <w:t>年亚洲及太平洋最后一英里互联互通区域培训；</w:t>
      </w:r>
      <w:proofErr w:type="gramEnd"/>
    </w:p>
    <w:p w14:paraId="7B135ABC" w14:textId="696154E3" w:rsidR="00D15E36" w:rsidRDefault="00B05B66" w:rsidP="00B05B66">
      <w:pPr>
        <w:pStyle w:val="enumlev1"/>
        <w:rPr>
          <w:lang w:eastAsia="zh-CN"/>
        </w:rPr>
      </w:pPr>
      <w:r>
        <w:rPr>
          <w:lang w:eastAsia="zh-CN"/>
        </w:rPr>
        <w:lastRenderedPageBreak/>
        <w:t>–</w:t>
      </w:r>
      <w:r>
        <w:rPr>
          <w:lang w:eastAsia="zh-CN"/>
        </w:rPr>
        <w:tab/>
      </w:r>
      <w:r w:rsidR="000F61EF">
        <w:rPr>
          <w:rFonts w:hint="eastAsia"/>
          <w:lang w:eastAsia="zh-CN"/>
        </w:rPr>
        <w:t>国际电联学院提供自定进度的最后一英里连接课程。</w:t>
      </w:r>
    </w:p>
    <w:p w14:paraId="308CDF53" w14:textId="77777777" w:rsidR="00D15E36" w:rsidRDefault="000F61EF">
      <w:pPr>
        <w:spacing w:after="120"/>
        <w:rPr>
          <w:rFonts w:cstheme="minorHAnsi"/>
          <w:szCs w:val="24"/>
          <w:lang w:eastAsia="zh-CN"/>
        </w:rPr>
      </w:pPr>
      <w:r>
        <w:rPr>
          <w:rFonts w:cstheme="minorHAnsi" w:hint="eastAsia"/>
          <w:szCs w:val="24"/>
          <w:lang w:val="en-US" w:eastAsia="zh-CN"/>
        </w:rPr>
        <w:tab/>
      </w:r>
      <w:r>
        <w:rPr>
          <w:rFonts w:cstheme="minorHAnsi" w:hint="eastAsia"/>
          <w:szCs w:val="24"/>
          <w:lang w:eastAsia="zh-CN"/>
        </w:rPr>
        <w:t>2022</w:t>
      </w:r>
      <w:r>
        <w:rPr>
          <w:rFonts w:cstheme="minorHAnsi" w:hint="eastAsia"/>
          <w:szCs w:val="24"/>
          <w:lang w:eastAsia="zh-CN"/>
        </w:rPr>
        <w:t>年</w:t>
      </w:r>
      <w:r>
        <w:rPr>
          <w:rFonts w:cstheme="minorHAnsi" w:hint="eastAsia"/>
          <w:szCs w:val="24"/>
          <w:lang w:eastAsia="zh-CN"/>
        </w:rPr>
        <w:t>3</w:t>
      </w:r>
      <w:r>
        <w:rPr>
          <w:rFonts w:cstheme="minorHAnsi" w:hint="eastAsia"/>
          <w:szCs w:val="24"/>
          <w:lang w:eastAsia="zh-CN"/>
        </w:rPr>
        <w:t>月，国际电联与</w:t>
      </w:r>
      <w:r>
        <w:rPr>
          <w:rFonts w:cstheme="minorHAnsi"/>
          <w:szCs w:val="24"/>
          <w:lang w:eastAsia="zh-CN"/>
        </w:rPr>
        <w:t>CRASA</w:t>
      </w:r>
      <w:r w:rsidR="00795DBA">
        <w:rPr>
          <w:rFonts w:cstheme="minorHAnsi" w:hint="eastAsia"/>
          <w:szCs w:val="24"/>
          <w:lang w:eastAsia="zh-CN"/>
        </w:rPr>
        <w:t>（</w:t>
      </w:r>
      <w:r w:rsidRPr="0064447A">
        <w:rPr>
          <w:rFonts w:cstheme="minorHAnsi" w:hint="eastAsia"/>
          <w:szCs w:val="24"/>
          <w:lang w:eastAsia="zh-CN"/>
        </w:rPr>
        <w:t>南部非洲空间监管机构</w:t>
      </w:r>
      <w:r w:rsidR="00795DBA">
        <w:rPr>
          <w:rFonts w:cstheme="minorHAnsi" w:hint="eastAsia"/>
          <w:szCs w:val="24"/>
          <w:lang w:eastAsia="zh-CN"/>
        </w:rPr>
        <w:t>）</w:t>
      </w:r>
      <w:r>
        <w:rPr>
          <w:rFonts w:cstheme="minorHAnsi" w:hint="eastAsia"/>
          <w:szCs w:val="24"/>
          <w:lang w:eastAsia="zh-CN"/>
        </w:rPr>
        <w:t>合作，</w:t>
      </w:r>
      <w:proofErr w:type="gramStart"/>
      <w:r>
        <w:rPr>
          <w:rFonts w:cstheme="minorHAnsi" w:hint="eastAsia"/>
          <w:szCs w:val="24"/>
          <w:lang w:eastAsia="zh-CN"/>
        </w:rPr>
        <w:t>在刚果民主共和国金沙萨举办了关于“</w:t>
      </w:r>
      <w:proofErr w:type="gramEnd"/>
      <w:r>
        <w:rPr>
          <w:rFonts w:cstheme="minorHAnsi" w:hint="eastAsia"/>
          <w:szCs w:val="24"/>
          <w:lang w:eastAsia="zh-CN"/>
        </w:rPr>
        <w:t>国际空间监管框架和空间经济：利用空间潜力加快南部非洲发展共同体区域的数字化转型”的讲习班。</w:t>
      </w:r>
      <w:r>
        <w:rPr>
          <w:rFonts w:cstheme="minorHAnsi"/>
          <w:szCs w:val="24"/>
          <w:lang w:eastAsia="zh-CN"/>
        </w:rPr>
        <w:t> </w:t>
      </w:r>
    </w:p>
    <w:p w14:paraId="276044E7" w14:textId="77777777" w:rsidR="00D15E36" w:rsidRDefault="000F61EF">
      <w:pPr>
        <w:spacing w:after="120"/>
        <w:rPr>
          <w:rFonts w:cstheme="minorHAnsi"/>
          <w:szCs w:val="24"/>
        </w:rPr>
      </w:pPr>
      <w:r>
        <w:rPr>
          <w:rFonts w:cstheme="minorHAnsi" w:hint="eastAsia"/>
          <w:szCs w:val="24"/>
          <w:lang w:val="en-US" w:eastAsia="zh-CN"/>
        </w:rPr>
        <w:tab/>
      </w:r>
      <w:r>
        <w:rPr>
          <w:rFonts w:cstheme="minorHAnsi" w:hint="eastAsia"/>
          <w:szCs w:val="24"/>
          <w:lang w:eastAsia="zh-CN"/>
        </w:rPr>
        <w:t>2018</w:t>
      </w:r>
      <w:r>
        <w:rPr>
          <w:rFonts w:cstheme="minorHAnsi" w:hint="eastAsia"/>
          <w:szCs w:val="24"/>
          <w:lang w:eastAsia="zh-CN"/>
        </w:rPr>
        <w:t>年启动了数字非洲区域政策和监管举措（</w:t>
      </w:r>
      <w:r>
        <w:rPr>
          <w:rFonts w:cstheme="minorHAnsi" w:hint="eastAsia"/>
          <w:szCs w:val="24"/>
          <w:lang w:eastAsia="zh-CN"/>
        </w:rPr>
        <w:t>PRIDA</w:t>
      </w:r>
      <w:r>
        <w:rPr>
          <w:rFonts w:cstheme="minorHAnsi" w:hint="eastAsia"/>
          <w:szCs w:val="24"/>
          <w:lang w:eastAsia="zh-CN"/>
        </w:rPr>
        <w:t>），以促进整个非洲区域普遍可用和负担得起的无线宽带，从而释放基于互联网的服务的未来优势。这项为期</w:t>
      </w:r>
      <w:r>
        <w:rPr>
          <w:rFonts w:cstheme="minorHAnsi" w:hint="eastAsia"/>
          <w:szCs w:val="24"/>
          <w:lang w:val="en-US" w:eastAsia="zh-CN"/>
        </w:rPr>
        <w:t>三年半</w:t>
      </w:r>
      <w:r>
        <w:rPr>
          <w:rFonts w:cstheme="minorHAnsi" w:hint="eastAsia"/>
          <w:szCs w:val="24"/>
          <w:lang w:eastAsia="zh-CN"/>
        </w:rPr>
        <w:t>的举措是欧盟、非洲联盟和国际电联的一个</w:t>
      </w:r>
      <w:hyperlink r:id="rId54">
        <w:r>
          <w:rPr>
            <w:rStyle w:val="Hyperlink"/>
            <w:rFonts w:cstheme="minorHAnsi" w:hint="eastAsia"/>
            <w:color w:val="auto"/>
            <w:szCs w:val="24"/>
            <w:lang w:val="en-US" w:eastAsia="zh-CN"/>
          </w:rPr>
          <w:t>多伙伴项目</w:t>
        </w:r>
      </w:hyperlink>
      <w:r>
        <w:rPr>
          <w:rFonts w:cstheme="minorHAnsi" w:hint="eastAsia"/>
          <w:szCs w:val="24"/>
          <w:lang w:eastAsia="zh-CN"/>
        </w:rPr>
        <w:t>。</w:t>
      </w:r>
      <w:r>
        <w:rPr>
          <w:rFonts w:cstheme="minorHAnsi" w:hint="eastAsia"/>
          <w:szCs w:val="24"/>
          <w:lang w:eastAsia="zh-CN"/>
        </w:rPr>
        <w:t>截至</w:t>
      </w:r>
      <w:r>
        <w:rPr>
          <w:rFonts w:cstheme="minorHAnsi" w:hint="eastAsia"/>
          <w:szCs w:val="24"/>
          <w:lang w:eastAsia="zh-CN"/>
        </w:rPr>
        <w:t>2022</w:t>
      </w:r>
      <w:r>
        <w:rPr>
          <w:rFonts w:cstheme="minorHAnsi" w:hint="eastAsia"/>
          <w:szCs w:val="24"/>
          <w:lang w:eastAsia="zh-CN"/>
        </w:rPr>
        <w:t>年底的主要成就包括</w:t>
      </w:r>
      <w:r>
        <w:rPr>
          <w:rFonts w:cstheme="minorHAnsi" w:hint="eastAsia"/>
          <w:szCs w:val="24"/>
          <w:lang w:eastAsia="zh-CN"/>
        </w:rPr>
        <w:t>：</w:t>
      </w:r>
    </w:p>
    <w:p w14:paraId="33400BEA" w14:textId="4B0DD4DC" w:rsidR="00D15E36" w:rsidRDefault="004E28E6" w:rsidP="004E28E6">
      <w:pPr>
        <w:pStyle w:val="enumlev1"/>
        <w:rPr>
          <w:lang w:eastAsia="zh-CN"/>
        </w:rPr>
      </w:pPr>
      <w:r>
        <w:rPr>
          <w:lang w:eastAsia="zh-CN"/>
        </w:rPr>
        <w:t>–</w:t>
      </w:r>
      <w:r>
        <w:rPr>
          <w:lang w:eastAsia="zh-CN"/>
        </w:rPr>
        <w:tab/>
      </w:r>
      <w:r w:rsidR="000F61EF">
        <w:rPr>
          <w:rFonts w:hint="eastAsia"/>
          <w:lang w:eastAsia="zh-CN"/>
        </w:rPr>
        <w:t>出版技术报告，</w:t>
      </w:r>
      <w:proofErr w:type="gramStart"/>
      <w:r w:rsidR="000F61EF">
        <w:rPr>
          <w:rFonts w:hint="eastAsia"/>
          <w:lang w:eastAsia="zh-CN"/>
        </w:rPr>
        <w:t>如“</w:t>
      </w:r>
      <w:proofErr w:type="gramEnd"/>
      <w:r w:rsidR="000F61EF">
        <w:rPr>
          <w:rFonts w:hint="eastAsia"/>
          <w:lang w:eastAsia="zh-CN"/>
        </w:rPr>
        <w:t>基于国际电联《无线电</w:t>
      </w:r>
      <w:r w:rsidR="000F61EF">
        <w:rPr>
          <w:rFonts w:hint="eastAsia"/>
          <w:lang w:val="en-US" w:eastAsia="zh-CN"/>
        </w:rPr>
        <w:t>规则》</w:t>
      </w:r>
      <w:r w:rsidR="000F61EF">
        <w:rPr>
          <w:rFonts w:hint="eastAsia"/>
          <w:lang w:eastAsia="zh-CN"/>
        </w:rPr>
        <w:t>、</w:t>
      </w:r>
      <w:r w:rsidR="000F61EF">
        <w:rPr>
          <w:rFonts w:hint="eastAsia"/>
          <w:lang w:val="en-US" w:eastAsia="zh-CN"/>
        </w:rPr>
        <w:t>ITU-R</w:t>
      </w:r>
      <w:r w:rsidR="000F61EF">
        <w:rPr>
          <w:rFonts w:hint="eastAsia"/>
          <w:lang w:eastAsia="zh-CN"/>
        </w:rPr>
        <w:t>建议</w:t>
      </w:r>
      <w:r w:rsidR="000F61EF">
        <w:rPr>
          <w:rFonts w:hint="eastAsia"/>
          <w:lang w:val="en-US" w:eastAsia="zh-CN"/>
        </w:rPr>
        <w:t>书</w:t>
      </w:r>
      <w:r w:rsidR="000F61EF">
        <w:rPr>
          <w:rFonts w:hint="eastAsia"/>
          <w:lang w:eastAsia="zh-CN"/>
        </w:rPr>
        <w:t>、报告和手册、区域协调框架、案例研究、国家经验和区域磋商的无线电频率监管准则”和“在非洲引入</w:t>
      </w:r>
      <w:r w:rsidR="000F61EF">
        <w:rPr>
          <w:rFonts w:hint="eastAsia"/>
          <w:lang w:eastAsia="zh-CN"/>
        </w:rPr>
        <w:t>IMT</w:t>
      </w:r>
      <w:r w:rsidR="000F61EF">
        <w:rPr>
          <w:rFonts w:hint="eastAsia"/>
          <w:lang w:eastAsia="zh-CN"/>
        </w:rPr>
        <w:t>的频谱管理准则”、“关于评估非洲当前跨境协调协议的报告”、“关于当前版本的非洲统一计算方法的报告”和“</w:t>
      </w:r>
      <w:r w:rsidR="000F61EF">
        <w:rPr>
          <w:rFonts w:hint="eastAsia"/>
          <w:lang w:eastAsia="zh-CN"/>
        </w:rPr>
        <w:t>PRIDA</w:t>
      </w:r>
      <w:r w:rsidR="000F61EF">
        <w:rPr>
          <w:rFonts w:hint="eastAsia"/>
          <w:lang w:eastAsia="zh-CN"/>
        </w:rPr>
        <w:t>项目的性别敏感性审查”。</w:t>
      </w:r>
    </w:p>
    <w:p w14:paraId="3B15DA1D" w14:textId="530927C5" w:rsidR="00D15E36" w:rsidRDefault="004E28E6" w:rsidP="004E28E6">
      <w:pPr>
        <w:pStyle w:val="enumlev1"/>
        <w:rPr>
          <w:lang w:eastAsia="zh-CN"/>
        </w:rPr>
      </w:pPr>
      <w:r>
        <w:rPr>
          <w:lang w:eastAsia="zh-CN"/>
        </w:rPr>
        <w:t>–</w:t>
      </w:r>
      <w:r>
        <w:rPr>
          <w:lang w:eastAsia="zh-CN"/>
        </w:rPr>
        <w:tab/>
      </w:r>
      <w:r w:rsidR="000F61EF">
        <w:rPr>
          <w:rFonts w:hint="eastAsia"/>
          <w:lang w:eastAsia="zh-CN"/>
        </w:rPr>
        <w:t>2022</w:t>
      </w:r>
      <w:r w:rsidR="000F61EF">
        <w:rPr>
          <w:rFonts w:hint="eastAsia"/>
          <w:lang w:eastAsia="zh-CN"/>
        </w:rPr>
        <w:t>年</w:t>
      </w:r>
      <w:r w:rsidR="000F61EF">
        <w:rPr>
          <w:rFonts w:hint="eastAsia"/>
          <w:lang w:eastAsia="zh-CN"/>
        </w:rPr>
        <w:t>9</w:t>
      </w:r>
      <w:r w:rsidR="000F61EF">
        <w:rPr>
          <w:rFonts w:hint="eastAsia"/>
          <w:lang w:eastAsia="zh-CN"/>
        </w:rPr>
        <w:t>月，</w:t>
      </w:r>
      <w:r w:rsidR="000F61EF">
        <w:rPr>
          <w:rFonts w:hint="eastAsia"/>
          <w:lang w:eastAsia="zh-CN"/>
        </w:rPr>
        <w:t>41</w:t>
      </w:r>
      <w:r w:rsidR="000F61EF">
        <w:rPr>
          <w:rFonts w:hint="eastAsia"/>
          <w:lang w:eastAsia="zh-CN"/>
        </w:rPr>
        <w:t>个非洲国家在埃塞俄比亚亚的斯亚贝巴签署了非洲统一计算方法（</w:t>
      </w:r>
      <w:r w:rsidR="000F61EF">
        <w:rPr>
          <w:rFonts w:hint="eastAsia"/>
          <w:lang w:eastAsia="zh-CN"/>
        </w:rPr>
        <w:t>HCM4A</w:t>
      </w:r>
      <w:r w:rsidR="000F61EF">
        <w:rPr>
          <w:rFonts w:hint="eastAsia"/>
          <w:lang w:eastAsia="zh-CN"/>
        </w:rPr>
        <w:t>）协议。</w:t>
      </w:r>
      <w:r w:rsidR="000F61EF">
        <w:rPr>
          <w:rFonts w:hint="eastAsia"/>
          <w:lang w:val="en-US" w:eastAsia="zh-CN"/>
        </w:rPr>
        <w:t>协议的签署</w:t>
      </w:r>
      <w:r w:rsidR="000F61EF">
        <w:rPr>
          <w:rFonts w:hint="eastAsia"/>
          <w:lang w:eastAsia="zh-CN"/>
        </w:rPr>
        <w:t>是</w:t>
      </w:r>
      <w:r w:rsidR="000F61EF">
        <w:rPr>
          <w:rFonts w:hint="eastAsia"/>
          <w:lang w:eastAsia="zh-CN"/>
        </w:rPr>
        <w:t>PRIDA</w:t>
      </w:r>
      <w:r w:rsidR="000F61EF">
        <w:rPr>
          <w:rFonts w:hint="eastAsia"/>
          <w:lang w:eastAsia="zh-CN"/>
        </w:rPr>
        <w:t>项目的</w:t>
      </w:r>
      <w:r w:rsidR="000F61EF">
        <w:rPr>
          <w:rFonts w:hint="eastAsia"/>
          <w:lang w:val="en-US" w:eastAsia="zh-CN"/>
        </w:rPr>
        <w:t>一个重要</w:t>
      </w:r>
      <w:r w:rsidR="000F61EF">
        <w:rPr>
          <w:rFonts w:hint="eastAsia"/>
          <w:lang w:eastAsia="zh-CN"/>
        </w:rPr>
        <w:t>里程碑。下一步将是就专用</w:t>
      </w:r>
      <w:r w:rsidR="000F61EF">
        <w:rPr>
          <w:rFonts w:hint="eastAsia"/>
          <w:lang w:eastAsia="zh-CN"/>
        </w:rPr>
        <w:t>软件的实施和开发达成协议。</w:t>
      </w:r>
    </w:p>
    <w:p w14:paraId="505D56A9" w14:textId="535E6961" w:rsidR="00D15E36" w:rsidRDefault="000F61EF" w:rsidP="004E28E6">
      <w:pPr>
        <w:overflowPunct/>
        <w:autoSpaceDE/>
        <w:autoSpaceDN/>
        <w:adjustRightInd/>
        <w:spacing w:after="120"/>
        <w:ind w:firstLineChars="200" w:firstLine="480"/>
        <w:textAlignment w:val="auto"/>
        <w:rPr>
          <w:rFonts w:cstheme="minorHAnsi"/>
          <w:szCs w:val="24"/>
          <w:lang w:eastAsia="zh-CN"/>
        </w:rPr>
      </w:pPr>
      <w:r>
        <w:rPr>
          <w:rFonts w:cstheme="minorHAnsi" w:hint="eastAsia"/>
          <w:szCs w:val="24"/>
          <w:lang w:eastAsia="zh-CN"/>
        </w:rPr>
        <w:t>2021</w:t>
      </w:r>
      <w:r>
        <w:rPr>
          <w:rFonts w:cstheme="minorHAnsi" w:hint="eastAsia"/>
          <w:szCs w:val="24"/>
          <w:lang w:eastAsia="zh-CN"/>
        </w:rPr>
        <w:t>年，国际电联和</w:t>
      </w:r>
      <w:r>
        <w:rPr>
          <w:rFonts w:cstheme="minorHAnsi" w:hint="eastAsia"/>
          <w:szCs w:val="24"/>
          <w:lang w:val="en-US" w:eastAsia="zh-CN"/>
        </w:rPr>
        <w:t>联合国</w:t>
      </w:r>
      <w:r>
        <w:rPr>
          <w:rFonts w:cstheme="minorHAnsi" w:hint="eastAsia"/>
          <w:szCs w:val="24"/>
          <w:lang w:eastAsia="zh-CN"/>
        </w:rPr>
        <w:t>难民署围绕为难民提供有意义的连接进一步加强全球伙伴关系，以寻求加强数字合作，支持被迫流离失所者、无国籍者及其收容社区，同时考虑到有影响力的项目和举措。</w:t>
      </w:r>
      <w:r>
        <w:rPr>
          <w:rFonts w:cstheme="minorHAnsi" w:hint="eastAsia"/>
          <w:szCs w:val="24"/>
          <w:lang w:eastAsia="zh-CN"/>
        </w:rPr>
        <w:t>2021</w:t>
      </w:r>
      <w:r>
        <w:rPr>
          <w:rFonts w:cstheme="minorHAnsi" w:hint="eastAsia"/>
          <w:szCs w:val="24"/>
          <w:lang w:eastAsia="zh-CN"/>
        </w:rPr>
        <w:t>年</w:t>
      </w:r>
      <w:r>
        <w:rPr>
          <w:rFonts w:cstheme="minorHAnsi" w:hint="eastAsia"/>
          <w:szCs w:val="24"/>
          <w:lang w:eastAsia="zh-CN"/>
        </w:rPr>
        <w:t>9</w:t>
      </w:r>
      <w:r>
        <w:rPr>
          <w:rFonts w:cstheme="minorHAnsi" w:hint="eastAsia"/>
          <w:szCs w:val="24"/>
          <w:lang w:eastAsia="zh-CN"/>
        </w:rPr>
        <w:t>月，国际电联和</w:t>
      </w:r>
      <w:r>
        <w:rPr>
          <w:rFonts w:cstheme="minorHAnsi" w:hint="eastAsia"/>
          <w:szCs w:val="24"/>
          <w:lang w:val="en-US" w:eastAsia="zh-CN"/>
        </w:rPr>
        <w:t>联合国</w:t>
      </w:r>
      <w:r>
        <w:rPr>
          <w:rFonts w:cstheme="minorHAnsi" w:hint="eastAsia"/>
          <w:szCs w:val="24"/>
          <w:lang w:eastAsia="zh-CN"/>
        </w:rPr>
        <w:t>难民署</w:t>
      </w:r>
      <w:r>
        <w:rPr>
          <w:rFonts w:cstheme="minorHAnsi" w:hint="eastAsia"/>
          <w:szCs w:val="24"/>
          <w:lang w:val="en-US" w:eastAsia="zh-CN"/>
        </w:rPr>
        <w:t>团队</w:t>
      </w:r>
      <w:r>
        <w:rPr>
          <w:rFonts w:cstheme="minorHAnsi" w:hint="eastAsia"/>
          <w:szCs w:val="24"/>
          <w:lang w:eastAsia="zh-CN"/>
        </w:rPr>
        <w:t>举行会议，围绕已确定具体</w:t>
      </w:r>
      <w:r>
        <w:rPr>
          <w:rFonts w:cstheme="minorHAnsi" w:hint="eastAsia"/>
          <w:szCs w:val="24"/>
          <w:lang w:val="en-US" w:eastAsia="zh-CN"/>
        </w:rPr>
        <w:t>合作</w:t>
      </w:r>
      <w:r>
        <w:rPr>
          <w:rFonts w:cstheme="minorHAnsi" w:hint="eastAsia"/>
          <w:szCs w:val="24"/>
          <w:lang w:eastAsia="zh-CN"/>
        </w:rPr>
        <w:t>机会的四个领域交流、探讨和制定伙伴关系路线图：联合方案和业务；研究、宣传和交流；数据学习和能力建设，以及协调和伙伴关系。</w:t>
      </w:r>
    </w:p>
    <w:p w14:paraId="27D28037" w14:textId="67FD956A" w:rsidR="00D15E36" w:rsidRDefault="000F61EF" w:rsidP="00F2272B">
      <w:pPr>
        <w:pStyle w:val="Headingb"/>
        <w:rPr>
          <w:szCs w:val="24"/>
          <w:lang w:val="en-US" w:eastAsia="zh-CN"/>
        </w:rPr>
      </w:pPr>
      <w:r>
        <w:rPr>
          <w:rFonts w:hint="eastAsia"/>
          <w:szCs w:val="24"/>
          <w:lang w:val="en-US" w:eastAsia="zh-CN"/>
        </w:rPr>
        <w:t>ICT</w:t>
      </w:r>
      <w:r>
        <w:rPr>
          <w:rFonts w:hint="eastAsia"/>
          <w:szCs w:val="24"/>
          <w:lang w:val="en-US" w:eastAsia="zh-CN"/>
        </w:rPr>
        <w:t>产品和网络的一致性和互操作性</w:t>
      </w:r>
    </w:p>
    <w:p w14:paraId="518D8A42" w14:textId="77777777" w:rsidR="00D15E36" w:rsidRDefault="000F61EF">
      <w:pPr>
        <w:spacing w:after="120"/>
        <w:ind w:firstLine="720"/>
        <w:rPr>
          <w:rFonts w:cstheme="minorHAnsi"/>
          <w:szCs w:val="24"/>
          <w:lang w:eastAsia="zh-CN"/>
        </w:rPr>
      </w:pPr>
      <w:r>
        <w:rPr>
          <w:rFonts w:cstheme="minorHAnsi" w:hint="eastAsia"/>
          <w:szCs w:val="24"/>
          <w:lang w:eastAsia="zh-CN"/>
        </w:rPr>
        <w:t>ICT</w:t>
      </w:r>
      <w:r>
        <w:rPr>
          <w:rFonts w:cstheme="minorHAnsi" w:hint="eastAsia"/>
          <w:szCs w:val="24"/>
          <w:lang w:eastAsia="zh-CN"/>
        </w:rPr>
        <w:t>产品是数字经济的代表。在一致性和互操作性（</w:t>
      </w:r>
      <w:r>
        <w:rPr>
          <w:rFonts w:cstheme="minorHAnsi" w:hint="eastAsia"/>
          <w:szCs w:val="24"/>
          <w:lang w:eastAsia="zh-CN"/>
        </w:rPr>
        <w:t>C&amp;I</w:t>
      </w:r>
      <w:r>
        <w:rPr>
          <w:rFonts w:cstheme="minorHAnsi" w:hint="eastAsia"/>
          <w:szCs w:val="24"/>
          <w:lang w:eastAsia="zh-CN"/>
        </w:rPr>
        <w:t>）方案框架下，</w:t>
      </w:r>
      <w:r>
        <w:rPr>
          <w:rFonts w:cstheme="minorHAnsi" w:hint="eastAsia"/>
          <w:szCs w:val="24"/>
          <w:lang w:eastAsia="zh-CN"/>
        </w:rPr>
        <w:t>BD</w:t>
      </w:r>
      <w:r>
        <w:rPr>
          <w:rFonts w:cstheme="minorHAnsi" w:hint="eastAsia"/>
          <w:szCs w:val="24"/>
          <w:lang w:eastAsia="zh-CN"/>
        </w:rPr>
        <w:t>T</w:t>
      </w:r>
      <w:r>
        <w:rPr>
          <w:rFonts w:cstheme="minorHAnsi" w:hint="eastAsia"/>
          <w:szCs w:val="24"/>
          <w:lang w:eastAsia="zh-CN"/>
        </w:rPr>
        <w:t>通过提供关于</w:t>
      </w:r>
      <w:r>
        <w:rPr>
          <w:rFonts w:cstheme="minorHAnsi" w:hint="eastAsia"/>
          <w:szCs w:val="24"/>
          <w:lang w:eastAsia="zh-CN"/>
        </w:rPr>
        <w:t>ICT</w:t>
      </w:r>
      <w:r>
        <w:rPr>
          <w:rFonts w:cstheme="minorHAnsi" w:hint="eastAsia"/>
          <w:szCs w:val="24"/>
          <w:lang w:eastAsia="zh-CN"/>
        </w:rPr>
        <w:t>设备市场准入框架的指导，牵头实施了支柱</w:t>
      </w:r>
      <w:r>
        <w:rPr>
          <w:rFonts w:cstheme="minorHAnsi" w:hint="eastAsia"/>
          <w:szCs w:val="24"/>
          <w:lang w:eastAsia="zh-CN"/>
        </w:rPr>
        <w:t>3</w:t>
      </w:r>
      <w:r>
        <w:rPr>
          <w:rFonts w:cstheme="minorHAnsi" w:hint="eastAsia"/>
          <w:szCs w:val="24"/>
          <w:lang w:eastAsia="zh-CN"/>
        </w:rPr>
        <w:t>（能力建设）和</w:t>
      </w:r>
      <w:r>
        <w:rPr>
          <w:rFonts w:cstheme="minorHAnsi" w:hint="eastAsia"/>
          <w:szCs w:val="24"/>
          <w:lang w:eastAsia="zh-CN"/>
        </w:rPr>
        <w:t>4</w:t>
      </w:r>
      <w:r>
        <w:rPr>
          <w:rFonts w:cstheme="minorHAnsi" w:hint="eastAsia"/>
          <w:szCs w:val="24"/>
          <w:lang w:eastAsia="zh-CN"/>
        </w:rPr>
        <w:t>（对成员的援助）。</w:t>
      </w:r>
    </w:p>
    <w:p w14:paraId="3DFDDC5F" w14:textId="77777777" w:rsidR="00D15E36" w:rsidRDefault="000F61EF">
      <w:pPr>
        <w:spacing w:after="120"/>
        <w:ind w:firstLine="720"/>
        <w:rPr>
          <w:rFonts w:cstheme="minorHAnsi"/>
          <w:szCs w:val="24"/>
          <w:lang w:eastAsia="zh-CN"/>
        </w:rPr>
      </w:pPr>
      <w:r>
        <w:rPr>
          <w:rFonts w:cstheme="minorHAnsi" w:hint="eastAsia"/>
          <w:szCs w:val="24"/>
          <w:lang w:eastAsia="zh-CN"/>
        </w:rPr>
        <w:t>2022</w:t>
      </w:r>
      <w:r>
        <w:rPr>
          <w:rFonts w:cstheme="minorHAnsi" w:hint="eastAsia"/>
          <w:szCs w:val="24"/>
          <w:lang w:eastAsia="zh-CN"/>
        </w:rPr>
        <w:t>年，来自非洲地区的讲英语和法语的人以及参与者通过关于</w:t>
      </w:r>
      <w:r>
        <w:rPr>
          <w:rFonts w:cstheme="minorHAnsi" w:hint="eastAsia"/>
          <w:szCs w:val="24"/>
          <w:lang w:eastAsia="zh-CN"/>
        </w:rPr>
        <w:t>C&amp;I</w:t>
      </w:r>
      <w:r>
        <w:rPr>
          <w:rFonts w:cstheme="minorHAnsi" w:hint="eastAsia"/>
          <w:szCs w:val="24"/>
          <w:lang w:eastAsia="zh-CN"/>
        </w:rPr>
        <w:t>的培训提高了他们的技能。这包括特定吸收率、无线电频率、电磁场和数字地面电视（</w:t>
      </w:r>
      <w:r>
        <w:rPr>
          <w:rFonts w:cstheme="minorHAnsi" w:hint="eastAsia"/>
          <w:szCs w:val="24"/>
          <w:lang w:eastAsia="zh-CN"/>
        </w:rPr>
        <w:t>DTTV</w:t>
      </w:r>
      <w:r>
        <w:rPr>
          <w:rFonts w:cstheme="minorHAnsi" w:hint="eastAsia"/>
          <w:szCs w:val="24"/>
          <w:lang w:eastAsia="zh-CN"/>
        </w:rPr>
        <w:t>）等主题。</w:t>
      </w:r>
      <w:r>
        <w:rPr>
          <w:rFonts w:cstheme="minorHAnsi" w:hint="eastAsia"/>
          <w:szCs w:val="24"/>
          <w:lang w:eastAsia="zh-CN"/>
        </w:rPr>
        <w:t>DTTV</w:t>
      </w:r>
      <w:r>
        <w:rPr>
          <w:rFonts w:cstheme="minorHAnsi" w:hint="eastAsia"/>
          <w:szCs w:val="24"/>
          <w:lang w:eastAsia="zh-CN"/>
        </w:rPr>
        <w:t>培训涵盖了</w:t>
      </w:r>
      <w:r>
        <w:rPr>
          <w:rFonts w:cstheme="minorHAnsi" w:hint="eastAsia"/>
          <w:szCs w:val="24"/>
          <w:lang w:val="en-US" w:eastAsia="zh-CN"/>
        </w:rPr>
        <w:t>一致性</w:t>
      </w:r>
      <w:r>
        <w:rPr>
          <w:rFonts w:cstheme="minorHAnsi" w:hint="eastAsia"/>
          <w:szCs w:val="24"/>
          <w:lang w:eastAsia="zh-CN"/>
        </w:rPr>
        <w:t>和互操作性的法律方面，包括型</w:t>
      </w:r>
      <w:r>
        <w:rPr>
          <w:rFonts w:cstheme="minorHAnsi" w:hint="eastAsia"/>
          <w:szCs w:val="24"/>
          <w:lang w:val="en-US" w:eastAsia="zh-CN"/>
        </w:rPr>
        <w:t>号审批</w:t>
      </w:r>
      <w:r>
        <w:rPr>
          <w:rFonts w:cstheme="minorHAnsi" w:hint="eastAsia"/>
          <w:szCs w:val="24"/>
          <w:lang w:eastAsia="zh-CN"/>
        </w:rPr>
        <w:t>法规在内的</w:t>
      </w:r>
      <w:r>
        <w:rPr>
          <w:rFonts w:cstheme="minorHAnsi" w:hint="eastAsia"/>
          <w:szCs w:val="24"/>
          <w:lang w:eastAsia="zh-CN"/>
        </w:rPr>
        <w:t>C&amp;I</w:t>
      </w:r>
      <w:r>
        <w:rPr>
          <w:rFonts w:cstheme="minorHAnsi" w:hint="eastAsia"/>
          <w:szCs w:val="24"/>
          <w:lang w:eastAsia="zh-CN"/>
        </w:rPr>
        <w:t>制度指南，以及</w:t>
      </w:r>
      <w:r>
        <w:rPr>
          <w:rFonts w:cstheme="minorHAnsi" w:hint="eastAsia"/>
          <w:szCs w:val="24"/>
          <w:lang w:val="en-US" w:eastAsia="zh-CN"/>
        </w:rPr>
        <w:t>一致性</w:t>
      </w:r>
      <w:r>
        <w:rPr>
          <w:rFonts w:cstheme="minorHAnsi" w:hint="eastAsia"/>
          <w:szCs w:val="24"/>
          <w:lang w:eastAsia="zh-CN"/>
        </w:rPr>
        <w:t>和互操作性建立和发展的政策和法规。</w:t>
      </w:r>
    </w:p>
    <w:p w14:paraId="4EFBEC8C" w14:textId="77777777" w:rsidR="00D15E36" w:rsidRDefault="000F61EF" w:rsidP="00F2272B">
      <w:pPr>
        <w:pStyle w:val="Headingb"/>
        <w:rPr>
          <w:szCs w:val="24"/>
          <w:lang w:val="en-US" w:eastAsia="zh-CN"/>
        </w:rPr>
      </w:pPr>
      <w:r>
        <w:rPr>
          <w:rFonts w:hint="eastAsia"/>
          <w:szCs w:val="24"/>
          <w:lang w:val="en-US" w:eastAsia="zh-CN"/>
        </w:rPr>
        <w:t>频谱管理：</w:t>
      </w:r>
      <w:r>
        <w:rPr>
          <w:rFonts w:hint="eastAsia"/>
          <w:szCs w:val="24"/>
          <w:lang w:val="en-US" w:eastAsia="zh-CN"/>
        </w:rPr>
        <w:t>WTDC</w:t>
      </w:r>
      <w:r>
        <w:rPr>
          <w:rFonts w:hint="eastAsia"/>
          <w:szCs w:val="24"/>
          <w:lang w:val="en-US" w:eastAsia="zh-CN"/>
        </w:rPr>
        <w:t>第</w:t>
      </w:r>
      <w:r>
        <w:rPr>
          <w:rFonts w:hint="eastAsia"/>
          <w:szCs w:val="24"/>
          <w:lang w:val="en-US" w:eastAsia="zh-CN"/>
        </w:rPr>
        <w:t>9</w:t>
      </w:r>
      <w:r>
        <w:rPr>
          <w:rFonts w:hint="eastAsia"/>
          <w:szCs w:val="24"/>
          <w:lang w:val="en-US" w:eastAsia="zh-CN"/>
        </w:rPr>
        <w:t>号决议（</w:t>
      </w:r>
      <w:r>
        <w:rPr>
          <w:rFonts w:hint="eastAsia"/>
          <w:szCs w:val="24"/>
          <w:lang w:val="en-US" w:eastAsia="zh-CN"/>
        </w:rPr>
        <w:t>2022</w:t>
      </w:r>
      <w:r>
        <w:rPr>
          <w:rFonts w:hint="eastAsia"/>
          <w:szCs w:val="24"/>
          <w:lang w:val="en-US" w:eastAsia="zh-CN"/>
        </w:rPr>
        <w:t>年，基加利，修订版）</w:t>
      </w:r>
    </w:p>
    <w:p w14:paraId="31AE8E01" w14:textId="4565373F" w:rsidR="00D15E36" w:rsidRDefault="000F61EF" w:rsidP="004E28E6">
      <w:pPr>
        <w:spacing w:after="120"/>
        <w:ind w:firstLine="720"/>
        <w:rPr>
          <w:rFonts w:cstheme="minorHAnsi"/>
          <w:szCs w:val="24"/>
          <w:lang w:eastAsia="zh-CN"/>
        </w:rPr>
      </w:pPr>
      <w:r>
        <w:rPr>
          <w:rFonts w:cstheme="minorHAnsi" w:hint="eastAsia"/>
          <w:szCs w:val="24"/>
          <w:lang w:eastAsia="zh-CN"/>
        </w:rPr>
        <w:t>下表概述了国际电联为执行关于频谱管理的第</w:t>
      </w:r>
      <w:r>
        <w:rPr>
          <w:rFonts w:cstheme="minorHAnsi" w:hint="eastAsia"/>
          <w:szCs w:val="24"/>
          <w:lang w:eastAsia="zh-CN"/>
        </w:rPr>
        <w:t>9</w:t>
      </w:r>
      <w:r>
        <w:rPr>
          <w:rFonts w:cstheme="minorHAnsi" w:hint="eastAsia"/>
          <w:szCs w:val="24"/>
          <w:lang w:eastAsia="zh-CN"/>
        </w:rPr>
        <w:t>号决议而开展的活动，按所提供援助的专题概述和开展的活动数量排序。</w:t>
      </w:r>
    </w:p>
    <w:tbl>
      <w:tblPr>
        <w:tblStyle w:val="GridTable4-Accent51"/>
        <w:tblW w:w="9445" w:type="dxa"/>
        <w:tblLook w:val="04A0" w:firstRow="1" w:lastRow="0" w:firstColumn="1" w:lastColumn="0" w:noHBand="0" w:noVBand="1"/>
      </w:tblPr>
      <w:tblGrid>
        <w:gridCol w:w="8005"/>
        <w:gridCol w:w="1440"/>
      </w:tblGrid>
      <w:tr w:rsidR="00D15E36" w14:paraId="606F9FCC" w14:textId="77777777" w:rsidTr="00D15E3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05" w:type="dxa"/>
          </w:tcPr>
          <w:p w14:paraId="108A795C" w14:textId="77777777" w:rsidR="00D15E36" w:rsidRPr="00F2272B" w:rsidRDefault="000F61EF">
            <w:pPr>
              <w:jc w:val="both"/>
              <w:rPr>
                <w:rFonts w:eastAsia="SimSun" w:cstheme="minorHAnsi"/>
                <w:sz w:val="22"/>
                <w:lang w:eastAsia="zh-CN"/>
              </w:rPr>
            </w:pPr>
            <w:bookmarkStart w:id="17" w:name="_Hlk58161661"/>
            <w:r w:rsidRPr="00F2272B">
              <w:rPr>
                <w:rFonts w:eastAsia="SimSun" w:cstheme="minorHAnsi" w:hint="eastAsia"/>
                <w:sz w:val="22"/>
                <w:lang w:val="en-US" w:eastAsia="zh-CN"/>
              </w:rPr>
              <w:t>标题</w:t>
            </w:r>
          </w:p>
        </w:tc>
        <w:tc>
          <w:tcPr>
            <w:tcW w:w="1440" w:type="dxa"/>
          </w:tcPr>
          <w:p w14:paraId="2B5E6C5B" w14:textId="77777777" w:rsidR="00D15E36" w:rsidRDefault="000F61EF">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eastAsia="SimSun" w:cstheme="minorHAnsi" w:hint="eastAsia"/>
                <w:sz w:val="20"/>
                <w:lang w:val="en-US" w:eastAsia="zh-CN"/>
              </w:rPr>
              <w:t>活动数目</w:t>
            </w:r>
          </w:p>
        </w:tc>
      </w:tr>
      <w:tr w:rsidR="00D15E36" w14:paraId="5D84942A" w14:textId="77777777" w:rsidTr="00D15E36">
        <w:tc>
          <w:tcPr>
            <w:cnfStyle w:val="001000000000" w:firstRow="0" w:lastRow="0" w:firstColumn="1" w:lastColumn="0" w:oddVBand="0" w:evenVBand="0" w:oddHBand="0" w:evenHBand="0" w:firstRowFirstColumn="0" w:firstRowLastColumn="0" w:lastRowFirstColumn="0" w:lastRowLastColumn="0"/>
            <w:tcW w:w="8005" w:type="dxa"/>
            <w:shd w:val="clear" w:color="auto" w:fill="DEEAF6"/>
          </w:tcPr>
          <w:p w14:paraId="35522C8D" w14:textId="77777777" w:rsidR="00D15E36" w:rsidRPr="00F2272B" w:rsidRDefault="000F61EF">
            <w:pPr>
              <w:ind w:left="360"/>
              <w:jc w:val="both"/>
              <w:rPr>
                <w:rFonts w:cstheme="minorHAnsi"/>
                <w:b w:val="0"/>
                <w:bCs w:val="0"/>
                <w:sz w:val="22"/>
                <w:lang w:eastAsia="zh-CN"/>
              </w:rPr>
            </w:pPr>
            <w:r w:rsidRPr="00F2272B">
              <w:rPr>
                <w:rFonts w:hint="eastAsia"/>
                <w:sz w:val="22"/>
                <w:lang w:eastAsia="zh-CN"/>
              </w:rPr>
              <w:t>协助提高国家决策者对有效频谱管理对国家经济和社会发展重要性的认识</w:t>
            </w:r>
          </w:p>
        </w:tc>
        <w:tc>
          <w:tcPr>
            <w:tcW w:w="1440" w:type="dxa"/>
            <w:shd w:val="clear" w:color="auto" w:fill="DEEAF6"/>
          </w:tcPr>
          <w:p w14:paraId="2C83F617" w14:textId="77777777" w:rsidR="00D15E36" w:rsidRPr="00F2272B" w:rsidRDefault="000F61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272B">
              <w:rPr>
                <w:rFonts w:cstheme="minorHAnsi"/>
                <w:sz w:val="20"/>
                <w:szCs w:val="20"/>
              </w:rPr>
              <w:t>35</w:t>
            </w:r>
          </w:p>
        </w:tc>
      </w:tr>
      <w:tr w:rsidR="00D15E36" w14:paraId="244D82F7" w14:textId="77777777" w:rsidTr="00D15E36">
        <w:tc>
          <w:tcPr>
            <w:cnfStyle w:val="001000000000" w:firstRow="0" w:lastRow="0" w:firstColumn="1" w:lastColumn="0" w:oddVBand="0" w:evenVBand="0" w:oddHBand="0" w:evenHBand="0" w:firstRowFirstColumn="0" w:firstRowLastColumn="0" w:lastRowFirstColumn="0" w:lastRowLastColumn="0"/>
            <w:tcW w:w="8005" w:type="dxa"/>
          </w:tcPr>
          <w:p w14:paraId="4234F7DC" w14:textId="77777777" w:rsidR="00D15E36" w:rsidRPr="00F2272B" w:rsidRDefault="000F61EF">
            <w:pPr>
              <w:ind w:left="360"/>
              <w:jc w:val="both"/>
              <w:rPr>
                <w:rFonts w:cstheme="minorHAnsi"/>
                <w:b w:val="0"/>
                <w:bCs w:val="0"/>
                <w:sz w:val="22"/>
                <w:lang w:eastAsia="zh-CN"/>
              </w:rPr>
            </w:pPr>
            <w:r w:rsidRPr="00F2272B">
              <w:rPr>
                <w:rFonts w:hint="eastAsia"/>
                <w:sz w:val="22"/>
                <w:lang w:eastAsia="zh-CN"/>
              </w:rPr>
              <w:t>培训和传播现有的国际电</w:t>
            </w:r>
            <w:proofErr w:type="gramStart"/>
            <w:r w:rsidRPr="00F2272B">
              <w:rPr>
                <w:rFonts w:hint="eastAsia"/>
                <w:sz w:val="22"/>
                <w:lang w:eastAsia="zh-CN"/>
              </w:rPr>
              <w:t>联文件</w:t>
            </w:r>
            <w:proofErr w:type="gramEnd"/>
          </w:p>
        </w:tc>
        <w:tc>
          <w:tcPr>
            <w:tcW w:w="1440" w:type="dxa"/>
          </w:tcPr>
          <w:p w14:paraId="05157C48" w14:textId="77777777" w:rsidR="00D15E36" w:rsidRPr="00F2272B" w:rsidRDefault="000F61EF">
            <w:pPr>
              <w:spacing w:line="259"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272B">
              <w:rPr>
                <w:rFonts w:cstheme="minorHAnsi"/>
                <w:sz w:val="20"/>
                <w:szCs w:val="20"/>
              </w:rPr>
              <w:t>25</w:t>
            </w:r>
          </w:p>
        </w:tc>
      </w:tr>
      <w:tr w:rsidR="00D15E36" w14:paraId="023599B9" w14:textId="77777777" w:rsidTr="00D15E36">
        <w:tc>
          <w:tcPr>
            <w:cnfStyle w:val="001000000000" w:firstRow="0" w:lastRow="0" w:firstColumn="1" w:lastColumn="0" w:oddVBand="0" w:evenVBand="0" w:oddHBand="0" w:evenHBand="0" w:firstRowFirstColumn="0" w:firstRowLastColumn="0" w:lastRowFirstColumn="0" w:lastRowLastColumn="0"/>
            <w:tcW w:w="8005" w:type="dxa"/>
            <w:shd w:val="clear" w:color="auto" w:fill="DEEAF6"/>
          </w:tcPr>
          <w:p w14:paraId="4CA60908" w14:textId="77777777" w:rsidR="00D15E36" w:rsidRPr="00F2272B" w:rsidRDefault="000F61EF">
            <w:pPr>
              <w:ind w:left="360"/>
              <w:jc w:val="both"/>
              <w:rPr>
                <w:rFonts w:cstheme="minorHAnsi"/>
                <w:b w:val="0"/>
                <w:bCs w:val="0"/>
                <w:sz w:val="22"/>
                <w:lang w:eastAsia="zh-CN"/>
              </w:rPr>
            </w:pPr>
            <w:r w:rsidRPr="00F2272B">
              <w:rPr>
                <w:rFonts w:hint="eastAsia"/>
                <w:sz w:val="22"/>
                <w:lang w:eastAsia="zh-CN"/>
              </w:rPr>
              <w:t>协助制定建立国家频率</w:t>
            </w:r>
            <w:r w:rsidRPr="00F2272B">
              <w:rPr>
                <w:rFonts w:hint="eastAsia"/>
                <w:sz w:val="22"/>
                <w:lang w:val="en-US" w:eastAsia="zh-CN"/>
              </w:rPr>
              <w:t>划分</w:t>
            </w:r>
            <w:r w:rsidRPr="00F2272B">
              <w:rPr>
                <w:rFonts w:hint="eastAsia"/>
                <w:sz w:val="22"/>
                <w:lang w:eastAsia="zh-CN"/>
              </w:rPr>
              <w:t>和频谱重新</w:t>
            </w:r>
            <w:r w:rsidRPr="00F2272B">
              <w:rPr>
                <w:rFonts w:hint="eastAsia"/>
                <w:sz w:val="22"/>
                <w:lang w:val="en-US" w:eastAsia="zh-CN"/>
              </w:rPr>
              <w:t>部署</w:t>
            </w:r>
            <w:r w:rsidRPr="00F2272B">
              <w:rPr>
                <w:rFonts w:hint="eastAsia"/>
                <w:sz w:val="22"/>
                <w:lang w:eastAsia="zh-CN"/>
              </w:rPr>
              <w:t>表的方法</w:t>
            </w:r>
          </w:p>
        </w:tc>
        <w:tc>
          <w:tcPr>
            <w:tcW w:w="1440" w:type="dxa"/>
            <w:shd w:val="clear" w:color="auto" w:fill="DEEAF6"/>
          </w:tcPr>
          <w:p w14:paraId="18B566CE" w14:textId="77777777" w:rsidR="00D15E36" w:rsidRPr="00F2272B" w:rsidRDefault="000F61EF">
            <w:pPr>
              <w:spacing w:line="259"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272B">
              <w:rPr>
                <w:rFonts w:cstheme="minorHAnsi"/>
                <w:sz w:val="20"/>
                <w:szCs w:val="20"/>
              </w:rPr>
              <w:t>15</w:t>
            </w:r>
          </w:p>
        </w:tc>
      </w:tr>
      <w:tr w:rsidR="00D15E36" w14:paraId="062C6253" w14:textId="77777777" w:rsidTr="00D15E36">
        <w:tc>
          <w:tcPr>
            <w:cnfStyle w:val="001000000000" w:firstRow="0" w:lastRow="0" w:firstColumn="1" w:lastColumn="0" w:oddVBand="0" w:evenVBand="0" w:oddHBand="0" w:evenHBand="0" w:firstRowFirstColumn="0" w:firstRowLastColumn="0" w:lastRowFirstColumn="0" w:lastRowLastColumn="0"/>
            <w:tcW w:w="8005" w:type="dxa"/>
          </w:tcPr>
          <w:p w14:paraId="5D56FA1D" w14:textId="77777777" w:rsidR="00D15E36" w:rsidRPr="00F2272B" w:rsidRDefault="000F61EF">
            <w:pPr>
              <w:ind w:left="360"/>
              <w:jc w:val="both"/>
              <w:rPr>
                <w:rFonts w:cstheme="minorHAnsi"/>
                <w:b w:val="0"/>
                <w:bCs w:val="0"/>
                <w:sz w:val="22"/>
                <w:lang w:eastAsia="zh-CN"/>
              </w:rPr>
            </w:pPr>
            <w:r w:rsidRPr="00F2272B">
              <w:rPr>
                <w:rFonts w:hint="eastAsia"/>
                <w:sz w:val="22"/>
                <w:lang w:eastAsia="zh-CN"/>
              </w:rPr>
              <w:t>协助建立计算机化的频率管理和监测系统</w:t>
            </w:r>
          </w:p>
        </w:tc>
        <w:tc>
          <w:tcPr>
            <w:tcW w:w="1440" w:type="dxa"/>
          </w:tcPr>
          <w:p w14:paraId="6CC6154F" w14:textId="77777777" w:rsidR="00D15E36" w:rsidRPr="00F2272B" w:rsidRDefault="000F61EF">
            <w:pPr>
              <w:spacing w:line="259"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272B">
              <w:rPr>
                <w:rFonts w:cstheme="minorHAnsi"/>
                <w:sz w:val="20"/>
                <w:szCs w:val="20"/>
              </w:rPr>
              <w:t>15</w:t>
            </w:r>
          </w:p>
        </w:tc>
      </w:tr>
      <w:tr w:rsidR="00D15E36" w14:paraId="12893AC2" w14:textId="77777777" w:rsidTr="00D15E36">
        <w:tc>
          <w:tcPr>
            <w:cnfStyle w:val="001000000000" w:firstRow="0" w:lastRow="0" w:firstColumn="1" w:lastColumn="0" w:oddVBand="0" w:evenVBand="0" w:oddHBand="0" w:evenHBand="0" w:firstRowFirstColumn="0" w:firstRowLastColumn="0" w:lastRowFirstColumn="0" w:lastRowLastColumn="0"/>
            <w:tcW w:w="8005" w:type="dxa"/>
            <w:shd w:val="clear" w:color="auto" w:fill="DEEAF6"/>
          </w:tcPr>
          <w:p w14:paraId="6FC4CFE8" w14:textId="77777777" w:rsidR="00D15E36" w:rsidRPr="00F2272B" w:rsidRDefault="000F61EF">
            <w:pPr>
              <w:ind w:left="360"/>
              <w:jc w:val="both"/>
              <w:rPr>
                <w:rFonts w:cstheme="minorHAnsi"/>
                <w:b w:val="0"/>
                <w:bCs w:val="0"/>
                <w:sz w:val="22"/>
                <w:lang w:eastAsia="zh-CN"/>
              </w:rPr>
            </w:pPr>
            <w:r w:rsidRPr="00F2272B">
              <w:rPr>
                <w:rFonts w:hint="eastAsia"/>
                <w:sz w:val="22"/>
                <w:lang w:eastAsia="zh-CN"/>
              </w:rPr>
              <w:t>频谱管理的经济和财务方面</w:t>
            </w:r>
          </w:p>
        </w:tc>
        <w:tc>
          <w:tcPr>
            <w:tcW w:w="1440" w:type="dxa"/>
            <w:shd w:val="clear" w:color="auto" w:fill="DEEAF6"/>
          </w:tcPr>
          <w:p w14:paraId="6C68FB9A" w14:textId="77777777" w:rsidR="00D15E36" w:rsidRPr="00F2272B" w:rsidRDefault="000F61EF">
            <w:pPr>
              <w:spacing w:line="259"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272B">
              <w:rPr>
                <w:rFonts w:cstheme="minorHAnsi"/>
                <w:sz w:val="20"/>
                <w:szCs w:val="20"/>
              </w:rPr>
              <w:t>12</w:t>
            </w:r>
          </w:p>
        </w:tc>
      </w:tr>
      <w:tr w:rsidR="00D15E36" w14:paraId="0C868E87" w14:textId="77777777" w:rsidTr="00D15E36">
        <w:tc>
          <w:tcPr>
            <w:cnfStyle w:val="001000000000" w:firstRow="0" w:lastRow="0" w:firstColumn="1" w:lastColumn="0" w:oddVBand="0" w:evenVBand="0" w:oddHBand="0" w:evenHBand="0" w:firstRowFirstColumn="0" w:firstRowLastColumn="0" w:lastRowFirstColumn="0" w:lastRowLastColumn="0"/>
            <w:tcW w:w="8005" w:type="dxa"/>
          </w:tcPr>
          <w:p w14:paraId="359FE909" w14:textId="77777777" w:rsidR="00D15E36" w:rsidRPr="00F2272B" w:rsidRDefault="000F61EF">
            <w:pPr>
              <w:ind w:left="360"/>
              <w:jc w:val="both"/>
              <w:rPr>
                <w:rFonts w:cstheme="minorHAnsi"/>
                <w:b w:val="0"/>
                <w:bCs w:val="0"/>
                <w:sz w:val="22"/>
                <w:lang w:eastAsia="zh-CN"/>
              </w:rPr>
            </w:pPr>
            <w:r w:rsidRPr="00F2272B">
              <w:rPr>
                <w:rFonts w:hint="eastAsia"/>
                <w:sz w:val="22"/>
                <w:lang w:eastAsia="zh-CN"/>
              </w:rPr>
              <w:t>协助筹备世界无线电通信</w:t>
            </w:r>
            <w:r w:rsidRPr="00F2272B">
              <w:rPr>
                <w:rFonts w:hint="eastAsia"/>
                <w:sz w:val="22"/>
                <w:lang w:val="en-US" w:eastAsia="zh-CN"/>
              </w:rPr>
              <w:t>大会</w:t>
            </w:r>
            <w:r w:rsidRPr="00F2272B">
              <w:rPr>
                <w:rFonts w:hint="eastAsia"/>
                <w:sz w:val="22"/>
                <w:lang w:eastAsia="zh-CN"/>
              </w:rPr>
              <w:t>，并协助贯彻和执行</w:t>
            </w:r>
            <w:r w:rsidRPr="00F2272B">
              <w:rPr>
                <w:rFonts w:hint="eastAsia"/>
                <w:sz w:val="22"/>
                <w:lang w:eastAsia="zh-CN"/>
              </w:rPr>
              <w:t>WRC</w:t>
            </w:r>
            <w:r w:rsidRPr="00F2272B">
              <w:rPr>
                <w:rFonts w:hint="eastAsia"/>
                <w:sz w:val="22"/>
                <w:lang w:eastAsia="zh-CN"/>
              </w:rPr>
              <w:t>决定</w:t>
            </w:r>
          </w:p>
        </w:tc>
        <w:tc>
          <w:tcPr>
            <w:tcW w:w="1440" w:type="dxa"/>
          </w:tcPr>
          <w:p w14:paraId="52BBDFD3" w14:textId="77777777" w:rsidR="00D15E36" w:rsidRPr="00F2272B" w:rsidRDefault="000F61EF">
            <w:pPr>
              <w:spacing w:line="259"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272B">
              <w:rPr>
                <w:rFonts w:cstheme="minorHAnsi"/>
                <w:sz w:val="20"/>
                <w:szCs w:val="20"/>
              </w:rPr>
              <w:t>25</w:t>
            </w:r>
          </w:p>
        </w:tc>
      </w:tr>
      <w:tr w:rsidR="00D15E36" w14:paraId="1BD9A891" w14:textId="77777777" w:rsidTr="00D15E36">
        <w:tc>
          <w:tcPr>
            <w:cnfStyle w:val="001000000000" w:firstRow="0" w:lastRow="0" w:firstColumn="1" w:lastColumn="0" w:oddVBand="0" w:evenVBand="0" w:oddHBand="0" w:evenHBand="0" w:firstRowFirstColumn="0" w:firstRowLastColumn="0" w:lastRowFirstColumn="0" w:lastRowLastColumn="0"/>
            <w:tcW w:w="8005" w:type="dxa"/>
            <w:shd w:val="clear" w:color="auto" w:fill="DEEAF6"/>
          </w:tcPr>
          <w:p w14:paraId="21168199" w14:textId="77777777" w:rsidR="00D15E36" w:rsidRPr="00F2272B" w:rsidRDefault="000F61EF">
            <w:pPr>
              <w:ind w:left="360"/>
              <w:jc w:val="both"/>
              <w:rPr>
                <w:rFonts w:cstheme="minorHAnsi"/>
                <w:b w:val="0"/>
                <w:bCs w:val="0"/>
                <w:sz w:val="22"/>
                <w:lang w:eastAsia="zh-CN"/>
              </w:rPr>
            </w:pPr>
            <w:r w:rsidRPr="00F2272B">
              <w:rPr>
                <w:rFonts w:hint="eastAsia"/>
                <w:sz w:val="22"/>
                <w:lang w:eastAsia="zh-CN"/>
              </w:rPr>
              <w:t>协助参与国际电联无线电通信部门相关研究</w:t>
            </w:r>
            <w:proofErr w:type="gramStart"/>
            <w:r w:rsidRPr="00F2272B">
              <w:rPr>
                <w:rFonts w:hint="eastAsia"/>
                <w:sz w:val="22"/>
                <w:lang w:eastAsia="zh-CN"/>
              </w:rPr>
              <w:t>组及其</w:t>
            </w:r>
            <w:proofErr w:type="gramEnd"/>
            <w:r w:rsidRPr="00F2272B">
              <w:rPr>
                <w:rFonts w:hint="eastAsia"/>
                <w:sz w:val="22"/>
                <w:lang w:eastAsia="zh-CN"/>
              </w:rPr>
              <w:t>工作组的工作</w:t>
            </w:r>
          </w:p>
        </w:tc>
        <w:tc>
          <w:tcPr>
            <w:tcW w:w="1440" w:type="dxa"/>
            <w:shd w:val="clear" w:color="auto" w:fill="DEEAF6"/>
          </w:tcPr>
          <w:p w14:paraId="77769907" w14:textId="77777777" w:rsidR="00D15E36" w:rsidRPr="00F2272B" w:rsidRDefault="000F61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272B">
              <w:rPr>
                <w:rFonts w:cstheme="minorHAnsi"/>
                <w:sz w:val="20"/>
                <w:szCs w:val="20"/>
              </w:rPr>
              <w:t>8</w:t>
            </w:r>
          </w:p>
        </w:tc>
      </w:tr>
      <w:tr w:rsidR="00D15E36" w14:paraId="34E4F291" w14:textId="77777777" w:rsidTr="00D15E36">
        <w:tc>
          <w:tcPr>
            <w:cnfStyle w:val="001000000000" w:firstRow="0" w:lastRow="0" w:firstColumn="1" w:lastColumn="0" w:oddVBand="0" w:evenVBand="0" w:oddHBand="0" w:evenHBand="0" w:firstRowFirstColumn="0" w:firstRowLastColumn="0" w:lastRowFirstColumn="0" w:lastRowLastColumn="0"/>
            <w:tcW w:w="8005" w:type="dxa"/>
          </w:tcPr>
          <w:p w14:paraId="08248272" w14:textId="77777777" w:rsidR="00D15E36" w:rsidRPr="00F2272B" w:rsidRDefault="000F61EF">
            <w:pPr>
              <w:ind w:left="360"/>
              <w:jc w:val="both"/>
              <w:rPr>
                <w:rFonts w:cstheme="minorHAnsi"/>
                <w:b w:val="0"/>
                <w:bCs w:val="0"/>
                <w:sz w:val="22"/>
                <w:lang w:eastAsia="zh-CN"/>
              </w:rPr>
            </w:pPr>
            <w:r w:rsidRPr="00F2272B">
              <w:rPr>
                <w:rFonts w:hint="eastAsia"/>
                <w:sz w:val="22"/>
                <w:lang w:eastAsia="zh-CN"/>
              </w:rPr>
              <w:lastRenderedPageBreak/>
              <w:t>向数字地面电视广播过渡</w:t>
            </w:r>
          </w:p>
        </w:tc>
        <w:tc>
          <w:tcPr>
            <w:tcW w:w="1440" w:type="dxa"/>
          </w:tcPr>
          <w:p w14:paraId="7BACF2A1" w14:textId="77777777" w:rsidR="00D15E36" w:rsidRPr="00F2272B" w:rsidRDefault="000F61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272B">
              <w:rPr>
                <w:rFonts w:cstheme="minorHAnsi"/>
                <w:sz w:val="20"/>
                <w:szCs w:val="20"/>
              </w:rPr>
              <w:t>1</w:t>
            </w:r>
          </w:p>
        </w:tc>
      </w:tr>
      <w:tr w:rsidR="00D15E36" w14:paraId="332D41A8" w14:textId="77777777" w:rsidTr="00D15E36">
        <w:tc>
          <w:tcPr>
            <w:cnfStyle w:val="001000000000" w:firstRow="0" w:lastRow="0" w:firstColumn="1" w:lastColumn="0" w:oddVBand="0" w:evenVBand="0" w:oddHBand="0" w:evenHBand="0" w:firstRowFirstColumn="0" w:firstRowLastColumn="0" w:lastRowFirstColumn="0" w:lastRowLastColumn="0"/>
            <w:tcW w:w="8005" w:type="dxa"/>
            <w:shd w:val="clear" w:color="auto" w:fill="DEEAF6"/>
          </w:tcPr>
          <w:p w14:paraId="4E3A63B1" w14:textId="77777777" w:rsidR="00D15E36" w:rsidRPr="00F2272B" w:rsidRDefault="000F61EF">
            <w:pPr>
              <w:ind w:left="360"/>
              <w:jc w:val="both"/>
              <w:rPr>
                <w:rFonts w:cstheme="minorHAnsi"/>
                <w:b w:val="0"/>
                <w:bCs w:val="0"/>
                <w:sz w:val="22"/>
                <w:lang w:eastAsia="zh-CN"/>
              </w:rPr>
            </w:pPr>
            <w:r w:rsidRPr="00F2272B">
              <w:rPr>
                <w:rFonts w:hint="eastAsia"/>
                <w:sz w:val="22"/>
                <w:lang w:eastAsia="zh-CN"/>
              </w:rPr>
              <w:t>协助确定利用数字红利的最有效方式</w:t>
            </w:r>
          </w:p>
        </w:tc>
        <w:tc>
          <w:tcPr>
            <w:tcW w:w="1440" w:type="dxa"/>
            <w:shd w:val="clear" w:color="auto" w:fill="DEEAF6"/>
          </w:tcPr>
          <w:p w14:paraId="310F4DED" w14:textId="77777777" w:rsidR="00D15E36" w:rsidRPr="00F2272B" w:rsidRDefault="000F61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272B">
              <w:rPr>
                <w:rFonts w:cstheme="minorHAnsi"/>
                <w:sz w:val="20"/>
                <w:szCs w:val="20"/>
              </w:rPr>
              <w:t>9</w:t>
            </w:r>
          </w:p>
        </w:tc>
      </w:tr>
      <w:tr w:rsidR="00D15E36" w14:paraId="012274B5" w14:textId="77777777" w:rsidTr="00D15E36">
        <w:tc>
          <w:tcPr>
            <w:cnfStyle w:val="001000000000" w:firstRow="0" w:lastRow="0" w:firstColumn="1" w:lastColumn="0" w:oddVBand="0" w:evenVBand="0" w:oddHBand="0" w:evenHBand="0" w:firstRowFirstColumn="0" w:firstRowLastColumn="0" w:lastRowFirstColumn="0" w:lastRowLastColumn="0"/>
            <w:tcW w:w="8005" w:type="dxa"/>
          </w:tcPr>
          <w:p w14:paraId="6A3CAB96" w14:textId="77777777" w:rsidR="00D15E36" w:rsidRPr="00F2272B" w:rsidRDefault="000F61EF">
            <w:pPr>
              <w:ind w:left="360"/>
              <w:jc w:val="both"/>
              <w:rPr>
                <w:rFonts w:cstheme="minorHAnsi"/>
                <w:b w:val="0"/>
                <w:bCs w:val="0"/>
                <w:sz w:val="22"/>
                <w:lang w:eastAsia="zh-CN"/>
              </w:rPr>
            </w:pPr>
            <w:r w:rsidRPr="00F2272B">
              <w:rPr>
                <w:rFonts w:hint="eastAsia"/>
                <w:sz w:val="22"/>
                <w:lang w:eastAsia="zh-CN"/>
              </w:rPr>
              <w:t>使用频谱的新兴技术和方法</w:t>
            </w:r>
          </w:p>
        </w:tc>
        <w:tc>
          <w:tcPr>
            <w:tcW w:w="1440" w:type="dxa"/>
          </w:tcPr>
          <w:p w14:paraId="348F865D" w14:textId="77777777" w:rsidR="00D15E36" w:rsidRPr="00F2272B" w:rsidRDefault="000F61EF">
            <w:pPr>
              <w:spacing w:line="259"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272B">
              <w:rPr>
                <w:rFonts w:cstheme="minorHAnsi"/>
                <w:sz w:val="20"/>
                <w:szCs w:val="20"/>
              </w:rPr>
              <w:t>24</w:t>
            </w:r>
          </w:p>
        </w:tc>
      </w:tr>
      <w:tr w:rsidR="00D15E36" w14:paraId="618E6551" w14:textId="77777777" w:rsidTr="00D15E36">
        <w:tc>
          <w:tcPr>
            <w:cnfStyle w:val="001000000000" w:firstRow="0" w:lastRow="0" w:firstColumn="1" w:lastColumn="0" w:oddVBand="0" w:evenVBand="0" w:oddHBand="0" w:evenHBand="0" w:firstRowFirstColumn="0" w:firstRowLastColumn="0" w:lastRowFirstColumn="0" w:lastRowLastColumn="0"/>
            <w:tcW w:w="8005" w:type="dxa"/>
            <w:shd w:val="clear" w:color="auto" w:fill="DEEAF6"/>
          </w:tcPr>
          <w:p w14:paraId="21E3EBD8" w14:textId="77777777" w:rsidR="00D15E36" w:rsidRPr="00F2272B" w:rsidRDefault="000F61EF">
            <w:pPr>
              <w:ind w:left="360"/>
              <w:jc w:val="both"/>
              <w:rPr>
                <w:rFonts w:cstheme="minorHAnsi"/>
                <w:b w:val="0"/>
                <w:bCs w:val="0"/>
                <w:sz w:val="22"/>
              </w:rPr>
            </w:pPr>
            <w:r w:rsidRPr="00F2272B">
              <w:rPr>
                <w:rFonts w:hint="eastAsia"/>
                <w:sz w:val="22"/>
              </w:rPr>
              <w:t>频谱许可的创新方式</w:t>
            </w:r>
          </w:p>
        </w:tc>
        <w:tc>
          <w:tcPr>
            <w:tcW w:w="1440" w:type="dxa"/>
            <w:shd w:val="clear" w:color="auto" w:fill="DEEAF6"/>
          </w:tcPr>
          <w:p w14:paraId="3FDB77C4" w14:textId="77777777" w:rsidR="00D15E36" w:rsidRPr="00F2272B" w:rsidRDefault="000F61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272B">
              <w:rPr>
                <w:rFonts w:cstheme="minorHAnsi"/>
                <w:sz w:val="20"/>
                <w:szCs w:val="20"/>
              </w:rPr>
              <w:t>12</w:t>
            </w:r>
          </w:p>
        </w:tc>
      </w:tr>
      <w:tr w:rsidR="00D15E36" w14:paraId="20BEBCEB" w14:textId="77777777" w:rsidTr="00D15E36">
        <w:tc>
          <w:tcPr>
            <w:cnfStyle w:val="001000000000" w:firstRow="0" w:lastRow="0" w:firstColumn="1" w:lastColumn="0" w:oddVBand="0" w:evenVBand="0" w:oddHBand="0" w:evenHBand="0" w:firstRowFirstColumn="0" w:firstRowLastColumn="0" w:lastRowFirstColumn="0" w:lastRowLastColumn="0"/>
            <w:tcW w:w="8005" w:type="dxa"/>
          </w:tcPr>
          <w:p w14:paraId="2ED1C51F" w14:textId="77777777" w:rsidR="00D15E36" w:rsidRPr="00F2272B" w:rsidRDefault="000F61EF">
            <w:pPr>
              <w:ind w:left="360"/>
              <w:jc w:val="both"/>
              <w:rPr>
                <w:rFonts w:cstheme="minorHAnsi"/>
                <w:b w:val="0"/>
                <w:bCs w:val="0"/>
                <w:sz w:val="22"/>
                <w:lang w:eastAsia="zh-CN"/>
              </w:rPr>
            </w:pPr>
            <w:r w:rsidRPr="00F2272B">
              <w:rPr>
                <w:rFonts w:hint="eastAsia"/>
                <w:sz w:val="22"/>
                <w:lang w:eastAsia="zh-CN"/>
              </w:rPr>
              <w:t>协助处理由减损国家频谱分配的设备引起的干扰</w:t>
            </w:r>
          </w:p>
        </w:tc>
        <w:tc>
          <w:tcPr>
            <w:tcW w:w="1440" w:type="dxa"/>
          </w:tcPr>
          <w:p w14:paraId="4083F0EE" w14:textId="77777777" w:rsidR="00D15E36" w:rsidRPr="00F2272B" w:rsidRDefault="000F61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272B">
              <w:rPr>
                <w:rFonts w:cstheme="minorHAnsi"/>
                <w:sz w:val="20"/>
                <w:szCs w:val="20"/>
              </w:rPr>
              <w:t>5</w:t>
            </w:r>
          </w:p>
        </w:tc>
      </w:tr>
      <w:tr w:rsidR="00D15E36" w14:paraId="2981F06D" w14:textId="77777777" w:rsidTr="00D15E36">
        <w:tc>
          <w:tcPr>
            <w:cnfStyle w:val="001000000000" w:firstRow="0" w:lastRow="0" w:firstColumn="1" w:lastColumn="0" w:oddVBand="0" w:evenVBand="0" w:oddHBand="0" w:evenHBand="0" w:firstRowFirstColumn="0" w:firstRowLastColumn="0" w:lastRowFirstColumn="0" w:lastRowLastColumn="0"/>
            <w:tcW w:w="8005" w:type="dxa"/>
            <w:shd w:val="clear" w:color="auto" w:fill="DEEAF6"/>
          </w:tcPr>
          <w:p w14:paraId="506250C5" w14:textId="77777777" w:rsidR="00D15E36" w:rsidRPr="00F2272B" w:rsidRDefault="000F61EF">
            <w:pPr>
              <w:ind w:left="360"/>
              <w:jc w:val="both"/>
              <w:rPr>
                <w:rFonts w:cstheme="minorHAnsi"/>
                <w:b w:val="0"/>
                <w:bCs w:val="0"/>
                <w:sz w:val="22"/>
                <w:lang w:eastAsia="zh-CN"/>
              </w:rPr>
            </w:pPr>
            <w:r w:rsidRPr="00F2272B">
              <w:rPr>
                <w:rFonts w:hint="eastAsia"/>
                <w:sz w:val="22"/>
                <w:lang w:eastAsia="zh-CN"/>
              </w:rPr>
              <w:t>协助解决无线电波异常传播造成的季节性干扰</w:t>
            </w:r>
          </w:p>
        </w:tc>
        <w:tc>
          <w:tcPr>
            <w:tcW w:w="1440" w:type="dxa"/>
            <w:shd w:val="clear" w:color="auto" w:fill="DEEAF6"/>
          </w:tcPr>
          <w:p w14:paraId="66C187C1" w14:textId="77777777" w:rsidR="00D15E36" w:rsidRPr="00F2272B" w:rsidRDefault="000F61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272B">
              <w:rPr>
                <w:rFonts w:cstheme="minorHAnsi"/>
                <w:sz w:val="20"/>
                <w:szCs w:val="20"/>
              </w:rPr>
              <w:t>1</w:t>
            </w:r>
          </w:p>
        </w:tc>
      </w:tr>
      <w:tr w:rsidR="00D15E36" w14:paraId="2344859B" w14:textId="77777777" w:rsidTr="00D15E36">
        <w:tc>
          <w:tcPr>
            <w:cnfStyle w:val="001000000000" w:firstRow="0" w:lastRow="0" w:firstColumn="1" w:lastColumn="0" w:oddVBand="0" w:evenVBand="0" w:oddHBand="0" w:evenHBand="0" w:firstRowFirstColumn="0" w:firstRowLastColumn="0" w:lastRowFirstColumn="0" w:lastRowLastColumn="0"/>
            <w:tcW w:w="8005" w:type="dxa"/>
          </w:tcPr>
          <w:p w14:paraId="78F13BFE" w14:textId="77777777" w:rsidR="00D15E36" w:rsidRPr="00F2272B" w:rsidRDefault="000F61EF">
            <w:pPr>
              <w:ind w:left="360"/>
              <w:jc w:val="both"/>
              <w:rPr>
                <w:rFonts w:cstheme="minorHAnsi"/>
                <w:b w:val="0"/>
                <w:bCs w:val="0"/>
                <w:sz w:val="22"/>
                <w:lang w:eastAsia="zh-CN"/>
              </w:rPr>
            </w:pPr>
            <w:r w:rsidRPr="00F2272B">
              <w:rPr>
                <w:rFonts w:hint="eastAsia"/>
                <w:sz w:val="22"/>
                <w:lang w:eastAsia="zh-CN"/>
              </w:rPr>
              <w:t>SMS4DC</w:t>
            </w:r>
            <w:r w:rsidRPr="00F2272B">
              <w:rPr>
                <w:rFonts w:hint="eastAsia"/>
                <w:sz w:val="22"/>
                <w:lang w:eastAsia="zh-CN"/>
              </w:rPr>
              <w:t>开发和培训</w:t>
            </w:r>
          </w:p>
        </w:tc>
        <w:tc>
          <w:tcPr>
            <w:tcW w:w="1440" w:type="dxa"/>
          </w:tcPr>
          <w:p w14:paraId="59977A87" w14:textId="77777777" w:rsidR="00D15E36" w:rsidRPr="00F2272B" w:rsidRDefault="000F61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272B">
              <w:rPr>
                <w:rFonts w:cstheme="minorHAnsi"/>
                <w:sz w:val="20"/>
                <w:szCs w:val="20"/>
              </w:rPr>
              <w:t>11</w:t>
            </w:r>
          </w:p>
        </w:tc>
      </w:tr>
      <w:tr w:rsidR="00D15E36" w14:paraId="23624127" w14:textId="77777777" w:rsidTr="00D15E36">
        <w:tc>
          <w:tcPr>
            <w:cnfStyle w:val="001000000000" w:firstRow="0" w:lastRow="0" w:firstColumn="1" w:lastColumn="0" w:oddVBand="0" w:evenVBand="0" w:oddHBand="0" w:evenHBand="0" w:firstRowFirstColumn="0" w:firstRowLastColumn="0" w:lastRowFirstColumn="0" w:lastRowLastColumn="0"/>
            <w:tcW w:w="8005" w:type="dxa"/>
            <w:shd w:val="clear" w:color="auto" w:fill="DEEAF6"/>
          </w:tcPr>
          <w:p w14:paraId="16C648C1" w14:textId="77777777" w:rsidR="00D15E36" w:rsidRPr="00F2272B" w:rsidRDefault="000F61EF">
            <w:pPr>
              <w:jc w:val="both"/>
              <w:rPr>
                <w:rFonts w:cstheme="minorHAnsi"/>
                <w:b w:val="0"/>
                <w:bCs w:val="0"/>
                <w:sz w:val="22"/>
              </w:rPr>
            </w:pPr>
            <w:r w:rsidRPr="00F2272B">
              <w:rPr>
                <w:rFonts w:hint="eastAsia"/>
                <w:sz w:val="22"/>
              </w:rPr>
              <w:t>总数</w:t>
            </w:r>
          </w:p>
        </w:tc>
        <w:tc>
          <w:tcPr>
            <w:tcW w:w="1440" w:type="dxa"/>
            <w:shd w:val="clear" w:color="auto" w:fill="DEEAF6"/>
          </w:tcPr>
          <w:p w14:paraId="4FE1C57E" w14:textId="77777777" w:rsidR="00D15E36" w:rsidRPr="00F2272B" w:rsidRDefault="000F61E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272B">
              <w:rPr>
                <w:rFonts w:cstheme="minorHAnsi"/>
                <w:sz w:val="20"/>
                <w:szCs w:val="20"/>
              </w:rPr>
              <w:t>160</w:t>
            </w:r>
          </w:p>
        </w:tc>
      </w:tr>
      <w:bookmarkEnd w:id="17"/>
    </w:tbl>
    <w:p w14:paraId="0B6A287F" w14:textId="77777777" w:rsidR="00D15E36" w:rsidRDefault="00D15E36">
      <w:pPr>
        <w:jc w:val="both"/>
        <w:rPr>
          <w:rFonts w:cstheme="minorHAnsi"/>
          <w:sz w:val="22"/>
          <w:szCs w:val="22"/>
        </w:rPr>
      </w:pPr>
    </w:p>
    <w:tbl>
      <w:tblPr>
        <w:tblStyle w:val="TableGrid"/>
        <w:tblW w:w="9776" w:type="dxa"/>
        <w:tblLook w:val="04A0" w:firstRow="1" w:lastRow="0" w:firstColumn="1" w:lastColumn="0" w:noHBand="0" w:noVBand="1"/>
      </w:tblPr>
      <w:tblGrid>
        <w:gridCol w:w="9776"/>
      </w:tblGrid>
      <w:tr w:rsidR="00D15E36" w14:paraId="28512E14" w14:textId="77777777">
        <w:tc>
          <w:tcPr>
            <w:tcW w:w="9776" w:type="dxa"/>
          </w:tcPr>
          <w:p w14:paraId="02A053E0" w14:textId="77777777" w:rsidR="00D15E36" w:rsidRDefault="000F61EF">
            <w:pPr>
              <w:spacing w:before="60" w:after="60"/>
              <w:rPr>
                <w:rFonts w:cstheme="minorHAnsi"/>
                <w:b/>
                <w:bCs/>
                <w:sz w:val="22"/>
                <w:szCs w:val="22"/>
                <w:lang w:val="en-US"/>
              </w:rPr>
            </w:pPr>
            <w:r>
              <w:rPr>
                <w:rFonts w:cstheme="minorHAnsi" w:hint="eastAsia"/>
                <w:b/>
                <w:bCs/>
                <w:sz w:val="22"/>
                <w:szCs w:val="22"/>
                <w:lang w:val="en-US" w:eastAsia="zh-CN"/>
              </w:rPr>
              <w:t>区域举措</w:t>
            </w:r>
          </w:p>
          <w:p w14:paraId="5BBE73A4" w14:textId="77777777" w:rsidR="00D15E36" w:rsidRPr="00795DBA" w:rsidRDefault="000F61EF">
            <w:pPr>
              <w:tabs>
                <w:tab w:val="left" w:pos="1134"/>
                <w:tab w:val="left" w:pos="1871"/>
                <w:tab w:val="left" w:pos="2268"/>
              </w:tabs>
              <w:spacing w:before="60" w:after="60"/>
              <w:rPr>
                <w:rFonts w:ascii="STKaiti" w:eastAsia="STKaiti" w:hAnsi="STKaiti" w:cs="KaiTi"/>
                <w:sz w:val="22"/>
                <w:szCs w:val="22"/>
              </w:rPr>
            </w:pPr>
            <w:r w:rsidRPr="00795DBA">
              <w:rPr>
                <w:rFonts w:ascii="STKaiti" w:eastAsia="STKaiti" w:hAnsi="STKaiti" w:cs="KaiTi" w:hint="eastAsia"/>
                <w:sz w:val="22"/>
                <w:szCs w:val="22"/>
                <w:lang w:val="en-US" w:eastAsia="zh-CN"/>
              </w:rPr>
              <w:t>非洲区</w:t>
            </w:r>
          </w:p>
          <w:p w14:paraId="34674E6C" w14:textId="6971E60F" w:rsidR="00D15E36" w:rsidRDefault="000F61EF">
            <w:pPr>
              <w:pStyle w:val="ListParagraph"/>
              <w:numPr>
                <w:ilvl w:val="0"/>
                <w:numId w:val="30"/>
              </w:numPr>
              <w:spacing w:before="60" w:after="60"/>
              <w:contextualSpacing w:val="0"/>
              <w:rPr>
                <w:rFonts w:cstheme="minorHAnsi"/>
                <w:sz w:val="22"/>
                <w:szCs w:val="22"/>
                <w:lang w:val="en-US" w:eastAsia="zh-CN"/>
              </w:rPr>
            </w:pPr>
            <w:r>
              <w:rPr>
                <w:rFonts w:cstheme="minorHAnsi" w:hint="eastAsia"/>
                <w:sz w:val="22"/>
                <w:szCs w:val="22"/>
                <w:lang w:val="en-US" w:eastAsia="zh-CN"/>
              </w:rPr>
              <w:t>2022</w:t>
            </w:r>
            <w:r>
              <w:rPr>
                <w:rFonts w:cstheme="minorHAnsi" w:hint="eastAsia"/>
                <w:sz w:val="22"/>
                <w:szCs w:val="22"/>
                <w:lang w:val="en-US" w:eastAsia="zh-CN"/>
              </w:rPr>
              <w:t>年</w:t>
            </w:r>
            <w:r>
              <w:rPr>
                <w:rFonts w:cstheme="minorHAnsi" w:hint="eastAsia"/>
                <w:sz w:val="22"/>
                <w:szCs w:val="22"/>
                <w:lang w:val="en-US" w:eastAsia="zh-CN"/>
              </w:rPr>
              <w:t>2</w:t>
            </w:r>
            <w:r>
              <w:rPr>
                <w:rFonts w:cstheme="minorHAnsi" w:hint="eastAsia"/>
                <w:sz w:val="22"/>
                <w:szCs w:val="22"/>
                <w:lang w:val="en-US" w:eastAsia="zh-CN"/>
              </w:rPr>
              <w:t>月，乌干达政府和国际电联在中国南南合作援助基金（</w:t>
            </w:r>
            <w:r>
              <w:rPr>
                <w:rFonts w:cstheme="minorHAnsi"/>
                <w:sz w:val="22"/>
                <w:szCs w:val="22"/>
                <w:lang w:val="en-US" w:eastAsia="zh-CN"/>
              </w:rPr>
              <w:t>SSCAF</w:t>
            </w:r>
            <w:r>
              <w:rPr>
                <w:rFonts w:cstheme="minorHAnsi" w:hint="eastAsia"/>
                <w:sz w:val="22"/>
                <w:szCs w:val="22"/>
                <w:lang w:val="en-US" w:eastAsia="zh-CN"/>
              </w:rPr>
              <w:t>）</w:t>
            </w:r>
            <w:proofErr w:type="gramStart"/>
            <w:r>
              <w:rPr>
                <w:rFonts w:cstheme="minorHAnsi" w:hint="eastAsia"/>
                <w:sz w:val="22"/>
                <w:szCs w:val="22"/>
                <w:lang w:val="en-US" w:eastAsia="zh-CN"/>
              </w:rPr>
              <w:t>支持下开启了“</w:t>
            </w:r>
            <w:proofErr w:type="gramEnd"/>
            <w:r>
              <w:rPr>
                <w:rFonts w:cstheme="minorHAnsi" w:hint="eastAsia"/>
                <w:sz w:val="22"/>
                <w:szCs w:val="22"/>
                <w:lang w:val="en-US" w:eastAsia="zh-CN"/>
              </w:rPr>
              <w:t>提供技术援助和培训促进乌干达国家信息通信技术发展”的项目。目前在该地区首先开展的工作是旨在支持各国实施国家数字化转型优先领域的转型项目和伙伴关系。</w:t>
            </w:r>
          </w:p>
          <w:p w14:paraId="7A3848AB" w14:textId="77777777" w:rsidR="00D15E36" w:rsidRPr="00795DBA" w:rsidRDefault="000F61EF">
            <w:pPr>
              <w:tabs>
                <w:tab w:val="left" w:pos="1134"/>
                <w:tab w:val="left" w:pos="1871"/>
                <w:tab w:val="left" w:pos="2268"/>
              </w:tabs>
              <w:spacing w:before="60" w:after="60"/>
              <w:rPr>
                <w:rFonts w:ascii="STKaiti" w:eastAsia="STKaiti" w:hAnsi="STKaiti" w:cs="KaiTi"/>
                <w:sz w:val="22"/>
                <w:szCs w:val="22"/>
                <w:lang w:val="en-US" w:eastAsia="zh-CN"/>
              </w:rPr>
            </w:pPr>
            <w:r w:rsidRPr="00795DBA">
              <w:rPr>
                <w:rFonts w:ascii="STKaiti" w:eastAsia="STKaiti" w:hAnsi="STKaiti" w:cs="KaiTi" w:hint="eastAsia"/>
                <w:sz w:val="22"/>
                <w:szCs w:val="22"/>
                <w:lang w:val="en-US" w:eastAsia="zh-CN"/>
              </w:rPr>
              <w:t>美洲区</w:t>
            </w:r>
          </w:p>
          <w:p w14:paraId="5C48B43E" w14:textId="77777777" w:rsidR="00D15E36" w:rsidRDefault="000F61EF">
            <w:pPr>
              <w:pStyle w:val="ListParagraph"/>
              <w:numPr>
                <w:ilvl w:val="0"/>
                <w:numId w:val="31"/>
              </w:numPr>
              <w:spacing w:before="60" w:after="60"/>
              <w:contextualSpacing w:val="0"/>
              <w:rPr>
                <w:rFonts w:cstheme="minorHAnsi"/>
                <w:sz w:val="22"/>
                <w:szCs w:val="22"/>
                <w:lang w:eastAsia="zh-CN"/>
              </w:rPr>
            </w:pPr>
            <w:r>
              <w:rPr>
                <w:rFonts w:cstheme="minorHAnsi" w:hint="eastAsia"/>
                <w:sz w:val="22"/>
                <w:szCs w:val="22"/>
                <w:lang w:eastAsia="zh-CN"/>
              </w:rPr>
              <w:t>国际电联新技术和互联网座谈会（</w:t>
            </w:r>
            <w:r>
              <w:rPr>
                <w:rFonts w:cstheme="minorHAnsi" w:hint="eastAsia"/>
                <w:sz w:val="22"/>
                <w:szCs w:val="22"/>
                <w:lang w:eastAsia="zh-CN"/>
              </w:rPr>
              <w:t>ITEC-22</w:t>
            </w:r>
            <w:r>
              <w:rPr>
                <w:rFonts w:cstheme="minorHAnsi" w:hint="eastAsia"/>
                <w:sz w:val="22"/>
                <w:szCs w:val="22"/>
                <w:lang w:eastAsia="zh-CN"/>
              </w:rPr>
              <w:t>）于</w:t>
            </w:r>
            <w:r>
              <w:rPr>
                <w:rFonts w:cstheme="minorHAnsi" w:hint="eastAsia"/>
                <w:sz w:val="22"/>
                <w:szCs w:val="22"/>
                <w:lang w:eastAsia="zh-CN"/>
              </w:rPr>
              <w:t>6</w:t>
            </w:r>
            <w:r>
              <w:rPr>
                <w:rFonts w:cstheme="minorHAnsi" w:hint="eastAsia"/>
                <w:sz w:val="22"/>
                <w:szCs w:val="22"/>
                <w:lang w:eastAsia="zh-CN"/>
              </w:rPr>
              <w:t>月在墨西哥坎昆举行。</w:t>
            </w:r>
            <w:r>
              <w:rPr>
                <w:rFonts w:cstheme="minorHAnsi" w:hint="eastAsia"/>
                <w:sz w:val="22"/>
                <w:szCs w:val="22"/>
                <w:lang w:eastAsia="zh-CN"/>
              </w:rPr>
              <w:t>ITEC 2022</w:t>
            </w:r>
            <w:r>
              <w:rPr>
                <w:rFonts w:cstheme="minorHAnsi" w:hint="eastAsia"/>
                <w:sz w:val="22"/>
                <w:szCs w:val="22"/>
                <w:lang w:eastAsia="zh-CN"/>
              </w:rPr>
              <w:t>侧重于采用和部署支持卫生复原力的新的环境友好型技术，来自</w:t>
            </w:r>
            <w:r>
              <w:rPr>
                <w:rFonts w:cstheme="minorHAnsi" w:hint="eastAsia"/>
                <w:sz w:val="22"/>
                <w:szCs w:val="22"/>
                <w:lang w:eastAsia="zh-CN"/>
              </w:rPr>
              <w:t>11</w:t>
            </w:r>
            <w:r>
              <w:rPr>
                <w:rFonts w:cstheme="minorHAnsi" w:hint="eastAsia"/>
                <w:sz w:val="22"/>
                <w:szCs w:val="22"/>
                <w:lang w:eastAsia="zh-CN"/>
              </w:rPr>
              <w:t>个成员国的</w:t>
            </w:r>
            <w:r>
              <w:rPr>
                <w:rFonts w:cstheme="minorHAnsi" w:hint="eastAsia"/>
                <w:sz w:val="22"/>
                <w:szCs w:val="22"/>
                <w:lang w:eastAsia="zh-CN"/>
              </w:rPr>
              <w:t>100</w:t>
            </w:r>
            <w:r>
              <w:rPr>
                <w:rFonts w:cstheme="minorHAnsi" w:hint="eastAsia"/>
                <w:sz w:val="22"/>
                <w:szCs w:val="22"/>
                <w:lang w:eastAsia="zh-CN"/>
              </w:rPr>
              <w:t>多名代表出席了会议。</w:t>
            </w:r>
          </w:p>
          <w:p w14:paraId="6C378C8E" w14:textId="77777777" w:rsidR="00D15E36" w:rsidRDefault="000F61EF">
            <w:pPr>
              <w:pStyle w:val="ListParagraph"/>
              <w:numPr>
                <w:ilvl w:val="0"/>
                <w:numId w:val="31"/>
              </w:numPr>
              <w:spacing w:before="60" w:after="60"/>
              <w:contextualSpacing w:val="0"/>
              <w:rPr>
                <w:rFonts w:cstheme="minorHAnsi"/>
                <w:sz w:val="22"/>
                <w:szCs w:val="22"/>
              </w:rPr>
            </w:pPr>
            <w:r>
              <w:rPr>
                <w:rFonts w:cstheme="minorHAnsi" w:hint="eastAsia"/>
                <w:sz w:val="22"/>
                <w:szCs w:val="22"/>
                <w:lang w:eastAsia="zh-CN"/>
              </w:rPr>
              <w:t>古巴已经实施频谱监测项目。</w:t>
            </w:r>
            <w:proofErr w:type="spellStart"/>
            <w:r>
              <w:rPr>
                <w:rFonts w:cstheme="minorHAnsi" w:hint="eastAsia"/>
                <w:sz w:val="22"/>
                <w:szCs w:val="22"/>
              </w:rPr>
              <w:t>预计将于</w:t>
            </w:r>
            <w:proofErr w:type="spellEnd"/>
            <w:r>
              <w:rPr>
                <w:rFonts w:cstheme="minorHAnsi" w:hint="eastAsia"/>
                <w:sz w:val="22"/>
                <w:szCs w:val="22"/>
              </w:rPr>
              <w:t>2023</w:t>
            </w:r>
            <w:r>
              <w:rPr>
                <w:rFonts w:cstheme="minorHAnsi" w:hint="eastAsia"/>
                <w:sz w:val="22"/>
                <w:szCs w:val="22"/>
              </w:rPr>
              <w:t>年完工</w:t>
            </w:r>
            <w:r>
              <w:rPr>
                <w:rFonts w:cstheme="minorHAnsi" w:hint="eastAsia"/>
                <w:sz w:val="22"/>
                <w:szCs w:val="22"/>
                <w:lang w:eastAsia="zh-CN"/>
              </w:rPr>
              <w:t>。</w:t>
            </w:r>
          </w:p>
          <w:p w14:paraId="2A182237" w14:textId="77777777" w:rsidR="00D15E36" w:rsidRDefault="000F61EF">
            <w:pPr>
              <w:pStyle w:val="ListParagraph"/>
              <w:numPr>
                <w:ilvl w:val="0"/>
                <w:numId w:val="31"/>
              </w:numPr>
              <w:spacing w:before="60" w:after="60"/>
              <w:contextualSpacing w:val="0"/>
              <w:rPr>
                <w:rFonts w:cstheme="minorHAnsi"/>
                <w:sz w:val="22"/>
                <w:szCs w:val="22"/>
                <w:lang w:eastAsia="zh-CN"/>
              </w:rPr>
            </w:pPr>
            <w:r>
              <w:rPr>
                <w:rFonts w:cstheme="minorHAnsi" w:hint="eastAsia"/>
                <w:sz w:val="22"/>
                <w:szCs w:val="22"/>
                <w:lang w:eastAsia="zh-CN"/>
              </w:rPr>
              <w:t>厄瓜多尔先进移动系统频带</w:t>
            </w:r>
            <w:r>
              <w:rPr>
                <w:rFonts w:cstheme="minorHAnsi" w:hint="eastAsia"/>
                <w:sz w:val="22"/>
                <w:szCs w:val="22"/>
                <w:lang w:val="en-US" w:eastAsia="zh-CN"/>
              </w:rPr>
              <w:t>评估</w:t>
            </w:r>
            <w:r>
              <w:rPr>
                <w:rFonts w:cstheme="minorHAnsi" w:hint="eastAsia"/>
                <w:sz w:val="22"/>
                <w:szCs w:val="22"/>
                <w:lang w:eastAsia="zh-CN"/>
              </w:rPr>
              <w:t>的专</w:t>
            </w:r>
            <w:r>
              <w:rPr>
                <w:rFonts w:cstheme="minorHAnsi" w:hint="eastAsia"/>
                <w:sz w:val="22"/>
                <w:szCs w:val="22"/>
                <w:lang w:val="en-US" w:eastAsia="zh-CN"/>
              </w:rPr>
              <w:t>项</w:t>
            </w:r>
            <w:r>
              <w:rPr>
                <w:rFonts w:cstheme="minorHAnsi" w:hint="eastAsia"/>
                <w:sz w:val="22"/>
                <w:szCs w:val="22"/>
                <w:lang w:eastAsia="zh-CN"/>
              </w:rPr>
              <w:t>技术援助项目。</w:t>
            </w:r>
          </w:p>
          <w:p w14:paraId="7AE570EB" w14:textId="77777777" w:rsidR="00D15E36" w:rsidRDefault="000F61EF">
            <w:pPr>
              <w:pStyle w:val="ListParagraph"/>
              <w:numPr>
                <w:ilvl w:val="0"/>
                <w:numId w:val="31"/>
              </w:numPr>
              <w:spacing w:before="60" w:after="60"/>
              <w:contextualSpacing w:val="0"/>
              <w:rPr>
                <w:rFonts w:cstheme="minorHAnsi"/>
                <w:sz w:val="22"/>
                <w:szCs w:val="22"/>
                <w:lang w:eastAsia="zh-CN"/>
              </w:rPr>
            </w:pPr>
            <w:r>
              <w:rPr>
                <w:rFonts w:cstheme="minorHAnsi" w:hint="eastAsia"/>
                <w:sz w:val="22"/>
                <w:szCs w:val="22"/>
                <w:lang w:eastAsia="zh-CN"/>
              </w:rPr>
              <w:t>国际电联</w:t>
            </w:r>
            <w:r>
              <w:rPr>
                <w:rFonts w:cstheme="minorHAnsi" w:hint="eastAsia"/>
                <w:sz w:val="22"/>
                <w:szCs w:val="22"/>
                <w:lang w:val="en-US" w:eastAsia="zh-CN"/>
              </w:rPr>
              <w:t>根据</w:t>
            </w:r>
            <w:r>
              <w:rPr>
                <w:rFonts w:cstheme="minorHAnsi" w:hint="eastAsia"/>
                <w:sz w:val="22"/>
                <w:szCs w:val="22"/>
                <w:lang w:eastAsia="zh-CN"/>
              </w:rPr>
              <w:t>对频谱使用情况的诊断</w:t>
            </w:r>
            <w:r>
              <w:rPr>
                <w:rFonts w:cstheme="minorHAnsi" w:hint="eastAsia"/>
                <w:sz w:val="22"/>
                <w:szCs w:val="22"/>
                <w:lang w:val="en-US" w:eastAsia="zh-CN"/>
              </w:rPr>
              <w:t>和</w:t>
            </w:r>
            <w:r>
              <w:rPr>
                <w:rFonts w:cstheme="minorHAnsi" w:hint="eastAsia"/>
                <w:sz w:val="22"/>
                <w:szCs w:val="22"/>
                <w:lang w:eastAsia="zh-CN"/>
              </w:rPr>
              <w:t>对全球最佳做法</w:t>
            </w:r>
            <w:r>
              <w:rPr>
                <w:rFonts w:cstheme="minorHAnsi" w:hint="eastAsia"/>
                <w:sz w:val="22"/>
                <w:szCs w:val="22"/>
                <w:lang w:val="en-US" w:eastAsia="zh-CN"/>
              </w:rPr>
              <w:t>的</w:t>
            </w:r>
            <w:r>
              <w:rPr>
                <w:rFonts w:cstheme="minorHAnsi" w:hint="eastAsia"/>
                <w:sz w:val="22"/>
                <w:szCs w:val="22"/>
                <w:lang w:eastAsia="zh-CN"/>
              </w:rPr>
              <w:t>比较分析对厄瓜多尔</w:t>
            </w:r>
            <w:r>
              <w:rPr>
                <w:rFonts w:cstheme="minorHAnsi" w:hint="eastAsia"/>
                <w:sz w:val="22"/>
                <w:szCs w:val="22"/>
                <w:lang w:val="en-US" w:eastAsia="zh-CN"/>
              </w:rPr>
              <w:t>的</w:t>
            </w:r>
            <w:r>
              <w:rPr>
                <w:rFonts w:cstheme="minorHAnsi" w:hint="eastAsia"/>
                <w:sz w:val="22"/>
                <w:szCs w:val="22"/>
                <w:lang w:eastAsia="zh-CN"/>
              </w:rPr>
              <w:t>850MHz</w:t>
            </w:r>
            <w:r>
              <w:rPr>
                <w:rFonts w:cstheme="minorHAnsi" w:hint="eastAsia"/>
                <w:sz w:val="22"/>
                <w:szCs w:val="22"/>
                <w:lang w:eastAsia="zh-CN"/>
              </w:rPr>
              <w:t>、</w:t>
            </w:r>
            <w:r>
              <w:rPr>
                <w:rFonts w:cstheme="minorHAnsi" w:hint="eastAsia"/>
                <w:sz w:val="22"/>
                <w:szCs w:val="22"/>
                <w:lang w:eastAsia="zh-CN"/>
              </w:rPr>
              <w:t>900 MHz</w:t>
            </w:r>
            <w:r>
              <w:rPr>
                <w:rFonts w:cstheme="minorHAnsi" w:hint="eastAsia"/>
                <w:sz w:val="22"/>
                <w:szCs w:val="22"/>
                <w:lang w:eastAsia="zh-CN"/>
              </w:rPr>
              <w:t>、扩展</w:t>
            </w:r>
            <w:r>
              <w:rPr>
                <w:rFonts w:cstheme="minorHAnsi" w:hint="eastAsia"/>
                <w:sz w:val="22"/>
                <w:szCs w:val="22"/>
                <w:lang w:eastAsia="zh-CN"/>
              </w:rPr>
              <w:t xml:space="preserve">AWS </w:t>
            </w:r>
            <w:r>
              <w:rPr>
                <w:rFonts w:cstheme="minorHAnsi" w:hint="eastAsia"/>
                <w:sz w:val="22"/>
                <w:szCs w:val="22"/>
                <w:lang w:eastAsia="zh-CN"/>
              </w:rPr>
              <w:t>（</w:t>
            </w:r>
            <w:r>
              <w:rPr>
                <w:rFonts w:cstheme="minorHAnsi" w:hint="eastAsia"/>
                <w:sz w:val="22"/>
                <w:szCs w:val="22"/>
                <w:lang w:eastAsia="zh-CN"/>
              </w:rPr>
              <w:t>1700MHz-2100MHz</w:t>
            </w:r>
            <w:r>
              <w:rPr>
                <w:rFonts w:cstheme="minorHAnsi" w:hint="eastAsia"/>
                <w:sz w:val="22"/>
                <w:szCs w:val="22"/>
                <w:lang w:eastAsia="zh-CN"/>
              </w:rPr>
              <w:t>）、</w:t>
            </w:r>
            <w:r>
              <w:rPr>
                <w:rFonts w:cstheme="minorHAnsi" w:hint="eastAsia"/>
                <w:sz w:val="22"/>
                <w:szCs w:val="22"/>
                <w:lang w:eastAsia="zh-CN"/>
              </w:rPr>
              <w:t>1900MHz</w:t>
            </w:r>
            <w:r>
              <w:rPr>
                <w:rFonts w:cstheme="minorHAnsi" w:hint="eastAsia"/>
                <w:sz w:val="22"/>
                <w:szCs w:val="22"/>
                <w:lang w:eastAsia="zh-CN"/>
              </w:rPr>
              <w:t>、</w:t>
            </w:r>
            <w:r>
              <w:rPr>
                <w:rFonts w:cstheme="minorHAnsi" w:hint="eastAsia"/>
                <w:sz w:val="22"/>
                <w:szCs w:val="22"/>
                <w:lang w:eastAsia="zh-CN"/>
              </w:rPr>
              <w:t>3.5GHz</w:t>
            </w:r>
            <w:r>
              <w:rPr>
                <w:rFonts w:cstheme="minorHAnsi" w:hint="eastAsia"/>
                <w:sz w:val="22"/>
                <w:szCs w:val="22"/>
                <w:lang w:eastAsia="zh-CN"/>
              </w:rPr>
              <w:t>频段及其估值进行了评估。评估结果将有助于</w:t>
            </w:r>
            <w:r>
              <w:rPr>
                <w:rFonts w:cstheme="minorHAnsi" w:hint="eastAsia"/>
                <w:sz w:val="22"/>
                <w:szCs w:val="22"/>
                <w:lang w:eastAsia="zh-CN"/>
              </w:rPr>
              <w:t>ARCOTEL</w:t>
            </w:r>
            <w:r>
              <w:rPr>
                <w:rFonts w:cstheme="minorHAnsi" w:hint="eastAsia"/>
                <w:sz w:val="22"/>
                <w:szCs w:val="22"/>
                <w:lang w:eastAsia="zh-CN"/>
              </w:rPr>
              <w:t>公司</w:t>
            </w:r>
            <w:r>
              <w:rPr>
                <w:rFonts w:cstheme="minorHAnsi" w:hint="eastAsia"/>
                <w:sz w:val="22"/>
                <w:szCs w:val="22"/>
                <w:lang w:val="en-US" w:eastAsia="zh-CN"/>
              </w:rPr>
              <w:t>颁授</w:t>
            </w:r>
            <w:r>
              <w:rPr>
                <w:rFonts w:cstheme="minorHAnsi" w:hint="eastAsia"/>
                <w:sz w:val="22"/>
                <w:szCs w:val="22"/>
                <w:lang w:eastAsia="zh-CN"/>
              </w:rPr>
              <w:t>特许权的工作。</w:t>
            </w:r>
          </w:p>
          <w:p w14:paraId="4F29D883" w14:textId="77777777" w:rsidR="00D15E36" w:rsidRDefault="000F61EF">
            <w:pPr>
              <w:pStyle w:val="ListParagraph"/>
              <w:numPr>
                <w:ilvl w:val="0"/>
                <w:numId w:val="31"/>
              </w:numPr>
              <w:spacing w:before="60" w:after="60"/>
              <w:contextualSpacing w:val="0"/>
              <w:rPr>
                <w:rFonts w:cstheme="minorHAnsi"/>
                <w:sz w:val="22"/>
                <w:szCs w:val="22"/>
                <w:lang w:eastAsia="zh-CN"/>
              </w:rPr>
            </w:pPr>
            <w:r>
              <w:rPr>
                <w:rFonts w:cstheme="minorHAnsi" w:hint="eastAsia"/>
                <w:sz w:val="22"/>
                <w:szCs w:val="22"/>
                <w:lang w:eastAsia="zh-CN"/>
              </w:rPr>
              <w:t>对巴巴多斯所有政府和政府资助的学校</w:t>
            </w:r>
            <w:r>
              <w:rPr>
                <w:rFonts w:cstheme="minorHAnsi" w:hint="eastAsia"/>
                <w:sz w:val="22"/>
                <w:szCs w:val="22"/>
                <w:lang w:val="en-US" w:eastAsia="zh-CN"/>
              </w:rPr>
              <w:t>付费</w:t>
            </w:r>
            <w:r>
              <w:rPr>
                <w:rFonts w:cstheme="minorHAnsi" w:hint="eastAsia"/>
                <w:sz w:val="22"/>
                <w:szCs w:val="22"/>
                <w:lang w:eastAsia="zh-CN"/>
              </w:rPr>
              <w:t>的网速和</w:t>
            </w:r>
            <w:r>
              <w:rPr>
                <w:rFonts w:cstheme="minorHAnsi" w:hint="eastAsia"/>
                <w:sz w:val="22"/>
                <w:szCs w:val="22"/>
                <w:lang w:val="en-US" w:eastAsia="zh-CN"/>
              </w:rPr>
              <w:t>费率进行</w:t>
            </w:r>
            <w:r>
              <w:rPr>
                <w:rFonts w:cstheme="minorHAnsi" w:hint="eastAsia"/>
                <w:sz w:val="22"/>
                <w:szCs w:val="22"/>
                <w:lang w:eastAsia="zh-CN"/>
              </w:rPr>
              <w:t>审查，以确定</w:t>
            </w:r>
            <w:r>
              <w:rPr>
                <w:rFonts w:cstheme="minorHAnsi" w:hint="eastAsia"/>
                <w:sz w:val="22"/>
                <w:szCs w:val="22"/>
                <w:lang w:val="en-US" w:eastAsia="zh-CN"/>
              </w:rPr>
              <w:t>在几种情况下提高</w:t>
            </w:r>
            <w:r>
              <w:rPr>
                <w:rFonts w:cstheme="minorHAnsi" w:hint="eastAsia"/>
                <w:sz w:val="22"/>
                <w:szCs w:val="22"/>
                <w:lang w:eastAsia="zh-CN"/>
              </w:rPr>
              <w:t>网速对可负担性的影响。实施了一个补充项目，以弥合巴巴多斯宽带互联网服务有限的农村社区的数字鸿沟，该项目一直持续到</w:t>
            </w:r>
            <w:r>
              <w:rPr>
                <w:rFonts w:cstheme="minorHAnsi" w:hint="eastAsia"/>
                <w:sz w:val="22"/>
                <w:szCs w:val="22"/>
                <w:lang w:eastAsia="zh-CN"/>
              </w:rPr>
              <w:t>2023</w:t>
            </w:r>
            <w:r>
              <w:rPr>
                <w:rFonts w:cstheme="minorHAnsi" w:hint="eastAsia"/>
                <w:sz w:val="22"/>
                <w:szCs w:val="22"/>
                <w:lang w:eastAsia="zh-CN"/>
              </w:rPr>
              <w:t>年。</w:t>
            </w:r>
          </w:p>
          <w:p w14:paraId="1363FE39" w14:textId="77777777" w:rsidR="00D15E36" w:rsidRPr="00795DBA" w:rsidRDefault="000F61EF" w:rsidP="00795DBA">
            <w:pPr>
              <w:tabs>
                <w:tab w:val="left" w:pos="1134"/>
                <w:tab w:val="left" w:pos="1871"/>
                <w:tab w:val="left" w:pos="2268"/>
              </w:tabs>
              <w:spacing w:before="60" w:after="60"/>
              <w:rPr>
                <w:rFonts w:ascii="STKaiti" w:eastAsia="STKaiti" w:hAnsi="STKaiti" w:cs="KaiTi"/>
                <w:sz w:val="22"/>
                <w:szCs w:val="22"/>
                <w:lang w:val="en-US" w:eastAsia="zh-CN"/>
              </w:rPr>
            </w:pPr>
            <w:r w:rsidRPr="00795DBA">
              <w:rPr>
                <w:rFonts w:ascii="STKaiti" w:eastAsia="STKaiti" w:hAnsi="STKaiti" w:cs="KaiTi" w:hint="eastAsia"/>
                <w:sz w:val="22"/>
                <w:szCs w:val="22"/>
                <w:lang w:val="en-US" w:eastAsia="zh-CN"/>
              </w:rPr>
              <w:t>阿拉伯国家区</w:t>
            </w:r>
          </w:p>
          <w:p w14:paraId="7E1C8202" w14:textId="5193AFD4" w:rsidR="00D15E36" w:rsidRDefault="000F61EF">
            <w:pPr>
              <w:pStyle w:val="ListParagraph"/>
              <w:numPr>
                <w:ilvl w:val="0"/>
                <w:numId w:val="32"/>
              </w:numPr>
              <w:overflowPunct/>
              <w:autoSpaceDE/>
              <w:autoSpaceDN/>
              <w:adjustRightInd/>
              <w:spacing w:before="60" w:after="60"/>
              <w:contextualSpacing w:val="0"/>
              <w:textAlignment w:val="auto"/>
              <w:rPr>
                <w:rFonts w:cstheme="minorHAnsi"/>
                <w:sz w:val="22"/>
                <w:szCs w:val="22"/>
                <w:lang w:eastAsia="zh-CN"/>
              </w:rPr>
            </w:pPr>
            <w:r>
              <w:rPr>
                <w:rFonts w:cstheme="minorHAnsi" w:hint="eastAsia"/>
                <w:sz w:val="22"/>
                <w:szCs w:val="22"/>
                <w:lang w:eastAsia="zh-CN"/>
              </w:rPr>
              <w:t>该区域办事处为来自阿拉伯地区和其他国家的参与者实施了各种能力发展</w:t>
            </w:r>
            <w:r>
              <w:rPr>
                <w:rFonts w:cstheme="minorHAnsi" w:hint="eastAsia"/>
                <w:sz w:val="22"/>
                <w:szCs w:val="22"/>
                <w:lang w:val="en-US" w:eastAsia="zh-CN"/>
              </w:rPr>
              <w:t>培训</w:t>
            </w:r>
            <w:r>
              <w:rPr>
                <w:rFonts w:cstheme="minorHAnsi" w:hint="eastAsia"/>
                <w:sz w:val="22"/>
                <w:szCs w:val="22"/>
                <w:lang w:eastAsia="zh-CN"/>
              </w:rPr>
              <w:t>计划，如数字监管培训、</w:t>
            </w:r>
            <w:r>
              <w:rPr>
                <w:rFonts w:cstheme="minorHAnsi" w:hint="eastAsia"/>
                <w:sz w:val="22"/>
                <w:szCs w:val="22"/>
                <w:lang w:eastAsia="zh-CN"/>
              </w:rPr>
              <w:t>IPv6</w:t>
            </w:r>
            <w:r>
              <w:rPr>
                <w:rFonts w:cstheme="minorHAnsi" w:hint="eastAsia"/>
                <w:sz w:val="22"/>
                <w:szCs w:val="22"/>
                <w:lang w:eastAsia="zh-CN"/>
              </w:rPr>
              <w:t>和</w:t>
            </w:r>
            <w:proofErr w:type="gramStart"/>
            <w:r>
              <w:rPr>
                <w:rFonts w:cstheme="minorHAnsi" w:hint="eastAsia"/>
                <w:sz w:val="22"/>
                <w:szCs w:val="22"/>
                <w:lang w:eastAsia="zh-CN"/>
              </w:rPr>
              <w:t>物联网</w:t>
            </w:r>
            <w:proofErr w:type="gramEnd"/>
            <w:r>
              <w:rPr>
                <w:rFonts w:cstheme="minorHAnsi" w:hint="eastAsia"/>
                <w:sz w:val="22"/>
                <w:szCs w:val="22"/>
                <w:lang w:eastAsia="zh-CN"/>
              </w:rPr>
              <w:t>培训以及卫星通信培训。</w:t>
            </w:r>
          </w:p>
          <w:p w14:paraId="26B47480" w14:textId="29CD44D0" w:rsidR="00D15E36" w:rsidRDefault="000F61EF">
            <w:pPr>
              <w:pStyle w:val="ListParagraph"/>
              <w:numPr>
                <w:ilvl w:val="0"/>
                <w:numId w:val="32"/>
              </w:numPr>
              <w:overflowPunct/>
              <w:autoSpaceDE/>
              <w:autoSpaceDN/>
              <w:adjustRightInd/>
              <w:spacing w:before="60" w:after="60"/>
              <w:contextualSpacing w:val="0"/>
              <w:textAlignment w:val="auto"/>
              <w:rPr>
                <w:rFonts w:cstheme="minorHAnsi"/>
                <w:sz w:val="22"/>
                <w:szCs w:val="22"/>
                <w:lang w:eastAsia="zh-CN"/>
              </w:rPr>
            </w:pPr>
            <w:r>
              <w:rPr>
                <w:rFonts w:cstheme="minorHAnsi" w:hint="eastAsia"/>
                <w:sz w:val="22"/>
                <w:szCs w:val="22"/>
                <w:lang w:eastAsia="zh-CN"/>
              </w:rPr>
              <w:t>国际电</w:t>
            </w:r>
            <w:proofErr w:type="gramStart"/>
            <w:r>
              <w:rPr>
                <w:rFonts w:cstheme="minorHAnsi" w:hint="eastAsia"/>
                <w:sz w:val="22"/>
                <w:szCs w:val="22"/>
                <w:lang w:eastAsia="zh-CN"/>
              </w:rPr>
              <w:t>联参与</w:t>
            </w:r>
            <w:proofErr w:type="gramEnd"/>
            <w:r>
              <w:rPr>
                <w:rFonts w:cstheme="minorHAnsi" w:hint="eastAsia"/>
                <w:sz w:val="22"/>
                <w:szCs w:val="22"/>
                <w:lang w:eastAsia="zh-CN"/>
              </w:rPr>
              <w:t>了与阿拉伯区域网络和数字基础设施有关的各种举措。特别是，向毛里塔尼亚提供了直接援助，以编制数字</w:t>
            </w:r>
            <w:r>
              <w:rPr>
                <w:rFonts w:cstheme="minorHAnsi" w:hint="eastAsia"/>
                <w:sz w:val="22"/>
                <w:szCs w:val="22"/>
                <w:lang w:eastAsia="zh-CN"/>
              </w:rPr>
              <w:t>ICT</w:t>
            </w:r>
            <w:r>
              <w:rPr>
                <w:rFonts w:cstheme="minorHAnsi" w:hint="eastAsia"/>
                <w:sz w:val="22"/>
                <w:szCs w:val="22"/>
                <w:lang w:eastAsia="zh-CN"/>
              </w:rPr>
              <w:t>弹性评估报告；</w:t>
            </w:r>
            <w:r>
              <w:rPr>
                <w:rFonts w:cstheme="minorHAnsi" w:hint="eastAsia"/>
                <w:sz w:val="22"/>
                <w:szCs w:val="22"/>
                <w:lang w:val="en-US" w:eastAsia="zh-CN"/>
              </w:rPr>
              <w:t>援助</w:t>
            </w:r>
            <w:r>
              <w:rPr>
                <w:rFonts w:cstheme="minorHAnsi" w:hint="eastAsia"/>
                <w:sz w:val="22"/>
                <w:szCs w:val="22"/>
                <w:lang w:eastAsia="zh-CN"/>
              </w:rPr>
              <w:t>该区域的四个国家制定其国家</w:t>
            </w:r>
            <w:r>
              <w:rPr>
                <w:rFonts w:cstheme="minorHAnsi" w:hint="eastAsia"/>
                <w:sz w:val="22"/>
                <w:szCs w:val="22"/>
                <w:lang w:eastAsia="zh-CN"/>
              </w:rPr>
              <w:t>IPv6</w:t>
            </w:r>
            <w:r>
              <w:rPr>
                <w:rFonts w:cstheme="minorHAnsi" w:hint="eastAsia"/>
                <w:sz w:val="22"/>
                <w:szCs w:val="22"/>
                <w:lang w:eastAsia="zh-CN"/>
              </w:rPr>
              <w:t>过渡战略；</w:t>
            </w:r>
            <w:r>
              <w:rPr>
                <w:rFonts w:cstheme="minorHAnsi" w:hint="eastAsia"/>
                <w:sz w:val="22"/>
                <w:szCs w:val="22"/>
                <w:lang w:val="en-US" w:eastAsia="zh-CN"/>
              </w:rPr>
              <w:t>援助</w:t>
            </w:r>
            <w:r>
              <w:rPr>
                <w:rFonts w:cstheme="minorHAnsi" w:hint="eastAsia"/>
                <w:sz w:val="22"/>
                <w:szCs w:val="22"/>
                <w:lang w:eastAsia="zh-CN"/>
              </w:rPr>
              <w:t>苏丹和索马里频谱利用和</w:t>
            </w:r>
            <w:proofErr w:type="gramStart"/>
            <w:r>
              <w:rPr>
                <w:rFonts w:cstheme="minorHAnsi" w:hint="eastAsia"/>
                <w:sz w:val="22"/>
                <w:szCs w:val="22"/>
                <w:lang w:eastAsia="zh-CN"/>
              </w:rPr>
              <w:t>频谱再</w:t>
            </w:r>
            <w:proofErr w:type="gramEnd"/>
            <w:r>
              <w:rPr>
                <w:rFonts w:cstheme="minorHAnsi" w:hint="eastAsia"/>
                <w:sz w:val="22"/>
                <w:szCs w:val="22"/>
                <w:lang w:val="en-US" w:eastAsia="zh-CN"/>
              </w:rPr>
              <w:t>利用</w:t>
            </w:r>
            <w:r>
              <w:rPr>
                <w:rFonts w:cstheme="minorHAnsi" w:hint="eastAsia"/>
                <w:sz w:val="22"/>
                <w:szCs w:val="22"/>
                <w:lang w:eastAsia="zh-CN"/>
              </w:rPr>
              <w:t>。</w:t>
            </w:r>
          </w:p>
          <w:p w14:paraId="73E60A05" w14:textId="77777777" w:rsidR="00D15E36" w:rsidRDefault="000F61EF">
            <w:pPr>
              <w:pStyle w:val="ListParagraph"/>
              <w:numPr>
                <w:ilvl w:val="0"/>
                <w:numId w:val="32"/>
              </w:numPr>
              <w:overflowPunct/>
              <w:autoSpaceDE/>
              <w:autoSpaceDN/>
              <w:adjustRightInd/>
              <w:spacing w:before="60" w:after="60"/>
              <w:contextualSpacing w:val="0"/>
              <w:textAlignment w:val="auto"/>
              <w:rPr>
                <w:rFonts w:cstheme="minorHAnsi"/>
                <w:sz w:val="22"/>
                <w:szCs w:val="22"/>
                <w:lang w:eastAsia="zh-CN"/>
              </w:rPr>
            </w:pPr>
            <w:r>
              <w:rPr>
                <w:rFonts w:cstheme="minorHAnsi" w:hint="eastAsia"/>
                <w:sz w:val="22"/>
                <w:szCs w:val="22"/>
                <w:lang w:eastAsia="zh-CN"/>
              </w:rPr>
              <w:t>通过与总部联络，更新阿拉伯区域</w:t>
            </w:r>
            <w:r>
              <w:rPr>
                <w:rFonts w:cstheme="minorHAnsi" w:hint="eastAsia"/>
                <w:sz w:val="22"/>
                <w:szCs w:val="22"/>
                <w:lang w:val="en-US" w:eastAsia="zh-CN"/>
              </w:rPr>
              <w:t>交互式传输地图</w:t>
            </w:r>
            <w:r>
              <w:rPr>
                <w:rFonts w:cstheme="minorHAnsi" w:hint="eastAsia"/>
                <w:sz w:val="22"/>
                <w:szCs w:val="22"/>
                <w:lang w:eastAsia="zh-CN"/>
              </w:rPr>
              <w:t>，更新了阿拉伯国家区域</w:t>
            </w:r>
            <w:r>
              <w:rPr>
                <w:rFonts w:cstheme="minorHAnsi" w:hint="eastAsia"/>
                <w:sz w:val="22"/>
                <w:szCs w:val="22"/>
                <w:lang w:val="en-US" w:eastAsia="zh-CN"/>
              </w:rPr>
              <w:t>的</w:t>
            </w:r>
            <w:r>
              <w:rPr>
                <w:rFonts w:cstheme="minorHAnsi" w:hint="eastAsia"/>
                <w:sz w:val="22"/>
                <w:szCs w:val="22"/>
                <w:lang w:eastAsia="zh-CN"/>
              </w:rPr>
              <w:t>地图。</w:t>
            </w:r>
          </w:p>
          <w:p w14:paraId="5B1B5282" w14:textId="77777777" w:rsidR="00D15E36" w:rsidRDefault="000F61EF">
            <w:pPr>
              <w:pStyle w:val="ListParagraph"/>
              <w:numPr>
                <w:ilvl w:val="0"/>
                <w:numId w:val="32"/>
              </w:numPr>
              <w:overflowPunct/>
              <w:autoSpaceDE/>
              <w:autoSpaceDN/>
              <w:adjustRightInd/>
              <w:spacing w:before="60" w:after="60"/>
              <w:contextualSpacing w:val="0"/>
              <w:textAlignment w:val="auto"/>
              <w:rPr>
                <w:rFonts w:cstheme="minorHAnsi"/>
                <w:sz w:val="22"/>
                <w:szCs w:val="22"/>
                <w:lang w:eastAsia="zh-CN"/>
              </w:rPr>
            </w:pPr>
            <w:r>
              <w:rPr>
                <w:rFonts w:cstheme="minorHAnsi" w:hint="eastAsia"/>
                <w:sz w:val="22"/>
                <w:szCs w:val="22"/>
                <w:lang w:eastAsia="zh-CN"/>
              </w:rPr>
              <w:t>该区域办事处还通过探索潜在受益者和绘制巴勒斯坦学校连通性图，支持了该区域的</w:t>
            </w:r>
            <w:r>
              <w:rPr>
                <w:rFonts w:cstheme="minorHAnsi" w:hint="eastAsia"/>
                <w:sz w:val="22"/>
                <w:szCs w:val="22"/>
                <w:lang w:eastAsia="zh-CN"/>
              </w:rPr>
              <w:t>Giga</w:t>
            </w:r>
            <w:r>
              <w:rPr>
                <w:rFonts w:cstheme="minorHAnsi" w:hint="eastAsia"/>
                <w:sz w:val="22"/>
                <w:szCs w:val="22"/>
                <w:lang w:eastAsia="zh-CN"/>
              </w:rPr>
              <w:t>活动。</w:t>
            </w:r>
          </w:p>
          <w:p w14:paraId="42392642" w14:textId="77777777" w:rsidR="00D15E36" w:rsidRPr="00795DBA" w:rsidRDefault="000F61EF">
            <w:pPr>
              <w:tabs>
                <w:tab w:val="left" w:pos="1134"/>
                <w:tab w:val="left" w:pos="1871"/>
                <w:tab w:val="left" w:pos="2268"/>
              </w:tabs>
              <w:spacing w:before="60" w:after="60"/>
              <w:rPr>
                <w:rFonts w:ascii="STKaiti" w:eastAsia="STKaiti" w:hAnsi="STKaiti" w:cs="KaiTi"/>
                <w:sz w:val="22"/>
                <w:szCs w:val="22"/>
                <w:lang w:val="en-US" w:eastAsia="zh-CN"/>
              </w:rPr>
            </w:pPr>
            <w:r w:rsidRPr="00795DBA">
              <w:rPr>
                <w:rFonts w:ascii="STKaiti" w:eastAsia="STKaiti" w:hAnsi="STKaiti" w:cs="KaiTi" w:hint="eastAsia"/>
                <w:sz w:val="22"/>
                <w:szCs w:val="22"/>
                <w:lang w:val="en-US" w:eastAsia="zh-CN"/>
              </w:rPr>
              <w:t>亚太区</w:t>
            </w:r>
          </w:p>
          <w:p w14:paraId="257D946F" w14:textId="77777777" w:rsidR="00D15E36" w:rsidRDefault="000F61EF">
            <w:pPr>
              <w:pStyle w:val="ListParagraph"/>
              <w:numPr>
                <w:ilvl w:val="0"/>
                <w:numId w:val="33"/>
              </w:numPr>
              <w:tabs>
                <w:tab w:val="clear" w:pos="1134"/>
                <w:tab w:val="clear" w:pos="1871"/>
                <w:tab w:val="clear" w:pos="2268"/>
              </w:tabs>
              <w:overflowPunct/>
              <w:autoSpaceDE/>
              <w:autoSpaceDN/>
              <w:adjustRightInd/>
              <w:spacing w:before="60" w:after="60"/>
              <w:contextualSpacing w:val="0"/>
              <w:textAlignment w:val="auto"/>
              <w:rPr>
                <w:rFonts w:cstheme="minorHAnsi"/>
                <w:sz w:val="22"/>
                <w:szCs w:val="22"/>
                <w:lang w:eastAsia="zh-CN"/>
              </w:rPr>
            </w:pPr>
            <w:r>
              <w:rPr>
                <w:rFonts w:cstheme="minorHAnsi" w:hint="eastAsia"/>
                <w:sz w:val="22"/>
                <w:szCs w:val="22"/>
                <w:lang w:eastAsia="zh-CN"/>
              </w:rPr>
              <w:t>2022</w:t>
            </w:r>
            <w:r>
              <w:rPr>
                <w:rFonts w:cstheme="minorHAnsi" w:hint="eastAsia"/>
                <w:sz w:val="22"/>
                <w:szCs w:val="22"/>
                <w:lang w:eastAsia="zh-CN"/>
              </w:rPr>
              <w:t>年，向最不发达国家和小岛屿发展中国家提供技术援助：</w:t>
            </w:r>
          </w:p>
          <w:p w14:paraId="5DB433B9" w14:textId="402B5348" w:rsidR="00D15E36" w:rsidRDefault="000F61EF">
            <w:pPr>
              <w:pStyle w:val="ListParagraph"/>
              <w:numPr>
                <w:ilvl w:val="0"/>
                <w:numId w:val="34"/>
              </w:numPr>
              <w:spacing w:before="60" w:after="60"/>
              <w:ind w:left="1150"/>
              <w:contextualSpacing w:val="0"/>
              <w:rPr>
                <w:rFonts w:cstheme="minorHAnsi"/>
                <w:sz w:val="22"/>
                <w:szCs w:val="22"/>
                <w:lang w:eastAsia="zh-CN"/>
              </w:rPr>
            </w:pPr>
            <w:r>
              <w:rPr>
                <w:rFonts w:cstheme="minorHAnsi" w:hint="eastAsia"/>
                <w:sz w:val="22"/>
                <w:szCs w:val="22"/>
                <w:lang w:eastAsia="zh-CN"/>
              </w:rPr>
              <w:t>老挝人民民主共和国在制定无线电和电信终端设备（</w:t>
            </w:r>
            <w:r>
              <w:rPr>
                <w:rFonts w:cstheme="minorHAnsi" w:hint="eastAsia"/>
                <w:sz w:val="22"/>
                <w:szCs w:val="22"/>
                <w:lang w:eastAsia="zh-CN"/>
              </w:rPr>
              <w:t>R&amp;TTE</w:t>
            </w:r>
            <w:r>
              <w:rPr>
                <w:rFonts w:cstheme="minorHAnsi" w:hint="eastAsia"/>
                <w:sz w:val="22"/>
                <w:szCs w:val="22"/>
                <w:lang w:eastAsia="zh-CN"/>
              </w:rPr>
              <w:t>）的一致性和互操作性规则方面获得了援助。</w:t>
            </w:r>
          </w:p>
          <w:p w14:paraId="65313265" w14:textId="77777777" w:rsidR="00D15E36" w:rsidRDefault="000F61EF">
            <w:pPr>
              <w:pStyle w:val="ListParagraph"/>
              <w:numPr>
                <w:ilvl w:val="0"/>
                <w:numId w:val="34"/>
              </w:numPr>
              <w:spacing w:before="60" w:after="60"/>
              <w:ind w:left="1150"/>
              <w:contextualSpacing w:val="0"/>
              <w:rPr>
                <w:rFonts w:cstheme="minorHAnsi"/>
                <w:sz w:val="22"/>
                <w:szCs w:val="22"/>
                <w:lang w:eastAsia="zh-CN"/>
              </w:rPr>
            </w:pPr>
            <w:r>
              <w:rPr>
                <w:rFonts w:cstheme="minorHAnsi" w:hint="eastAsia"/>
                <w:sz w:val="22"/>
                <w:szCs w:val="22"/>
                <w:lang w:eastAsia="zh-CN"/>
              </w:rPr>
              <w:lastRenderedPageBreak/>
              <w:t>巴布亚新几内亚在制定服务质量和体验规则方面得到了帮助。</w:t>
            </w:r>
          </w:p>
          <w:p w14:paraId="2B674600" w14:textId="77777777" w:rsidR="00D15E36" w:rsidRDefault="000F61EF">
            <w:pPr>
              <w:pStyle w:val="ListParagraph"/>
              <w:numPr>
                <w:ilvl w:val="0"/>
                <w:numId w:val="34"/>
              </w:numPr>
              <w:spacing w:before="60" w:after="60"/>
              <w:ind w:left="1150"/>
              <w:contextualSpacing w:val="0"/>
              <w:rPr>
                <w:rFonts w:cstheme="minorHAnsi"/>
                <w:sz w:val="22"/>
                <w:szCs w:val="22"/>
                <w:lang w:eastAsia="zh-CN"/>
              </w:rPr>
            </w:pPr>
            <w:r>
              <w:rPr>
                <w:rFonts w:cstheme="minorHAnsi" w:hint="eastAsia"/>
                <w:sz w:val="22"/>
                <w:szCs w:val="22"/>
                <w:lang w:eastAsia="zh-CN"/>
              </w:rPr>
              <w:t>柬埔寨</w:t>
            </w:r>
            <w:r>
              <w:rPr>
                <w:rFonts w:cstheme="minorHAnsi" w:hint="eastAsia"/>
                <w:sz w:val="22"/>
                <w:szCs w:val="22"/>
                <w:lang w:val="en-US" w:eastAsia="zh-CN"/>
              </w:rPr>
              <w:t>在</w:t>
            </w:r>
            <w:r>
              <w:rPr>
                <w:rFonts w:cstheme="minorHAnsi" w:hint="eastAsia"/>
                <w:sz w:val="22"/>
                <w:szCs w:val="22"/>
                <w:lang w:eastAsia="zh-CN"/>
              </w:rPr>
              <w:t>更新国家无线电频谱收费制度</w:t>
            </w:r>
            <w:r>
              <w:rPr>
                <w:rFonts w:cstheme="minorHAnsi" w:hint="eastAsia"/>
                <w:sz w:val="22"/>
                <w:szCs w:val="22"/>
                <w:lang w:val="en-US" w:eastAsia="zh-CN"/>
              </w:rPr>
              <w:t>方面获得</w:t>
            </w:r>
            <w:r>
              <w:rPr>
                <w:rFonts w:cstheme="minorHAnsi" w:hint="eastAsia"/>
                <w:sz w:val="22"/>
                <w:szCs w:val="22"/>
                <w:lang w:eastAsia="zh-CN"/>
              </w:rPr>
              <w:t>技术援助。</w:t>
            </w:r>
          </w:p>
          <w:p w14:paraId="33F54AC3" w14:textId="5F9DB4BB" w:rsidR="00D15E36" w:rsidRDefault="000F61EF">
            <w:pPr>
              <w:pStyle w:val="ListParagraph"/>
              <w:numPr>
                <w:ilvl w:val="0"/>
                <w:numId w:val="33"/>
              </w:numPr>
              <w:tabs>
                <w:tab w:val="clear" w:pos="1134"/>
                <w:tab w:val="clear" w:pos="1871"/>
                <w:tab w:val="clear" w:pos="2268"/>
              </w:tabs>
              <w:overflowPunct/>
              <w:autoSpaceDE/>
              <w:autoSpaceDN/>
              <w:adjustRightInd/>
              <w:spacing w:before="60" w:after="60"/>
              <w:contextualSpacing w:val="0"/>
              <w:textAlignment w:val="auto"/>
              <w:rPr>
                <w:rFonts w:cstheme="minorHAnsi"/>
                <w:sz w:val="22"/>
                <w:szCs w:val="22"/>
                <w:lang w:eastAsia="zh-CN"/>
              </w:rPr>
            </w:pPr>
            <w:r>
              <w:rPr>
                <w:rFonts w:cstheme="minorHAnsi" w:hint="eastAsia"/>
                <w:sz w:val="22"/>
                <w:szCs w:val="22"/>
                <w:lang w:eastAsia="zh-CN"/>
              </w:rPr>
              <w:t>在区域</w:t>
            </w:r>
            <w:r>
              <w:rPr>
                <w:rFonts w:cstheme="minorHAnsi" w:hint="eastAsia"/>
                <w:sz w:val="22"/>
                <w:szCs w:val="22"/>
                <w:lang w:val="en-US" w:eastAsia="zh-CN"/>
              </w:rPr>
              <w:t>高级培训</w:t>
            </w:r>
            <w:r>
              <w:rPr>
                <w:rFonts w:cstheme="minorHAnsi" w:hint="eastAsia"/>
                <w:sz w:val="22"/>
                <w:szCs w:val="22"/>
                <w:lang w:eastAsia="zh-CN"/>
              </w:rPr>
              <w:t>中心网络的框架</w:t>
            </w:r>
            <w:r>
              <w:rPr>
                <w:rFonts w:cstheme="minorHAnsi" w:hint="eastAsia"/>
                <w:sz w:val="22"/>
                <w:szCs w:val="22"/>
                <w:lang w:val="en-US" w:eastAsia="zh-CN"/>
              </w:rPr>
              <w:t>内</w:t>
            </w:r>
            <w:r>
              <w:rPr>
                <w:rFonts w:cstheme="minorHAnsi" w:hint="eastAsia"/>
                <w:sz w:val="22"/>
                <w:szCs w:val="22"/>
                <w:lang w:eastAsia="zh-CN"/>
              </w:rPr>
              <w:t>，该区域办事处继续与中国国家无线电监测中心（</w:t>
            </w:r>
            <w:r>
              <w:rPr>
                <w:rFonts w:cstheme="minorHAnsi" w:hint="eastAsia"/>
                <w:sz w:val="22"/>
                <w:szCs w:val="22"/>
                <w:lang w:eastAsia="zh-CN"/>
              </w:rPr>
              <w:t>SRMC</w:t>
            </w:r>
            <w:r>
              <w:rPr>
                <w:rFonts w:cstheme="minorHAnsi" w:hint="eastAsia"/>
                <w:sz w:val="22"/>
                <w:szCs w:val="22"/>
                <w:lang w:eastAsia="zh-CN"/>
              </w:rPr>
              <w:t>）和马来西亚技术大学（</w:t>
            </w:r>
            <w:r>
              <w:rPr>
                <w:rFonts w:cstheme="minorHAnsi" w:hint="eastAsia"/>
                <w:sz w:val="22"/>
                <w:szCs w:val="22"/>
                <w:lang w:eastAsia="zh-CN"/>
              </w:rPr>
              <w:t>UTM</w:t>
            </w:r>
            <w:r>
              <w:rPr>
                <w:rFonts w:cstheme="minorHAnsi" w:hint="eastAsia"/>
                <w:sz w:val="22"/>
                <w:szCs w:val="22"/>
                <w:lang w:eastAsia="zh-CN"/>
              </w:rPr>
              <w:t>）合作，编写频谱管理、无线电频率监</w:t>
            </w:r>
            <w:r>
              <w:rPr>
                <w:rFonts w:cstheme="minorHAnsi" w:hint="eastAsia"/>
                <w:sz w:val="22"/>
                <w:szCs w:val="22"/>
                <w:lang w:eastAsia="zh-CN"/>
              </w:rPr>
              <w:t>测和电磁场领域的技术材料。</w:t>
            </w:r>
          </w:p>
          <w:p w14:paraId="6441EFBB" w14:textId="77777777" w:rsidR="00D15E36" w:rsidRDefault="000F61EF">
            <w:pPr>
              <w:pStyle w:val="ListParagraph"/>
              <w:numPr>
                <w:ilvl w:val="0"/>
                <w:numId w:val="33"/>
              </w:numPr>
              <w:tabs>
                <w:tab w:val="clear" w:pos="1134"/>
                <w:tab w:val="clear" w:pos="1871"/>
                <w:tab w:val="clear" w:pos="2268"/>
              </w:tabs>
              <w:overflowPunct/>
              <w:autoSpaceDE/>
              <w:autoSpaceDN/>
              <w:adjustRightInd/>
              <w:spacing w:before="60" w:after="60"/>
              <w:contextualSpacing w:val="0"/>
              <w:textAlignment w:val="auto"/>
              <w:rPr>
                <w:rFonts w:cstheme="minorHAnsi"/>
                <w:sz w:val="22"/>
                <w:szCs w:val="22"/>
                <w:lang w:eastAsia="zh-CN"/>
              </w:rPr>
            </w:pPr>
            <w:r>
              <w:rPr>
                <w:rFonts w:cstheme="minorHAnsi" w:hint="eastAsia"/>
                <w:sz w:val="22"/>
                <w:szCs w:val="22"/>
                <w:lang w:eastAsia="zh-CN"/>
              </w:rPr>
              <w:t>在</w:t>
            </w:r>
            <w:r>
              <w:rPr>
                <w:rFonts w:cstheme="minorHAnsi" w:hint="eastAsia"/>
                <w:sz w:val="22"/>
                <w:szCs w:val="22"/>
                <w:lang w:eastAsia="zh-CN"/>
              </w:rPr>
              <w:t xml:space="preserve">DITRDCA- </w:t>
            </w:r>
            <w:r>
              <w:rPr>
                <w:rFonts w:cstheme="minorHAnsi" w:hint="eastAsia"/>
                <w:sz w:val="22"/>
                <w:szCs w:val="22"/>
                <w:lang w:val="en-US" w:eastAsia="zh-CN"/>
              </w:rPr>
              <w:t>澳大利亚</w:t>
            </w:r>
            <w:r>
              <w:rPr>
                <w:rFonts w:cstheme="minorHAnsi" w:hint="eastAsia"/>
                <w:sz w:val="22"/>
                <w:szCs w:val="22"/>
                <w:lang w:eastAsia="zh-CN"/>
              </w:rPr>
              <w:t>的支持下，区域办事处于</w:t>
            </w:r>
            <w:r>
              <w:rPr>
                <w:rFonts w:cstheme="minorHAnsi" w:hint="eastAsia"/>
                <w:sz w:val="22"/>
                <w:szCs w:val="22"/>
                <w:lang w:eastAsia="zh-CN"/>
              </w:rPr>
              <w:t>2022</w:t>
            </w:r>
            <w:r>
              <w:rPr>
                <w:rFonts w:cstheme="minorHAnsi" w:hint="eastAsia"/>
                <w:sz w:val="22"/>
                <w:szCs w:val="22"/>
                <w:lang w:eastAsia="zh-CN"/>
              </w:rPr>
              <w:t>年</w:t>
            </w:r>
            <w:r>
              <w:rPr>
                <w:rFonts w:cstheme="minorHAnsi" w:hint="eastAsia"/>
                <w:sz w:val="22"/>
                <w:szCs w:val="22"/>
                <w:lang w:eastAsia="zh-CN"/>
              </w:rPr>
              <w:t>12</w:t>
            </w:r>
            <w:r>
              <w:rPr>
                <w:rFonts w:cstheme="minorHAnsi" w:hint="eastAsia"/>
                <w:sz w:val="22"/>
                <w:szCs w:val="22"/>
                <w:lang w:eastAsia="zh-CN"/>
              </w:rPr>
              <w:t>月</w:t>
            </w:r>
            <w:r>
              <w:rPr>
                <w:rFonts w:cstheme="minorHAnsi" w:hint="eastAsia"/>
                <w:sz w:val="22"/>
                <w:szCs w:val="22"/>
                <w:lang w:eastAsia="zh-CN"/>
              </w:rPr>
              <w:t>12</w:t>
            </w:r>
            <w:r>
              <w:rPr>
                <w:rFonts w:cstheme="minorHAnsi" w:hint="eastAsia"/>
                <w:sz w:val="22"/>
                <w:szCs w:val="22"/>
                <w:lang w:eastAsia="zh-CN"/>
              </w:rPr>
              <w:t>日至</w:t>
            </w:r>
            <w:r>
              <w:rPr>
                <w:rFonts w:cstheme="minorHAnsi" w:hint="eastAsia"/>
                <w:sz w:val="22"/>
                <w:szCs w:val="22"/>
                <w:lang w:eastAsia="zh-CN"/>
              </w:rPr>
              <w:t>17</w:t>
            </w:r>
            <w:r>
              <w:rPr>
                <w:rFonts w:cstheme="minorHAnsi" w:hint="eastAsia"/>
                <w:sz w:val="22"/>
                <w:szCs w:val="22"/>
                <w:lang w:eastAsia="zh-CN"/>
              </w:rPr>
              <w:t>日在斐济纳</w:t>
            </w:r>
            <w:proofErr w:type="gramStart"/>
            <w:r>
              <w:rPr>
                <w:rFonts w:cstheme="minorHAnsi" w:hint="eastAsia"/>
                <w:sz w:val="22"/>
                <w:szCs w:val="22"/>
                <w:lang w:eastAsia="zh-CN"/>
              </w:rPr>
              <w:t>迪</w:t>
            </w:r>
            <w:proofErr w:type="gramEnd"/>
            <w:r>
              <w:rPr>
                <w:rFonts w:cstheme="minorHAnsi" w:hint="eastAsia"/>
                <w:sz w:val="22"/>
                <w:szCs w:val="22"/>
                <w:lang w:eastAsia="zh-CN"/>
              </w:rPr>
              <w:t>举办了国际电联</w:t>
            </w:r>
            <w:r>
              <w:rPr>
                <w:rFonts w:cstheme="minorHAnsi" w:hint="eastAsia"/>
                <w:sz w:val="22"/>
                <w:szCs w:val="22"/>
                <w:lang w:eastAsia="zh-CN"/>
              </w:rPr>
              <w:t>2022</w:t>
            </w:r>
            <w:r>
              <w:rPr>
                <w:rFonts w:cstheme="minorHAnsi" w:hint="eastAsia"/>
                <w:sz w:val="22"/>
                <w:szCs w:val="22"/>
                <w:lang w:eastAsia="zh-CN"/>
              </w:rPr>
              <w:t>年亚洲和太平洋区域无线电通信研讨会（</w:t>
            </w:r>
            <w:r>
              <w:rPr>
                <w:rFonts w:cstheme="minorHAnsi" w:hint="eastAsia"/>
                <w:sz w:val="22"/>
                <w:szCs w:val="22"/>
                <w:lang w:eastAsia="zh-CN"/>
              </w:rPr>
              <w:t>RRS-22-</w:t>
            </w:r>
            <w:r>
              <w:rPr>
                <w:rFonts w:cstheme="minorHAnsi" w:hint="eastAsia"/>
                <w:sz w:val="22"/>
                <w:szCs w:val="22"/>
                <w:lang w:eastAsia="zh-CN"/>
              </w:rPr>
              <w:t>亚太）。</w:t>
            </w:r>
          </w:p>
          <w:p w14:paraId="5096D16B" w14:textId="77777777" w:rsidR="00D15E36" w:rsidRPr="00795DBA" w:rsidRDefault="000F61EF" w:rsidP="00795DBA">
            <w:pPr>
              <w:tabs>
                <w:tab w:val="left" w:pos="1134"/>
                <w:tab w:val="left" w:pos="1871"/>
                <w:tab w:val="left" w:pos="2268"/>
              </w:tabs>
              <w:spacing w:before="60" w:after="60"/>
              <w:rPr>
                <w:rFonts w:ascii="STKaiti" w:eastAsia="STKaiti" w:hAnsi="STKaiti" w:cs="KaiTi"/>
                <w:sz w:val="22"/>
                <w:szCs w:val="22"/>
                <w:lang w:val="en-US" w:eastAsia="zh-CN"/>
              </w:rPr>
            </w:pPr>
            <w:r w:rsidRPr="00795DBA">
              <w:rPr>
                <w:rFonts w:ascii="STKaiti" w:eastAsia="STKaiti" w:hAnsi="STKaiti" w:cs="KaiTi" w:hint="eastAsia"/>
                <w:sz w:val="22"/>
                <w:szCs w:val="22"/>
                <w:lang w:val="en-US" w:eastAsia="zh-CN"/>
              </w:rPr>
              <w:t>独联体区</w:t>
            </w:r>
          </w:p>
          <w:p w14:paraId="44ECD2B5" w14:textId="77777777" w:rsidR="00D15E36" w:rsidRDefault="000F61EF">
            <w:pPr>
              <w:pStyle w:val="ListParagraph"/>
              <w:numPr>
                <w:ilvl w:val="0"/>
                <w:numId w:val="24"/>
              </w:numPr>
              <w:overflowPunct/>
              <w:autoSpaceDE/>
              <w:autoSpaceDN/>
              <w:adjustRightInd/>
              <w:spacing w:before="60" w:after="60"/>
              <w:ind w:left="714" w:hanging="357"/>
              <w:contextualSpacing w:val="0"/>
              <w:textAlignment w:val="auto"/>
              <w:rPr>
                <w:rFonts w:cstheme="minorBidi"/>
                <w:sz w:val="22"/>
                <w:szCs w:val="22"/>
                <w:lang w:eastAsia="zh-CN"/>
              </w:rPr>
            </w:pPr>
            <w:r>
              <w:rPr>
                <w:rFonts w:cstheme="minorBidi" w:hint="eastAsia"/>
                <w:sz w:val="22"/>
                <w:szCs w:val="22"/>
                <w:lang w:eastAsia="zh-CN"/>
              </w:rPr>
              <w:t>作为项目区域化的一部分，</w:t>
            </w:r>
            <w:r>
              <w:rPr>
                <w:rFonts w:cstheme="minorBidi" w:hint="eastAsia"/>
                <w:sz w:val="22"/>
                <w:szCs w:val="22"/>
                <w:lang w:eastAsia="zh-CN"/>
              </w:rPr>
              <w:t>OJSC "</w:t>
            </w:r>
            <w:proofErr w:type="spellStart"/>
            <w:r>
              <w:rPr>
                <w:rFonts w:cstheme="minorBidi" w:hint="eastAsia"/>
                <w:sz w:val="22"/>
                <w:szCs w:val="22"/>
                <w:lang w:eastAsia="zh-CN"/>
              </w:rPr>
              <w:t>Giprosvjaz</w:t>
            </w:r>
            <w:proofErr w:type="spellEnd"/>
            <w:r>
              <w:rPr>
                <w:rFonts w:cstheme="minorBidi" w:hint="eastAsia"/>
                <w:sz w:val="22"/>
                <w:szCs w:val="22"/>
                <w:lang w:eastAsia="zh-CN"/>
              </w:rPr>
              <w:t xml:space="preserve"> "</w:t>
            </w:r>
            <w:r>
              <w:rPr>
                <w:rFonts w:cstheme="minorBidi" w:hint="eastAsia"/>
                <w:sz w:val="22"/>
                <w:szCs w:val="22"/>
                <w:lang w:eastAsia="zh-CN"/>
              </w:rPr>
              <w:t>（白俄罗斯）和</w:t>
            </w:r>
            <w:proofErr w:type="spellStart"/>
            <w:r>
              <w:rPr>
                <w:rFonts w:cstheme="minorBidi" w:hint="eastAsia"/>
                <w:sz w:val="22"/>
                <w:szCs w:val="22"/>
                <w:lang w:eastAsia="zh-CN"/>
              </w:rPr>
              <w:t>Bonch-Bruevich</w:t>
            </w:r>
            <w:proofErr w:type="spellEnd"/>
            <w:r>
              <w:rPr>
                <w:rFonts w:cstheme="minorBidi" w:hint="eastAsia"/>
                <w:sz w:val="22"/>
                <w:szCs w:val="22"/>
                <w:lang w:eastAsia="zh-CN"/>
              </w:rPr>
              <w:t>圣彼得堡国立电信大学签署了一份合作意向书，</w:t>
            </w:r>
            <w:r>
              <w:rPr>
                <w:rFonts w:cstheme="minorBidi" w:hint="eastAsia"/>
                <w:sz w:val="22"/>
                <w:szCs w:val="22"/>
                <w:lang w:val="en-US" w:eastAsia="zh-CN"/>
              </w:rPr>
              <w:t>通过开展</w:t>
            </w:r>
            <w:r>
              <w:rPr>
                <w:rFonts w:cstheme="minorBidi" w:hint="eastAsia"/>
                <w:sz w:val="22"/>
                <w:szCs w:val="22"/>
                <w:lang w:eastAsia="zh-CN"/>
              </w:rPr>
              <w:t>数字发展和建立数字经济</w:t>
            </w:r>
            <w:r>
              <w:rPr>
                <w:rFonts w:cstheme="minorBidi" w:hint="eastAsia"/>
                <w:sz w:val="22"/>
                <w:szCs w:val="22"/>
                <w:lang w:val="en-US" w:eastAsia="zh-CN"/>
              </w:rPr>
              <w:t>的联合项目，</w:t>
            </w:r>
            <w:r>
              <w:rPr>
                <w:rFonts w:cstheme="minorBidi" w:hint="eastAsia"/>
                <w:sz w:val="22"/>
                <w:szCs w:val="22"/>
                <w:lang w:eastAsia="zh-CN"/>
              </w:rPr>
              <w:t>相互支持发展科技、人力、创新和生产潜力，促进解决社会经济问题，培训和保留专家</w:t>
            </w:r>
            <w:r>
              <w:rPr>
                <w:rFonts w:cstheme="minorBidi" w:hint="eastAsia"/>
                <w:sz w:val="22"/>
                <w:szCs w:val="22"/>
                <w:lang w:val="en-US" w:eastAsia="zh-CN"/>
              </w:rPr>
              <w:t>和交流。</w:t>
            </w:r>
          </w:p>
          <w:p w14:paraId="4C5C459E" w14:textId="77777777" w:rsidR="00D15E36" w:rsidRDefault="000F61EF">
            <w:pPr>
              <w:pStyle w:val="ListParagraph"/>
              <w:numPr>
                <w:ilvl w:val="0"/>
                <w:numId w:val="24"/>
              </w:numPr>
              <w:overflowPunct/>
              <w:autoSpaceDE/>
              <w:autoSpaceDN/>
              <w:adjustRightInd/>
              <w:spacing w:before="60" w:after="60"/>
              <w:ind w:left="714" w:hanging="357"/>
              <w:contextualSpacing w:val="0"/>
              <w:textAlignment w:val="auto"/>
              <w:rPr>
                <w:rFonts w:cstheme="minorHAnsi"/>
                <w:sz w:val="22"/>
                <w:szCs w:val="22"/>
                <w:lang w:eastAsia="zh-CN"/>
              </w:rPr>
            </w:pPr>
            <w:r>
              <w:rPr>
                <w:rFonts w:cstheme="minorBidi" w:hint="eastAsia"/>
                <w:sz w:val="22"/>
                <w:szCs w:val="22"/>
                <w:lang w:val="en-US" w:eastAsia="zh-CN"/>
              </w:rPr>
              <w:t>对</w:t>
            </w:r>
            <w:r>
              <w:rPr>
                <w:rFonts w:cstheme="minorBidi" w:hint="eastAsia"/>
                <w:sz w:val="22"/>
                <w:szCs w:val="22"/>
                <w:lang w:eastAsia="zh-CN"/>
              </w:rPr>
              <w:t>哈萨克斯坦数字复原力</w:t>
            </w:r>
            <w:r>
              <w:rPr>
                <w:rFonts w:cstheme="minorBidi" w:hint="eastAsia"/>
                <w:sz w:val="22"/>
                <w:szCs w:val="22"/>
                <w:lang w:val="en-US" w:eastAsia="zh-CN"/>
              </w:rPr>
              <w:t>进行的连通</w:t>
            </w:r>
            <w:proofErr w:type="gramStart"/>
            <w:r>
              <w:rPr>
                <w:rFonts w:cstheme="minorBidi" w:hint="eastAsia"/>
                <w:sz w:val="22"/>
                <w:szCs w:val="22"/>
                <w:lang w:val="en-US" w:eastAsia="zh-CN"/>
              </w:rPr>
              <w:t>促恢复</w:t>
            </w:r>
            <w:proofErr w:type="gramEnd"/>
            <w:r>
              <w:rPr>
                <w:rFonts w:cstheme="minorBidi" w:hint="eastAsia"/>
                <w:sz w:val="22"/>
                <w:szCs w:val="22"/>
                <w:lang w:val="en-US" w:eastAsia="zh-CN"/>
              </w:rPr>
              <w:t>研究</w:t>
            </w:r>
            <w:r>
              <w:rPr>
                <w:rFonts w:cstheme="minorBidi" w:hint="eastAsia"/>
                <w:sz w:val="22"/>
                <w:szCs w:val="22"/>
                <w:lang w:eastAsia="zh-CN"/>
              </w:rPr>
              <w:t>评估了在国家一级收集</w:t>
            </w:r>
            <w:r>
              <w:rPr>
                <w:rFonts w:cstheme="minorBidi" w:hint="eastAsia"/>
                <w:sz w:val="22"/>
                <w:szCs w:val="22"/>
                <w:lang w:eastAsia="zh-CN"/>
              </w:rPr>
              <w:t>ICT</w:t>
            </w:r>
            <w:r>
              <w:rPr>
                <w:rFonts w:cstheme="minorBidi" w:hint="eastAsia"/>
                <w:sz w:val="22"/>
                <w:szCs w:val="22"/>
                <w:lang w:eastAsia="zh-CN"/>
              </w:rPr>
              <w:t>数据的做法，就增加宽带接入的措施提供了建议。</w:t>
            </w:r>
            <w:r>
              <w:rPr>
                <w:rFonts w:cstheme="minorBidi" w:hint="eastAsia"/>
                <w:sz w:val="22"/>
                <w:szCs w:val="22"/>
                <w:lang w:val="en-US" w:eastAsia="zh-CN"/>
              </w:rPr>
              <w:t>重点关注</w:t>
            </w:r>
            <w:r>
              <w:rPr>
                <w:rFonts w:cstheme="minorBidi" w:hint="eastAsia"/>
                <w:sz w:val="22"/>
                <w:szCs w:val="22"/>
                <w:lang w:eastAsia="zh-CN"/>
              </w:rPr>
              <w:t>政府在学校连通性方面的目标和计划</w:t>
            </w:r>
            <w:r>
              <w:rPr>
                <w:rFonts w:cstheme="minorBidi" w:hint="eastAsia"/>
                <w:sz w:val="22"/>
                <w:szCs w:val="22"/>
                <w:lang w:val="en-US" w:eastAsia="zh-CN"/>
              </w:rPr>
              <w:t>进行分析</w:t>
            </w:r>
            <w:r>
              <w:rPr>
                <w:rFonts w:cstheme="minorBidi" w:hint="eastAsia"/>
                <w:sz w:val="22"/>
                <w:szCs w:val="22"/>
                <w:lang w:eastAsia="zh-CN"/>
              </w:rPr>
              <w:t>。</w:t>
            </w:r>
          </w:p>
          <w:p w14:paraId="0AE78C67" w14:textId="77777777" w:rsidR="00D15E36" w:rsidRDefault="000F61EF">
            <w:pPr>
              <w:pStyle w:val="ListParagraph"/>
              <w:numPr>
                <w:ilvl w:val="0"/>
                <w:numId w:val="24"/>
              </w:numPr>
              <w:overflowPunct/>
              <w:autoSpaceDE/>
              <w:autoSpaceDN/>
              <w:adjustRightInd/>
              <w:spacing w:before="60" w:after="60"/>
              <w:ind w:left="714" w:hanging="357"/>
              <w:contextualSpacing w:val="0"/>
              <w:textAlignment w:val="auto"/>
              <w:rPr>
                <w:rFonts w:cstheme="minorBidi"/>
                <w:sz w:val="22"/>
                <w:szCs w:val="22"/>
                <w:lang w:eastAsia="zh-CN"/>
              </w:rPr>
            </w:pPr>
            <w:r>
              <w:rPr>
                <w:rFonts w:cstheme="minorBidi" w:hint="eastAsia"/>
                <w:sz w:val="22"/>
                <w:szCs w:val="22"/>
                <w:lang w:eastAsia="zh-CN"/>
              </w:rPr>
              <w:t>国际电</w:t>
            </w:r>
            <w:proofErr w:type="gramStart"/>
            <w:r>
              <w:rPr>
                <w:rFonts w:cstheme="minorBidi" w:hint="eastAsia"/>
                <w:sz w:val="22"/>
                <w:szCs w:val="22"/>
                <w:lang w:eastAsia="zh-CN"/>
              </w:rPr>
              <w:t>联区域</w:t>
            </w:r>
            <w:proofErr w:type="gramEnd"/>
            <w:r>
              <w:rPr>
                <w:rFonts w:cstheme="minorBidi" w:hint="eastAsia"/>
                <w:sz w:val="22"/>
                <w:szCs w:val="22"/>
                <w:lang w:eastAsia="zh-CN"/>
              </w:rPr>
              <w:t>办事处在阿塞拜疆、哈萨克斯坦、吉尔吉斯斯坦和乌兹别克斯坦组织了主题为“启动下一代移动通信网络（</w:t>
            </w:r>
            <w:r>
              <w:rPr>
                <w:rFonts w:cstheme="minorBidi" w:hint="eastAsia"/>
                <w:sz w:val="22"/>
                <w:szCs w:val="22"/>
                <w:lang w:eastAsia="zh-CN"/>
              </w:rPr>
              <w:t>IMT-2020/5G</w:t>
            </w:r>
            <w:r>
              <w:rPr>
                <w:rFonts w:cstheme="minorBidi" w:hint="eastAsia"/>
                <w:sz w:val="22"/>
                <w:szCs w:val="22"/>
                <w:lang w:eastAsia="zh-CN"/>
              </w:rPr>
              <w:t>）”的国家培训课程。</w:t>
            </w:r>
            <w:r>
              <w:rPr>
                <w:rFonts w:cstheme="minorBidi" w:hint="eastAsia"/>
                <w:sz w:val="22"/>
                <w:szCs w:val="22"/>
                <w:lang w:val="en-US" w:eastAsia="zh-CN"/>
              </w:rPr>
              <w:t>来自主管</w:t>
            </w:r>
            <w:r>
              <w:rPr>
                <w:rFonts w:cstheme="minorBidi" w:hint="eastAsia"/>
                <w:sz w:val="22"/>
                <w:szCs w:val="22"/>
                <w:lang w:eastAsia="zh-CN"/>
              </w:rPr>
              <w:t>部门、监管机构、通信运营商和其他</w:t>
            </w:r>
            <w:r>
              <w:rPr>
                <w:rFonts w:cstheme="minorBidi" w:hint="eastAsia"/>
                <w:sz w:val="22"/>
                <w:szCs w:val="22"/>
                <w:lang w:eastAsia="zh-CN"/>
              </w:rPr>
              <w:t>ICT</w:t>
            </w:r>
            <w:r>
              <w:rPr>
                <w:rFonts w:cstheme="minorBidi" w:hint="eastAsia"/>
                <w:sz w:val="22"/>
                <w:szCs w:val="22"/>
                <w:lang w:eastAsia="zh-CN"/>
              </w:rPr>
              <w:t>部门组织</w:t>
            </w:r>
            <w:r>
              <w:rPr>
                <w:rFonts w:cstheme="minorBidi" w:hint="eastAsia"/>
                <w:sz w:val="22"/>
                <w:szCs w:val="22"/>
                <w:lang w:val="en-US" w:eastAsia="zh-CN"/>
              </w:rPr>
              <w:t>的</w:t>
            </w:r>
            <w:r>
              <w:rPr>
                <w:rFonts w:cstheme="minorBidi" w:hint="eastAsia"/>
                <w:sz w:val="22"/>
                <w:szCs w:val="22"/>
                <w:lang w:eastAsia="zh-CN"/>
              </w:rPr>
              <w:t>290</w:t>
            </w:r>
            <w:r>
              <w:rPr>
                <w:rFonts w:cstheme="minorBidi" w:hint="eastAsia"/>
                <w:sz w:val="22"/>
                <w:szCs w:val="22"/>
                <w:lang w:eastAsia="zh-CN"/>
              </w:rPr>
              <w:t>多名专家参加了</w:t>
            </w:r>
            <w:r>
              <w:rPr>
                <w:rFonts w:cstheme="minorBidi" w:hint="eastAsia"/>
                <w:sz w:val="22"/>
                <w:szCs w:val="22"/>
                <w:lang w:val="en-US" w:eastAsia="zh-CN"/>
              </w:rPr>
              <w:t>培训</w:t>
            </w:r>
            <w:r>
              <w:rPr>
                <w:rFonts w:cstheme="minorBidi" w:hint="eastAsia"/>
                <w:sz w:val="22"/>
                <w:szCs w:val="22"/>
                <w:lang w:eastAsia="zh-CN"/>
              </w:rPr>
              <w:t>。</w:t>
            </w:r>
            <w:r>
              <w:rPr>
                <w:rFonts w:cstheme="minorBidi"/>
                <w:sz w:val="22"/>
                <w:szCs w:val="22"/>
                <w:lang w:eastAsia="zh-CN"/>
              </w:rPr>
              <w:t xml:space="preserve"> </w:t>
            </w:r>
          </w:p>
          <w:p w14:paraId="70020243" w14:textId="77777777" w:rsidR="00D15E36" w:rsidRDefault="000F61EF">
            <w:pPr>
              <w:pStyle w:val="ListParagraph"/>
              <w:numPr>
                <w:ilvl w:val="0"/>
                <w:numId w:val="24"/>
              </w:numPr>
              <w:overflowPunct/>
              <w:autoSpaceDE/>
              <w:autoSpaceDN/>
              <w:adjustRightInd/>
              <w:spacing w:before="60" w:after="60"/>
              <w:ind w:left="714" w:hanging="357"/>
              <w:contextualSpacing w:val="0"/>
              <w:textAlignment w:val="auto"/>
              <w:rPr>
                <w:rFonts w:cstheme="minorBidi"/>
                <w:sz w:val="22"/>
                <w:szCs w:val="22"/>
                <w:lang w:eastAsia="zh-CN"/>
              </w:rPr>
            </w:pPr>
            <w:r>
              <w:rPr>
                <w:rFonts w:cstheme="minorBidi" w:hint="eastAsia"/>
                <w:sz w:val="22"/>
                <w:szCs w:val="22"/>
                <w:lang w:eastAsia="zh-CN"/>
              </w:rPr>
              <w:t>2022</w:t>
            </w:r>
            <w:r>
              <w:rPr>
                <w:rFonts w:cstheme="minorBidi" w:hint="eastAsia"/>
                <w:sz w:val="22"/>
                <w:szCs w:val="22"/>
                <w:lang w:eastAsia="zh-CN"/>
              </w:rPr>
              <w:t>年</w:t>
            </w:r>
            <w:r>
              <w:rPr>
                <w:rFonts w:cstheme="minorBidi" w:hint="eastAsia"/>
                <w:sz w:val="22"/>
                <w:szCs w:val="22"/>
                <w:lang w:eastAsia="zh-CN"/>
              </w:rPr>
              <w:t>5</w:t>
            </w:r>
            <w:r>
              <w:rPr>
                <w:rFonts w:cstheme="minorBidi" w:hint="eastAsia"/>
                <w:sz w:val="22"/>
                <w:szCs w:val="22"/>
                <w:lang w:eastAsia="zh-CN"/>
              </w:rPr>
              <w:t>月，在哈萨克斯坦</w:t>
            </w:r>
            <w:r>
              <w:rPr>
                <w:rFonts w:cstheme="minorBidi" w:hint="eastAsia"/>
                <w:sz w:val="22"/>
                <w:szCs w:val="22"/>
                <w:lang w:eastAsia="zh-CN"/>
              </w:rPr>
              <w:t>举行了一次关于宽带接入的专门活动，向电信部门的代表介绍了各种软件产品的知识，这是国际电联全球和区域举措的一部分，旨在绘制宽带基础设施图并确定最有前途的连接</w:t>
            </w:r>
            <w:r>
              <w:rPr>
                <w:rFonts w:cstheme="minorBidi" w:hint="eastAsia"/>
                <w:sz w:val="22"/>
                <w:szCs w:val="22"/>
                <w:lang w:val="en-US" w:eastAsia="zh-CN"/>
              </w:rPr>
              <w:t>方案</w:t>
            </w:r>
            <w:r>
              <w:rPr>
                <w:rFonts w:cstheme="minorBidi" w:hint="eastAsia"/>
                <w:sz w:val="22"/>
                <w:szCs w:val="22"/>
                <w:lang w:eastAsia="zh-CN"/>
              </w:rPr>
              <w:t>。</w:t>
            </w:r>
          </w:p>
          <w:p w14:paraId="181DC30C" w14:textId="77777777" w:rsidR="00D15E36" w:rsidRPr="00795DBA" w:rsidRDefault="000F61EF" w:rsidP="00795DBA">
            <w:pPr>
              <w:tabs>
                <w:tab w:val="left" w:pos="1134"/>
                <w:tab w:val="left" w:pos="1871"/>
                <w:tab w:val="left" w:pos="2268"/>
              </w:tabs>
              <w:spacing w:before="60" w:after="60"/>
              <w:rPr>
                <w:rFonts w:ascii="STKaiti" w:eastAsia="STKaiti" w:hAnsi="STKaiti" w:cs="KaiTi"/>
                <w:sz w:val="22"/>
                <w:szCs w:val="22"/>
                <w:lang w:val="en-US" w:eastAsia="zh-CN"/>
              </w:rPr>
            </w:pPr>
            <w:r w:rsidRPr="00795DBA">
              <w:rPr>
                <w:rFonts w:ascii="STKaiti" w:eastAsia="STKaiti" w:hAnsi="STKaiti" w:cs="KaiTi" w:hint="eastAsia"/>
                <w:sz w:val="22"/>
                <w:szCs w:val="22"/>
                <w:lang w:val="en-US" w:eastAsia="zh-CN"/>
              </w:rPr>
              <w:t>欧洲区</w:t>
            </w:r>
          </w:p>
          <w:p w14:paraId="48D05CD4" w14:textId="77777777" w:rsidR="00D15E36" w:rsidRDefault="000F61EF">
            <w:pPr>
              <w:pStyle w:val="ListParagraph"/>
              <w:numPr>
                <w:ilvl w:val="0"/>
                <w:numId w:val="24"/>
              </w:numPr>
              <w:spacing w:before="60" w:after="60"/>
              <w:ind w:left="714" w:hanging="357"/>
              <w:contextualSpacing w:val="0"/>
              <w:rPr>
                <w:rStyle w:val="normaltextrun"/>
                <w:rFonts w:cstheme="minorBidi"/>
                <w:sz w:val="22"/>
                <w:szCs w:val="22"/>
                <w:lang w:eastAsia="zh-CN"/>
              </w:rPr>
            </w:pPr>
            <w:r>
              <w:rPr>
                <w:rStyle w:val="normaltextrun"/>
                <w:rFonts w:cstheme="minorBidi" w:hint="eastAsia"/>
                <w:sz w:val="22"/>
                <w:szCs w:val="22"/>
                <w:lang w:eastAsia="zh-CN"/>
              </w:rPr>
              <w:t>国际电联欧洲办事处编制了《国际电联建立和加强宽带</w:t>
            </w:r>
            <w:r>
              <w:rPr>
                <w:rStyle w:val="normaltextrun"/>
                <w:rFonts w:cstheme="minorBidi" w:hint="eastAsia"/>
                <w:sz w:val="22"/>
                <w:szCs w:val="22"/>
                <w:lang w:val="en-US" w:eastAsia="zh-CN"/>
              </w:rPr>
              <w:t>绘图</w:t>
            </w:r>
            <w:r>
              <w:rPr>
                <w:rStyle w:val="normaltextrun"/>
                <w:rFonts w:cstheme="minorBidi" w:hint="eastAsia"/>
                <w:sz w:val="22"/>
                <w:szCs w:val="22"/>
                <w:lang w:eastAsia="zh-CN"/>
              </w:rPr>
              <w:t>系统指南》，作为非欧盟</w:t>
            </w:r>
            <w:r>
              <w:rPr>
                <w:rStyle w:val="normaltextrun"/>
                <w:rFonts w:cstheme="minorBidi" w:hint="eastAsia"/>
                <w:sz w:val="22"/>
                <w:szCs w:val="22"/>
                <w:lang w:eastAsia="zh-CN"/>
              </w:rPr>
              <w:t>ICT</w:t>
            </w:r>
            <w:r>
              <w:rPr>
                <w:rStyle w:val="normaltextrun"/>
                <w:rFonts w:cstheme="minorBidi" w:hint="eastAsia"/>
                <w:sz w:val="22"/>
                <w:szCs w:val="22"/>
                <w:lang w:eastAsia="zh-CN"/>
              </w:rPr>
              <w:t>监管机构和负责宽带测绘系统的其他国家机构</w:t>
            </w:r>
            <w:r>
              <w:rPr>
                <w:rStyle w:val="normaltextrun"/>
                <w:rFonts w:cstheme="minorBidi" w:hint="eastAsia"/>
                <w:sz w:val="22"/>
                <w:szCs w:val="22"/>
                <w:lang w:val="en-US" w:eastAsia="zh-CN"/>
              </w:rPr>
              <w:t>的</w:t>
            </w:r>
            <w:r>
              <w:rPr>
                <w:rStyle w:val="normaltextrun"/>
                <w:rFonts w:cstheme="minorBidi" w:hint="eastAsia"/>
                <w:sz w:val="22"/>
                <w:szCs w:val="22"/>
                <w:lang w:eastAsia="zh-CN"/>
              </w:rPr>
              <w:t>基准工具，</w:t>
            </w:r>
            <w:r>
              <w:rPr>
                <w:rStyle w:val="normaltextrun"/>
                <w:rFonts w:cstheme="minorBidi" w:hint="eastAsia"/>
                <w:sz w:val="22"/>
                <w:szCs w:val="22"/>
                <w:lang w:val="en-US" w:eastAsia="zh-CN"/>
              </w:rPr>
              <w:t>用以构建</w:t>
            </w:r>
            <w:r>
              <w:rPr>
                <w:rStyle w:val="normaltextrun"/>
                <w:rFonts w:cstheme="minorBidi" w:hint="eastAsia"/>
                <w:sz w:val="22"/>
                <w:szCs w:val="22"/>
                <w:lang w:eastAsia="zh-CN"/>
              </w:rPr>
              <w:t>或加强宽带测绘工具。该</w:t>
            </w:r>
            <w:r>
              <w:rPr>
                <w:rStyle w:val="normaltextrun"/>
                <w:rFonts w:cstheme="minorBidi" w:hint="eastAsia"/>
                <w:sz w:val="22"/>
                <w:szCs w:val="22"/>
                <w:lang w:val="en-US" w:eastAsia="zh-CN"/>
              </w:rPr>
              <w:t>指南</w:t>
            </w:r>
            <w:r>
              <w:rPr>
                <w:rStyle w:val="normaltextrun"/>
                <w:rFonts w:cstheme="minorBidi" w:hint="eastAsia"/>
                <w:sz w:val="22"/>
                <w:szCs w:val="22"/>
                <w:lang w:eastAsia="zh-CN"/>
              </w:rPr>
              <w:t>涉及战略和监管事项的两大支柱，以及项目设置和技术要求。该</w:t>
            </w:r>
            <w:r>
              <w:rPr>
                <w:rStyle w:val="normaltextrun"/>
                <w:rFonts w:cstheme="minorBidi" w:hint="eastAsia"/>
                <w:sz w:val="22"/>
                <w:szCs w:val="22"/>
                <w:lang w:val="en-US" w:eastAsia="zh-CN"/>
              </w:rPr>
              <w:t>指南</w:t>
            </w:r>
            <w:r>
              <w:rPr>
                <w:rStyle w:val="normaltextrun"/>
                <w:rFonts w:cstheme="minorBidi" w:hint="eastAsia"/>
                <w:sz w:val="22"/>
                <w:szCs w:val="22"/>
                <w:lang w:eastAsia="zh-CN"/>
              </w:rPr>
              <w:t>借鉴了包括欧盟国家监管机构、</w:t>
            </w:r>
            <w:r>
              <w:rPr>
                <w:rStyle w:val="normaltextrun"/>
                <w:rFonts w:cstheme="minorBidi" w:hint="eastAsia"/>
                <w:sz w:val="22"/>
                <w:szCs w:val="22"/>
                <w:lang w:eastAsia="zh-CN"/>
              </w:rPr>
              <w:t>BEREC</w:t>
            </w:r>
            <w:r>
              <w:rPr>
                <w:rStyle w:val="normaltextrun"/>
                <w:rFonts w:cstheme="minorBidi" w:hint="eastAsia"/>
                <w:sz w:val="22"/>
                <w:szCs w:val="22"/>
                <w:lang w:eastAsia="zh-CN"/>
              </w:rPr>
              <w:t>和欧盟委员会在内的各利益攸关方的经验。</w:t>
            </w:r>
          </w:p>
          <w:p w14:paraId="7C861711" w14:textId="77777777" w:rsidR="00D15E36" w:rsidRDefault="000F61EF">
            <w:pPr>
              <w:pStyle w:val="ListParagraph"/>
              <w:numPr>
                <w:ilvl w:val="0"/>
                <w:numId w:val="24"/>
              </w:numPr>
              <w:spacing w:before="60" w:after="60"/>
              <w:ind w:left="714" w:hanging="357"/>
              <w:contextualSpacing w:val="0"/>
              <w:rPr>
                <w:rStyle w:val="normaltextrun"/>
                <w:rFonts w:ascii="Calibri" w:hAnsi="Calibri" w:cstheme="minorBidi"/>
                <w:sz w:val="22"/>
                <w:szCs w:val="22"/>
                <w:lang w:eastAsia="zh-CN"/>
              </w:rPr>
            </w:pPr>
            <w:r>
              <w:rPr>
                <w:rStyle w:val="normaltextrun"/>
                <w:rFonts w:ascii="Calibri" w:hAnsi="Calibri" w:cstheme="minorBidi" w:hint="eastAsia"/>
                <w:sz w:val="22"/>
                <w:szCs w:val="22"/>
                <w:lang w:eastAsia="zh-CN"/>
              </w:rPr>
              <w:t>国际电联欧洲办事处协助波斯尼亚和黑塞哥维那制定建立国家宽带制图系统的技术规范。</w:t>
            </w:r>
          </w:p>
          <w:p w14:paraId="3F2FD027" w14:textId="77777777" w:rsidR="00D15E36" w:rsidRDefault="000F61EF">
            <w:pPr>
              <w:pStyle w:val="ListParagraph"/>
              <w:numPr>
                <w:ilvl w:val="0"/>
                <w:numId w:val="24"/>
              </w:numPr>
              <w:spacing w:before="60" w:after="60"/>
              <w:ind w:left="714" w:hanging="357"/>
              <w:contextualSpacing w:val="0"/>
              <w:rPr>
                <w:rFonts w:ascii="Calibri" w:hAnsi="Calibri"/>
                <w:szCs w:val="24"/>
                <w:lang w:eastAsia="zh-CN"/>
              </w:rPr>
            </w:pPr>
            <w:r>
              <w:rPr>
                <w:rStyle w:val="normaltextrun"/>
                <w:rFonts w:ascii="Calibri" w:hAnsi="Calibri" w:cstheme="minorBidi" w:hint="eastAsia"/>
                <w:sz w:val="22"/>
                <w:szCs w:val="22"/>
                <w:lang w:val="en-US" w:eastAsia="zh-CN"/>
              </w:rPr>
              <w:t>从</w:t>
            </w:r>
            <w:r>
              <w:rPr>
                <w:rStyle w:val="normaltextrun"/>
                <w:rFonts w:ascii="Calibri" w:hAnsi="Calibri" w:cstheme="minorBidi" w:hint="eastAsia"/>
                <w:sz w:val="22"/>
                <w:szCs w:val="22"/>
                <w:lang w:eastAsia="zh-CN"/>
              </w:rPr>
              <w:t>2022</w:t>
            </w:r>
            <w:r>
              <w:rPr>
                <w:rStyle w:val="normaltextrun"/>
                <w:rFonts w:ascii="Calibri" w:hAnsi="Calibri" w:cstheme="minorBidi" w:hint="eastAsia"/>
                <w:sz w:val="22"/>
                <w:szCs w:val="22"/>
                <w:lang w:eastAsia="zh-CN"/>
              </w:rPr>
              <w:t>年</w:t>
            </w:r>
            <w:r>
              <w:rPr>
                <w:rStyle w:val="normaltextrun"/>
                <w:rFonts w:ascii="Calibri" w:hAnsi="Calibri" w:cstheme="minorBidi" w:hint="eastAsia"/>
                <w:sz w:val="22"/>
                <w:szCs w:val="22"/>
                <w:lang w:val="en-US" w:eastAsia="zh-CN"/>
              </w:rPr>
              <w:t>开始到</w:t>
            </w:r>
            <w:r>
              <w:rPr>
                <w:rStyle w:val="normaltextrun"/>
                <w:rFonts w:ascii="Calibri" w:hAnsi="Calibri" w:cstheme="minorBidi" w:hint="eastAsia"/>
                <w:sz w:val="22"/>
                <w:szCs w:val="22"/>
                <w:lang w:eastAsia="zh-CN"/>
              </w:rPr>
              <w:t>2023</w:t>
            </w:r>
            <w:r>
              <w:rPr>
                <w:rStyle w:val="normaltextrun"/>
                <w:rFonts w:ascii="Calibri" w:hAnsi="Calibri" w:cstheme="minorBidi" w:hint="eastAsia"/>
                <w:sz w:val="22"/>
                <w:szCs w:val="22"/>
                <w:lang w:eastAsia="zh-CN"/>
              </w:rPr>
              <w:t>年初</w:t>
            </w:r>
            <w:r>
              <w:rPr>
                <w:rStyle w:val="normaltextrun"/>
                <w:rFonts w:ascii="Calibri" w:hAnsi="Calibri" w:cstheme="minorBidi" w:hint="eastAsia"/>
                <w:sz w:val="22"/>
                <w:szCs w:val="22"/>
                <w:lang w:val="en-US" w:eastAsia="zh-CN"/>
              </w:rPr>
              <w:t>结束</w:t>
            </w:r>
            <w:r>
              <w:rPr>
                <w:rStyle w:val="normaltextrun"/>
                <w:rFonts w:ascii="Calibri" w:hAnsi="Calibri" w:cstheme="minorBidi" w:hint="eastAsia"/>
                <w:sz w:val="22"/>
                <w:szCs w:val="22"/>
                <w:lang w:eastAsia="zh-CN"/>
              </w:rPr>
              <w:t>，国际电联欧洲办事处协助摩尔多瓦共和国制定了建立宽带测绘系统的技术规范，同时确保与</w:t>
            </w:r>
            <w:r>
              <w:rPr>
                <w:rStyle w:val="normaltextrun"/>
                <w:rFonts w:ascii="Calibri" w:hAnsi="Calibri" w:cstheme="minorBidi" w:hint="eastAsia"/>
                <w:sz w:val="22"/>
                <w:szCs w:val="22"/>
                <w:lang w:val="en-US" w:eastAsia="zh-CN"/>
              </w:rPr>
              <w:t>实体</w:t>
            </w:r>
            <w:r>
              <w:rPr>
                <w:rStyle w:val="normaltextrun"/>
                <w:rFonts w:ascii="Calibri" w:hAnsi="Calibri" w:cstheme="minorBidi" w:hint="eastAsia"/>
                <w:sz w:val="22"/>
                <w:szCs w:val="22"/>
                <w:lang w:eastAsia="zh-CN"/>
              </w:rPr>
              <w:t>基础设施登记册的互操作性。技术规格侧重于项目的组织方面和人员能力要求，同时界定系统概念、功能和技术要求。</w:t>
            </w:r>
          </w:p>
        </w:tc>
      </w:tr>
    </w:tbl>
    <w:p w14:paraId="4D617ACC" w14:textId="798C4F1D" w:rsidR="00D15E36" w:rsidRDefault="008A58F7" w:rsidP="008A58F7">
      <w:pPr>
        <w:pStyle w:val="Heading1"/>
        <w:rPr>
          <w:sz w:val="24"/>
          <w:szCs w:val="24"/>
          <w:lang w:val="en-US" w:eastAsia="zh-CN"/>
        </w:rPr>
      </w:pPr>
      <w:bookmarkStart w:id="18" w:name="_Hlk133823766"/>
      <w:r>
        <w:rPr>
          <w:sz w:val="24"/>
          <w:szCs w:val="24"/>
          <w:lang w:val="en-US" w:eastAsia="zh-CN"/>
        </w:rPr>
        <w:lastRenderedPageBreak/>
        <w:t>10</w:t>
      </w:r>
      <w:r>
        <w:rPr>
          <w:sz w:val="24"/>
          <w:szCs w:val="24"/>
          <w:lang w:val="en-US" w:eastAsia="zh-CN"/>
        </w:rPr>
        <w:tab/>
      </w:r>
      <w:r w:rsidR="000F61EF">
        <w:rPr>
          <w:rFonts w:hint="eastAsia"/>
          <w:sz w:val="24"/>
          <w:szCs w:val="24"/>
          <w:lang w:val="en-US" w:eastAsia="zh-CN"/>
        </w:rPr>
        <w:t>政策和监管：支持数字市场发展和用户福祉的合作型政策和监管框架</w:t>
      </w:r>
    </w:p>
    <w:p w14:paraId="2FB0D387" w14:textId="77777777" w:rsidR="00D15E36" w:rsidRDefault="000F61EF" w:rsidP="00F2272B">
      <w:pPr>
        <w:pStyle w:val="Headingb"/>
        <w:rPr>
          <w:szCs w:val="24"/>
          <w:lang w:val="en-US" w:eastAsia="zh-CN"/>
        </w:rPr>
      </w:pPr>
      <w:r>
        <w:rPr>
          <w:rFonts w:hint="eastAsia"/>
          <w:szCs w:val="24"/>
          <w:lang w:val="en-US" w:eastAsia="zh-CN"/>
        </w:rPr>
        <w:t>数字政策和法规</w:t>
      </w:r>
    </w:p>
    <w:p w14:paraId="2DAFBFB4" w14:textId="63F8CC1C" w:rsidR="00D15E36" w:rsidRDefault="000F61EF">
      <w:pPr>
        <w:spacing w:after="120"/>
        <w:ind w:firstLine="720"/>
        <w:rPr>
          <w:rFonts w:cstheme="minorHAnsi"/>
          <w:szCs w:val="24"/>
          <w:lang w:eastAsia="zh-CN"/>
        </w:rPr>
      </w:pPr>
      <w:r>
        <w:rPr>
          <w:rFonts w:cstheme="minorHAnsi" w:hint="eastAsia"/>
          <w:szCs w:val="24"/>
          <w:lang w:eastAsia="zh-CN"/>
        </w:rPr>
        <w:t>国际电联</w:t>
      </w:r>
      <w:r>
        <w:rPr>
          <w:rFonts w:cstheme="minorHAnsi" w:hint="eastAsia"/>
          <w:szCs w:val="24"/>
          <w:lang w:eastAsia="zh-CN"/>
        </w:rPr>
        <w:t>/</w:t>
      </w:r>
      <w:r>
        <w:rPr>
          <w:rFonts w:cstheme="minorHAnsi" w:hint="eastAsia"/>
          <w:szCs w:val="24"/>
          <w:lang w:eastAsia="zh-CN"/>
        </w:rPr>
        <w:t>世界银行</w:t>
      </w:r>
      <w:r>
        <w:fldChar w:fldCharType="begin"/>
      </w:r>
      <w:r>
        <w:rPr>
          <w:lang w:eastAsia="zh-CN"/>
        </w:rPr>
        <w:instrText xml:space="preserve"> HYPERLINK "https://eur03.safelinks.protection.outloo</w:instrText>
      </w:r>
      <w:r>
        <w:rPr>
          <w:lang w:eastAsia="zh-CN"/>
        </w:rPr>
        <w:instrText>k.com/?url=https%3A%2F%2Fdigitalregulation.org%2F&amp;data=05%7C01%7CYoulia.Lozanova%40itu.int%7Ccd88bb4f818c4484ce6708db47b902e2%7C23e464d704e64b87913c24bd89219fd3%7C0%7C0%7C638182633186791550%7CUnknown%7CTWFpbGZsb3d8eyJWIjoiMC4wLjAwMDAiLCJQIjoiV2luMzIiLCJBTi</w:instrText>
      </w:r>
      <w:r>
        <w:rPr>
          <w:lang w:eastAsia="zh-CN"/>
        </w:rPr>
        <w:instrText xml:space="preserve">I6Ik1haWwiLCJXVCI6Mn0%3D%7C3000%7C%7C%7C&amp;sdata=snJfXCESijGeQAoDN6%2BAD48EA%2B%2BGDw2zekHJ5PS%2BmJo%3D&amp;reserved=0" </w:instrText>
      </w:r>
      <w:r>
        <w:fldChar w:fldCharType="separate"/>
      </w:r>
      <w:r>
        <w:rPr>
          <w:rStyle w:val="Hyperlink"/>
          <w:rFonts w:cstheme="minorHAnsi" w:hint="eastAsia"/>
          <w:color w:val="auto"/>
          <w:szCs w:val="24"/>
          <w:lang w:val="en-US" w:eastAsia="zh-CN"/>
        </w:rPr>
        <w:t>数字监管平台</w:t>
      </w:r>
      <w:r>
        <w:rPr>
          <w:rStyle w:val="Hyperlink"/>
          <w:rFonts w:cstheme="minorHAnsi"/>
          <w:color w:val="auto"/>
          <w:szCs w:val="24"/>
        </w:rPr>
        <w:fldChar w:fldCharType="end"/>
      </w:r>
      <w:r>
        <w:rPr>
          <w:rFonts w:cstheme="minorHAnsi" w:hint="eastAsia"/>
          <w:szCs w:val="24"/>
          <w:lang w:eastAsia="zh-CN"/>
        </w:rPr>
        <w:t>为全球</w:t>
      </w:r>
      <w:r>
        <w:rPr>
          <w:rFonts w:cstheme="minorHAnsi" w:hint="eastAsia"/>
          <w:szCs w:val="24"/>
          <w:lang w:val="en-US" w:eastAsia="zh-CN"/>
        </w:rPr>
        <w:t>关心</w:t>
      </w:r>
      <w:r>
        <w:rPr>
          <w:rFonts w:cstheme="minorHAnsi" w:hint="eastAsia"/>
          <w:szCs w:val="24"/>
          <w:lang w:eastAsia="zh-CN"/>
        </w:rPr>
        <w:t>利用数字经济和社会为公民和企业</w:t>
      </w:r>
      <w:r>
        <w:rPr>
          <w:rFonts w:cstheme="minorHAnsi" w:hint="eastAsia"/>
          <w:szCs w:val="24"/>
          <w:lang w:val="en-US" w:eastAsia="zh-CN"/>
        </w:rPr>
        <w:t>服务</w:t>
      </w:r>
      <w:r>
        <w:rPr>
          <w:rFonts w:cstheme="minorHAnsi" w:hint="eastAsia"/>
          <w:szCs w:val="24"/>
          <w:lang w:eastAsia="zh-CN"/>
        </w:rPr>
        <w:t>的政策制定者和监管者提供了实用指南和最佳实践。平台定期发布新文章。最新文章关注基础设施共享的必要性、千兆网络</w:t>
      </w:r>
      <w:r w:rsidR="007D2DF1">
        <w:rPr>
          <w:rFonts w:cstheme="minorHAnsi" w:hint="eastAsia"/>
          <w:szCs w:val="24"/>
          <w:lang w:eastAsia="zh-CN"/>
        </w:rPr>
        <w:t xml:space="preserve"> </w:t>
      </w:r>
      <w:r w:rsidR="007D2DF1" w:rsidRPr="007D2DF1">
        <w:rPr>
          <w:rFonts w:cstheme="minorHAnsi"/>
          <w:szCs w:val="24"/>
          <w:lang w:eastAsia="zh-CN"/>
        </w:rPr>
        <w:t>–</w:t>
      </w:r>
      <w:r w:rsidR="007D2DF1">
        <w:rPr>
          <w:rFonts w:cstheme="minorHAnsi"/>
          <w:szCs w:val="24"/>
          <w:lang w:eastAsia="zh-CN"/>
        </w:rPr>
        <w:t xml:space="preserve"> </w:t>
      </w:r>
      <w:r>
        <w:rPr>
          <w:rFonts w:cstheme="minorHAnsi" w:hint="eastAsia"/>
          <w:szCs w:val="24"/>
          <w:lang w:eastAsia="zh-CN"/>
        </w:rPr>
        <w:t>英国的</w:t>
      </w:r>
      <w:r>
        <w:rPr>
          <w:rFonts w:cstheme="minorHAnsi" w:hint="eastAsia"/>
          <w:szCs w:val="24"/>
          <w:lang w:val="en-US" w:eastAsia="zh-CN"/>
        </w:rPr>
        <w:t>几点</w:t>
      </w:r>
      <w:r>
        <w:rPr>
          <w:rFonts w:cstheme="minorHAnsi" w:hint="eastAsia"/>
          <w:szCs w:val="24"/>
          <w:lang w:eastAsia="zh-CN"/>
        </w:rPr>
        <w:t>考虑（案例研究），以及新兴技术（</w:t>
      </w:r>
      <w:r>
        <w:rPr>
          <w:rFonts w:cstheme="minorHAnsi" w:hint="eastAsia"/>
          <w:szCs w:val="24"/>
          <w:lang w:eastAsia="zh-CN"/>
        </w:rPr>
        <w:t>AI</w:t>
      </w:r>
      <w:r>
        <w:rPr>
          <w:rFonts w:cstheme="minorHAnsi" w:hint="eastAsia"/>
          <w:szCs w:val="24"/>
          <w:lang w:eastAsia="zh-CN"/>
        </w:rPr>
        <w:t>）挑战和监管原则。</w:t>
      </w:r>
    </w:p>
    <w:p w14:paraId="4A5A382D" w14:textId="77777777" w:rsidR="00D15E36" w:rsidRDefault="000F61EF">
      <w:pPr>
        <w:spacing w:after="120"/>
        <w:ind w:firstLine="720"/>
        <w:rPr>
          <w:rFonts w:cstheme="minorHAnsi"/>
          <w:szCs w:val="24"/>
          <w:lang w:eastAsia="zh-CN"/>
        </w:rPr>
      </w:pPr>
      <w:r>
        <w:rPr>
          <w:rFonts w:cstheme="minorHAnsi" w:hint="eastAsia"/>
          <w:szCs w:val="24"/>
          <w:lang w:eastAsia="zh-CN"/>
        </w:rPr>
        <w:t>2022</w:t>
      </w:r>
      <w:r>
        <w:rPr>
          <w:rFonts w:cstheme="minorHAnsi" w:hint="eastAsia"/>
          <w:szCs w:val="24"/>
          <w:lang w:eastAsia="zh-CN"/>
        </w:rPr>
        <w:t>年</w:t>
      </w:r>
      <w:r>
        <w:rPr>
          <w:rFonts w:cstheme="minorHAnsi" w:hint="eastAsia"/>
          <w:szCs w:val="24"/>
          <w:lang w:eastAsia="zh-CN"/>
        </w:rPr>
        <w:t>9</w:t>
      </w:r>
      <w:r>
        <w:rPr>
          <w:rFonts w:cstheme="minorHAnsi" w:hint="eastAsia"/>
          <w:szCs w:val="24"/>
          <w:lang w:eastAsia="zh-CN"/>
        </w:rPr>
        <w:t>月，主要</w:t>
      </w:r>
      <w:r>
        <w:rPr>
          <w:rFonts w:cstheme="minorHAnsi" w:hint="eastAsia"/>
          <w:szCs w:val="24"/>
          <w:lang w:val="en-US" w:eastAsia="zh-CN"/>
        </w:rPr>
        <w:t>通过</w:t>
      </w:r>
      <w:r>
        <w:rPr>
          <w:rFonts w:cstheme="minorHAnsi" w:hint="eastAsia"/>
          <w:szCs w:val="24"/>
          <w:lang w:eastAsia="zh-CN"/>
        </w:rPr>
        <w:t>国际电联</w:t>
      </w:r>
      <w:r>
        <w:rPr>
          <w:rFonts w:cstheme="minorHAnsi" w:hint="eastAsia"/>
          <w:szCs w:val="24"/>
          <w:lang w:eastAsia="zh-CN"/>
        </w:rPr>
        <w:t>/</w:t>
      </w:r>
      <w:r>
        <w:rPr>
          <w:rFonts w:cstheme="minorHAnsi" w:hint="eastAsia"/>
          <w:szCs w:val="24"/>
          <w:lang w:eastAsia="zh-CN"/>
        </w:rPr>
        <w:t>世界银行数字监管平台开展了</w:t>
      </w:r>
      <w:r>
        <w:rPr>
          <w:rFonts w:ascii="KaiTi" w:eastAsia="KaiTi" w:hAnsi="KaiTi" w:cs="KaiTi" w:hint="eastAsia"/>
          <w:szCs w:val="24"/>
          <w:lang w:eastAsia="zh-CN"/>
        </w:rPr>
        <w:t>全球数字监管在线培训</w:t>
      </w:r>
      <w:r>
        <w:rPr>
          <w:rFonts w:cstheme="minorHAnsi" w:hint="eastAsia"/>
          <w:szCs w:val="24"/>
          <w:lang w:eastAsia="zh-CN"/>
        </w:rPr>
        <w:t>。培训包括</w:t>
      </w:r>
      <w:r>
        <w:rPr>
          <w:rFonts w:cstheme="minorHAnsi" w:hint="eastAsia"/>
          <w:szCs w:val="24"/>
          <w:lang w:eastAsia="zh-CN"/>
        </w:rPr>
        <w:t>13</w:t>
      </w:r>
      <w:r>
        <w:rPr>
          <w:rFonts w:cstheme="minorHAnsi" w:hint="eastAsia"/>
          <w:szCs w:val="24"/>
          <w:lang w:eastAsia="zh-CN"/>
        </w:rPr>
        <w:t>节课，重点是监管方面的问题。</w:t>
      </w:r>
      <w:r>
        <w:rPr>
          <w:rFonts w:cstheme="minorHAnsi" w:hint="eastAsia"/>
          <w:szCs w:val="24"/>
          <w:lang w:eastAsia="zh-CN"/>
        </w:rPr>
        <w:t>212</w:t>
      </w:r>
      <w:r>
        <w:rPr>
          <w:rFonts w:cstheme="minorHAnsi" w:hint="eastAsia"/>
          <w:szCs w:val="24"/>
          <w:lang w:eastAsia="zh-CN"/>
        </w:rPr>
        <w:t>名参加者</w:t>
      </w:r>
      <w:r>
        <w:rPr>
          <w:rFonts w:cstheme="minorHAnsi" w:hint="eastAsia"/>
          <w:szCs w:val="24"/>
          <w:lang w:val="en-US" w:eastAsia="zh-CN"/>
        </w:rPr>
        <w:t>报名</w:t>
      </w:r>
      <w:r>
        <w:rPr>
          <w:rFonts w:cstheme="minorHAnsi" w:hint="eastAsia"/>
          <w:szCs w:val="24"/>
          <w:lang w:eastAsia="zh-CN"/>
        </w:rPr>
        <w:t>，</w:t>
      </w:r>
      <w:r>
        <w:rPr>
          <w:rFonts w:cstheme="minorHAnsi" w:hint="eastAsia"/>
          <w:szCs w:val="24"/>
          <w:lang w:eastAsia="zh-CN"/>
        </w:rPr>
        <w:t>102</w:t>
      </w:r>
      <w:r>
        <w:rPr>
          <w:rFonts w:cstheme="minorHAnsi" w:hint="eastAsia"/>
          <w:szCs w:val="24"/>
          <w:lang w:eastAsia="zh-CN"/>
        </w:rPr>
        <w:t>人获得证书。这一培训</w:t>
      </w:r>
      <w:r>
        <w:rPr>
          <w:rFonts w:cstheme="minorHAnsi" w:hint="eastAsia"/>
          <w:szCs w:val="24"/>
          <w:lang w:val="en-US" w:eastAsia="zh-CN"/>
        </w:rPr>
        <w:t>以发展成为</w:t>
      </w:r>
      <w:r>
        <w:rPr>
          <w:rFonts w:cstheme="minorHAnsi" w:hint="eastAsia"/>
          <w:szCs w:val="24"/>
          <w:lang w:eastAsia="zh-CN"/>
        </w:rPr>
        <w:t>沙特阿拉伯和国际电信联盟（</w:t>
      </w:r>
      <w:r>
        <w:rPr>
          <w:rFonts w:cstheme="minorHAnsi" w:hint="eastAsia"/>
          <w:szCs w:val="24"/>
          <w:lang w:val="en-US" w:eastAsia="zh-CN"/>
        </w:rPr>
        <w:t>ITU</w:t>
      </w:r>
      <w:r>
        <w:rPr>
          <w:rFonts w:cstheme="minorHAnsi" w:hint="eastAsia"/>
          <w:szCs w:val="24"/>
          <w:lang w:val="en-US" w:eastAsia="zh-CN"/>
        </w:rPr>
        <w:t>）</w:t>
      </w:r>
      <w:r>
        <w:rPr>
          <w:rFonts w:cstheme="minorHAnsi" w:hint="eastAsia"/>
          <w:szCs w:val="24"/>
          <w:lang w:eastAsia="zh-CN"/>
        </w:rPr>
        <w:t>合作向国际电联成员国提供电信</w:t>
      </w:r>
      <w:r>
        <w:rPr>
          <w:rFonts w:cstheme="minorHAnsi" w:hint="eastAsia"/>
          <w:szCs w:val="24"/>
          <w:lang w:eastAsia="zh-CN"/>
        </w:rPr>
        <w:t>/ICT</w:t>
      </w:r>
      <w:r>
        <w:rPr>
          <w:rFonts w:cstheme="minorHAnsi" w:hint="eastAsia"/>
          <w:szCs w:val="24"/>
          <w:lang w:eastAsia="zh-CN"/>
        </w:rPr>
        <w:t>援助的一部分。</w:t>
      </w:r>
    </w:p>
    <w:p w14:paraId="022A03BF" w14:textId="4BDA1014" w:rsidR="00D15E36" w:rsidRDefault="000F61EF">
      <w:pPr>
        <w:spacing w:after="120"/>
        <w:ind w:firstLine="720"/>
        <w:rPr>
          <w:rFonts w:cstheme="minorHAnsi"/>
          <w:szCs w:val="24"/>
          <w:lang w:eastAsia="zh-CN"/>
        </w:rPr>
      </w:pPr>
      <w:hyperlink r:id="rId55" w:history="1">
        <w:r>
          <w:rPr>
            <w:rStyle w:val="Hyperlink"/>
            <w:rFonts w:cstheme="minorHAnsi"/>
            <w:color w:val="auto"/>
            <w:szCs w:val="24"/>
            <w:lang w:eastAsia="zh-CN"/>
          </w:rPr>
          <w:t>G5</w:t>
        </w:r>
        <w:r>
          <w:rPr>
            <w:rStyle w:val="Hyperlink"/>
            <w:rFonts w:cstheme="minorHAnsi" w:hint="eastAsia"/>
            <w:color w:val="auto"/>
            <w:szCs w:val="24"/>
            <w:lang w:val="en-US" w:eastAsia="zh-CN"/>
          </w:rPr>
          <w:t>加速器</w:t>
        </w:r>
      </w:hyperlink>
      <w:r>
        <w:rPr>
          <w:rFonts w:cstheme="minorHAnsi" w:hint="eastAsia"/>
          <w:szCs w:val="24"/>
          <w:lang w:eastAsia="zh-CN"/>
        </w:rPr>
        <w:t>为已经开始或计划开始数字化转型的国家提供切实可行的</w:t>
      </w:r>
      <w:r>
        <w:rPr>
          <w:rFonts w:cstheme="minorHAnsi" w:hint="eastAsia"/>
          <w:szCs w:val="24"/>
          <w:lang w:val="en-US" w:eastAsia="zh-CN"/>
        </w:rPr>
        <w:t>循序渐进的</w:t>
      </w:r>
      <w:r>
        <w:rPr>
          <w:rFonts w:cstheme="minorHAnsi" w:hint="eastAsia"/>
          <w:szCs w:val="24"/>
          <w:lang w:eastAsia="zh-CN"/>
        </w:rPr>
        <w:t>支持。该互动平台提供了基于</w:t>
      </w:r>
      <w:hyperlink r:id="rId56" w:history="1">
        <w:r>
          <w:rPr>
            <w:rStyle w:val="Hyperlink"/>
            <w:rFonts w:cstheme="minorHAnsi"/>
            <w:color w:val="auto"/>
            <w:szCs w:val="24"/>
            <w:lang w:eastAsia="zh-CN"/>
          </w:rPr>
          <w:t>ICT</w:t>
        </w:r>
        <w:r>
          <w:rPr>
            <w:rStyle w:val="Hyperlink"/>
            <w:rFonts w:cstheme="minorHAnsi" w:hint="eastAsia"/>
            <w:color w:val="auto"/>
            <w:szCs w:val="24"/>
            <w:lang w:val="en-US" w:eastAsia="zh-CN"/>
          </w:rPr>
          <w:t>监管跟踪器</w:t>
        </w:r>
      </w:hyperlink>
      <w:r>
        <w:rPr>
          <w:rFonts w:cstheme="minorHAnsi" w:hint="eastAsia"/>
          <w:szCs w:val="24"/>
          <w:lang w:val="en-US" w:eastAsia="zh-CN"/>
        </w:rPr>
        <w:t>和</w:t>
      </w:r>
      <w:hyperlink r:id="rId57" w:history="1">
        <w:r>
          <w:rPr>
            <w:rStyle w:val="Hyperlink"/>
            <w:rFonts w:cstheme="minorHAnsi"/>
            <w:color w:val="auto"/>
            <w:szCs w:val="24"/>
            <w:lang w:eastAsia="zh-CN"/>
          </w:rPr>
          <w:t>G5</w:t>
        </w:r>
        <w:r>
          <w:rPr>
            <w:rStyle w:val="Hyperlink"/>
            <w:rFonts w:cstheme="minorHAnsi" w:hint="eastAsia"/>
            <w:color w:val="auto"/>
            <w:szCs w:val="24"/>
            <w:lang w:val="en-US" w:eastAsia="zh-CN"/>
          </w:rPr>
          <w:t>基准</w:t>
        </w:r>
      </w:hyperlink>
      <w:r>
        <w:rPr>
          <w:rFonts w:cstheme="minorHAnsi" w:hint="eastAsia"/>
          <w:szCs w:val="24"/>
          <w:lang w:eastAsia="zh-CN"/>
        </w:rPr>
        <w:t>的分析工具，</w:t>
      </w:r>
      <w:r>
        <w:rPr>
          <w:rFonts w:cstheme="minorHAnsi" w:hint="eastAsia"/>
          <w:szCs w:val="24"/>
          <w:lang w:val="en-US" w:eastAsia="zh-CN"/>
        </w:rPr>
        <w:t>让</w:t>
      </w:r>
      <w:r>
        <w:rPr>
          <w:rFonts w:cstheme="minorHAnsi" w:hint="eastAsia"/>
          <w:szCs w:val="24"/>
          <w:lang w:eastAsia="zh-CN"/>
        </w:rPr>
        <w:t>国家决策者、开发机构</w:t>
      </w:r>
      <w:r>
        <w:rPr>
          <w:rFonts w:cstheme="minorHAnsi" w:hint="eastAsia"/>
          <w:szCs w:val="24"/>
          <w:lang w:eastAsia="zh-CN"/>
        </w:rPr>
        <w:lastRenderedPageBreak/>
        <w:t>和私营部门通过比较</w:t>
      </w:r>
      <w:r>
        <w:rPr>
          <w:rFonts w:cstheme="minorHAnsi" w:hint="eastAsia"/>
          <w:szCs w:val="24"/>
          <w:lang w:eastAsia="zh-CN"/>
        </w:rPr>
        <w:t>193</w:t>
      </w:r>
      <w:r>
        <w:rPr>
          <w:rFonts w:cstheme="minorHAnsi" w:hint="eastAsia"/>
          <w:szCs w:val="24"/>
          <w:lang w:eastAsia="zh-CN"/>
        </w:rPr>
        <w:t>个国家和经济体的数据、</w:t>
      </w:r>
      <w:r>
        <w:rPr>
          <w:rFonts w:cstheme="minorHAnsi" w:hint="eastAsia"/>
          <w:szCs w:val="24"/>
          <w:lang w:eastAsia="zh-CN"/>
        </w:rPr>
        <w:t>15</w:t>
      </w:r>
      <w:r>
        <w:rPr>
          <w:rFonts w:cstheme="minorHAnsi" w:hint="eastAsia"/>
          <w:szCs w:val="24"/>
          <w:lang w:eastAsia="zh-CN"/>
        </w:rPr>
        <w:t>年多来的</w:t>
      </w:r>
      <w:r>
        <w:rPr>
          <w:rFonts w:cstheme="minorHAnsi" w:hint="eastAsia"/>
          <w:szCs w:val="24"/>
          <w:lang w:eastAsia="zh-CN"/>
        </w:rPr>
        <w:t>120</w:t>
      </w:r>
      <w:r>
        <w:rPr>
          <w:rFonts w:cstheme="minorHAnsi" w:hint="eastAsia"/>
          <w:szCs w:val="24"/>
          <w:lang w:eastAsia="zh-CN"/>
        </w:rPr>
        <w:t>个单项指标，探索数字化转型的政策和监管环境。</w:t>
      </w:r>
      <w:r>
        <w:rPr>
          <w:rFonts w:cstheme="minorHAnsi" w:hint="eastAsia"/>
          <w:szCs w:val="24"/>
          <w:lang w:eastAsia="zh-CN"/>
        </w:rPr>
        <w:t>2022</w:t>
      </w:r>
      <w:r>
        <w:rPr>
          <w:rFonts w:cstheme="minorHAnsi" w:hint="eastAsia"/>
          <w:szCs w:val="24"/>
          <w:lang w:eastAsia="zh-CN"/>
        </w:rPr>
        <w:t>年</w:t>
      </w:r>
      <w:r>
        <w:rPr>
          <w:rFonts w:cstheme="minorHAnsi" w:hint="eastAsia"/>
          <w:szCs w:val="24"/>
          <w:lang w:eastAsia="zh-CN"/>
        </w:rPr>
        <w:t>10</w:t>
      </w:r>
      <w:r>
        <w:rPr>
          <w:rFonts w:cstheme="minorHAnsi" w:hint="eastAsia"/>
          <w:szCs w:val="24"/>
          <w:lang w:eastAsia="zh-CN"/>
        </w:rPr>
        <w:t>月发布</w:t>
      </w:r>
      <w:r>
        <w:rPr>
          <w:rFonts w:cstheme="minorHAnsi" w:hint="eastAsia"/>
          <w:szCs w:val="24"/>
          <w:lang w:val="en-US" w:eastAsia="zh-CN"/>
        </w:rPr>
        <w:t>了</w:t>
      </w:r>
      <w:hyperlink r:id="rId58" w:history="1">
        <w:r>
          <w:rPr>
            <w:rStyle w:val="Hyperlink"/>
            <w:rFonts w:cstheme="minorHAnsi"/>
            <w:color w:val="auto"/>
            <w:szCs w:val="24"/>
            <w:lang w:eastAsia="zh-CN"/>
          </w:rPr>
          <w:t>2022</w:t>
        </w:r>
        <w:r>
          <w:rPr>
            <w:rStyle w:val="Hyperlink"/>
            <w:rFonts w:cstheme="minorHAnsi" w:hint="eastAsia"/>
            <w:color w:val="auto"/>
            <w:szCs w:val="24"/>
            <w:lang w:val="en-US" w:eastAsia="zh-CN"/>
          </w:rPr>
          <w:t>年版的</w:t>
        </w:r>
        <w:r>
          <w:rPr>
            <w:rStyle w:val="Hyperlink"/>
            <w:rFonts w:cstheme="minorHAnsi" w:hint="eastAsia"/>
            <w:color w:val="auto"/>
            <w:szCs w:val="24"/>
            <w:lang w:val="en-US" w:eastAsia="zh-CN"/>
          </w:rPr>
          <w:t>ICT</w:t>
        </w:r>
        <w:r>
          <w:rPr>
            <w:rStyle w:val="Hyperlink"/>
            <w:rFonts w:cstheme="minorHAnsi" w:hint="eastAsia"/>
            <w:color w:val="auto"/>
            <w:szCs w:val="24"/>
            <w:lang w:val="en-US" w:eastAsia="zh-CN"/>
          </w:rPr>
          <w:t>监管跟踪器</w:t>
        </w:r>
      </w:hyperlink>
      <w:r>
        <w:rPr>
          <w:rFonts w:cstheme="minorHAnsi" w:hint="eastAsia"/>
          <w:szCs w:val="24"/>
          <w:lang w:eastAsia="zh-CN"/>
        </w:rPr>
        <w:t>。</w:t>
      </w:r>
    </w:p>
    <w:p w14:paraId="20DE715C" w14:textId="07A7BDB7" w:rsidR="00D15E36" w:rsidRDefault="000F61EF">
      <w:pPr>
        <w:spacing w:after="120"/>
        <w:ind w:firstLine="720"/>
        <w:rPr>
          <w:rFonts w:cstheme="minorHAnsi"/>
          <w:szCs w:val="24"/>
          <w:lang w:eastAsia="zh-CN"/>
        </w:rPr>
      </w:pPr>
      <w:hyperlink r:id="rId59" w:history="1">
        <w:r>
          <w:rPr>
            <w:rStyle w:val="Hyperlink"/>
            <w:rFonts w:cstheme="minorHAnsi" w:hint="eastAsia"/>
            <w:color w:val="auto"/>
            <w:szCs w:val="24"/>
            <w:lang w:val="en-US" w:eastAsia="zh-CN"/>
          </w:rPr>
          <w:t>国家审查图书馆</w:t>
        </w:r>
      </w:hyperlink>
      <w:r>
        <w:rPr>
          <w:rFonts w:cstheme="minorHAnsi" w:hint="eastAsia"/>
          <w:szCs w:val="24"/>
          <w:lang w:eastAsia="zh-CN"/>
        </w:rPr>
        <w:t>阐明了</w:t>
      </w:r>
      <w:r>
        <w:rPr>
          <w:rFonts w:cstheme="minorHAnsi" w:hint="eastAsia"/>
          <w:szCs w:val="24"/>
          <w:lang w:val="en-US" w:eastAsia="zh-CN"/>
        </w:rPr>
        <w:t>国家层面</w:t>
      </w:r>
      <w:r>
        <w:rPr>
          <w:rFonts w:cstheme="minorHAnsi" w:hint="eastAsia"/>
          <w:szCs w:val="24"/>
          <w:lang w:eastAsia="zh-CN"/>
        </w:rPr>
        <w:t>第五代合作</w:t>
      </w:r>
      <w:r>
        <w:rPr>
          <w:rFonts w:cstheme="minorHAnsi" w:hint="eastAsia"/>
          <w:szCs w:val="24"/>
          <w:lang w:val="en-US" w:eastAsia="zh-CN"/>
        </w:rPr>
        <w:t>式</w:t>
      </w:r>
      <w:r>
        <w:rPr>
          <w:rFonts w:cstheme="minorHAnsi" w:hint="eastAsia"/>
          <w:szCs w:val="24"/>
          <w:lang w:eastAsia="zh-CN"/>
        </w:rPr>
        <w:t>数字监管的</w:t>
      </w:r>
      <w:r>
        <w:rPr>
          <w:rFonts w:cstheme="minorHAnsi" w:hint="eastAsia"/>
          <w:szCs w:val="24"/>
          <w:lang w:val="en-US" w:eastAsia="zh-CN"/>
        </w:rPr>
        <w:t>优势</w:t>
      </w:r>
      <w:r>
        <w:rPr>
          <w:rFonts w:cstheme="minorHAnsi" w:hint="eastAsia"/>
          <w:szCs w:val="24"/>
          <w:lang w:eastAsia="zh-CN"/>
        </w:rPr>
        <w:t>，</w:t>
      </w:r>
      <w:r>
        <w:rPr>
          <w:rFonts w:cstheme="minorHAnsi" w:hint="eastAsia"/>
          <w:szCs w:val="24"/>
          <w:lang w:val="en-US" w:eastAsia="zh-CN"/>
        </w:rPr>
        <w:t>经验和证据都证明了</w:t>
      </w:r>
      <w:r>
        <w:rPr>
          <w:rFonts w:cstheme="minorHAnsi" w:hint="eastAsia"/>
          <w:szCs w:val="24"/>
          <w:lang w:eastAsia="zh-CN"/>
        </w:rPr>
        <w:t>这些</w:t>
      </w:r>
      <w:r>
        <w:rPr>
          <w:rFonts w:cstheme="minorHAnsi" w:hint="eastAsia"/>
          <w:szCs w:val="24"/>
          <w:lang w:val="en-US" w:eastAsia="zh-CN"/>
        </w:rPr>
        <w:t>优势</w:t>
      </w:r>
      <w:r>
        <w:rPr>
          <w:rFonts w:cstheme="minorHAnsi" w:hint="eastAsia"/>
          <w:szCs w:val="24"/>
          <w:lang w:eastAsia="zh-CN"/>
        </w:rPr>
        <w:t>。每个合作监管国家审查都</w:t>
      </w:r>
      <w:r>
        <w:rPr>
          <w:rFonts w:cstheme="minorHAnsi" w:hint="eastAsia"/>
          <w:szCs w:val="24"/>
          <w:lang w:val="en-US" w:eastAsia="zh-CN"/>
        </w:rPr>
        <w:t>给出</w:t>
      </w:r>
      <w:r>
        <w:rPr>
          <w:rFonts w:cstheme="minorHAnsi" w:hint="eastAsia"/>
          <w:szCs w:val="24"/>
          <w:lang w:eastAsia="zh-CN"/>
        </w:rPr>
        <w:t>了对国家监管形势的高价值、权威的分析，</w:t>
      </w:r>
      <w:r>
        <w:rPr>
          <w:rFonts w:cstheme="minorHAnsi" w:hint="eastAsia"/>
          <w:szCs w:val="24"/>
          <w:lang w:val="en-US" w:eastAsia="zh-CN"/>
        </w:rPr>
        <w:t>并</w:t>
      </w:r>
      <w:r>
        <w:rPr>
          <w:rFonts w:cstheme="minorHAnsi" w:hint="eastAsia"/>
          <w:szCs w:val="24"/>
          <w:lang w:eastAsia="zh-CN"/>
        </w:rPr>
        <w:t>对</w:t>
      </w:r>
      <w:r>
        <w:rPr>
          <w:rFonts w:cstheme="minorHAnsi" w:hint="eastAsia"/>
          <w:szCs w:val="24"/>
          <w:lang w:eastAsia="zh-CN"/>
        </w:rPr>
        <w:t>G5</w:t>
      </w:r>
      <w:r>
        <w:rPr>
          <w:rFonts w:cstheme="minorHAnsi" w:hint="eastAsia"/>
          <w:szCs w:val="24"/>
          <w:lang w:eastAsia="zh-CN"/>
        </w:rPr>
        <w:t>监管前进道路</w:t>
      </w:r>
      <w:r>
        <w:rPr>
          <w:rFonts w:cstheme="minorHAnsi" w:hint="eastAsia"/>
          <w:szCs w:val="24"/>
          <w:lang w:val="en-US" w:eastAsia="zh-CN"/>
        </w:rPr>
        <w:t>给出了十分明确观点</w:t>
      </w:r>
      <w:r>
        <w:rPr>
          <w:rFonts w:cstheme="minorHAnsi" w:hint="eastAsia"/>
          <w:szCs w:val="24"/>
          <w:lang w:eastAsia="zh-CN"/>
        </w:rPr>
        <w:t>。</w:t>
      </w:r>
      <w:r>
        <w:rPr>
          <w:rFonts w:cstheme="minorHAnsi" w:hint="eastAsia"/>
          <w:szCs w:val="24"/>
          <w:lang w:eastAsia="zh-CN"/>
        </w:rPr>
        <w:t>2022</w:t>
      </w:r>
      <w:r>
        <w:rPr>
          <w:rFonts w:cstheme="minorHAnsi" w:hint="eastAsia"/>
          <w:szCs w:val="24"/>
          <w:lang w:eastAsia="zh-CN"/>
        </w:rPr>
        <w:t>年，与</w:t>
      </w:r>
      <w:r>
        <w:fldChar w:fldCharType="begin"/>
      </w:r>
      <w:r>
        <w:rPr>
          <w:lang w:eastAsia="zh-CN"/>
        </w:rPr>
        <w:instrText xml:space="preserve"> HYPERL</w:instrText>
      </w:r>
      <w:r>
        <w:rPr>
          <w:lang w:eastAsia="zh-CN"/>
        </w:rPr>
        <w:instrText xml:space="preserve">INK "https://digitalregulation.org/wp-content/uploads/21-00770_R3_Saudi-Arabia-digital-transformation_E.pdf" </w:instrText>
      </w:r>
      <w:r>
        <w:fldChar w:fldCharType="separate"/>
      </w:r>
      <w:r>
        <w:rPr>
          <w:rStyle w:val="Hyperlink"/>
          <w:rFonts w:cstheme="minorHAnsi" w:hint="eastAsia"/>
          <w:color w:val="auto"/>
          <w:szCs w:val="24"/>
          <w:lang w:val="en-US" w:eastAsia="zh-CN"/>
        </w:rPr>
        <w:t>沙特阿拉伯</w:t>
      </w:r>
      <w:r>
        <w:rPr>
          <w:rStyle w:val="Hyperlink"/>
          <w:rFonts w:cstheme="minorHAnsi"/>
          <w:color w:val="auto"/>
          <w:szCs w:val="24"/>
        </w:rPr>
        <w:fldChar w:fldCharType="end"/>
      </w:r>
      <w:r>
        <w:rPr>
          <w:rFonts w:cstheme="minorHAnsi" w:hint="eastAsia"/>
          <w:szCs w:val="24"/>
          <w:lang w:eastAsia="zh-CN"/>
        </w:rPr>
        <w:t>、</w:t>
      </w:r>
      <w:hyperlink r:id="rId60" w:history="1">
        <w:r>
          <w:rPr>
            <w:rStyle w:val="Hyperlink"/>
            <w:rFonts w:cstheme="minorHAnsi" w:hint="eastAsia"/>
            <w:color w:val="auto"/>
            <w:szCs w:val="24"/>
            <w:lang w:val="en-US" w:eastAsia="zh-CN"/>
          </w:rPr>
          <w:t>墨西哥</w:t>
        </w:r>
      </w:hyperlink>
      <w:r>
        <w:rPr>
          <w:rFonts w:cstheme="minorHAnsi" w:hint="eastAsia"/>
          <w:szCs w:val="24"/>
          <w:lang w:eastAsia="zh-CN"/>
        </w:rPr>
        <w:t>、肯尼亚、哥伦比亚和巴西的监管机构密切合作，开展了新的国家审查。</w:t>
      </w:r>
    </w:p>
    <w:p w14:paraId="10AF8808" w14:textId="422E2941" w:rsidR="00D15E36" w:rsidRDefault="000F61EF" w:rsidP="00F2272B">
      <w:pPr>
        <w:pStyle w:val="Headingb"/>
        <w:rPr>
          <w:szCs w:val="24"/>
          <w:lang w:val="en-US" w:eastAsia="zh-CN"/>
        </w:rPr>
      </w:pPr>
      <w:r>
        <w:rPr>
          <w:rFonts w:hint="eastAsia"/>
          <w:szCs w:val="24"/>
          <w:lang w:val="en-US" w:eastAsia="zh-CN"/>
        </w:rPr>
        <w:t>数字转型的经济政策</w:t>
      </w:r>
    </w:p>
    <w:p w14:paraId="39024877" w14:textId="77777777" w:rsidR="00D15E36" w:rsidRDefault="000F61EF">
      <w:pPr>
        <w:spacing w:after="120"/>
        <w:ind w:firstLine="720"/>
        <w:rPr>
          <w:rFonts w:cstheme="minorHAnsi"/>
          <w:szCs w:val="24"/>
          <w:lang w:val="en-US" w:eastAsia="zh-CN"/>
        </w:rPr>
      </w:pPr>
      <w:r>
        <w:rPr>
          <w:rFonts w:cstheme="minorHAnsi" w:hint="eastAsia"/>
          <w:szCs w:val="24"/>
          <w:lang w:val="en-US" w:eastAsia="zh-CN"/>
        </w:rPr>
        <w:t>国际电联组织了</w:t>
      </w:r>
      <w:r>
        <w:fldChar w:fldCharType="begin"/>
      </w:r>
      <w:r>
        <w:rPr>
          <w:lang w:eastAsia="zh-CN"/>
        </w:rPr>
        <w:instrText>HYPERLINK "https://www.itu.int/en/ITU-D/Regional-Presence/Americas/Pages/EVENTS/2022/IPEC-2022.aspx"</w:instrText>
      </w:r>
      <w:r>
        <w:fldChar w:fldCharType="separate"/>
      </w:r>
      <w:r>
        <w:rPr>
          <w:rStyle w:val="Hyperlink"/>
          <w:rFonts w:cstheme="minorHAnsi"/>
          <w:color w:val="auto"/>
          <w:szCs w:val="24"/>
          <w:lang w:val="en-US" w:eastAsia="zh-CN"/>
        </w:rPr>
        <w:t>ITU</w:t>
      </w:r>
      <w:r>
        <w:rPr>
          <w:rStyle w:val="Hyperlink"/>
          <w:rFonts w:cstheme="minorHAnsi" w:hint="eastAsia"/>
          <w:color w:val="auto"/>
          <w:szCs w:val="24"/>
          <w:lang w:val="en-US" w:eastAsia="zh-CN"/>
        </w:rPr>
        <w:t>美洲区政策和经济座谈会</w:t>
      </w:r>
      <w:r>
        <w:rPr>
          <w:rStyle w:val="Hyperlink"/>
          <w:rFonts w:cstheme="minorHAnsi"/>
          <w:color w:val="auto"/>
          <w:szCs w:val="24"/>
          <w:lang w:val="en-US" w:eastAsia="zh-CN"/>
        </w:rPr>
        <w:t xml:space="preserve"> </w:t>
      </w:r>
      <w:r>
        <w:rPr>
          <w:rStyle w:val="Hyperlink"/>
          <w:rFonts w:cstheme="minorHAnsi" w:hint="eastAsia"/>
          <w:color w:val="auto"/>
          <w:szCs w:val="24"/>
          <w:lang w:val="en-US" w:eastAsia="zh-CN"/>
        </w:rPr>
        <w:t>（</w:t>
      </w:r>
      <w:r>
        <w:rPr>
          <w:rStyle w:val="Hyperlink"/>
          <w:rFonts w:cstheme="minorHAnsi"/>
          <w:color w:val="auto"/>
          <w:szCs w:val="24"/>
          <w:lang w:val="en-US" w:eastAsia="zh-CN"/>
        </w:rPr>
        <w:t>IPEC 2022</w:t>
      </w:r>
      <w:r>
        <w:rPr>
          <w:rStyle w:val="Hyperlink"/>
          <w:rFonts w:cstheme="minorHAnsi" w:hint="eastAsia"/>
          <w:color w:val="auto"/>
          <w:szCs w:val="24"/>
          <w:lang w:val="en-US" w:eastAsia="zh-CN"/>
        </w:rPr>
        <w:t>）</w:t>
      </w:r>
      <w:r>
        <w:rPr>
          <w:rStyle w:val="Hyperlink"/>
          <w:rFonts w:cstheme="minorHAnsi"/>
          <w:color w:val="auto"/>
          <w:szCs w:val="24"/>
          <w:lang w:val="en-US" w:eastAsia="zh-CN"/>
        </w:rPr>
        <w:fldChar w:fldCharType="end"/>
      </w:r>
      <w:r>
        <w:rPr>
          <w:rFonts w:cstheme="minorHAnsi" w:hint="eastAsia"/>
          <w:szCs w:val="24"/>
          <w:lang w:val="en-US" w:eastAsia="zh-CN"/>
        </w:rPr>
        <w:t>，其中包括区域经济对话（</w:t>
      </w:r>
      <w:r>
        <w:rPr>
          <w:rFonts w:cstheme="minorHAnsi" w:hint="eastAsia"/>
          <w:szCs w:val="24"/>
          <w:lang w:val="en-US" w:eastAsia="zh-CN"/>
        </w:rPr>
        <w:t>RED</w:t>
      </w:r>
      <w:r>
        <w:rPr>
          <w:rFonts w:cstheme="minorHAnsi" w:hint="eastAsia"/>
          <w:szCs w:val="24"/>
          <w:lang w:val="en-US" w:eastAsia="zh-CN"/>
        </w:rPr>
        <w:t>）（墨西哥城，</w:t>
      </w:r>
      <w:r>
        <w:rPr>
          <w:rFonts w:cstheme="minorHAnsi" w:hint="eastAsia"/>
          <w:szCs w:val="24"/>
          <w:lang w:val="en-US" w:eastAsia="zh-CN"/>
        </w:rPr>
        <w:t>2022</w:t>
      </w:r>
      <w:r>
        <w:rPr>
          <w:rFonts w:cstheme="minorHAnsi" w:hint="eastAsia"/>
          <w:szCs w:val="24"/>
          <w:lang w:val="en-US" w:eastAsia="zh-CN"/>
        </w:rPr>
        <w:t>年</w:t>
      </w:r>
      <w:r>
        <w:rPr>
          <w:rFonts w:cstheme="minorHAnsi" w:hint="eastAsia"/>
          <w:szCs w:val="24"/>
          <w:lang w:val="en-US" w:eastAsia="zh-CN"/>
        </w:rPr>
        <w:t>8</w:t>
      </w:r>
      <w:r>
        <w:rPr>
          <w:rFonts w:cstheme="minorHAnsi" w:hint="eastAsia"/>
          <w:szCs w:val="24"/>
          <w:lang w:val="en-US" w:eastAsia="zh-CN"/>
        </w:rPr>
        <w:t>月</w:t>
      </w:r>
      <w:r>
        <w:rPr>
          <w:rFonts w:cstheme="minorHAnsi" w:hint="eastAsia"/>
          <w:szCs w:val="24"/>
          <w:lang w:val="en-US" w:eastAsia="zh-CN"/>
        </w:rPr>
        <w:t>22</w:t>
      </w:r>
      <w:r>
        <w:rPr>
          <w:rFonts w:cstheme="minorHAnsi" w:hint="eastAsia"/>
          <w:szCs w:val="24"/>
          <w:lang w:val="en-US" w:eastAsia="zh-CN"/>
        </w:rPr>
        <w:t>日至</w:t>
      </w:r>
      <w:r>
        <w:rPr>
          <w:rFonts w:cstheme="minorHAnsi" w:hint="eastAsia"/>
          <w:szCs w:val="24"/>
          <w:lang w:val="en-US" w:eastAsia="zh-CN"/>
        </w:rPr>
        <w:t>26</w:t>
      </w:r>
      <w:r>
        <w:rPr>
          <w:rFonts w:cstheme="minorHAnsi" w:hint="eastAsia"/>
          <w:szCs w:val="24"/>
          <w:lang w:val="en-US" w:eastAsia="zh-CN"/>
        </w:rPr>
        <w:t>日）。除其他相关议题外，</w:t>
      </w:r>
      <w:r>
        <w:rPr>
          <w:rFonts w:cstheme="minorHAnsi" w:hint="eastAsia"/>
          <w:szCs w:val="24"/>
          <w:lang w:val="en-US" w:eastAsia="zh-CN"/>
        </w:rPr>
        <w:t>RED</w:t>
      </w:r>
      <w:r>
        <w:rPr>
          <w:rFonts w:cstheme="minorHAnsi" w:hint="eastAsia"/>
          <w:szCs w:val="24"/>
          <w:lang w:val="en-US" w:eastAsia="zh-CN"/>
        </w:rPr>
        <w:t>还关注实现数字化转型的监管和经济挑战；监管和经济激励措施，通过促进对有意义的连接的投资，促进负担得起的数字服务；为有效部署数字基础设施进行投融资。</w:t>
      </w:r>
      <w:r>
        <w:rPr>
          <w:rFonts w:cstheme="minorHAnsi" w:hint="eastAsia"/>
          <w:szCs w:val="24"/>
          <w:lang w:val="en-US" w:eastAsia="zh-CN"/>
        </w:rPr>
        <w:t>ITU-D</w:t>
      </w:r>
      <w:r>
        <w:rPr>
          <w:rFonts w:cstheme="minorHAnsi" w:hint="eastAsia"/>
          <w:szCs w:val="24"/>
          <w:lang w:val="en-US" w:eastAsia="zh-CN"/>
        </w:rPr>
        <w:t>第一研究组也利用这一机会介绍了关于国家电信</w:t>
      </w:r>
      <w:r>
        <w:rPr>
          <w:rFonts w:cstheme="minorHAnsi" w:hint="eastAsia"/>
          <w:szCs w:val="24"/>
          <w:lang w:val="en-US" w:eastAsia="zh-CN"/>
        </w:rPr>
        <w:t>/ICT</w:t>
      </w:r>
      <w:r>
        <w:rPr>
          <w:rFonts w:cstheme="minorHAnsi" w:hint="eastAsia"/>
          <w:szCs w:val="24"/>
          <w:lang w:val="en-US" w:eastAsia="zh-CN"/>
        </w:rPr>
        <w:t>经济问题的课题</w:t>
      </w:r>
      <w:r>
        <w:rPr>
          <w:rFonts w:cstheme="minorHAnsi" w:hint="eastAsia"/>
          <w:szCs w:val="24"/>
          <w:lang w:val="en-US" w:eastAsia="zh-CN"/>
        </w:rPr>
        <w:t>4/1</w:t>
      </w:r>
      <w:r>
        <w:rPr>
          <w:rFonts w:cstheme="minorHAnsi" w:hint="eastAsia"/>
          <w:szCs w:val="24"/>
          <w:lang w:val="en-US" w:eastAsia="zh-CN"/>
        </w:rPr>
        <w:t>的主题。</w:t>
      </w:r>
    </w:p>
    <w:p w14:paraId="27A2C17E" w14:textId="77777777" w:rsidR="00D15E36" w:rsidRDefault="000F61EF">
      <w:pPr>
        <w:spacing w:after="120"/>
        <w:ind w:firstLine="720"/>
        <w:rPr>
          <w:rFonts w:cstheme="minorHAnsi"/>
          <w:szCs w:val="24"/>
          <w:lang w:val="en-US" w:eastAsia="zh-CN"/>
        </w:rPr>
      </w:pPr>
      <w:r>
        <w:rPr>
          <w:rFonts w:cstheme="minorHAnsi" w:hint="eastAsia"/>
          <w:szCs w:val="24"/>
          <w:lang w:val="en-US" w:eastAsia="zh-CN"/>
        </w:rPr>
        <w:t>2022</w:t>
      </w:r>
      <w:r>
        <w:rPr>
          <w:rFonts w:cstheme="minorHAnsi" w:hint="eastAsia"/>
          <w:szCs w:val="24"/>
          <w:lang w:val="en-US" w:eastAsia="zh-CN"/>
        </w:rPr>
        <w:t>年</w:t>
      </w:r>
      <w:r>
        <w:rPr>
          <w:rFonts w:cstheme="minorHAnsi" w:hint="eastAsia"/>
          <w:szCs w:val="24"/>
          <w:lang w:val="en-US" w:eastAsia="zh-CN"/>
        </w:rPr>
        <w:t>11</w:t>
      </w:r>
      <w:r>
        <w:rPr>
          <w:rFonts w:cstheme="minorHAnsi" w:hint="eastAsia"/>
          <w:szCs w:val="24"/>
          <w:lang w:val="en-US" w:eastAsia="zh-CN"/>
        </w:rPr>
        <w:t>月</w:t>
      </w:r>
      <w:r>
        <w:rPr>
          <w:rFonts w:cstheme="minorHAnsi" w:hint="eastAsia"/>
          <w:szCs w:val="24"/>
          <w:lang w:val="en-US" w:eastAsia="zh-CN"/>
        </w:rPr>
        <w:t>3</w:t>
      </w:r>
      <w:r>
        <w:rPr>
          <w:rFonts w:cstheme="minorHAnsi" w:hint="eastAsia"/>
          <w:szCs w:val="24"/>
          <w:lang w:val="en-US" w:eastAsia="zh-CN"/>
        </w:rPr>
        <w:t>日至</w:t>
      </w:r>
      <w:r>
        <w:rPr>
          <w:rFonts w:cstheme="minorHAnsi" w:hint="eastAsia"/>
          <w:szCs w:val="24"/>
          <w:lang w:val="en-US" w:eastAsia="zh-CN"/>
        </w:rPr>
        <w:t>4</w:t>
      </w:r>
      <w:r>
        <w:rPr>
          <w:rFonts w:cstheme="minorHAnsi" w:hint="eastAsia"/>
          <w:szCs w:val="24"/>
          <w:lang w:val="en-US" w:eastAsia="zh-CN"/>
        </w:rPr>
        <w:t>日，</w:t>
      </w:r>
      <w:r>
        <w:rPr>
          <w:rFonts w:cstheme="minorHAnsi" w:hint="eastAsia"/>
          <w:szCs w:val="24"/>
          <w:lang w:val="en-US" w:eastAsia="zh-CN"/>
        </w:rPr>
        <w:t>ITU-T</w:t>
      </w:r>
      <w:r>
        <w:rPr>
          <w:rFonts w:cstheme="minorHAnsi" w:hint="eastAsia"/>
          <w:szCs w:val="24"/>
          <w:lang w:val="en-US" w:eastAsia="zh-CN"/>
        </w:rPr>
        <w:t>和</w:t>
      </w:r>
      <w:r>
        <w:rPr>
          <w:rFonts w:cstheme="minorHAnsi" w:hint="eastAsia"/>
          <w:szCs w:val="24"/>
          <w:lang w:val="en-US" w:eastAsia="zh-CN"/>
        </w:rPr>
        <w:t>ITU-D</w:t>
      </w:r>
      <w:r>
        <w:rPr>
          <w:rFonts w:cstheme="minorHAnsi" w:hint="eastAsia"/>
          <w:szCs w:val="24"/>
          <w:lang w:val="en-US" w:eastAsia="zh-CN"/>
        </w:rPr>
        <w:t>在瑞士日内瓦联合举办的关于“</w:t>
      </w:r>
      <w:r>
        <w:rPr>
          <w:rStyle w:val="Hyperlink"/>
          <w:rFonts w:cstheme="minorHAnsi"/>
          <w:color w:val="auto"/>
          <w:szCs w:val="24"/>
          <w:lang w:val="en-US" w:eastAsia="zh-CN"/>
        </w:rPr>
        <w:t>ITU</w:t>
      </w:r>
      <w:r>
        <w:rPr>
          <w:rStyle w:val="Hyperlink"/>
          <w:rFonts w:cstheme="minorHAnsi" w:hint="eastAsia"/>
          <w:color w:val="auto"/>
          <w:szCs w:val="24"/>
          <w:lang w:val="en-US" w:eastAsia="zh-CN"/>
        </w:rPr>
        <w:t>关</w:t>
      </w:r>
      <w:r>
        <w:rPr>
          <w:rStyle w:val="Hyperlink"/>
          <w:rFonts w:cstheme="minorHAnsi" w:hint="eastAsia"/>
          <w:color w:val="auto"/>
          <w:szCs w:val="24"/>
          <w:lang w:val="en-US" w:eastAsia="zh-CN"/>
        </w:rPr>
        <w:t>于加速电信基础设施数据和应用的数字转型的经济和财政激励措施讲习班，</w:t>
      </w:r>
      <w:r>
        <w:rPr>
          <w:rFonts w:cstheme="minorHAnsi" w:hint="eastAsia"/>
          <w:szCs w:val="24"/>
          <w:lang w:val="en-US" w:eastAsia="zh-CN"/>
        </w:rPr>
        <w:t>为决策者、监管者、私营部门、税收和标准化专家以及国际电联成员的其他利益攸关方提供了一个论坛，讨论了关于</w:t>
      </w:r>
      <w:r>
        <w:rPr>
          <w:rFonts w:cstheme="minorHAnsi" w:hint="eastAsia"/>
          <w:szCs w:val="24"/>
          <w:lang w:val="en-US" w:eastAsia="zh-CN"/>
        </w:rPr>
        <w:t>ICT</w:t>
      </w:r>
      <w:r>
        <w:rPr>
          <w:rFonts w:cstheme="minorHAnsi" w:hint="eastAsia"/>
          <w:szCs w:val="24"/>
          <w:lang w:val="en-US" w:eastAsia="zh-CN"/>
        </w:rPr>
        <w:t>运营商以及内容和应用提供商经营所处的经济、监管和财政环境的各种行业观点；国际税收协定对</w:t>
      </w:r>
      <w:r>
        <w:rPr>
          <w:rFonts w:cstheme="minorHAnsi" w:hint="eastAsia"/>
          <w:szCs w:val="24"/>
          <w:lang w:val="en-US" w:eastAsia="zh-CN"/>
        </w:rPr>
        <w:t>ICT</w:t>
      </w:r>
      <w:r>
        <w:rPr>
          <w:rFonts w:cstheme="minorHAnsi" w:hint="eastAsia"/>
          <w:szCs w:val="24"/>
          <w:lang w:val="en-US" w:eastAsia="zh-CN"/>
        </w:rPr>
        <w:t>市场的影响；独立研究人员对财政环境相关的技术问题的观点；最后是公民社会对对税收的看法。</w:t>
      </w:r>
    </w:p>
    <w:p w14:paraId="29E5C475" w14:textId="4925BEEA" w:rsidR="00D15E36" w:rsidRDefault="000F61EF">
      <w:pPr>
        <w:spacing w:after="120"/>
        <w:ind w:firstLine="720"/>
        <w:rPr>
          <w:rFonts w:cstheme="minorHAnsi"/>
          <w:szCs w:val="24"/>
          <w:lang w:val="en-US" w:eastAsia="zh-CN"/>
        </w:rPr>
      </w:pPr>
      <w:hyperlink r:id="rId61" w:history="1">
        <w:r>
          <w:rPr>
            <w:rStyle w:val="Hyperlink"/>
            <w:rFonts w:cstheme="minorHAnsi"/>
            <w:color w:val="auto"/>
            <w:szCs w:val="24"/>
            <w:lang w:val="en-US" w:eastAsia="zh-CN"/>
          </w:rPr>
          <w:t>ITU</w:t>
        </w:r>
        <w:r>
          <w:rPr>
            <w:rStyle w:val="Hyperlink"/>
            <w:rFonts w:cstheme="minorHAnsi" w:hint="eastAsia"/>
            <w:color w:val="auto"/>
            <w:szCs w:val="24"/>
            <w:lang w:val="en-US" w:eastAsia="zh-CN"/>
          </w:rPr>
          <w:t>关于加速数字转型的经济和财</w:t>
        </w:r>
        <w:r>
          <w:rPr>
            <w:rStyle w:val="Hyperlink"/>
            <w:rFonts w:cstheme="minorHAnsi" w:hint="eastAsia"/>
            <w:color w:val="auto"/>
            <w:szCs w:val="24"/>
            <w:lang w:val="en-US" w:eastAsia="zh-CN"/>
          </w:rPr>
          <w:t>政激励措施的成果报告</w:t>
        </w:r>
      </w:hyperlink>
      <w:r>
        <w:rPr>
          <w:rFonts w:cstheme="minorHAnsi" w:hint="eastAsia"/>
          <w:szCs w:val="24"/>
          <w:lang w:val="en-US" w:eastAsia="zh-CN"/>
        </w:rPr>
        <w:t>（</w:t>
      </w:r>
      <w:r>
        <w:rPr>
          <w:rFonts w:cstheme="minorHAnsi" w:hint="eastAsia"/>
          <w:szCs w:val="24"/>
          <w:lang w:val="en-US" w:eastAsia="zh-CN"/>
        </w:rPr>
        <w:t>2022</w:t>
      </w:r>
      <w:r>
        <w:rPr>
          <w:rFonts w:cstheme="minorHAnsi" w:hint="eastAsia"/>
          <w:szCs w:val="24"/>
          <w:lang w:val="en-US" w:eastAsia="zh-CN"/>
        </w:rPr>
        <w:t>年</w:t>
      </w:r>
      <w:r>
        <w:rPr>
          <w:rFonts w:cstheme="minorHAnsi" w:hint="eastAsia"/>
          <w:szCs w:val="24"/>
          <w:lang w:val="en-US" w:eastAsia="zh-CN"/>
        </w:rPr>
        <w:t>11</w:t>
      </w:r>
      <w:r>
        <w:rPr>
          <w:rFonts w:cstheme="minorHAnsi" w:hint="eastAsia"/>
          <w:szCs w:val="24"/>
          <w:lang w:val="en-US" w:eastAsia="zh-CN"/>
        </w:rPr>
        <w:t>月）的出版提供了经济专家在</w:t>
      </w:r>
      <w:r>
        <w:fldChar w:fldCharType="begin"/>
      </w:r>
      <w:r>
        <w:rPr>
          <w:lang w:eastAsia="zh-CN"/>
        </w:rPr>
        <w:instrText>HYPERLINK "https://www.itu.int/en/ITU-D/Regulatory-Market/Pages/Events2022/EconomicRoundTable2022.aspx"</w:instrText>
      </w:r>
      <w:r>
        <w:fldChar w:fldCharType="separate"/>
      </w:r>
      <w:r>
        <w:rPr>
          <w:rStyle w:val="Hyperlink"/>
          <w:rFonts w:cstheme="minorHAnsi"/>
          <w:color w:val="auto"/>
          <w:szCs w:val="24"/>
          <w:lang w:val="en-US" w:eastAsia="zh-CN"/>
        </w:rPr>
        <w:t>ITU</w:t>
      </w:r>
      <w:r>
        <w:rPr>
          <w:rStyle w:val="Hyperlink"/>
          <w:rFonts w:cstheme="minorHAnsi" w:hint="eastAsia"/>
          <w:color w:val="auto"/>
          <w:szCs w:val="24"/>
          <w:lang w:val="en-US" w:eastAsia="zh-CN"/>
        </w:rPr>
        <w:t>第九次经济专家圆桌会</w:t>
      </w:r>
      <w:r>
        <w:rPr>
          <w:rStyle w:val="Hyperlink"/>
          <w:rFonts w:cstheme="minorHAnsi"/>
          <w:color w:val="auto"/>
          <w:szCs w:val="24"/>
          <w:lang w:val="en-US" w:eastAsia="zh-CN"/>
        </w:rPr>
        <w:fldChar w:fldCharType="end"/>
      </w:r>
      <w:r>
        <w:rPr>
          <w:rFonts w:cstheme="minorHAnsi" w:hint="eastAsia"/>
          <w:szCs w:val="24"/>
          <w:lang w:val="en-US" w:eastAsia="zh-CN"/>
        </w:rPr>
        <w:t>上的主要观点，内容涉及创新的经济和财政激励措施和工具，以激励数字基础设</w:t>
      </w:r>
      <w:r>
        <w:rPr>
          <w:rFonts w:cstheme="minorHAnsi" w:hint="eastAsia"/>
          <w:szCs w:val="24"/>
          <w:lang w:val="en-US" w:eastAsia="zh-CN"/>
        </w:rPr>
        <w:t>施的部署，特别是在农村和无服务地区引入先进技术。</w:t>
      </w:r>
    </w:p>
    <w:tbl>
      <w:tblPr>
        <w:tblStyle w:val="TableGrid"/>
        <w:tblW w:w="9776" w:type="dxa"/>
        <w:tblLook w:val="04A0" w:firstRow="1" w:lastRow="0" w:firstColumn="1" w:lastColumn="0" w:noHBand="0" w:noVBand="1"/>
      </w:tblPr>
      <w:tblGrid>
        <w:gridCol w:w="9776"/>
      </w:tblGrid>
      <w:tr w:rsidR="00D15E36" w14:paraId="3FB93CD8" w14:textId="77777777">
        <w:tc>
          <w:tcPr>
            <w:tcW w:w="9776" w:type="dxa"/>
          </w:tcPr>
          <w:p w14:paraId="6EAE937E" w14:textId="77777777" w:rsidR="00D15E36" w:rsidRDefault="000F61EF">
            <w:pPr>
              <w:spacing w:before="60" w:after="60"/>
              <w:rPr>
                <w:rFonts w:cstheme="minorHAnsi"/>
                <w:b/>
                <w:bCs/>
                <w:sz w:val="22"/>
                <w:szCs w:val="22"/>
                <w:lang w:val="en-US"/>
              </w:rPr>
            </w:pPr>
            <w:r>
              <w:rPr>
                <w:rFonts w:cstheme="minorHAnsi" w:hint="eastAsia"/>
                <w:b/>
                <w:bCs/>
                <w:sz w:val="22"/>
                <w:szCs w:val="22"/>
                <w:lang w:val="en-US" w:eastAsia="zh-CN"/>
              </w:rPr>
              <w:t>区域举措</w:t>
            </w:r>
          </w:p>
          <w:p w14:paraId="3A5D448E" w14:textId="77777777" w:rsidR="00D15E36" w:rsidRPr="00795DBA" w:rsidRDefault="000F61EF">
            <w:pPr>
              <w:spacing w:before="60" w:after="60"/>
              <w:rPr>
                <w:rFonts w:ascii="STKaiti" w:eastAsia="STKaiti" w:hAnsi="STKaiti" w:cstheme="minorBidi"/>
                <w:i/>
                <w:iCs/>
                <w:sz w:val="22"/>
                <w:szCs w:val="22"/>
                <w:lang w:val="en-US"/>
              </w:rPr>
            </w:pPr>
            <w:r w:rsidRPr="00795DBA">
              <w:rPr>
                <w:rFonts w:ascii="STKaiti" w:eastAsia="STKaiti" w:hAnsi="STKaiti" w:cs="KaiTi" w:hint="eastAsia"/>
                <w:sz w:val="22"/>
                <w:szCs w:val="22"/>
                <w:lang w:val="en-US" w:eastAsia="zh-CN"/>
              </w:rPr>
              <w:t>美洲</w:t>
            </w:r>
          </w:p>
          <w:p w14:paraId="271BD820" w14:textId="77777777" w:rsidR="00D15E36" w:rsidRDefault="000F61EF">
            <w:pPr>
              <w:pStyle w:val="paragraph"/>
              <w:numPr>
                <w:ilvl w:val="1"/>
                <w:numId w:val="35"/>
              </w:numPr>
              <w:spacing w:before="60" w:beforeAutospacing="0" w:after="60" w:afterAutospacing="0"/>
              <w:ind w:left="714" w:hanging="357"/>
              <w:textAlignment w:val="baseline"/>
              <w:rPr>
                <w:rFonts w:asciiTheme="minorHAnsi" w:hAnsiTheme="minorHAnsi" w:cstheme="minorBidi"/>
                <w:sz w:val="22"/>
                <w:szCs w:val="22"/>
                <w:lang w:eastAsia="zh-CN"/>
              </w:rPr>
            </w:pPr>
            <w:r>
              <w:rPr>
                <w:rFonts w:asciiTheme="minorHAnsi" w:hAnsiTheme="minorHAnsi" w:cstheme="minorBidi" w:hint="eastAsia"/>
                <w:sz w:val="22"/>
                <w:szCs w:val="22"/>
                <w:lang w:eastAsia="zh-CN"/>
              </w:rPr>
              <w:t>向多米尼加共和国提供了监管技术援助，</w:t>
            </w:r>
            <w:r>
              <w:rPr>
                <w:rFonts w:asciiTheme="minorHAnsi" w:hAnsiTheme="minorHAnsi" w:cstheme="minorBidi" w:hint="eastAsia"/>
                <w:sz w:val="22"/>
                <w:szCs w:val="22"/>
                <w:lang w:val="en-US" w:eastAsia="zh-CN"/>
              </w:rPr>
              <w:t>制定</w:t>
            </w:r>
            <w:r>
              <w:rPr>
                <w:rFonts w:asciiTheme="minorHAnsi" w:hAnsiTheme="minorHAnsi" w:cstheme="minorBidi" w:hint="eastAsia"/>
                <w:sz w:val="22"/>
                <w:szCs w:val="22"/>
                <w:lang w:eastAsia="zh-CN"/>
              </w:rPr>
              <w:t>监管改进路线图，并设计了电信监管沙箱。</w:t>
            </w:r>
          </w:p>
          <w:p w14:paraId="723F039C" w14:textId="77777777" w:rsidR="00D15E36" w:rsidRDefault="000F61EF">
            <w:pPr>
              <w:pStyle w:val="paragraph"/>
              <w:numPr>
                <w:ilvl w:val="1"/>
                <w:numId w:val="35"/>
              </w:numPr>
              <w:spacing w:before="60" w:beforeAutospacing="0" w:after="60" w:afterAutospacing="0"/>
              <w:ind w:left="714" w:hanging="357"/>
              <w:textAlignment w:val="baseline"/>
              <w:rPr>
                <w:rFonts w:asciiTheme="minorHAnsi" w:hAnsiTheme="minorHAnsi" w:cstheme="minorBidi"/>
                <w:sz w:val="22"/>
                <w:szCs w:val="22"/>
                <w:lang w:eastAsia="zh-CN"/>
              </w:rPr>
            </w:pPr>
            <w:r>
              <w:rPr>
                <w:rFonts w:asciiTheme="minorHAnsi" w:hAnsiTheme="minorHAnsi" w:cstheme="minorBidi" w:hint="eastAsia"/>
                <w:sz w:val="22"/>
                <w:szCs w:val="22"/>
                <w:lang w:eastAsia="zh-CN"/>
              </w:rPr>
              <w:t>与</w:t>
            </w:r>
            <w:r>
              <w:rPr>
                <w:rFonts w:asciiTheme="minorHAnsi" w:hAnsiTheme="minorHAnsi" w:cstheme="minorBidi" w:hint="eastAsia"/>
                <w:sz w:val="22"/>
                <w:szCs w:val="22"/>
                <w:lang w:eastAsia="zh-CN"/>
              </w:rPr>
              <w:t>COMTELCA</w:t>
            </w:r>
            <w:r>
              <w:rPr>
                <w:rFonts w:asciiTheme="minorHAnsi" w:hAnsiTheme="minorHAnsi" w:cstheme="minorBidi" w:hint="eastAsia"/>
                <w:sz w:val="22"/>
                <w:szCs w:val="22"/>
                <w:lang w:eastAsia="zh-CN"/>
              </w:rPr>
              <w:t>合作</w:t>
            </w:r>
            <w:r>
              <w:rPr>
                <w:rFonts w:asciiTheme="minorHAnsi" w:hAnsiTheme="minorHAnsi" w:cstheme="minorBidi" w:hint="eastAsia"/>
                <w:sz w:val="22"/>
                <w:szCs w:val="22"/>
                <w:lang w:val="en-US" w:eastAsia="zh-CN"/>
              </w:rPr>
              <w:t>在</w:t>
            </w:r>
            <w:r>
              <w:rPr>
                <w:rFonts w:asciiTheme="minorHAnsi" w:hAnsiTheme="minorHAnsi" w:cstheme="minorBidi" w:hint="eastAsia"/>
                <w:sz w:val="22"/>
                <w:szCs w:val="22"/>
                <w:lang w:eastAsia="zh-CN"/>
              </w:rPr>
              <w:t>中美洲国家</w:t>
            </w:r>
            <w:r>
              <w:rPr>
                <w:rFonts w:asciiTheme="minorHAnsi" w:hAnsiTheme="minorHAnsi" w:cstheme="minorBidi" w:hint="eastAsia"/>
                <w:sz w:val="22"/>
                <w:szCs w:val="22"/>
                <w:lang w:val="en-US" w:eastAsia="zh-CN"/>
              </w:rPr>
              <w:t>实施</w:t>
            </w:r>
            <w:r>
              <w:rPr>
                <w:rFonts w:asciiTheme="minorHAnsi" w:hAnsiTheme="minorHAnsi" w:cstheme="minorBidi" w:hint="eastAsia"/>
                <w:sz w:val="22"/>
                <w:szCs w:val="22"/>
                <w:lang w:eastAsia="zh-CN"/>
              </w:rPr>
              <w:t>监管能力发展</w:t>
            </w:r>
            <w:r>
              <w:rPr>
                <w:rFonts w:asciiTheme="minorHAnsi" w:hAnsiTheme="minorHAnsi" w:cstheme="minorBidi" w:hint="eastAsia"/>
                <w:sz w:val="22"/>
                <w:szCs w:val="22"/>
                <w:lang w:val="en-US" w:eastAsia="zh-CN"/>
              </w:rPr>
              <w:t>计划</w:t>
            </w:r>
            <w:r>
              <w:rPr>
                <w:rFonts w:asciiTheme="minorHAnsi" w:hAnsiTheme="minorHAnsi" w:cstheme="minorBidi" w:hint="eastAsia"/>
                <w:sz w:val="22"/>
                <w:szCs w:val="22"/>
                <w:lang w:eastAsia="zh-CN"/>
              </w:rPr>
              <w:t>，该区域监管机构和部委的</w:t>
            </w:r>
            <w:r>
              <w:rPr>
                <w:rFonts w:asciiTheme="minorHAnsi" w:hAnsiTheme="minorHAnsi" w:cstheme="minorBidi" w:hint="eastAsia"/>
                <w:sz w:val="22"/>
                <w:szCs w:val="22"/>
                <w:lang w:eastAsia="zh-CN"/>
              </w:rPr>
              <w:t>52</w:t>
            </w:r>
            <w:r>
              <w:rPr>
                <w:rFonts w:asciiTheme="minorHAnsi" w:hAnsiTheme="minorHAnsi" w:cstheme="minorBidi" w:hint="eastAsia"/>
                <w:sz w:val="22"/>
                <w:szCs w:val="22"/>
                <w:lang w:eastAsia="zh-CN"/>
              </w:rPr>
              <w:t>名官员从中受益。</w:t>
            </w:r>
          </w:p>
          <w:p w14:paraId="767A7C84" w14:textId="77777777" w:rsidR="00D15E36" w:rsidRDefault="000F61EF">
            <w:pPr>
              <w:pStyle w:val="paragraph"/>
              <w:numPr>
                <w:ilvl w:val="1"/>
                <w:numId w:val="35"/>
              </w:numPr>
              <w:spacing w:before="60" w:beforeAutospacing="0" w:after="60" w:afterAutospacing="0"/>
              <w:ind w:left="714" w:hanging="357"/>
              <w:textAlignment w:val="baseline"/>
              <w:rPr>
                <w:rFonts w:asciiTheme="minorHAnsi" w:hAnsiTheme="minorHAnsi" w:cstheme="minorBidi"/>
                <w:b/>
                <w:bCs/>
                <w:sz w:val="22"/>
                <w:szCs w:val="22"/>
                <w:lang w:eastAsia="zh-CN"/>
              </w:rPr>
            </w:pPr>
            <w:r>
              <w:rPr>
                <w:rFonts w:asciiTheme="minorHAnsi" w:hAnsiTheme="minorHAnsi" w:cstheme="minorBidi" w:hint="eastAsia"/>
                <w:sz w:val="22"/>
                <w:szCs w:val="22"/>
                <w:lang w:eastAsia="zh-CN"/>
              </w:rPr>
              <w:t>特立尼达和多巴哥获得了援助，制定数字身份证政策和立法草案，该政策和立法将协调和集中地方努力和目标，以促进公民权利和</w:t>
            </w:r>
            <w:r>
              <w:rPr>
                <w:rFonts w:asciiTheme="minorHAnsi" w:hAnsiTheme="minorHAnsi" w:cstheme="minorBidi" w:hint="eastAsia"/>
                <w:sz w:val="22"/>
                <w:szCs w:val="22"/>
                <w:lang w:val="en-US" w:eastAsia="zh-CN"/>
              </w:rPr>
              <w:t>扩大</w:t>
            </w:r>
            <w:r>
              <w:rPr>
                <w:rFonts w:asciiTheme="minorHAnsi" w:hAnsiTheme="minorHAnsi" w:cstheme="minorBidi" w:hint="eastAsia"/>
                <w:sz w:val="22"/>
                <w:szCs w:val="22"/>
                <w:lang w:eastAsia="zh-CN"/>
              </w:rPr>
              <w:t>社会</w:t>
            </w:r>
            <w:r>
              <w:rPr>
                <w:rFonts w:asciiTheme="minorHAnsi" w:hAnsiTheme="minorHAnsi" w:cstheme="minorBidi" w:hint="eastAsia"/>
                <w:sz w:val="22"/>
                <w:szCs w:val="22"/>
                <w:lang w:val="en-US" w:eastAsia="zh-CN"/>
              </w:rPr>
              <w:t>宣传</w:t>
            </w:r>
            <w:r>
              <w:rPr>
                <w:rFonts w:asciiTheme="minorHAnsi" w:hAnsiTheme="minorHAnsi" w:cstheme="minorBidi" w:hint="eastAsia"/>
                <w:sz w:val="22"/>
                <w:szCs w:val="22"/>
                <w:lang w:eastAsia="zh-CN"/>
              </w:rPr>
              <w:t>。</w:t>
            </w:r>
          </w:p>
          <w:p w14:paraId="5407D61A" w14:textId="77777777" w:rsidR="00D15E36" w:rsidRDefault="000F61EF">
            <w:pPr>
              <w:pStyle w:val="paragraph"/>
              <w:numPr>
                <w:ilvl w:val="1"/>
                <w:numId w:val="35"/>
              </w:numPr>
              <w:spacing w:before="60" w:beforeAutospacing="0" w:after="60" w:afterAutospacing="0"/>
              <w:ind w:left="714" w:hanging="357"/>
              <w:rPr>
                <w:rFonts w:asciiTheme="minorHAnsi" w:hAnsiTheme="minorHAnsi" w:cstheme="minorBidi"/>
                <w:sz w:val="22"/>
                <w:szCs w:val="22"/>
                <w:lang w:eastAsia="zh-CN"/>
              </w:rPr>
            </w:pPr>
            <w:r>
              <w:rPr>
                <w:rFonts w:asciiTheme="minorHAnsi" w:hAnsiTheme="minorHAnsi" w:cstheme="minorBidi" w:hint="eastAsia"/>
                <w:sz w:val="22"/>
                <w:szCs w:val="22"/>
                <w:lang w:eastAsia="zh-CN"/>
              </w:rPr>
              <w:t>国际电</w:t>
            </w:r>
            <w:proofErr w:type="gramStart"/>
            <w:r>
              <w:rPr>
                <w:rFonts w:asciiTheme="minorHAnsi" w:hAnsiTheme="minorHAnsi" w:cstheme="minorBidi" w:hint="eastAsia"/>
                <w:sz w:val="22"/>
                <w:szCs w:val="22"/>
                <w:lang w:eastAsia="zh-CN"/>
              </w:rPr>
              <w:t>联一直</w:t>
            </w:r>
            <w:proofErr w:type="gramEnd"/>
            <w:r>
              <w:rPr>
                <w:rFonts w:asciiTheme="minorHAnsi" w:hAnsiTheme="minorHAnsi" w:cstheme="minorBidi" w:hint="eastAsia"/>
                <w:sz w:val="22"/>
                <w:szCs w:val="22"/>
                <w:lang w:eastAsia="zh-CN"/>
              </w:rPr>
              <w:t>在向巴西提供技术援助，以改善数字化转型的监管环境，</w:t>
            </w:r>
            <w:r>
              <w:rPr>
                <w:rFonts w:asciiTheme="minorHAnsi" w:hAnsiTheme="minorHAnsi" w:cstheme="minorBidi" w:hint="eastAsia"/>
                <w:sz w:val="22"/>
                <w:szCs w:val="22"/>
                <w:lang w:val="en-US" w:eastAsia="zh-CN"/>
              </w:rPr>
              <w:t>重点关注</w:t>
            </w:r>
            <w:r>
              <w:rPr>
                <w:rFonts w:asciiTheme="minorHAnsi" w:hAnsiTheme="minorHAnsi" w:cstheme="minorBidi" w:hint="eastAsia"/>
                <w:sz w:val="22"/>
                <w:szCs w:val="22"/>
                <w:lang w:eastAsia="zh-CN"/>
              </w:rPr>
              <w:t>修改电信监管框架，并优先修订《普通电信法》。</w:t>
            </w:r>
          </w:p>
          <w:p w14:paraId="4BAD90EA" w14:textId="77777777" w:rsidR="00D15E36" w:rsidRDefault="000F61EF">
            <w:pPr>
              <w:pStyle w:val="paragraph"/>
              <w:numPr>
                <w:ilvl w:val="1"/>
                <w:numId w:val="35"/>
              </w:numPr>
              <w:spacing w:before="60" w:beforeAutospacing="0" w:after="60" w:afterAutospacing="0"/>
              <w:ind w:left="714" w:hanging="357"/>
              <w:rPr>
                <w:rFonts w:asciiTheme="minorHAnsi" w:hAnsiTheme="minorHAnsi" w:cstheme="minorBidi"/>
                <w:sz w:val="22"/>
                <w:szCs w:val="22"/>
                <w:lang w:eastAsia="zh-CN"/>
              </w:rPr>
            </w:pPr>
            <w:r>
              <w:rPr>
                <w:rFonts w:asciiTheme="minorHAnsi" w:hAnsiTheme="minorHAnsi" w:cstheme="minorBidi" w:hint="eastAsia"/>
                <w:sz w:val="22"/>
                <w:szCs w:val="22"/>
                <w:lang w:eastAsia="zh-CN"/>
              </w:rPr>
              <w:t>2022</w:t>
            </w:r>
            <w:r>
              <w:rPr>
                <w:rFonts w:asciiTheme="minorHAnsi" w:hAnsiTheme="minorHAnsi" w:cstheme="minorBidi" w:hint="eastAsia"/>
                <w:sz w:val="22"/>
                <w:szCs w:val="22"/>
                <w:lang w:eastAsia="zh-CN"/>
              </w:rPr>
              <w:t>年</w:t>
            </w:r>
            <w:r>
              <w:rPr>
                <w:rFonts w:asciiTheme="minorHAnsi" w:hAnsiTheme="minorHAnsi" w:cstheme="minorBidi" w:hint="eastAsia"/>
                <w:sz w:val="22"/>
                <w:szCs w:val="22"/>
                <w:lang w:eastAsia="zh-CN"/>
              </w:rPr>
              <w:t>8</w:t>
            </w:r>
            <w:r>
              <w:rPr>
                <w:rFonts w:asciiTheme="minorHAnsi" w:hAnsiTheme="minorHAnsi" w:cstheme="minorBidi" w:hint="eastAsia"/>
                <w:sz w:val="22"/>
                <w:szCs w:val="22"/>
                <w:lang w:eastAsia="zh-CN"/>
              </w:rPr>
              <w:t>月，</w:t>
            </w:r>
            <w:r>
              <w:rPr>
                <w:rFonts w:asciiTheme="minorHAnsi" w:hAnsiTheme="minorHAnsi" w:cstheme="minorBidi" w:hint="eastAsia"/>
                <w:sz w:val="22"/>
                <w:szCs w:val="22"/>
                <w:lang w:eastAsia="zh-CN"/>
              </w:rPr>
              <w:t>BDT</w:t>
            </w:r>
            <w:r>
              <w:rPr>
                <w:rFonts w:asciiTheme="minorHAnsi" w:hAnsiTheme="minorHAnsi" w:cstheme="minorBidi" w:hint="eastAsia"/>
                <w:sz w:val="22"/>
                <w:szCs w:val="22"/>
                <w:lang w:eastAsia="zh-CN"/>
              </w:rPr>
              <w:t>与联邦电信研究所（</w:t>
            </w:r>
            <w:r>
              <w:rPr>
                <w:rFonts w:asciiTheme="minorHAnsi" w:hAnsiTheme="minorHAnsi" w:cstheme="minorBidi" w:hint="eastAsia"/>
                <w:sz w:val="22"/>
                <w:szCs w:val="22"/>
                <w:lang w:eastAsia="zh-CN"/>
              </w:rPr>
              <w:t>IFT</w:t>
            </w:r>
            <w:r>
              <w:rPr>
                <w:rFonts w:asciiTheme="minorHAnsi" w:hAnsiTheme="minorHAnsi" w:cstheme="minorBidi" w:hint="eastAsia"/>
                <w:sz w:val="22"/>
                <w:szCs w:val="22"/>
                <w:lang w:eastAsia="zh-CN"/>
              </w:rPr>
              <w:t>）在墨西哥的墨西哥城</w:t>
            </w:r>
            <w:r>
              <w:rPr>
                <w:rFonts w:asciiTheme="minorHAnsi" w:hAnsiTheme="minorHAnsi" w:cstheme="minorBidi" w:hint="eastAsia"/>
                <w:sz w:val="22"/>
                <w:szCs w:val="22"/>
                <w:lang w:val="en-US" w:eastAsia="zh-CN"/>
              </w:rPr>
              <w:t>合作</w:t>
            </w:r>
            <w:r>
              <w:rPr>
                <w:rFonts w:asciiTheme="minorHAnsi" w:hAnsiTheme="minorHAnsi" w:cstheme="minorBidi" w:hint="eastAsia"/>
                <w:sz w:val="22"/>
                <w:szCs w:val="22"/>
                <w:lang w:eastAsia="zh-CN"/>
              </w:rPr>
              <w:t>举行</w:t>
            </w:r>
            <w:r>
              <w:rPr>
                <w:rFonts w:asciiTheme="minorHAnsi" w:hAnsiTheme="minorHAnsi" w:cstheme="minorBidi" w:hint="eastAsia"/>
                <w:sz w:val="22"/>
                <w:szCs w:val="22"/>
                <w:lang w:eastAsia="zh-CN"/>
              </w:rPr>
              <w:t>IPEC-22</w:t>
            </w:r>
            <w:r>
              <w:rPr>
                <w:rFonts w:asciiTheme="minorHAnsi" w:hAnsiTheme="minorHAnsi" w:cstheme="minorBidi" w:hint="eastAsia"/>
                <w:sz w:val="22"/>
                <w:szCs w:val="22"/>
                <w:lang w:eastAsia="zh-CN"/>
              </w:rPr>
              <w:t>。来自</w:t>
            </w:r>
            <w:r>
              <w:rPr>
                <w:rFonts w:asciiTheme="minorHAnsi" w:hAnsiTheme="minorHAnsi" w:cstheme="minorBidi" w:hint="eastAsia"/>
                <w:sz w:val="22"/>
                <w:szCs w:val="22"/>
                <w:lang w:eastAsia="zh-CN"/>
              </w:rPr>
              <w:t>16</w:t>
            </w:r>
            <w:r>
              <w:rPr>
                <w:rFonts w:asciiTheme="minorHAnsi" w:hAnsiTheme="minorHAnsi" w:cstheme="minorBidi" w:hint="eastAsia"/>
                <w:sz w:val="22"/>
                <w:szCs w:val="22"/>
                <w:lang w:eastAsia="zh-CN"/>
              </w:rPr>
              <w:t>个成员国的</w:t>
            </w:r>
            <w:r>
              <w:rPr>
                <w:rFonts w:asciiTheme="minorHAnsi" w:hAnsiTheme="minorHAnsi" w:cstheme="minorBidi" w:hint="eastAsia"/>
                <w:sz w:val="22"/>
                <w:szCs w:val="22"/>
                <w:lang w:eastAsia="zh-CN"/>
              </w:rPr>
              <w:t>300</w:t>
            </w:r>
            <w:r>
              <w:rPr>
                <w:rFonts w:asciiTheme="minorHAnsi" w:hAnsiTheme="minorHAnsi" w:cstheme="minorBidi" w:hint="eastAsia"/>
                <w:sz w:val="22"/>
                <w:szCs w:val="22"/>
                <w:lang w:eastAsia="zh-CN"/>
              </w:rPr>
              <w:t>多名代表出席了</w:t>
            </w:r>
            <w:r>
              <w:rPr>
                <w:rFonts w:asciiTheme="minorHAnsi" w:hAnsiTheme="minorHAnsi" w:cstheme="minorBidi" w:hint="eastAsia"/>
                <w:sz w:val="22"/>
                <w:szCs w:val="22"/>
                <w:lang w:eastAsia="zh-CN"/>
              </w:rPr>
              <w:t>IPEC 22</w:t>
            </w:r>
            <w:r>
              <w:rPr>
                <w:rFonts w:asciiTheme="minorHAnsi" w:hAnsiTheme="minorHAnsi" w:cstheme="minorBidi" w:hint="eastAsia"/>
                <w:sz w:val="22"/>
                <w:szCs w:val="22"/>
                <w:lang w:eastAsia="zh-CN"/>
              </w:rPr>
              <w:t>会议。活动期间，</w:t>
            </w:r>
            <w:r>
              <w:rPr>
                <w:rFonts w:asciiTheme="minorHAnsi" w:hAnsiTheme="minorHAnsi" w:cstheme="minorBidi" w:hint="eastAsia"/>
                <w:sz w:val="22"/>
                <w:szCs w:val="22"/>
                <w:lang w:val="en-US" w:eastAsia="zh-CN"/>
              </w:rPr>
              <w:t>以</w:t>
            </w:r>
            <w:r>
              <w:rPr>
                <w:rFonts w:asciiTheme="minorHAnsi" w:hAnsiTheme="minorHAnsi" w:cstheme="minorBidi" w:hint="eastAsia"/>
                <w:sz w:val="22"/>
                <w:szCs w:val="22"/>
                <w:lang w:eastAsia="zh-CN"/>
              </w:rPr>
              <w:t>国际电联</w:t>
            </w:r>
            <w:r>
              <w:rPr>
                <w:rFonts w:asciiTheme="minorHAnsi" w:hAnsiTheme="minorHAnsi" w:cstheme="minorBidi" w:hint="eastAsia"/>
                <w:sz w:val="22"/>
                <w:szCs w:val="22"/>
                <w:lang w:eastAsia="zh-CN"/>
              </w:rPr>
              <w:t>-</w:t>
            </w:r>
            <w:r>
              <w:rPr>
                <w:rFonts w:asciiTheme="minorHAnsi" w:hAnsiTheme="minorHAnsi" w:cstheme="minorBidi" w:hint="eastAsia"/>
                <w:sz w:val="22"/>
                <w:szCs w:val="22"/>
                <w:lang w:eastAsia="zh-CN"/>
              </w:rPr>
              <w:t>世界银行数字监管手册和平台</w:t>
            </w:r>
            <w:r>
              <w:rPr>
                <w:rFonts w:asciiTheme="minorHAnsi" w:hAnsiTheme="minorHAnsi" w:cstheme="minorBidi" w:hint="eastAsia"/>
                <w:sz w:val="22"/>
                <w:szCs w:val="22"/>
                <w:lang w:val="en-US" w:eastAsia="zh-CN"/>
              </w:rPr>
              <w:t>为基础</w:t>
            </w:r>
            <w:r>
              <w:rPr>
                <w:rFonts w:asciiTheme="minorHAnsi" w:hAnsiTheme="minorHAnsi" w:cstheme="minorBidi" w:hint="eastAsia"/>
                <w:sz w:val="22"/>
                <w:szCs w:val="22"/>
                <w:lang w:eastAsia="zh-CN"/>
              </w:rPr>
              <w:t>提供了美洲区域数字监管课程。该课程介绍数字政策和经济监管的具体</w:t>
            </w:r>
            <w:r>
              <w:rPr>
                <w:rFonts w:asciiTheme="minorHAnsi" w:hAnsiTheme="minorHAnsi" w:cstheme="minorBidi" w:hint="eastAsia"/>
                <w:sz w:val="22"/>
                <w:szCs w:val="22"/>
                <w:lang w:val="en-US" w:eastAsia="zh-CN"/>
              </w:rPr>
              <w:t>问题</w:t>
            </w:r>
            <w:r>
              <w:rPr>
                <w:rFonts w:asciiTheme="minorHAnsi" w:hAnsiTheme="minorHAnsi" w:cstheme="minorBidi" w:hint="eastAsia"/>
                <w:sz w:val="22"/>
                <w:szCs w:val="22"/>
                <w:lang w:eastAsia="zh-CN"/>
              </w:rPr>
              <w:t>，以增强参与者对相关问题的了解。</w:t>
            </w:r>
          </w:p>
          <w:p w14:paraId="5C9D494E" w14:textId="77777777" w:rsidR="00D15E36" w:rsidRPr="00795DBA" w:rsidRDefault="000F61EF" w:rsidP="00795DBA">
            <w:pPr>
              <w:spacing w:before="60" w:after="60"/>
              <w:rPr>
                <w:rFonts w:ascii="STKaiti" w:eastAsia="STKaiti" w:hAnsi="STKaiti" w:cs="KaiTi"/>
                <w:sz w:val="22"/>
                <w:szCs w:val="22"/>
                <w:lang w:val="en-US" w:eastAsia="zh-CN"/>
              </w:rPr>
            </w:pPr>
            <w:r w:rsidRPr="00795DBA">
              <w:rPr>
                <w:rFonts w:ascii="STKaiti" w:eastAsia="STKaiti" w:hAnsi="STKaiti" w:cs="KaiTi" w:hint="eastAsia"/>
                <w:sz w:val="22"/>
                <w:szCs w:val="22"/>
                <w:lang w:val="en-US" w:eastAsia="zh-CN"/>
              </w:rPr>
              <w:t>阿拉伯国家</w:t>
            </w:r>
          </w:p>
          <w:p w14:paraId="19122F8C" w14:textId="77777777" w:rsidR="00D15E36" w:rsidRDefault="000F61EF">
            <w:pPr>
              <w:pStyle w:val="ListParagraph"/>
              <w:numPr>
                <w:ilvl w:val="0"/>
                <w:numId w:val="22"/>
              </w:numPr>
              <w:overflowPunct/>
              <w:autoSpaceDE/>
              <w:autoSpaceDN/>
              <w:adjustRightInd/>
              <w:spacing w:before="60" w:after="60"/>
              <w:ind w:left="714" w:hanging="357"/>
              <w:contextualSpacing w:val="0"/>
              <w:rPr>
                <w:rFonts w:cstheme="minorBidi"/>
                <w:sz w:val="22"/>
                <w:szCs w:val="22"/>
                <w:lang w:eastAsia="zh-CN"/>
              </w:rPr>
            </w:pPr>
            <w:r>
              <w:rPr>
                <w:rFonts w:cstheme="minorBidi" w:hint="eastAsia"/>
                <w:sz w:val="22"/>
                <w:szCs w:val="22"/>
                <w:lang w:eastAsia="zh-CN"/>
              </w:rPr>
              <w:t>阿拉伯国家区域办事处已着手向叙利亚和巴勒斯坦国提供监管技术援助。</w:t>
            </w:r>
          </w:p>
          <w:p w14:paraId="69B6CB26" w14:textId="77777777" w:rsidR="00D15E36" w:rsidRDefault="000F61EF">
            <w:pPr>
              <w:pStyle w:val="ListParagraph"/>
              <w:numPr>
                <w:ilvl w:val="0"/>
                <w:numId w:val="22"/>
              </w:numPr>
              <w:overflowPunct/>
              <w:autoSpaceDE/>
              <w:autoSpaceDN/>
              <w:adjustRightInd/>
              <w:spacing w:before="60" w:after="60"/>
              <w:ind w:left="714" w:hanging="357"/>
              <w:contextualSpacing w:val="0"/>
              <w:rPr>
                <w:rFonts w:ascii="Calibri" w:hAnsi="Calibri" w:cstheme="minorBidi"/>
                <w:sz w:val="22"/>
                <w:szCs w:val="22"/>
                <w:lang w:eastAsia="zh-CN"/>
              </w:rPr>
            </w:pPr>
            <w:r>
              <w:rPr>
                <w:rFonts w:cstheme="minorBidi" w:hint="eastAsia"/>
                <w:sz w:val="22"/>
                <w:szCs w:val="22"/>
                <w:lang w:eastAsia="zh-CN"/>
              </w:rPr>
              <w:t>科摩罗、伊拉克、约旦、利比亚和毛里塔尼亚正在讨论其他举措。</w:t>
            </w:r>
          </w:p>
          <w:p w14:paraId="249C60F9" w14:textId="77777777" w:rsidR="00D15E36" w:rsidRPr="00795DBA" w:rsidRDefault="000F61EF" w:rsidP="00795DBA">
            <w:pPr>
              <w:spacing w:before="60" w:after="60"/>
              <w:rPr>
                <w:rFonts w:ascii="STKaiti" w:eastAsia="STKaiti" w:hAnsi="STKaiti" w:cs="KaiTi"/>
                <w:sz w:val="22"/>
                <w:szCs w:val="22"/>
                <w:lang w:val="en-US" w:eastAsia="zh-CN"/>
              </w:rPr>
            </w:pPr>
            <w:r w:rsidRPr="00795DBA">
              <w:rPr>
                <w:rFonts w:ascii="STKaiti" w:eastAsia="STKaiti" w:hAnsi="STKaiti" w:cs="KaiTi" w:hint="eastAsia"/>
                <w:sz w:val="22"/>
                <w:szCs w:val="22"/>
                <w:lang w:val="en-US" w:eastAsia="zh-CN"/>
              </w:rPr>
              <w:t>亚太区</w:t>
            </w:r>
          </w:p>
          <w:p w14:paraId="1E410714" w14:textId="481A0201" w:rsidR="00D15E36" w:rsidRDefault="000F61EF">
            <w:pPr>
              <w:pStyle w:val="ListParagraph"/>
              <w:numPr>
                <w:ilvl w:val="0"/>
                <w:numId w:val="22"/>
              </w:numPr>
              <w:overflowPunct/>
              <w:autoSpaceDE/>
              <w:autoSpaceDN/>
              <w:adjustRightInd/>
              <w:spacing w:before="60" w:after="60"/>
              <w:ind w:left="714" w:hanging="357"/>
              <w:contextualSpacing w:val="0"/>
              <w:textAlignment w:val="auto"/>
              <w:rPr>
                <w:rFonts w:cstheme="minorHAnsi"/>
                <w:sz w:val="22"/>
                <w:szCs w:val="22"/>
                <w:lang w:eastAsia="zh-CN"/>
              </w:rPr>
            </w:pPr>
            <w:r>
              <w:rPr>
                <w:rFonts w:cstheme="minorBidi" w:hint="eastAsia"/>
                <w:sz w:val="22"/>
                <w:szCs w:val="22"/>
                <w:lang w:eastAsia="zh-CN"/>
              </w:rPr>
              <w:t>在亚太地区，国际电联支持巴布亚新几内亚、萨摩亚和瓦努阿图政府制定或加强其国家法律框架、数字政策或战略。</w:t>
            </w:r>
          </w:p>
        </w:tc>
      </w:tr>
    </w:tbl>
    <w:bookmarkEnd w:id="18"/>
    <w:p w14:paraId="405FF53F" w14:textId="03DAAB59" w:rsidR="00D15E36" w:rsidRDefault="008A58F7" w:rsidP="008A58F7">
      <w:pPr>
        <w:pStyle w:val="Heading1"/>
        <w:rPr>
          <w:sz w:val="24"/>
          <w:szCs w:val="24"/>
          <w:lang w:val="en-US" w:eastAsia="zh-CN"/>
        </w:rPr>
      </w:pPr>
      <w:r>
        <w:rPr>
          <w:rFonts w:hint="eastAsia"/>
          <w:sz w:val="24"/>
          <w:szCs w:val="24"/>
          <w:lang w:val="en-US" w:eastAsia="zh-CN"/>
        </w:rPr>
        <w:lastRenderedPageBreak/>
        <w:t>1</w:t>
      </w:r>
      <w:r>
        <w:rPr>
          <w:sz w:val="24"/>
          <w:szCs w:val="24"/>
          <w:lang w:val="en-US" w:eastAsia="zh-CN"/>
        </w:rPr>
        <w:t>1</w:t>
      </w:r>
      <w:r>
        <w:rPr>
          <w:sz w:val="24"/>
          <w:szCs w:val="24"/>
          <w:lang w:val="en-US" w:eastAsia="zh-CN"/>
        </w:rPr>
        <w:tab/>
      </w:r>
      <w:r w:rsidR="000F61EF">
        <w:rPr>
          <w:rFonts w:hint="eastAsia"/>
          <w:sz w:val="24"/>
          <w:szCs w:val="24"/>
          <w:lang w:val="en-US" w:eastAsia="zh-CN"/>
        </w:rPr>
        <w:t>统计：帮助各国采用实证的</w:t>
      </w:r>
      <w:r w:rsidR="000F61EF">
        <w:rPr>
          <w:rFonts w:hint="eastAsia"/>
          <w:sz w:val="24"/>
          <w:szCs w:val="24"/>
          <w:lang w:val="en-US" w:eastAsia="zh-CN"/>
        </w:rPr>
        <w:t>ICT</w:t>
      </w:r>
      <w:r w:rsidR="000F61EF">
        <w:rPr>
          <w:rFonts w:hint="eastAsia"/>
          <w:sz w:val="24"/>
          <w:szCs w:val="24"/>
          <w:lang w:val="en-US" w:eastAsia="zh-CN"/>
        </w:rPr>
        <w:t>政策建设数字包容性社会</w:t>
      </w:r>
    </w:p>
    <w:p w14:paraId="3C50565E" w14:textId="77777777" w:rsidR="00D15E36" w:rsidRDefault="000F61EF" w:rsidP="00F2272B">
      <w:pPr>
        <w:pStyle w:val="Headingb"/>
        <w:rPr>
          <w:szCs w:val="24"/>
          <w:lang w:val="en-US" w:eastAsia="zh-CN"/>
        </w:rPr>
      </w:pPr>
      <w:r>
        <w:rPr>
          <w:rFonts w:hint="eastAsia"/>
          <w:szCs w:val="24"/>
          <w:lang w:val="en-US" w:eastAsia="zh-CN"/>
        </w:rPr>
        <w:t>研究和分析</w:t>
      </w:r>
    </w:p>
    <w:p w14:paraId="710E1DE0" w14:textId="77777777" w:rsidR="00D15E36" w:rsidRDefault="000F61EF">
      <w:pPr>
        <w:spacing w:after="120"/>
        <w:ind w:firstLine="720"/>
        <w:rPr>
          <w:rFonts w:cstheme="minorHAnsi"/>
          <w:szCs w:val="24"/>
          <w:lang w:eastAsia="zh-CN"/>
        </w:rPr>
      </w:pPr>
      <w:r>
        <w:rPr>
          <w:rFonts w:cstheme="minorHAnsi" w:hint="eastAsia"/>
          <w:szCs w:val="24"/>
          <w:lang w:eastAsia="zh-CN"/>
        </w:rPr>
        <w:t>2022</w:t>
      </w:r>
      <w:r>
        <w:rPr>
          <w:rFonts w:cstheme="minorHAnsi" w:hint="eastAsia"/>
          <w:szCs w:val="24"/>
          <w:lang w:eastAsia="zh-CN"/>
        </w:rPr>
        <w:t>年世界电信发展</w:t>
      </w:r>
      <w:r>
        <w:rPr>
          <w:rFonts w:cstheme="minorHAnsi" w:hint="eastAsia"/>
          <w:szCs w:val="24"/>
          <w:lang w:val="en-US" w:eastAsia="zh-CN"/>
        </w:rPr>
        <w:t>大</w:t>
      </w:r>
      <w:r>
        <w:rPr>
          <w:rFonts w:cstheme="minorHAnsi" w:hint="eastAsia"/>
          <w:szCs w:val="24"/>
          <w:lang w:eastAsia="zh-CN"/>
        </w:rPr>
        <w:t>会发布的《</w:t>
      </w:r>
      <w:hyperlink r:id="rId62" w:history="1">
        <w:r w:rsidRPr="00F82B84">
          <w:rPr>
            <w:rStyle w:val="Hyperlink"/>
            <w:rFonts w:ascii="STKaiti" w:eastAsia="STKaiti" w:hAnsi="STKaiti" w:cs="KaiTi" w:hint="eastAsia"/>
            <w:b/>
            <w:bCs/>
            <w:color w:val="auto"/>
            <w:szCs w:val="24"/>
            <w:lang w:val="en-US" w:eastAsia="zh-CN"/>
          </w:rPr>
          <w:t>2022</w:t>
        </w:r>
        <w:r w:rsidRPr="00F82B84">
          <w:rPr>
            <w:rStyle w:val="Hyperlink"/>
            <w:rFonts w:ascii="STKaiti" w:eastAsia="STKaiti" w:hAnsi="STKaiti" w:cs="KaiTi" w:hint="eastAsia"/>
            <w:b/>
            <w:bCs/>
            <w:color w:val="auto"/>
            <w:szCs w:val="24"/>
            <w:lang w:val="en-US" w:eastAsia="zh-CN"/>
          </w:rPr>
          <w:t>年全球连通性报告</w:t>
        </w:r>
      </w:hyperlink>
      <w:r>
        <w:rPr>
          <w:rFonts w:cstheme="minorHAnsi" w:hint="eastAsia"/>
          <w:szCs w:val="24"/>
          <w:lang w:eastAsia="zh-CN"/>
        </w:rPr>
        <w:t>》详细评估了连通性的现状，并介绍了加快实现普遍和有意义的连通性的解决方案和好</w:t>
      </w:r>
      <w:r>
        <w:rPr>
          <w:rFonts w:cstheme="minorHAnsi" w:hint="eastAsia"/>
          <w:szCs w:val="24"/>
          <w:lang w:val="en-US" w:eastAsia="zh-CN"/>
        </w:rPr>
        <w:t>的</w:t>
      </w:r>
      <w:r>
        <w:rPr>
          <w:rFonts w:cstheme="minorHAnsi" w:hint="eastAsia"/>
          <w:szCs w:val="24"/>
          <w:lang w:eastAsia="zh-CN"/>
        </w:rPr>
        <w:t>做法。</w:t>
      </w:r>
    </w:p>
    <w:p w14:paraId="459D1063" w14:textId="77777777" w:rsidR="00D15E36" w:rsidRDefault="000F61EF">
      <w:pPr>
        <w:spacing w:after="120"/>
        <w:ind w:firstLine="720"/>
        <w:rPr>
          <w:rFonts w:cstheme="minorHAnsi"/>
          <w:szCs w:val="24"/>
          <w:lang w:eastAsia="zh-CN"/>
        </w:rPr>
      </w:pPr>
      <w:r>
        <w:rPr>
          <w:rFonts w:cstheme="minorHAnsi" w:hint="eastAsia"/>
          <w:szCs w:val="24"/>
          <w:lang w:eastAsia="zh-CN"/>
        </w:rPr>
        <w:t>2022</w:t>
      </w:r>
      <w:r>
        <w:rPr>
          <w:rFonts w:cstheme="minorHAnsi" w:hint="eastAsia"/>
          <w:szCs w:val="24"/>
          <w:lang w:eastAsia="zh-CN"/>
        </w:rPr>
        <w:t>年</w:t>
      </w:r>
      <w:r>
        <w:rPr>
          <w:rFonts w:cstheme="minorHAnsi" w:hint="eastAsia"/>
          <w:szCs w:val="24"/>
          <w:lang w:eastAsia="zh-CN"/>
        </w:rPr>
        <w:t>11</w:t>
      </w:r>
      <w:r>
        <w:rPr>
          <w:rFonts w:cstheme="minorHAnsi" w:hint="eastAsia"/>
          <w:szCs w:val="24"/>
          <w:lang w:eastAsia="zh-CN"/>
        </w:rPr>
        <w:t>月发布旗舰出版物《</w:t>
      </w:r>
      <w:r w:rsidRPr="00406086">
        <w:rPr>
          <w:rFonts w:hint="eastAsia"/>
        </w:rPr>
        <w:fldChar w:fldCharType="begin"/>
      </w:r>
      <w:r w:rsidRPr="00406086">
        <w:rPr>
          <w:rFonts w:ascii="STKaiti" w:eastAsia="STKaiti" w:hAnsi="STKaiti" w:cs="KaiTi" w:hint="eastAsia"/>
          <w:lang w:eastAsia="zh-CN"/>
        </w:rPr>
        <w:instrText xml:space="preserve"> HYPERLINK "https://www.itu.int/en/ITU-D/Statistics/Pages/facts/default.aspx" </w:instrText>
      </w:r>
      <w:r w:rsidRPr="00406086">
        <w:rPr>
          <w:rFonts w:hint="eastAsia"/>
        </w:rPr>
      </w:r>
      <w:r w:rsidRPr="00406086">
        <w:rPr>
          <w:rFonts w:hint="eastAsia"/>
        </w:rPr>
        <w:fldChar w:fldCharType="separate"/>
      </w:r>
      <w:r w:rsidRPr="00406086">
        <w:rPr>
          <w:rStyle w:val="Hyperlink"/>
          <w:rFonts w:ascii="STKaiti" w:eastAsia="STKaiti" w:hAnsi="STKaiti" w:cs="KaiTi" w:hint="eastAsia"/>
          <w:b/>
          <w:bCs/>
          <w:color w:val="auto"/>
          <w:szCs w:val="24"/>
          <w:lang w:val="en-US" w:eastAsia="zh-CN"/>
        </w:rPr>
        <w:t>事实和数字</w:t>
      </w:r>
      <w:r w:rsidRPr="00406086">
        <w:rPr>
          <w:rStyle w:val="Hyperlink"/>
          <w:rFonts w:ascii="STKaiti" w:eastAsia="STKaiti" w:hAnsi="STKaiti" w:cs="KaiTi" w:hint="eastAsia"/>
          <w:b/>
          <w:bCs/>
          <w:color w:val="auto"/>
          <w:szCs w:val="24"/>
        </w:rPr>
        <w:fldChar w:fldCharType="end"/>
      </w:r>
      <w:r>
        <w:rPr>
          <w:rFonts w:cstheme="minorHAnsi" w:hint="eastAsia"/>
          <w:szCs w:val="24"/>
          <w:lang w:eastAsia="zh-CN"/>
        </w:rPr>
        <w:t>》介绍了</w:t>
      </w:r>
      <w:r>
        <w:rPr>
          <w:rFonts w:cstheme="minorHAnsi" w:hint="eastAsia"/>
          <w:szCs w:val="24"/>
          <w:lang w:eastAsia="zh-CN"/>
        </w:rPr>
        <w:t>2022</w:t>
      </w:r>
      <w:r>
        <w:rPr>
          <w:rFonts w:cstheme="minorHAnsi" w:hint="eastAsia"/>
          <w:szCs w:val="24"/>
          <w:lang w:eastAsia="zh-CN"/>
        </w:rPr>
        <w:t>年世界、区域和特殊国家群体关键指标的估计数，</w:t>
      </w:r>
      <w:r>
        <w:rPr>
          <w:rFonts w:cstheme="minorHAnsi" w:hint="eastAsia"/>
          <w:szCs w:val="24"/>
          <w:lang w:val="en-US" w:eastAsia="zh-CN"/>
        </w:rPr>
        <w:t>适时</w:t>
      </w:r>
      <w:r>
        <w:rPr>
          <w:rFonts w:cstheme="minorHAnsi" w:hint="eastAsia"/>
          <w:szCs w:val="24"/>
          <w:lang w:eastAsia="zh-CN"/>
        </w:rPr>
        <w:t>概述了世界各地的互联互通状况。《事实与数字》</w:t>
      </w:r>
      <w:r>
        <w:rPr>
          <w:rFonts w:cstheme="minorHAnsi" w:hint="eastAsia"/>
          <w:szCs w:val="24"/>
          <w:lang w:val="en-US" w:eastAsia="zh-CN"/>
        </w:rPr>
        <w:t>以</w:t>
      </w:r>
      <w:r>
        <w:rPr>
          <w:rFonts w:cstheme="minorHAnsi" w:hint="eastAsia"/>
          <w:szCs w:val="24"/>
          <w:lang w:eastAsia="zh-CN"/>
        </w:rPr>
        <w:t>其确凿的证据和全球影响力，</w:t>
      </w:r>
      <w:r>
        <w:rPr>
          <w:rFonts w:cstheme="minorHAnsi" w:hint="eastAsia"/>
          <w:szCs w:val="24"/>
          <w:lang w:val="en-US" w:eastAsia="zh-CN"/>
        </w:rPr>
        <w:t>成为促使将</w:t>
      </w:r>
      <w:r>
        <w:rPr>
          <w:rFonts w:cstheme="minorHAnsi" w:hint="eastAsia"/>
          <w:szCs w:val="24"/>
          <w:lang w:eastAsia="zh-CN"/>
        </w:rPr>
        <w:t>数字</w:t>
      </w:r>
      <w:r>
        <w:rPr>
          <w:rFonts w:cstheme="minorHAnsi" w:hint="eastAsia"/>
          <w:szCs w:val="24"/>
          <w:lang w:eastAsia="zh-CN"/>
        </w:rPr>
        <w:t>发展置于政策议程的首位</w:t>
      </w:r>
      <w:r>
        <w:rPr>
          <w:rFonts w:cstheme="minorHAnsi" w:hint="eastAsia"/>
          <w:szCs w:val="24"/>
          <w:lang w:val="en-US" w:eastAsia="zh-CN"/>
        </w:rPr>
        <w:t>的</w:t>
      </w:r>
      <w:r>
        <w:rPr>
          <w:rFonts w:cstheme="minorHAnsi" w:hint="eastAsia"/>
          <w:szCs w:val="24"/>
          <w:lang w:eastAsia="zh-CN"/>
        </w:rPr>
        <w:t>一个强有力的宣传工具。</w:t>
      </w:r>
    </w:p>
    <w:p w14:paraId="358A831A" w14:textId="77777777" w:rsidR="00D15E36" w:rsidRDefault="000F61EF">
      <w:pPr>
        <w:spacing w:after="120"/>
        <w:ind w:firstLine="720"/>
        <w:rPr>
          <w:rFonts w:cstheme="minorHAnsi"/>
          <w:szCs w:val="24"/>
          <w:lang w:eastAsia="zh-CN"/>
        </w:rPr>
      </w:pPr>
      <w:r>
        <w:rPr>
          <w:rFonts w:cstheme="minorHAnsi" w:hint="eastAsia"/>
          <w:szCs w:val="24"/>
          <w:lang w:eastAsia="zh-CN"/>
        </w:rPr>
        <w:t>2022</w:t>
      </w:r>
      <w:r>
        <w:rPr>
          <w:rFonts w:cstheme="minorHAnsi" w:hint="eastAsia"/>
          <w:szCs w:val="24"/>
          <w:lang w:eastAsia="zh-CN"/>
        </w:rPr>
        <w:t>年</w:t>
      </w:r>
      <w:r>
        <w:rPr>
          <w:rFonts w:cstheme="minorHAnsi" w:hint="eastAsia"/>
          <w:szCs w:val="24"/>
          <w:lang w:eastAsia="zh-CN"/>
        </w:rPr>
        <w:t>4</w:t>
      </w:r>
      <w:r>
        <w:rPr>
          <w:rFonts w:cstheme="minorHAnsi" w:hint="eastAsia"/>
          <w:szCs w:val="24"/>
          <w:lang w:eastAsia="zh-CN"/>
        </w:rPr>
        <w:t>月发布的《</w:t>
      </w:r>
      <w:r w:rsidRPr="00406086">
        <w:rPr>
          <w:rFonts w:hint="eastAsia"/>
        </w:rPr>
        <w:fldChar w:fldCharType="begin"/>
      </w:r>
      <w:r w:rsidRPr="00406086">
        <w:rPr>
          <w:rFonts w:ascii="STKaiti" w:eastAsia="STKaiti" w:hAnsi="STKaiti" w:cs="KaiTi" w:hint="eastAsia"/>
          <w:lang w:eastAsia="zh-CN"/>
        </w:rPr>
        <w:instrText xml:space="preserve"> HYPERLINK "https://www.itu.int/en/ITU-D/Statistics/Pages/ICTprices/default.aspx" </w:instrText>
      </w:r>
      <w:r w:rsidRPr="00406086">
        <w:rPr>
          <w:rFonts w:hint="eastAsia"/>
        </w:rPr>
      </w:r>
      <w:r w:rsidRPr="00406086">
        <w:rPr>
          <w:rFonts w:hint="eastAsia"/>
        </w:rPr>
        <w:fldChar w:fldCharType="separate"/>
      </w:r>
      <w:r w:rsidRPr="00406086">
        <w:rPr>
          <w:rStyle w:val="Hyperlink"/>
          <w:rFonts w:ascii="STKaiti" w:eastAsia="STKaiti" w:hAnsi="STKaiti" w:cs="KaiTi" w:hint="eastAsia"/>
          <w:b/>
          <w:bCs/>
          <w:color w:val="auto"/>
          <w:szCs w:val="24"/>
          <w:lang w:val="en-US" w:eastAsia="zh-CN"/>
        </w:rPr>
        <w:t>2021</w:t>
      </w:r>
      <w:r w:rsidRPr="00406086">
        <w:rPr>
          <w:rStyle w:val="Hyperlink"/>
          <w:rFonts w:ascii="STKaiti" w:eastAsia="STKaiti" w:hAnsi="STKaiti" w:cs="KaiTi" w:hint="eastAsia"/>
          <w:b/>
          <w:bCs/>
          <w:color w:val="auto"/>
          <w:szCs w:val="24"/>
          <w:lang w:val="en-US" w:eastAsia="zh-CN"/>
        </w:rPr>
        <w:t>年</w:t>
      </w:r>
      <w:r w:rsidRPr="00406086">
        <w:rPr>
          <w:rStyle w:val="Hyperlink"/>
          <w:rFonts w:ascii="STKaiti" w:eastAsia="STKaiti" w:hAnsi="STKaiti" w:cs="KaiTi" w:hint="eastAsia"/>
          <w:b/>
          <w:bCs/>
          <w:color w:val="auto"/>
          <w:szCs w:val="24"/>
          <w:lang w:val="en-US" w:eastAsia="zh-CN"/>
        </w:rPr>
        <w:t>ICT</w:t>
      </w:r>
      <w:r w:rsidRPr="00406086">
        <w:rPr>
          <w:rStyle w:val="Hyperlink"/>
          <w:rFonts w:ascii="STKaiti" w:eastAsia="STKaiti" w:hAnsi="STKaiti" w:cs="KaiTi" w:hint="eastAsia"/>
          <w:b/>
          <w:bCs/>
          <w:color w:val="auto"/>
          <w:szCs w:val="24"/>
          <w:lang w:val="en-US" w:eastAsia="zh-CN"/>
        </w:rPr>
        <w:t>价格可承受性政策简报</w:t>
      </w:r>
      <w:r w:rsidRPr="00406086">
        <w:rPr>
          <w:rStyle w:val="Hyperlink"/>
          <w:rFonts w:ascii="STKaiti" w:eastAsia="STKaiti" w:hAnsi="STKaiti" w:cs="KaiTi" w:hint="eastAsia"/>
          <w:b/>
          <w:bCs/>
          <w:color w:val="auto"/>
          <w:szCs w:val="24"/>
        </w:rPr>
        <w:fldChar w:fldCharType="end"/>
      </w:r>
      <w:r>
        <w:rPr>
          <w:rFonts w:cstheme="minorHAnsi" w:hint="eastAsia"/>
          <w:szCs w:val="24"/>
          <w:lang w:eastAsia="zh-CN"/>
        </w:rPr>
        <w:t>》及其附带的《</w:t>
      </w:r>
      <w:hyperlink r:id="rId63" w:history="1">
        <w:r>
          <w:rPr>
            <w:rStyle w:val="Hyperlink"/>
            <w:rFonts w:cstheme="minorHAnsi" w:hint="eastAsia"/>
            <w:color w:val="auto"/>
            <w:szCs w:val="24"/>
            <w:lang w:val="en-US" w:eastAsia="zh-CN"/>
          </w:rPr>
          <w:t>数据工具</w:t>
        </w:r>
      </w:hyperlink>
      <w:r>
        <w:rPr>
          <w:rStyle w:val="Hyperlink"/>
          <w:rFonts w:cstheme="minorHAnsi" w:hint="eastAsia"/>
          <w:color w:val="auto"/>
          <w:szCs w:val="24"/>
          <w:lang w:eastAsia="zh-CN"/>
        </w:rPr>
        <w:t>》</w:t>
      </w:r>
      <w:r>
        <w:rPr>
          <w:rFonts w:cstheme="minorHAnsi" w:hint="eastAsia"/>
          <w:szCs w:val="24"/>
          <w:lang w:eastAsia="zh-CN"/>
        </w:rPr>
        <w:t>强调了较贫穷社区的数字脆弱性，</w:t>
      </w:r>
      <w:r>
        <w:rPr>
          <w:rFonts w:cstheme="minorHAnsi" w:hint="eastAsia"/>
          <w:szCs w:val="24"/>
          <w:lang w:val="en-US" w:eastAsia="zh-CN"/>
        </w:rPr>
        <w:t>这里的</w:t>
      </w:r>
      <w:r>
        <w:rPr>
          <w:rFonts w:cstheme="minorHAnsi" w:hint="eastAsia"/>
          <w:szCs w:val="24"/>
          <w:lang w:eastAsia="zh-CN"/>
        </w:rPr>
        <w:t>人们在拥有连通性和满足其他基本需求之间的艰难选择，而连通性在疫情已变得更加必要。</w:t>
      </w:r>
    </w:p>
    <w:p w14:paraId="1DD44DD2" w14:textId="77777777" w:rsidR="00D15E36" w:rsidRDefault="000F61EF">
      <w:pPr>
        <w:spacing w:after="120"/>
        <w:ind w:firstLine="720"/>
        <w:rPr>
          <w:rFonts w:cstheme="minorHAnsi"/>
          <w:szCs w:val="24"/>
          <w:lang w:eastAsia="zh-CN"/>
        </w:rPr>
      </w:pPr>
      <w:r>
        <w:rPr>
          <w:rFonts w:cstheme="minorHAnsi" w:hint="eastAsia"/>
          <w:szCs w:val="24"/>
          <w:lang w:eastAsia="zh-CN"/>
        </w:rPr>
        <w:t>实现普遍和有意义的数字连接——让每个人都可享受安全、满意、丰富、高效和负担得起的在线体验——是实现数字化转型和实现可持续发展目标的关键。</w:t>
      </w:r>
      <w:r>
        <w:rPr>
          <w:rFonts w:cstheme="minorHAnsi" w:hint="eastAsia"/>
          <w:szCs w:val="24"/>
          <w:lang w:eastAsia="zh-CN"/>
        </w:rPr>
        <w:t>2022</w:t>
      </w:r>
      <w:r>
        <w:rPr>
          <w:rFonts w:cstheme="minorHAnsi" w:hint="eastAsia"/>
          <w:szCs w:val="24"/>
          <w:lang w:eastAsia="zh-CN"/>
        </w:rPr>
        <w:t>年</w:t>
      </w:r>
      <w:r>
        <w:rPr>
          <w:rFonts w:cstheme="minorHAnsi" w:hint="eastAsia"/>
          <w:szCs w:val="24"/>
          <w:lang w:eastAsia="zh-CN"/>
        </w:rPr>
        <w:t>4</w:t>
      </w:r>
      <w:r>
        <w:rPr>
          <w:rFonts w:cstheme="minorHAnsi" w:hint="eastAsia"/>
          <w:szCs w:val="24"/>
          <w:lang w:eastAsia="zh-CN"/>
        </w:rPr>
        <w:t>月，作为执行联合国秘书长数字合作路线图的一部分，国际电联和联合国秘书长技术特使办公室在经过长期协商后，</w:t>
      </w:r>
      <w:r>
        <w:rPr>
          <w:rFonts w:cstheme="minorHAnsi" w:hint="eastAsia"/>
          <w:szCs w:val="24"/>
          <w:lang w:val="en-US" w:eastAsia="zh-CN"/>
        </w:rPr>
        <w:t>制定</w:t>
      </w:r>
      <w:r>
        <w:rPr>
          <w:rFonts w:cstheme="minorHAnsi" w:hint="eastAsia"/>
          <w:szCs w:val="24"/>
          <w:lang w:eastAsia="zh-CN"/>
        </w:rPr>
        <w:t>了一系列</w:t>
      </w:r>
      <w:r>
        <w:rPr>
          <w:rFonts w:cstheme="minorHAnsi" w:hint="eastAsia"/>
          <w:szCs w:val="24"/>
          <w:lang w:val="en-US" w:eastAsia="zh-CN"/>
        </w:rPr>
        <w:t>志向远大的</w:t>
      </w:r>
      <w:hyperlink r:id="rId64" w:history="1">
        <w:r>
          <w:rPr>
            <w:rStyle w:val="Hyperlink"/>
            <w:rFonts w:cstheme="minorHAnsi" w:hint="eastAsia"/>
            <w:b/>
            <w:bCs/>
            <w:color w:val="auto"/>
            <w:szCs w:val="24"/>
            <w:lang w:val="en-US" w:eastAsia="zh-CN"/>
          </w:rPr>
          <w:t>普遍和有意义连通性的目标</w:t>
        </w:r>
      </w:hyperlink>
      <w:r>
        <w:rPr>
          <w:rFonts w:cstheme="minorHAnsi" w:hint="eastAsia"/>
          <w:szCs w:val="24"/>
          <w:lang w:eastAsia="zh-CN"/>
        </w:rPr>
        <w:t>。这些目标将有助于确定干预措施的优先次序、监测进展、评估政策有效性，并激励各方努力在本十年末实现普遍和有意义的互联互通。</w:t>
      </w:r>
    </w:p>
    <w:p w14:paraId="74BA2ECD" w14:textId="7FF17F4C" w:rsidR="00D15E36" w:rsidRDefault="000F61EF">
      <w:pPr>
        <w:pStyle w:val="Heading3"/>
        <w:spacing w:before="120" w:after="120"/>
        <w:rPr>
          <w:szCs w:val="24"/>
          <w:lang w:val="en-US" w:eastAsia="zh-CN"/>
        </w:rPr>
      </w:pPr>
      <w:r>
        <w:rPr>
          <w:rFonts w:hint="eastAsia"/>
          <w:szCs w:val="24"/>
          <w:lang w:val="en-US" w:eastAsia="zh-CN"/>
        </w:rPr>
        <w:t>衡量数字发展</w:t>
      </w:r>
    </w:p>
    <w:p w14:paraId="25A2738C" w14:textId="7058C0CE" w:rsidR="00D15E36" w:rsidRDefault="000F61EF">
      <w:pPr>
        <w:spacing w:after="120"/>
        <w:ind w:firstLine="720"/>
        <w:rPr>
          <w:rFonts w:cstheme="minorHAnsi"/>
          <w:szCs w:val="24"/>
          <w:lang w:eastAsia="zh-CN"/>
        </w:rPr>
      </w:pPr>
      <w:hyperlink r:id="rId65" w:history="1">
        <w:r>
          <w:rPr>
            <w:rStyle w:val="Hyperlink"/>
            <w:rFonts w:cstheme="minorHAnsi" w:hint="eastAsia"/>
            <w:b/>
            <w:bCs/>
            <w:color w:val="auto"/>
            <w:szCs w:val="24"/>
            <w:lang w:val="en-US" w:eastAsia="zh-CN"/>
          </w:rPr>
          <w:t>数据枢纽</w:t>
        </w:r>
      </w:hyperlink>
      <w:r>
        <w:rPr>
          <w:rFonts w:cstheme="minorHAnsi" w:hint="eastAsia"/>
          <w:szCs w:val="24"/>
          <w:lang w:eastAsia="zh-CN"/>
        </w:rPr>
        <w:t>的测试版于</w:t>
      </w:r>
      <w:r>
        <w:rPr>
          <w:rFonts w:cstheme="minorHAnsi" w:hint="eastAsia"/>
          <w:szCs w:val="24"/>
          <w:lang w:eastAsia="zh-CN"/>
        </w:rPr>
        <w:t>2022</w:t>
      </w:r>
      <w:r>
        <w:rPr>
          <w:rFonts w:cstheme="minorHAnsi" w:hint="eastAsia"/>
          <w:szCs w:val="24"/>
          <w:lang w:eastAsia="zh-CN"/>
        </w:rPr>
        <w:t>年</w:t>
      </w:r>
      <w:r>
        <w:rPr>
          <w:rFonts w:cstheme="minorHAnsi" w:hint="eastAsia"/>
          <w:szCs w:val="24"/>
          <w:lang w:eastAsia="zh-CN"/>
        </w:rPr>
        <w:t>4</w:t>
      </w:r>
      <w:r>
        <w:rPr>
          <w:rFonts w:cstheme="minorHAnsi" w:hint="eastAsia"/>
          <w:szCs w:val="24"/>
          <w:lang w:eastAsia="zh-CN"/>
        </w:rPr>
        <w:t>月发布。国际电联的新数据平台是世界上最丰富的</w:t>
      </w:r>
      <w:r>
        <w:rPr>
          <w:rFonts w:cstheme="minorHAnsi" w:hint="eastAsia"/>
          <w:szCs w:val="24"/>
          <w:lang w:eastAsia="zh-CN"/>
        </w:rPr>
        <w:t>ICT</w:t>
      </w:r>
      <w:r>
        <w:rPr>
          <w:rFonts w:cstheme="minorHAnsi" w:hint="eastAsia"/>
          <w:szCs w:val="24"/>
          <w:lang w:eastAsia="zh-CN"/>
        </w:rPr>
        <w:t>统计和监管信息来源，包括数百项关于连通性、市场、可负担性、信任治理和</w:t>
      </w:r>
      <w:proofErr w:type="gramStart"/>
      <w:r>
        <w:rPr>
          <w:rFonts w:cstheme="minorHAnsi" w:hint="eastAsia"/>
          <w:szCs w:val="24"/>
          <w:lang w:eastAsia="zh-CN"/>
        </w:rPr>
        <w:t>可</w:t>
      </w:r>
      <w:proofErr w:type="gramEnd"/>
      <w:r>
        <w:rPr>
          <w:rFonts w:cstheme="minorHAnsi" w:hint="eastAsia"/>
          <w:szCs w:val="24"/>
          <w:lang w:eastAsia="zh-CN"/>
        </w:rPr>
        <w:t>持续性的</w:t>
      </w:r>
      <w:r>
        <w:rPr>
          <w:rFonts w:cstheme="minorHAnsi" w:hint="eastAsia"/>
          <w:szCs w:val="24"/>
          <w:lang w:eastAsia="zh-CN"/>
        </w:rPr>
        <w:t>ICT</w:t>
      </w:r>
      <w:r>
        <w:rPr>
          <w:rFonts w:cstheme="minorHAnsi" w:hint="eastAsia"/>
          <w:szCs w:val="24"/>
          <w:lang w:eastAsia="zh-CN"/>
        </w:rPr>
        <w:t>指标。</w:t>
      </w:r>
    </w:p>
    <w:p w14:paraId="64378C1D" w14:textId="77777777" w:rsidR="00D15E36" w:rsidRDefault="000F61EF">
      <w:pPr>
        <w:spacing w:after="120"/>
        <w:ind w:firstLine="720"/>
        <w:rPr>
          <w:rFonts w:cstheme="minorHAnsi"/>
          <w:szCs w:val="24"/>
          <w:lang w:eastAsia="zh-CN"/>
        </w:rPr>
      </w:pPr>
      <w:r>
        <w:rPr>
          <w:rFonts w:cstheme="minorHAnsi" w:hint="eastAsia"/>
          <w:szCs w:val="24"/>
          <w:lang w:eastAsia="zh-CN"/>
        </w:rPr>
        <w:t>2022</w:t>
      </w:r>
      <w:r>
        <w:rPr>
          <w:rFonts w:cstheme="minorHAnsi" w:hint="eastAsia"/>
          <w:szCs w:val="24"/>
          <w:lang w:eastAsia="zh-CN"/>
        </w:rPr>
        <w:t>年</w:t>
      </w:r>
      <w:r>
        <w:rPr>
          <w:rFonts w:cstheme="minorHAnsi" w:hint="eastAsia"/>
          <w:szCs w:val="24"/>
          <w:lang w:eastAsia="zh-CN"/>
        </w:rPr>
        <w:t>11</w:t>
      </w:r>
      <w:r>
        <w:rPr>
          <w:rFonts w:cstheme="minorHAnsi" w:hint="eastAsia"/>
          <w:szCs w:val="24"/>
          <w:lang w:eastAsia="zh-CN"/>
        </w:rPr>
        <w:t>月发布的《</w:t>
      </w:r>
      <w:r>
        <w:fldChar w:fldCharType="begin"/>
      </w:r>
      <w:r>
        <w:rPr>
          <w:lang w:eastAsia="zh-CN"/>
        </w:rPr>
        <w:instrText xml:space="preserve"> HYPERLINK "https://unstats.un.org/wiki/display/MPDMIS" </w:instrText>
      </w:r>
      <w:r>
        <w:fldChar w:fldCharType="separate"/>
      </w:r>
      <w:r>
        <w:rPr>
          <w:rStyle w:val="Hyperlink"/>
          <w:rFonts w:cstheme="minorHAnsi" w:hint="eastAsia"/>
          <w:b/>
          <w:bCs/>
          <w:color w:val="auto"/>
          <w:szCs w:val="24"/>
          <w:lang w:val="en-US" w:eastAsia="zh-CN"/>
        </w:rPr>
        <w:t>关于使用移动电话大数据衡量</w:t>
      </w:r>
      <w:r>
        <w:rPr>
          <w:rStyle w:val="Hyperlink"/>
          <w:rFonts w:cstheme="minorHAnsi" w:hint="eastAsia"/>
          <w:b/>
          <w:bCs/>
          <w:color w:val="auto"/>
          <w:szCs w:val="24"/>
          <w:lang w:val="en-US" w:eastAsia="zh-CN"/>
        </w:rPr>
        <w:t>ICT</w:t>
      </w:r>
      <w:r>
        <w:rPr>
          <w:rStyle w:val="Hyperlink"/>
          <w:rFonts w:cstheme="minorHAnsi" w:hint="eastAsia"/>
          <w:b/>
          <w:bCs/>
          <w:color w:val="auto"/>
          <w:szCs w:val="24"/>
          <w:lang w:val="en-US" w:eastAsia="zh-CN"/>
        </w:rPr>
        <w:t>可持续发展目标指标的指南</w:t>
      </w:r>
      <w:r>
        <w:rPr>
          <w:rStyle w:val="Hyperlink"/>
          <w:rFonts w:cstheme="minorHAnsi"/>
          <w:b/>
          <w:bCs/>
          <w:color w:val="auto"/>
          <w:szCs w:val="24"/>
        </w:rPr>
        <w:fldChar w:fldCharType="end"/>
      </w:r>
      <w:r>
        <w:rPr>
          <w:rFonts w:cstheme="minorHAnsi" w:hint="eastAsia"/>
          <w:szCs w:val="24"/>
          <w:lang w:eastAsia="zh-CN"/>
        </w:rPr>
        <w:t>》提供了如何使用移动电话数据计算两个可持续发展目标</w:t>
      </w:r>
      <w:r>
        <w:rPr>
          <w:rFonts w:cstheme="minorHAnsi" w:hint="eastAsia"/>
          <w:szCs w:val="24"/>
          <w:lang w:eastAsia="zh-CN"/>
        </w:rPr>
        <w:t>ICT</w:t>
      </w:r>
      <w:r>
        <w:rPr>
          <w:rFonts w:cstheme="minorHAnsi" w:hint="eastAsia"/>
          <w:szCs w:val="24"/>
          <w:lang w:eastAsia="zh-CN"/>
        </w:rPr>
        <w:t>指标（移动人口覆盖率、互联网使用）的方法。这一</w:t>
      </w:r>
      <w:r>
        <w:rPr>
          <w:rFonts w:cstheme="minorHAnsi" w:hint="eastAsia"/>
          <w:szCs w:val="24"/>
          <w:lang w:val="en-US" w:eastAsia="zh-CN"/>
        </w:rPr>
        <w:t>结果</w:t>
      </w:r>
      <w:r>
        <w:rPr>
          <w:rFonts w:cstheme="minorHAnsi" w:hint="eastAsia"/>
          <w:szCs w:val="24"/>
          <w:lang w:eastAsia="zh-CN"/>
        </w:rPr>
        <w:t>是国际电联</w:t>
      </w:r>
      <w:hyperlink r:id="rId66" w:history="1">
        <w:r>
          <w:rPr>
            <w:rStyle w:val="Hyperlink"/>
            <w:rFonts w:cstheme="minorHAnsi" w:hint="eastAsia"/>
            <w:color w:val="auto"/>
            <w:szCs w:val="24"/>
            <w:lang w:val="en-US" w:eastAsia="zh-CN"/>
          </w:rPr>
          <w:t>有关大数据</w:t>
        </w:r>
        <w:r w:rsidR="00406086">
          <w:rPr>
            <w:rStyle w:val="Hyperlink"/>
            <w:rFonts w:cstheme="minorHAnsi" w:hint="eastAsia"/>
            <w:color w:val="auto"/>
            <w:szCs w:val="24"/>
            <w:lang w:val="en-US" w:eastAsia="zh-CN"/>
          </w:rPr>
          <w:t>应用的</w:t>
        </w:r>
        <w:r>
          <w:rPr>
            <w:rStyle w:val="Hyperlink"/>
            <w:rFonts w:cstheme="minorHAnsi" w:hint="eastAsia"/>
            <w:color w:val="auto"/>
            <w:szCs w:val="24"/>
            <w:lang w:val="en-US" w:eastAsia="zh-CN"/>
          </w:rPr>
          <w:t>现行工作</w:t>
        </w:r>
      </w:hyperlink>
      <w:r>
        <w:rPr>
          <w:rFonts w:cstheme="minorHAnsi" w:hint="eastAsia"/>
          <w:szCs w:val="24"/>
          <w:lang w:eastAsia="zh-CN"/>
        </w:rPr>
        <w:t>的一部分。</w:t>
      </w:r>
    </w:p>
    <w:p w14:paraId="42070E99" w14:textId="4B20C4B3" w:rsidR="00D15E36" w:rsidRDefault="000F61EF">
      <w:pPr>
        <w:spacing w:after="120"/>
        <w:ind w:firstLine="720"/>
        <w:rPr>
          <w:lang w:eastAsia="zh-CN"/>
        </w:rPr>
      </w:pPr>
      <w:r>
        <w:rPr>
          <w:rFonts w:hint="eastAsia"/>
          <w:lang w:eastAsia="zh-CN"/>
        </w:rPr>
        <w:t>2022</w:t>
      </w:r>
      <w:r>
        <w:rPr>
          <w:rFonts w:hint="eastAsia"/>
          <w:lang w:eastAsia="zh-CN"/>
        </w:rPr>
        <w:t>年</w:t>
      </w:r>
      <w:r>
        <w:rPr>
          <w:rFonts w:hint="eastAsia"/>
          <w:lang w:eastAsia="zh-CN"/>
        </w:rPr>
        <w:t>6</w:t>
      </w:r>
      <w:r>
        <w:rPr>
          <w:rFonts w:hint="eastAsia"/>
          <w:lang w:eastAsia="zh-CN"/>
        </w:rPr>
        <w:t>月，</w:t>
      </w:r>
      <w:r>
        <w:rPr>
          <w:rFonts w:hint="eastAsia"/>
          <w:lang w:eastAsia="zh-CN"/>
        </w:rPr>
        <w:t>WTDC</w:t>
      </w:r>
      <w:r>
        <w:rPr>
          <w:rFonts w:hint="eastAsia"/>
          <w:lang w:eastAsia="zh-CN"/>
        </w:rPr>
        <w:t>修订了关于收集和传播信息和统计数据的</w:t>
      </w:r>
      <w:r>
        <w:fldChar w:fldCharType="begin"/>
      </w:r>
      <w:r>
        <w:rPr>
          <w:lang w:eastAsia="zh-CN"/>
        </w:rPr>
        <w:instrText xml:space="preserve"> HYPERLINK "https://www.itu.int/dms_pub/itu-d/opb/tdc/D-TDC-WTDC-2022-PDF-E.pdf" </w:instrText>
      </w:r>
      <w:r>
        <w:fldChar w:fldCharType="separate"/>
      </w:r>
      <w:r>
        <w:rPr>
          <w:rStyle w:val="Hyperlink"/>
          <w:rFonts w:cstheme="minorHAnsi"/>
          <w:b/>
          <w:bCs/>
          <w:color w:val="auto"/>
          <w:szCs w:val="24"/>
          <w:lang w:eastAsia="zh-CN"/>
        </w:rPr>
        <w:t>WTDC</w:t>
      </w:r>
      <w:r>
        <w:rPr>
          <w:rStyle w:val="Hyperlink"/>
          <w:rFonts w:cstheme="minorHAnsi" w:hint="eastAsia"/>
          <w:b/>
          <w:bCs/>
          <w:color w:val="auto"/>
          <w:szCs w:val="24"/>
          <w:lang w:val="en-US" w:eastAsia="zh-CN"/>
        </w:rPr>
        <w:t>第</w:t>
      </w:r>
      <w:r>
        <w:rPr>
          <w:rStyle w:val="Hyperlink"/>
          <w:rFonts w:cstheme="minorHAnsi" w:hint="eastAsia"/>
          <w:b/>
          <w:bCs/>
          <w:color w:val="auto"/>
          <w:szCs w:val="24"/>
          <w:lang w:val="en-US" w:eastAsia="zh-CN"/>
        </w:rPr>
        <w:t>8</w:t>
      </w:r>
      <w:r>
        <w:rPr>
          <w:rStyle w:val="Hyperlink"/>
          <w:rFonts w:cstheme="minorHAnsi" w:hint="eastAsia"/>
          <w:b/>
          <w:bCs/>
          <w:color w:val="auto"/>
          <w:szCs w:val="24"/>
          <w:lang w:val="en-US" w:eastAsia="zh-CN"/>
        </w:rPr>
        <w:t>号决议</w:t>
      </w:r>
      <w:r>
        <w:rPr>
          <w:rStyle w:val="Hyperlink"/>
          <w:rFonts w:cstheme="minorHAnsi"/>
          <w:b/>
          <w:bCs/>
          <w:color w:val="auto"/>
          <w:szCs w:val="24"/>
        </w:rPr>
        <w:fldChar w:fldCharType="end"/>
      </w:r>
      <w:r>
        <w:rPr>
          <w:rFonts w:hint="eastAsia"/>
          <w:lang w:eastAsia="zh-CN"/>
        </w:rPr>
        <w:t>。</w:t>
      </w:r>
      <w:r>
        <w:rPr>
          <w:rFonts w:hint="eastAsia"/>
          <w:lang w:eastAsia="zh-CN"/>
        </w:rPr>
        <w:t>2022</w:t>
      </w:r>
      <w:r>
        <w:rPr>
          <w:rFonts w:hint="eastAsia"/>
          <w:lang w:eastAsia="zh-CN"/>
        </w:rPr>
        <w:t>年</w:t>
      </w:r>
      <w:r>
        <w:rPr>
          <w:rFonts w:hint="eastAsia"/>
          <w:lang w:eastAsia="zh-CN"/>
        </w:rPr>
        <w:t>10</w:t>
      </w:r>
      <w:r>
        <w:rPr>
          <w:rFonts w:hint="eastAsia"/>
          <w:lang w:eastAsia="zh-CN"/>
        </w:rPr>
        <w:t>月在布加勒斯特举行的全权代表会议修订了关于衡量信息和通信技术以建设一个一体化和包容性信息社会的</w:t>
      </w:r>
      <w:r>
        <w:fldChar w:fldCharType="begin"/>
      </w:r>
      <w:r>
        <w:rPr>
          <w:lang w:eastAsia="zh-CN"/>
        </w:rPr>
        <w:instrText xml:space="preserve"> H</w:instrText>
      </w:r>
      <w:r>
        <w:rPr>
          <w:lang w:eastAsia="zh-CN"/>
        </w:rPr>
        <w:instrText xml:space="preserve">YPERLINK "https://www.itu.int/dms_ties/itu-s/md/22/pp/c/S22-PP-C-0202!!PDF-E.pdf" </w:instrText>
      </w:r>
      <w:r>
        <w:fldChar w:fldCharType="separate"/>
      </w:r>
      <w:r>
        <w:rPr>
          <w:rStyle w:val="Hyperlink"/>
          <w:rFonts w:cstheme="minorHAnsi"/>
          <w:b/>
          <w:bCs/>
          <w:color w:val="auto"/>
          <w:szCs w:val="24"/>
          <w:lang w:eastAsia="zh-CN"/>
        </w:rPr>
        <w:t>PP</w:t>
      </w:r>
      <w:r>
        <w:rPr>
          <w:rStyle w:val="Hyperlink"/>
          <w:rFonts w:cstheme="minorHAnsi" w:hint="eastAsia"/>
          <w:b/>
          <w:bCs/>
          <w:color w:val="auto"/>
          <w:szCs w:val="24"/>
          <w:lang w:val="en-US" w:eastAsia="zh-CN"/>
        </w:rPr>
        <w:t>第</w:t>
      </w:r>
      <w:r>
        <w:rPr>
          <w:rStyle w:val="Hyperlink"/>
          <w:rFonts w:cstheme="minorHAnsi" w:hint="eastAsia"/>
          <w:b/>
          <w:bCs/>
          <w:color w:val="auto"/>
          <w:szCs w:val="24"/>
          <w:lang w:val="en-US" w:eastAsia="zh-CN"/>
        </w:rPr>
        <w:t>131</w:t>
      </w:r>
      <w:r>
        <w:rPr>
          <w:rStyle w:val="Hyperlink"/>
          <w:rFonts w:cstheme="minorHAnsi" w:hint="eastAsia"/>
          <w:b/>
          <w:bCs/>
          <w:color w:val="auto"/>
          <w:szCs w:val="24"/>
          <w:lang w:val="en-US" w:eastAsia="zh-CN"/>
        </w:rPr>
        <w:t>号决议</w:t>
      </w:r>
      <w:r>
        <w:rPr>
          <w:rStyle w:val="Hyperlink"/>
          <w:rFonts w:cstheme="minorHAnsi"/>
          <w:b/>
          <w:bCs/>
          <w:color w:val="auto"/>
          <w:szCs w:val="24"/>
        </w:rPr>
        <w:fldChar w:fldCharType="end"/>
      </w:r>
      <w:r>
        <w:rPr>
          <w:rFonts w:hint="eastAsia"/>
          <w:lang w:eastAsia="zh-CN"/>
        </w:rPr>
        <w:t>。下文为审查和发布</w:t>
      </w:r>
      <w:r>
        <w:rPr>
          <w:rFonts w:hint="eastAsia"/>
          <w:lang w:eastAsia="zh-CN"/>
        </w:rPr>
        <w:t>ICT</w:t>
      </w:r>
      <w:r>
        <w:rPr>
          <w:rFonts w:hint="eastAsia"/>
          <w:lang w:eastAsia="zh-CN"/>
        </w:rPr>
        <w:t>发展指数（</w:t>
      </w:r>
      <w:r>
        <w:rPr>
          <w:rFonts w:hint="eastAsia"/>
          <w:lang w:eastAsia="zh-CN"/>
        </w:rPr>
        <w:t>IDI</w:t>
      </w:r>
      <w:r>
        <w:rPr>
          <w:rFonts w:hint="eastAsia"/>
          <w:lang w:eastAsia="zh-CN"/>
        </w:rPr>
        <w:t>）提供了明确的指导。</w:t>
      </w:r>
    </w:p>
    <w:p w14:paraId="6B54D303" w14:textId="77777777" w:rsidR="00DC1D71" w:rsidRDefault="000F61EF" w:rsidP="00DC1D71">
      <w:pPr>
        <w:spacing w:after="120"/>
        <w:ind w:firstLine="720"/>
        <w:rPr>
          <w:lang w:eastAsia="zh-CN"/>
        </w:rPr>
      </w:pPr>
      <w:r>
        <w:rPr>
          <w:rFonts w:hint="eastAsia"/>
          <w:lang w:eastAsia="zh-CN"/>
        </w:rPr>
        <w:t>2022</w:t>
      </w:r>
      <w:r>
        <w:rPr>
          <w:rFonts w:hint="eastAsia"/>
          <w:lang w:eastAsia="zh-CN"/>
        </w:rPr>
        <w:t>年，向阿塞拜疆提供了直接援助，以加强国家</w:t>
      </w:r>
      <w:r>
        <w:rPr>
          <w:rFonts w:hint="eastAsia"/>
          <w:lang w:eastAsia="zh-CN"/>
        </w:rPr>
        <w:t>ICT</w:t>
      </w:r>
      <w:r>
        <w:rPr>
          <w:rFonts w:hint="eastAsia"/>
          <w:lang w:eastAsia="zh-CN"/>
        </w:rPr>
        <w:t>统计系统，并确保其符合国际电联的标准。</w:t>
      </w:r>
    </w:p>
    <w:p w14:paraId="476EF3EC" w14:textId="6992BB20" w:rsidR="00D15E36" w:rsidRPr="00DC1D71" w:rsidRDefault="00DC1D71" w:rsidP="00DC1D71">
      <w:pPr>
        <w:pStyle w:val="Heading1"/>
        <w:rPr>
          <w:rFonts w:cstheme="minorHAnsi"/>
          <w:sz w:val="24"/>
          <w:szCs w:val="24"/>
          <w:lang w:eastAsia="zh-CN"/>
        </w:rPr>
      </w:pPr>
      <w:r>
        <w:rPr>
          <w:rFonts w:hint="eastAsia"/>
          <w:lang w:eastAsia="zh-CN"/>
        </w:rPr>
        <w:t>1</w:t>
      </w:r>
      <w:r>
        <w:rPr>
          <w:lang w:eastAsia="zh-CN"/>
        </w:rPr>
        <w:t>2</w:t>
      </w:r>
      <w:r>
        <w:rPr>
          <w:lang w:eastAsia="zh-CN"/>
        </w:rPr>
        <w:tab/>
      </w:r>
      <w:r w:rsidR="000F61EF">
        <w:rPr>
          <w:rFonts w:hint="eastAsia"/>
          <w:sz w:val="24"/>
          <w:szCs w:val="24"/>
          <w:lang w:val="en-US" w:eastAsia="zh-CN"/>
        </w:rPr>
        <w:t>研究组的工作</w:t>
      </w:r>
    </w:p>
    <w:p w14:paraId="06907416" w14:textId="0A3E3496" w:rsidR="00D15E36" w:rsidRDefault="000F61EF">
      <w:pPr>
        <w:spacing w:after="120"/>
        <w:ind w:firstLine="720"/>
        <w:rPr>
          <w:rFonts w:cstheme="minorHAnsi"/>
          <w:szCs w:val="24"/>
          <w:lang w:eastAsia="zh-CN"/>
        </w:rPr>
      </w:pPr>
      <w:r>
        <w:rPr>
          <w:rFonts w:cstheme="minorHAnsi" w:hint="eastAsia"/>
          <w:szCs w:val="24"/>
          <w:lang w:eastAsia="zh-CN"/>
        </w:rPr>
        <w:t>I</w:t>
      </w:r>
      <w:r>
        <w:rPr>
          <w:rFonts w:cstheme="minorHAnsi" w:hint="eastAsia"/>
          <w:szCs w:val="24"/>
          <w:lang w:eastAsia="zh-CN"/>
        </w:rPr>
        <w:t>TU-D</w:t>
      </w:r>
      <w:r>
        <w:rPr>
          <w:rFonts w:cstheme="minorHAnsi" w:hint="eastAsia"/>
          <w:szCs w:val="24"/>
          <w:lang w:eastAsia="zh-CN"/>
        </w:rPr>
        <w:t>第</w:t>
      </w:r>
      <w:r>
        <w:rPr>
          <w:rFonts w:cstheme="minorHAnsi" w:hint="eastAsia"/>
          <w:szCs w:val="24"/>
          <w:lang w:eastAsia="zh-CN"/>
        </w:rPr>
        <w:t>1</w:t>
      </w:r>
      <w:r>
        <w:rPr>
          <w:rFonts w:cstheme="minorHAnsi" w:hint="eastAsia"/>
          <w:szCs w:val="24"/>
          <w:lang w:eastAsia="zh-CN"/>
        </w:rPr>
        <w:t>和第</w:t>
      </w:r>
      <w:r>
        <w:rPr>
          <w:rFonts w:cstheme="minorHAnsi" w:hint="eastAsia"/>
          <w:szCs w:val="24"/>
          <w:lang w:eastAsia="zh-CN"/>
        </w:rPr>
        <w:t>2</w:t>
      </w:r>
      <w:r>
        <w:rPr>
          <w:rFonts w:cstheme="minorHAnsi" w:hint="eastAsia"/>
          <w:szCs w:val="24"/>
          <w:lang w:eastAsia="zh-CN"/>
        </w:rPr>
        <w:t>研究组（</w:t>
      </w:r>
      <w:r>
        <w:rPr>
          <w:rFonts w:cstheme="minorHAnsi" w:hint="eastAsia"/>
          <w:szCs w:val="24"/>
          <w:lang w:eastAsia="zh-CN"/>
        </w:rPr>
        <w:t>SG1</w:t>
      </w:r>
      <w:r>
        <w:rPr>
          <w:rFonts w:cstheme="minorHAnsi" w:hint="eastAsia"/>
          <w:szCs w:val="24"/>
          <w:lang w:eastAsia="zh-CN"/>
        </w:rPr>
        <w:t>和</w:t>
      </w:r>
      <w:r>
        <w:rPr>
          <w:rFonts w:cstheme="minorHAnsi" w:hint="eastAsia"/>
          <w:szCs w:val="24"/>
          <w:lang w:eastAsia="zh-CN"/>
        </w:rPr>
        <w:t>SG2</w:t>
      </w:r>
      <w:r>
        <w:rPr>
          <w:rFonts w:cstheme="minorHAnsi" w:hint="eastAsia"/>
          <w:szCs w:val="24"/>
          <w:lang w:eastAsia="zh-CN"/>
        </w:rPr>
        <w:t>）是根据第</w:t>
      </w:r>
      <w:r>
        <w:rPr>
          <w:rFonts w:cstheme="minorHAnsi" w:hint="eastAsia"/>
          <w:szCs w:val="24"/>
          <w:lang w:eastAsia="zh-CN"/>
        </w:rPr>
        <w:t>2</w:t>
      </w:r>
      <w:r>
        <w:rPr>
          <w:rFonts w:cstheme="minorHAnsi" w:hint="eastAsia"/>
          <w:szCs w:val="24"/>
          <w:lang w:eastAsia="zh-CN"/>
        </w:rPr>
        <w:t>号决议（</w:t>
      </w:r>
      <w:r>
        <w:rPr>
          <w:rFonts w:cstheme="minorHAnsi" w:hint="eastAsia"/>
          <w:szCs w:val="24"/>
          <w:lang w:eastAsia="zh-CN"/>
        </w:rPr>
        <w:t>2022</w:t>
      </w:r>
      <w:r>
        <w:rPr>
          <w:rFonts w:cstheme="minorHAnsi" w:hint="eastAsia"/>
          <w:szCs w:val="24"/>
          <w:lang w:eastAsia="zh-CN"/>
        </w:rPr>
        <w:t>年，</w:t>
      </w:r>
      <w:r>
        <w:rPr>
          <w:rFonts w:cstheme="minorHAnsi" w:hint="eastAsia"/>
          <w:szCs w:val="24"/>
          <w:lang w:val="en-US" w:eastAsia="zh-CN"/>
        </w:rPr>
        <w:t>基加利，</w:t>
      </w:r>
      <w:r>
        <w:rPr>
          <w:rFonts w:cstheme="minorHAnsi" w:hint="eastAsia"/>
          <w:szCs w:val="24"/>
          <w:lang w:eastAsia="zh-CN"/>
        </w:rPr>
        <w:t>修订</w:t>
      </w:r>
      <w:r>
        <w:rPr>
          <w:rFonts w:cstheme="minorHAnsi" w:hint="eastAsia"/>
          <w:szCs w:val="24"/>
          <w:lang w:val="en-US" w:eastAsia="zh-CN"/>
        </w:rPr>
        <w:t>版）</w:t>
      </w:r>
      <w:r>
        <w:rPr>
          <w:rFonts w:cstheme="minorHAnsi" w:hint="eastAsia"/>
          <w:szCs w:val="24"/>
          <w:lang w:eastAsia="zh-CN"/>
        </w:rPr>
        <w:t>成立的。在</w:t>
      </w:r>
      <w:r>
        <w:rPr>
          <w:rFonts w:cstheme="minorHAnsi" w:hint="eastAsia"/>
          <w:szCs w:val="24"/>
          <w:lang w:eastAsia="zh-CN"/>
        </w:rPr>
        <w:t>2023-2026</w:t>
      </w:r>
      <w:r>
        <w:rPr>
          <w:rFonts w:cstheme="minorHAnsi" w:hint="eastAsia"/>
          <w:szCs w:val="24"/>
          <w:lang w:eastAsia="zh-CN"/>
        </w:rPr>
        <w:t>年周期，</w:t>
      </w:r>
      <w:r>
        <w:rPr>
          <w:rFonts w:cstheme="minorHAnsi" w:hint="eastAsia"/>
          <w:szCs w:val="24"/>
          <w:lang w:eastAsia="zh-CN"/>
        </w:rPr>
        <w:t>SG1</w:t>
      </w:r>
      <w:r>
        <w:rPr>
          <w:rFonts w:cstheme="minorHAnsi" w:hint="eastAsia"/>
          <w:szCs w:val="24"/>
          <w:lang w:eastAsia="zh-CN"/>
        </w:rPr>
        <w:t>将</w:t>
      </w:r>
      <w:r>
        <w:rPr>
          <w:rFonts w:cstheme="minorHAnsi" w:hint="eastAsia"/>
          <w:szCs w:val="24"/>
          <w:lang w:val="en-US" w:eastAsia="zh-CN"/>
        </w:rPr>
        <w:t>研究七个</w:t>
      </w:r>
      <w:r>
        <w:rPr>
          <w:rFonts w:cstheme="minorHAnsi" w:hint="eastAsia"/>
          <w:szCs w:val="24"/>
          <w:lang w:eastAsia="zh-CN"/>
        </w:rPr>
        <w:t>与</w:t>
      </w:r>
      <w:r>
        <w:rPr>
          <w:rFonts w:cstheme="minorHAnsi" w:hint="eastAsia"/>
          <w:szCs w:val="24"/>
          <w:lang w:val="en-US" w:eastAsia="zh-CN"/>
        </w:rPr>
        <w:t>营造</w:t>
      </w:r>
      <w:r>
        <w:rPr>
          <w:rFonts w:cstheme="minorHAnsi" w:hint="eastAsia"/>
          <w:szCs w:val="24"/>
          <w:lang w:eastAsia="zh-CN"/>
        </w:rPr>
        <w:t>有意义的互联互通环境有关的</w:t>
      </w:r>
      <w:r>
        <w:rPr>
          <w:rFonts w:cstheme="minorHAnsi" w:hint="eastAsia"/>
          <w:szCs w:val="24"/>
          <w:lang w:val="en-US" w:eastAsia="zh-CN"/>
        </w:rPr>
        <w:t>课题</w:t>
      </w:r>
      <w:r>
        <w:rPr>
          <w:rFonts w:cstheme="minorHAnsi" w:hint="eastAsia"/>
          <w:szCs w:val="24"/>
          <w:lang w:eastAsia="zh-CN"/>
        </w:rPr>
        <w:t>。</w:t>
      </w:r>
      <w:r>
        <w:rPr>
          <w:rFonts w:cstheme="minorHAnsi" w:hint="eastAsia"/>
          <w:szCs w:val="24"/>
          <w:lang w:eastAsia="zh-CN"/>
        </w:rPr>
        <w:t>SG2</w:t>
      </w:r>
      <w:r>
        <w:rPr>
          <w:rFonts w:cstheme="minorHAnsi" w:hint="eastAsia"/>
          <w:szCs w:val="24"/>
          <w:lang w:eastAsia="zh-CN"/>
        </w:rPr>
        <w:t>将</w:t>
      </w:r>
      <w:r>
        <w:rPr>
          <w:rFonts w:cstheme="minorHAnsi" w:hint="eastAsia"/>
          <w:szCs w:val="24"/>
          <w:lang w:val="en-US" w:eastAsia="zh-CN"/>
        </w:rPr>
        <w:t>研究</w:t>
      </w:r>
      <w:r>
        <w:rPr>
          <w:rFonts w:cstheme="minorHAnsi" w:hint="eastAsia"/>
          <w:szCs w:val="24"/>
          <w:lang w:eastAsia="zh-CN"/>
        </w:rPr>
        <w:t>九个与数字化转型的相关技术</w:t>
      </w:r>
      <w:r>
        <w:rPr>
          <w:rFonts w:cstheme="minorHAnsi" w:hint="eastAsia"/>
          <w:szCs w:val="24"/>
          <w:lang w:val="en-US" w:eastAsia="zh-CN"/>
        </w:rPr>
        <w:t>的课题</w:t>
      </w:r>
      <w:r>
        <w:rPr>
          <w:rFonts w:cstheme="minorHAnsi" w:hint="eastAsia"/>
          <w:szCs w:val="24"/>
          <w:lang w:eastAsia="zh-CN"/>
        </w:rPr>
        <w:t>。</w:t>
      </w:r>
    </w:p>
    <w:p w14:paraId="6EC2312D" w14:textId="0F741112" w:rsidR="00D15E36" w:rsidRDefault="000F61EF">
      <w:pPr>
        <w:spacing w:after="120"/>
        <w:ind w:firstLine="720"/>
        <w:rPr>
          <w:rFonts w:cstheme="minorHAnsi"/>
          <w:bCs/>
          <w:szCs w:val="24"/>
          <w:lang w:val="en-US" w:eastAsia="zh-CN"/>
        </w:rPr>
      </w:pPr>
      <w:r>
        <w:rPr>
          <w:rFonts w:cstheme="minorHAnsi" w:hint="eastAsia"/>
          <w:szCs w:val="24"/>
          <w:lang w:eastAsia="zh-CN"/>
        </w:rPr>
        <w:t>继</w:t>
      </w:r>
      <w:r>
        <w:rPr>
          <w:rFonts w:cstheme="minorHAnsi" w:hint="eastAsia"/>
          <w:szCs w:val="24"/>
          <w:lang w:eastAsia="zh-CN"/>
        </w:rPr>
        <w:t>WTDC-22</w:t>
      </w:r>
      <w:r>
        <w:rPr>
          <w:rFonts w:cstheme="minorHAnsi" w:hint="eastAsia"/>
          <w:szCs w:val="24"/>
          <w:lang w:eastAsia="zh-CN"/>
        </w:rPr>
        <w:t>之后，第一研究组于</w:t>
      </w:r>
      <w:r>
        <w:rPr>
          <w:rFonts w:cstheme="minorHAnsi" w:hint="eastAsia"/>
          <w:szCs w:val="24"/>
          <w:lang w:eastAsia="zh-CN"/>
        </w:rPr>
        <w:t>2022</w:t>
      </w:r>
      <w:r>
        <w:rPr>
          <w:rFonts w:cstheme="minorHAnsi" w:hint="eastAsia"/>
          <w:szCs w:val="24"/>
          <w:lang w:eastAsia="zh-CN"/>
        </w:rPr>
        <w:t>年</w:t>
      </w:r>
      <w:r>
        <w:rPr>
          <w:rFonts w:cstheme="minorHAnsi" w:hint="eastAsia"/>
          <w:szCs w:val="24"/>
          <w:lang w:eastAsia="zh-CN"/>
        </w:rPr>
        <w:t>11</w:t>
      </w:r>
      <w:r>
        <w:rPr>
          <w:rFonts w:cstheme="minorHAnsi" w:hint="eastAsia"/>
          <w:szCs w:val="24"/>
          <w:lang w:eastAsia="zh-CN"/>
        </w:rPr>
        <w:t>月</w:t>
      </w:r>
      <w:r>
        <w:rPr>
          <w:rFonts w:cstheme="minorHAnsi" w:hint="eastAsia"/>
          <w:szCs w:val="24"/>
          <w:lang w:eastAsia="zh-CN"/>
        </w:rPr>
        <w:t>28</w:t>
      </w:r>
      <w:r>
        <w:rPr>
          <w:rFonts w:cstheme="minorHAnsi" w:hint="eastAsia"/>
          <w:szCs w:val="24"/>
          <w:lang w:eastAsia="zh-CN"/>
        </w:rPr>
        <w:t>日至</w:t>
      </w:r>
      <w:r>
        <w:rPr>
          <w:rFonts w:cstheme="minorHAnsi" w:hint="eastAsia"/>
          <w:szCs w:val="24"/>
          <w:lang w:eastAsia="zh-CN"/>
        </w:rPr>
        <w:t>12</w:t>
      </w:r>
      <w:r>
        <w:rPr>
          <w:rFonts w:cstheme="minorHAnsi" w:hint="eastAsia"/>
          <w:szCs w:val="24"/>
          <w:lang w:eastAsia="zh-CN"/>
        </w:rPr>
        <w:t>月</w:t>
      </w:r>
      <w:r>
        <w:rPr>
          <w:rFonts w:cstheme="minorHAnsi" w:hint="eastAsia"/>
          <w:szCs w:val="24"/>
          <w:lang w:eastAsia="zh-CN"/>
        </w:rPr>
        <w:t>2</w:t>
      </w:r>
      <w:r>
        <w:rPr>
          <w:rFonts w:cstheme="minorHAnsi" w:hint="eastAsia"/>
          <w:szCs w:val="24"/>
          <w:lang w:eastAsia="zh-CN"/>
        </w:rPr>
        <w:t>日举行第一次会议，吸引了来自超过</w:t>
      </w:r>
      <w:r>
        <w:rPr>
          <w:rFonts w:cstheme="minorHAnsi" w:hint="eastAsia"/>
          <w:szCs w:val="24"/>
          <w:lang w:eastAsia="zh-CN"/>
        </w:rPr>
        <w:t>63</w:t>
      </w:r>
      <w:r>
        <w:rPr>
          <w:rFonts w:cstheme="minorHAnsi" w:hint="eastAsia"/>
          <w:szCs w:val="24"/>
          <w:lang w:eastAsia="zh-CN"/>
        </w:rPr>
        <w:t>个国家的</w:t>
      </w:r>
      <w:r>
        <w:rPr>
          <w:rFonts w:cstheme="minorHAnsi" w:hint="eastAsia"/>
          <w:szCs w:val="24"/>
          <w:lang w:eastAsia="zh-CN"/>
        </w:rPr>
        <w:t>257</w:t>
      </w:r>
      <w:r>
        <w:rPr>
          <w:rFonts w:cstheme="minorHAnsi" w:hint="eastAsia"/>
          <w:szCs w:val="24"/>
          <w:lang w:eastAsia="zh-CN"/>
        </w:rPr>
        <w:t>名与会者。收到了</w:t>
      </w:r>
      <w:r>
        <w:rPr>
          <w:rFonts w:cstheme="minorHAnsi" w:hint="eastAsia"/>
          <w:szCs w:val="24"/>
          <w:lang w:eastAsia="zh-CN"/>
        </w:rPr>
        <w:t>94</w:t>
      </w:r>
      <w:r>
        <w:rPr>
          <w:rFonts w:cstheme="minorHAnsi" w:hint="eastAsia"/>
          <w:szCs w:val="24"/>
          <w:lang w:eastAsia="zh-CN"/>
        </w:rPr>
        <w:t>份</w:t>
      </w:r>
      <w:r>
        <w:rPr>
          <w:rFonts w:cstheme="minorHAnsi" w:hint="eastAsia"/>
          <w:szCs w:val="24"/>
          <w:lang w:val="en-US" w:eastAsia="zh-CN"/>
        </w:rPr>
        <w:t>文稿</w:t>
      </w:r>
      <w:r>
        <w:rPr>
          <w:rFonts w:cstheme="minorHAnsi" w:hint="eastAsia"/>
          <w:szCs w:val="24"/>
          <w:lang w:eastAsia="zh-CN"/>
        </w:rPr>
        <w:t>，包括</w:t>
      </w:r>
      <w:r>
        <w:rPr>
          <w:rFonts w:cstheme="minorHAnsi" w:hint="eastAsia"/>
          <w:szCs w:val="24"/>
          <w:lang w:eastAsia="zh-CN"/>
        </w:rPr>
        <w:t>39</w:t>
      </w:r>
      <w:r>
        <w:rPr>
          <w:rFonts w:cstheme="minorHAnsi" w:hint="eastAsia"/>
          <w:szCs w:val="24"/>
          <w:lang w:eastAsia="zh-CN"/>
        </w:rPr>
        <w:t>份联络声明。</w:t>
      </w:r>
      <w:r>
        <w:fldChar w:fldCharType="begin"/>
      </w:r>
      <w:r>
        <w:rPr>
          <w:lang w:eastAsia="zh-CN"/>
        </w:rPr>
        <w:instrText xml:space="preserve"> HYPERLINK "https://www.itu.int/md/D22-SG01-ADM-0003" </w:instrText>
      </w:r>
      <w:r>
        <w:fldChar w:fldCharType="separate"/>
      </w:r>
      <w:r>
        <w:rPr>
          <w:rStyle w:val="Hyperlink"/>
          <w:rFonts w:cstheme="minorHAnsi"/>
          <w:color w:val="auto"/>
          <w:szCs w:val="24"/>
          <w:lang w:eastAsia="zh-CN"/>
        </w:rPr>
        <w:t>1/ADM/3</w:t>
      </w:r>
      <w:r>
        <w:rPr>
          <w:rStyle w:val="Hyperlink"/>
          <w:rFonts w:cstheme="minorHAnsi"/>
          <w:color w:val="auto"/>
          <w:szCs w:val="24"/>
        </w:rPr>
        <w:fldChar w:fldCharType="end"/>
      </w:r>
      <w:r>
        <w:rPr>
          <w:rFonts w:cstheme="minorHAnsi" w:hint="eastAsia"/>
          <w:szCs w:val="24"/>
          <w:lang w:eastAsia="zh-CN"/>
        </w:rPr>
        <w:t>号文件载有区域</w:t>
      </w:r>
      <w:r>
        <w:rPr>
          <w:rFonts w:cstheme="minorHAnsi" w:hint="eastAsia"/>
          <w:szCs w:val="24"/>
          <w:lang w:val="en-US" w:eastAsia="zh-CN"/>
        </w:rPr>
        <w:t>参与</w:t>
      </w:r>
      <w:r>
        <w:rPr>
          <w:rFonts w:cstheme="minorHAnsi" w:hint="eastAsia"/>
          <w:szCs w:val="24"/>
          <w:lang w:eastAsia="zh-CN"/>
        </w:rPr>
        <w:t>、</w:t>
      </w:r>
      <w:r>
        <w:rPr>
          <w:rFonts w:cstheme="minorHAnsi" w:hint="eastAsia"/>
          <w:szCs w:val="24"/>
          <w:lang w:val="en-US" w:eastAsia="zh-CN"/>
        </w:rPr>
        <w:t>课题文稿</w:t>
      </w:r>
      <w:r>
        <w:rPr>
          <w:rFonts w:cstheme="minorHAnsi" w:hint="eastAsia"/>
          <w:szCs w:val="24"/>
          <w:lang w:eastAsia="zh-CN"/>
        </w:rPr>
        <w:t>和其他数据。所有会议文件均可从</w:t>
      </w:r>
      <w:hyperlink r:id="rId67" w:history="1">
        <w:r>
          <w:rPr>
            <w:rStyle w:val="Hyperlink"/>
            <w:rFonts w:eastAsiaTheme="majorEastAsia" w:cstheme="minorHAnsi" w:hint="eastAsia"/>
            <w:color w:val="auto"/>
            <w:szCs w:val="24"/>
            <w:lang w:val="en-US" w:eastAsia="zh-CN"/>
          </w:rPr>
          <w:t>会议网站</w:t>
        </w:r>
      </w:hyperlink>
      <w:r>
        <w:rPr>
          <w:rFonts w:cstheme="minorHAnsi" w:hint="eastAsia"/>
          <w:szCs w:val="24"/>
          <w:lang w:eastAsia="zh-CN"/>
        </w:rPr>
        <w:t>下载。</w:t>
      </w:r>
    </w:p>
    <w:p w14:paraId="2AE58C9A" w14:textId="3A37237A" w:rsidR="00D15E36" w:rsidRDefault="000F61EF">
      <w:pPr>
        <w:spacing w:after="120"/>
        <w:ind w:firstLine="720"/>
        <w:rPr>
          <w:rFonts w:cstheme="minorHAnsi"/>
          <w:bCs/>
          <w:szCs w:val="24"/>
          <w:lang w:eastAsia="zh-CN"/>
        </w:rPr>
      </w:pPr>
      <w:r>
        <w:rPr>
          <w:rFonts w:cstheme="minorHAnsi" w:hint="eastAsia"/>
          <w:bCs/>
          <w:szCs w:val="24"/>
          <w:lang w:eastAsia="zh-CN"/>
        </w:rPr>
        <w:lastRenderedPageBreak/>
        <w:t>继</w:t>
      </w:r>
      <w:r>
        <w:rPr>
          <w:rFonts w:cstheme="minorHAnsi" w:hint="eastAsia"/>
          <w:bCs/>
          <w:szCs w:val="24"/>
          <w:lang w:eastAsia="zh-CN"/>
        </w:rPr>
        <w:t>WTDC</w:t>
      </w:r>
      <w:r>
        <w:rPr>
          <w:rFonts w:cstheme="minorHAnsi" w:hint="eastAsia"/>
          <w:bCs/>
          <w:szCs w:val="24"/>
          <w:lang w:val="en-US" w:eastAsia="zh-CN"/>
        </w:rPr>
        <w:t>-22</w:t>
      </w:r>
      <w:r>
        <w:rPr>
          <w:rFonts w:cstheme="minorHAnsi" w:hint="eastAsia"/>
          <w:bCs/>
          <w:szCs w:val="24"/>
          <w:lang w:eastAsia="zh-CN"/>
        </w:rPr>
        <w:t>之后，</w:t>
      </w:r>
      <w:r>
        <w:rPr>
          <w:rFonts w:cstheme="minorHAnsi"/>
          <w:bCs/>
          <w:szCs w:val="24"/>
          <w:lang w:eastAsia="zh-CN"/>
        </w:rPr>
        <w:t>ITU-D</w:t>
      </w:r>
      <w:r>
        <w:rPr>
          <w:rFonts w:cstheme="minorHAnsi" w:hint="eastAsia"/>
          <w:bCs/>
          <w:szCs w:val="24"/>
          <w:lang w:eastAsia="zh-CN"/>
        </w:rPr>
        <w:t>第二研究组（</w:t>
      </w:r>
      <w:r>
        <w:rPr>
          <w:rFonts w:cstheme="minorHAnsi" w:hint="eastAsia"/>
          <w:bCs/>
          <w:szCs w:val="24"/>
          <w:lang w:eastAsia="zh-CN"/>
        </w:rPr>
        <w:t>SG2</w:t>
      </w:r>
      <w:r>
        <w:rPr>
          <w:rFonts w:cstheme="minorHAnsi" w:hint="eastAsia"/>
          <w:bCs/>
          <w:szCs w:val="24"/>
          <w:lang w:eastAsia="zh-CN"/>
        </w:rPr>
        <w:t>）于</w:t>
      </w:r>
      <w:r>
        <w:rPr>
          <w:rFonts w:cstheme="minorHAnsi" w:hint="eastAsia"/>
          <w:bCs/>
          <w:szCs w:val="24"/>
          <w:lang w:eastAsia="zh-CN"/>
        </w:rPr>
        <w:t>2022</w:t>
      </w:r>
      <w:r>
        <w:rPr>
          <w:rFonts w:cstheme="minorHAnsi" w:hint="eastAsia"/>
          <w:bCs/>
          <w:szCs w:val="24"/>
          <w:lang w:eastAsia="zh-CN"/>
        </w:rPr>
        <w:t>年</w:t>
      </w:r>
      <w:r>
        <w:rPr>
          <w:rFonts w:cstheme="minorHAnsi" w:hint="eastAsia"/>
          <w:bCs/>
          <w:szCs w:val="24"/>
          <w:lang w:eastAsia="zh-CN"/>
        </w:rPr>
        <w:t>12</w:t>
      </w:r>
      <w:r>
        <w:rPr>
          <w:rFonts w:cstheme="minorHAnsi" w:hint="eastAsia"/>
          <w:bCs/>
          <w:szCs w:val="24"/>
          <w:lang w:eastAsia="zh-CN"/>
        </w:rPr>
        <w:t>月</w:t>
      </w:r>
      <w:r>
        <w:rPr>
          <w:rFonts w:cstheme="minorHAnsi" w:hint="eastAsia"/>
          <w:bCs/>
          <w:szCs w:val="24"/>
          <w:lang w:eastAsia="zh-CN"/>
        </w:rPr>
        <w:t>5</w:t>
      </w:r>
      <w:r>
        <w:rPr>
          <w:rFonts w:cstheme="minorHAnsi" w:hint="eastAsia"/>
          <w:bCs/>
          <w:szCs w:val="24"/>
          <w:lang w:eastAsia="zh-CN"/>
        </w:rPr>
        <w:t>日至</w:t>
      </w:r>
      <w:r>
        <w:rPr>
          <w:rFonts w:cstheme="minorHAnsi" w:hint="eastAsia"/>
          <w:bCs/>
          <w:szCs w:val="24"/>
          <w:lang w:eastAsia="zh-CN"/>
        </w:rPr>
        <w:t>9</w:t>
      </w:r>
      <w:r>
        <w:rPr>
          <w:rFonts w:cstheme="minorHAnsi" w:hint="eastAsia"/>
          <w:bCs/>
          <w:szCs w:val="24"/>
          <w:lang w:eastAsia="zh-CN"/>
        </w:rPr>
        <w:t>日举行第一次会议，吸引了来自</w:t>
      </w:r>
      <w:r>
        <w:rPr>
          <w:rFonts w:cstheme="minorHAnsi" w:hint="eastAsia"/>
          <w:bCs/>
          <w:szCs w:val="24"/>
          <w:lang w:eastAsia="zh-CN"/>
        </w:rPr>
        <w:t>64</w:t>
      </w:r>
      <w:r>
        <w:rPr>
          <w:rFonts w:cstheme="minorHAnsi" w:hint="eastAsia"/>
          <w:bCs/>
          <w:szCs w:val="24"/>
          <w:lang w:eastAsia="zh-CN"/>
        </w:rPr>
        <w:t>个国家的</w:t>
      </w:r>
      <w:r>
        <w:rPr>
          <w:rFonts w:cstheme="minorHAnsi" w:hint="eastAsia"/>
          <w:bCs/>
          <w:szCs w:val="24"/>
          <w:lang w:eastAsia="zh-CN"/>
        </w:rPr>
        <w:t>268</w:t>
      </w:r>
      <w:r>
        <w:rPr>
          <w:rFonts w:cstheme="minorHAnsi" w:hint="eastAsia"/>
          <w:bCs/>
          <w:szCs w:val="24"/>
          <w:lang w:eastAsia="zh-CN"/>
        </w:rPr>
        <w:t>名与会者。</w:t>
      </w:r>
      <w:r>
        <w:rPr>
          <w:rFonts w:cstheme="minorHAnsi" w:hint="eastAsia"/>
          <w:bCs/>
          <w:szCs w:val="24"/>
          <w:lang w:val="en-US" w:eastAsia="zh-CN"/>
        </w:rPr>
        <w:t>会议</w:t>
      </w:r>
      <w:r>
        <w:rPr>
          <w:rFonts w:cstheme="minorHAnsi" w:hint="eastAsia"/>
          <w:bCs/>
          <w:szCs w:val="24"/>
          <w:lang w:eastAsia="zh-CN"/>
        </w:rPr>
        <w:t>审查了大约</w:t>
      </w:r>
      <w:r>
        <w:rPr>
          <w:rFonts w:cstheme="minorHAnsi" w:hint="eastAsia"/>
          <w:bCs/>
          <w:szCs w:val="24"/>
          <w:lang w:eastAsia="zh-CN"/>
        </w:rPr>
        <w:t>96</w:t>
      </w:r>
      <w:r>
        <w:rPr>
          <w:rFonts w:cstheme="minorHAnsi" w:hint="eastAsia"/>
          <w:bCs/>
          <w:szCs w:val="24"/>
          <w:lang w:eastAsia="zh-CN"/>
        </w:rPr>
        <w:t>份文件，以推进这项工作。</w:t>
      </w:r>
      <w:r>
        <w:fldChar w:fldCharType="begin"/>
      </w:r>
      <w:r>
        <w:rPr>
          <w:lang w:eastAsia="zh-CN"/>
        </w:rPr>
        <w:instrText>HYPERLINK "https://www.itu.int/md/D22-SG02-ADM-0003/en" \t "_blank" \o "https://www.itu.int/md/d22-sg02-adm-0003/en"</w:instrText>
      </w:r>
      <w:r>
        <w:fldChar w:fldCharType="separate"/>
      </w:r>
      <w:r>
        <w:rPr>
          <w:rStyle w:val="Hyperlink"/>
          <w:rFonts w:cstheme="minorHAnsi"/>
          <w:bCs/>
          <w:color w:val="auto"/>
          <w:szCs w:val="24"/>
          <w:lang w:eastAsia="zh-CN"/>
        </w:rPr>
        <w:t>2/ADM/3</w:t>
      </w:r>
      <w:r>
        <w:rPr>
          <w:rStyle w:val="Hyperlink"/>
          <w:rFonts w:cstheme="minorHAnsi"/>
          <w:bCs/>
          <w:color w:val="auto"/>
          <w:szCs w:val="24"/>
          <w:lang w:eastAsia="zh-CN"/>
        </w:rPr>
        <w:fldChar w:fldCharType="end"/>
      </w:r>
      <w:r>
        <w:rPr>
          <w:rFonts w:cstheme="minorHAnsi" w:hint="eastAsia"/>
          <w:bCs/>
          <w:szCs w:val="24"/>
          <w:lang w:eastAsia="zh-CN"/>
        </w:rPr>
        <w:t>号文件载有区域</w:t>
      </w:r>
      <w:r>
        <w:rPr>
          <w:rFonts w:cstheme="minorHAnsi" w:hint="eastAsia"/>
          <w:bCs/>
          <w:szCs w:val="24"/>
          <w:lang w:val="en-US" w:eastAsia="zh-CN"/>
        </w:rPr>
        <w:t>参与</w:t>
      </w:r>
      <w:r>
        <w:rPr>
          <w:rFonts w:cstheme="minorHAnsi" w:hint="eastAsia"/>
          <w:bCs/>
          <w:szCs w:val="24"/>
          <w:lang w:eastAsia="zh-CN"/>
        </w:rPr>
        <w:t>、问题</w:t>
      </w:r>
      <w:r>
        <w:rPr>
          <w:rFonts w:cstheme="minorHAnsi" w:hint="eastAsia"/>
          <w:bCs/>
          <w:szCs w:val="24"/>
          <w:lang w:val="en-US" w:eastAsia="zh-CN"/>
        </w:rPr>
        <w:t>文稿</w:t>
      </w:r>
      <w:r>
        <w:rPr>
          <w:rFonts w:cstheme="minorHAnsi" w:hint="eastAsia"/>
          <w:bCs/>
          <w:szCs w:val="24"/>
          <w:lang w:eastAsia="zh-CN"/>
        </w:rPr>
        <w:t>和其他数据。</w:t>
      </w:r>
    </w:p>
    <w:p w14:paraId="434FB029" w14:textId="72BFAA51" w:rsidR="00D15E36" w:rsidRDefault="000F61EF">
      <w:pPr>
        <w:spacing w:after="120"/>
        <w:ind w:firstLine="720"/>
        <w:rPr>
          <w:rFonts w:cstheme="minorHAnsi"/>
          <w:bCs/>
          <w:szCs w:val="24"/>
          <w:lang w:eastAsia="zh-CN"/>
        </w:rPr>
      </w:pPr>
      <w:r>
        <w:rPr>
          <w:rFonts w:cstheme="minorHAnsi" w:hint="eastAsia"/>
          <w:bCs/>
          <w:szCs w:val="24"/>
          <w:lang w:eastAsia="zh-CN"/>
        </w:rPr>
        <w:t>这两个研究组</w:t>
      </w:r>
      <w:r>
        <w:rPr>
          <w:rFonts w:cstheme="minorHAnsi" w:hint="eastAsia"/>
          <w:bCs/>
          <w:szCs w:val="24"/>
          <w:lang w:val="en-US" w:eastAsia="zh-CN"/>
        </w:rPr>
        <w:t>的</w:t>
      </w:r>
      <w:r>
        <w:rPr>
          <w:rFonts w:cstheme="minorHAnsi" w:hint="eastAsia"/>
          <w:bCs/>
          <w:szCs w:val="24"/>
          <w:lang w:eastAsia="zh-CN"/>
        </w:rPr>
        <w:t>第一次会议审议了</w:t>
      </w:r>
      <w:r>
        <w:rPr>
          <w:rFonts w:cstheme="minorHAnsi" w:hint="eastAsia"/>
          <w:bCs/>
          <w:szCs w:val="24"/>
          <w:lang w:eastAsia="zh-CN"/>
        </w:rPr>
        <w:t>WTDC-22</w:t>
      </w:r>
      <w:r>
        <w:rPr>
          <w:rFonts w:cstheme="minorHAnsi" w:hint="eastAsia"/>
          <w:bCs/>
          <w:szCs w:val="24"/>
          <w:lang w:eastAsia="zh-CN"/>
        </w:rPr>
        <w:t>成员国商定的预期成果，确定了开展工作的方法，并为每个研究</w:t>
      </w:r>
      <w:r>
        <w:rPr>
          <w:rFonts w:cstheme="minorHAnsi" w:hint="eastAsia"/>
          <w:bCs/>
          <w:szCs w:val="24"/>
          <w:lang w:val="en-US" w:eastAsia="zh-CN"/>
        </w:rPr>
        <w:t>课题</w:t>
      </w:r>
      <w:r>
        <w:rPr>
          <w:rFonts w:cstheme="minorHAnsi" w:hint="eastAsia"/>
          <w:bCs/>
          <w:szCs w:val="24"/>
          <w:lang w:eastAsia="zh-CN"/>
        </w:rPr>
        <w:t>制定了工作计划草</w:t>
      </w:r>
      <w:r>
        <w:rPr>
          <w:rFonts w:cstheme="minorHAnsi" w:hint="eastAsia"/>
          <w:bCs/>
          <w:szCs w:val="24"/>
          <w:lang w:eastAsia="zh-CN"/>
        </w:rPr>
        <w:t>案。还编写了所有</w:t>
      </w:r>
      <w:r>
        <w:rPr>
          <w:rFonts w:cstheme="minorHAnsi" w:hint="eastAsia"/>
          <w:bCs/>
          <w:szCs w:val="24"/>
          <w:lang w:val="en-US" w:eastAsia="zh-CN"/>
        </w:rPr>
        <w:t>课题</w:t>
      </w:r>
      <w:r>
        <w:rPr>
          <w:rFonts w:cstheme="minorHAnsi" w:hint="eastAsia"/>
          <w:bCs/>
          <w:szCs w:val="24"/>
          <w:lang w:eastAsia="zh-CN"/>
        </w:rPr>
        <w:t>的预期</w:t>
      </w:r>
      <w:r>
        <w:rPr>
          <w:rFonts w:cstheme="minorHAnsi" w:hint="eastAsia"/>
          <w:bCs/>
          <w:szCs w:val="24"/>
          <w:lang w:val="en-US" w:eastAsia="zh-CN"/>
        </w:rPr>
        <w:t>结果</w:t>
      </w:r>
      <w:r>
        <w:rPr>
          <w:rFonts w:cstheme="minorHAnsi" w:hint="eastAsia"/>
          <w:bCs/>
          <w:szCs w:val="24"/>
          <w:lang w:eastAsia="zh-CN"/>
        </w:rPr>
        <w:t>初步纲要草案和目录以及详细的责任清单。成立了</w:t>
      </w:r>
      <w:r>
        <w:rPr>
          <w:rFonts w:cstheme="minorHAnsi" w:hint="eastAsia"/>
          <w:bCs/>
          <w:szCs w:val="24"/>
          <w:lang w:eastAsia="zh-CN"/>
        </w:rPr>
        <w:t>14</w:t>
      </w:r>
      <w:r>
        <w:rPr>
          <w:rFonts w:cstheme="minorHAnsi" w:hint="eastAsia"/>
          <w:bCs/>
          <w:szCs w:val="24"/>
          <w:lang w:eastAsia="zh-CN"/>
        </w:rPr>
        <w:t>个报告</w:t>
      </w:r>
      <w:r>
        <w:rPr>
          <w:rFonts w:cstheme="minorHAnsi" w:hint="eastAsia"/>
          <w:bCs/>
          <w:szCs w:val="24"/>
          <w:lang w:val="en-US" w:eastAsia="zh-CN"/>
        </w:rPr>
        <w:t>人</w:t>
      </w:r>
      <w:r>
        <w:rPr>
          <w:rFonts w:cstheme="minorHAnsi" w:hint="eastAsia"/>
          <w:bCs/>
          <w:szCs w:val="24"/>
          <w:lang w:eastAsia="zh-CN"/>
        </w:rPr>
        <w:t>小组</w:t>
      </w:r>
      <w:r>
        <w:rPr>
          <w:rFonts w:cstheme="minorHAnsi" w:hint="eastAsia"/>
          <w:bCs/>
          <w:szCs w:val="24"/>
          <w:lang w:val="en-US" w:eastAsia="zh-CN"/>
        </w:rPr>
        <w:t>的</w:t>
      </w:r>
      <w:r>
        <w:rPr>
          <w:rFonts w:cstheme="minorHAnsi" w:hint="eastAsia"/>
          <w:bCs/>
          <w:szCs w:val="24"/>
          <w:lang w:eastAsia="zh-CN"/>
        </w:rPr>
        <w:t>管理团队，任命新的报告</w:t>
      </w:r>
      <w:r>
        <w:rPr>
          <w:rFonts w:cstheme="minorHAnsi" w:hint="eastAsia"/>
          <w:bCs/>
          <w:szCs w:val="24"/>
          <w:lang w:val="en-US" w:eastAsia="zh-CN"/>
        </w:rPr>
        <w:t>人</w:t>
      </w:r>
      <w:r>
        <w:rPr>
          <w:rFonts w:cstheme="minorHAnsi" w:hint="eastAsia"/>
          <w:bCs/>
          <w:szCs w:val="24"/>
          <w:lang w:eastAsia="zh-CN"/>
        </w:rPr>
        <w:t>、联合报告</w:t>
      </w:r>
      <w:r>
        <w:rPr>
          <w:rFonts w:cstheme="minorHAnsi" w:hint="eastAsia"/>
          <w:bCs/>
          <w:szCs w:val="24"/>
          <w:lang w:val="en-US" w:eastAsia="zh-CN"/>
        </w:rPr>
        <w:t>人</w:t>
      </w:r>
      <w:r>
        <w:rPr>
          <w:rFonts w:cstheme="minorHAnsi" w:hint="eastAsia"/>
          <w:bCs/>
          <w:szCs w:val="24"/>
          <w:lang w:eastAsia="zh-CN"/>
        </w:rPr>
        <w:t>和副报告</w:t>
      </w:r>
      <w:r>
        <w:rPr>
          <w:rFonts w:cstheme="minorHAnsi" w:hint="eastAsia"/>
          <w:bCs/>
          <w:szCs w:val="24"/>
          <w:lang w:val="en-US" w:eastAsia="zh-CN"/>
        </w:rPr>
        <w:t>人</w:t>
      </w:r>
      <w:r>
        <w:rPr>
          <w:rFonts w:cstheme="minorHAnsi" w:hint="eastAsia"/>
          <w:bCs/>
          <w:szCs w:val="24"/>
          <w:lang w:eastAsia="zh-CN"/>
        </w:rPr>
        <w:t>来领导所研究的</w:t>
      </w:r>
      <w:r>
        <w:rPr>
          <w:rFonts w:cstheme="minorHAnsi" w:hint="eastAsia"/>
          <w:bCs/>
          <w:szCs w:val="24"/>
          <w:lang w:val="en-US" w:eastAsia="zh-CN"/>
        </w:rPr>
        <w:t>课题</w:t>
      </w:r>
      <w:r>
        <w:rPr>
          <w:rFonts w:cstheme="minorHAnsi" w:hint="eastAsia"/>
          <w:bCs/>
          <w:szCs w:val="24"/>
          <w:lang w:eastAsia="zh-CN"/>
        </w:rPr>
        <w:t>。</w:t>
      </w:r>
      <w:r>
        <w:rPr>
          <w:rFonts w:cstheme="minorHAnsi" w:hint="eastAsia"/>
          <w:bCs/>
          <w:szCs w:val="24"/>
          <w:lang w:val="en-US" w:eastAsia="zh-CN"/>
        </w:rPr>
        <w:t>讨论</w:t>
      </w:r>
      <w:r>
        <w:rPr>
          <w:rFonts w:cstheme="minorHAnsi" w:hint="eastAsia"/>
          <w:bCs/>
          <w:szCs w:val="24"/>
          <w:lang w:eastAsia="zh-CN"/>
        </w:rPr>
        <w:t>了与国际电联其他部门和专家组合作的若干议题和建议，以及与</w:t>
      </w:r>
      <w:r>
        <w:rPr>
          <w:rFonts w:cstheme="minorHAnsi" w:hint="eastAsia"/>
          <w:bCs/>
          <w:szCs w:val="24"/>
          <w:lang w:eastAsia="zh-CN"/>
        </w:rPr>
        <w:t>BDT</w:t>
      </w:r>
      <w:r>
        <w:rPr>
          <w:rFonts w:cstheme="minorHAnsi" w:hint="eastAsia"/>
          <w:bCs/>
          <w:szCs w:val="24"/>
          <w:lang w:eastAsia="zh-CN"/>
        </w:rPr>
        <w:t>项目和举措的协同</w:t>
      </w:r>
      <w:r>
        <w:rPr>
          <w:rFonts w:cstheme="minorHAnsi" w:hint="eastAsia"/>
          <w:bCs/>
          <w:szCs w:val="24"/>
          <w:lang w:val="en-US" w:eastAsia="zh-CN"/>
        </w:rPr>
        <w:t>性</w:t>
      </w:r>
      <w:r>
        <w:rPr>
          <w:rFonts w:cstheme="minorHAnsi" w:hint="eastAsia"/>
          <w:bCs/>
          <w:szCs w:val="24"/>
          <w:lang w:eastAsia="zh-CN"/>
        </w:rPr>
        <w:t>。在两个研究组的全体会议期间举行</w:t>
      </w:r>
      <w:r>
        <w:rPr>
          <w:rFonts w:cstheme="minorHAnsi" w:hint="eastAsia"/>
          <w:bCs/>
          <w:szCs w:val="24"/>
          <w:lang w:val="en-US" w:eastAsia="zh-CN"/>
        </w:rPr>
        <w:t>介绍会议</w:t>
      </w:r>
      <w:r>
        <w:rPr>
          <w:rFonts w:cstheme="minorHAnsi" w:hint="eastAsia"/>
          <w:bCs/>
          <w:szCs w:val="24"/>
          <w:lang w:eastAsia="zh-CN"/>
        </w:rPr>
        <w:t>，旨在通过</w:t>
      </w:r>
      <w:r>
        <w:rPr>
          <w:rFonts w:cstheme="minorHAnsi" w:hint="eastAsia"/>
          <w:bCs/>
          <w:szCs w:val="24"/>
          <w:lang w:val="en-US" w:eastAsia="zh-CN"/>
        </w:rPr>
        <w:t>介绍</w:t>
      </w:r>
      <w:r>
        <w:rPr>
          <w:rFonts w:cstheme="minorHAnsi" w:hint="eastAsia"/>
          <w:bCs/>
          <w:szCs w:val="24"/>
          <w:lang w:eastAsia="zh-CN"/>
        </w:rPr>
        <w:t>研究组</w:t>
      </w:r>
      <w:r>
        <w:rPr>
          <w:rFonts w:cstheme="minorHAnsi" w:hint="eastAsia"/>
          <w:bCs/>
          <w:szCs w:val="24"/>
          <w:lang w:val="en-US" w:eastAsia="zh-CN"/>
        </w:rPr>
        <w:t>概况</w:t>
      </w:r>
      <w:r>
        <w:rPr>
          <w:rFonts w:cstheme="minorHAnsi" w:hint="eastAsia"/>
          <w:bCs/>
          <w:szCs w:val="24"/>
          <w:lang w:eastAsia="zh-CN"/>
        </w:rPr>
        <w:t>和各种信息，帮助</w:t>
      </w:r>
      <w:r>
        <w:rPr>
          <w:rFonts w:cstheme="minorHAnsi" w:hint="eastAsia"/>
          <w:bCs/>
          <w:szCs w:val="24"/>
          <w:lang w:val="en-US" w:eastAsia="zh-CN"/>
        </w:rPr>
        <w:t>与会者，</w:t>
      </w:r>
      <w:r>
        <w:rPr>
          <w:rFonts w:cstheme="minorHAnsi" w:hint="eastAsia"/>
          <w:bCs/>
          <w:szCs w:val="24"/>
          <w:lang w:eastAsia="zh-CN"/>
        </w:rPr>
        <w:t>特别是新代表参与研究组的活动。</w:t>
      </w:r>
    </w:p>
    <w:p w14:paraId="6325E1EB" w14:textId="59ADF465" w:rsidR="00D15E36" w:rsidRDefault="00DC1D71" w:rsidP="00DC1D71">
      <w:pPr>
        <w:pStyle w:val="Heading1"/>
        <w:rPr>
          <w:sz w:val="24"/>
          <w:szCs w:val="24"/>
          <w:lang w:val="en-US"/>
        </w:rPr>
      </w:pPr>
      <w:r>
        <w:rPr>
          <w:rFonts w:hint="eastAsia"/>
          <w:sz w:val="24"/>
          <w:szCs w:val="24"/>
          <w:lang w:val="en-US" w:eastAsia="zh-CN"/>
        </w:rPr>
        <w:t>1</w:t>
      </w:r>
      <w:r>
        <w:rPr>
          <w:sz w:val="24"/>
          <w:szCs w:val="24"/>
          <w:lang w:val="en-US" w:eastAsia="zh-CN"/>
        </w:rPr>
        <w:t>3</w:t>
      </w:r>
      <w:r>
        <w:rPr>
          <w:sz w:val="24"/>
          <w:szCs w:val="24"/>
          <w:lang w:val="en-US" w:eastAsia="zh-CN"/>
        </w:rPr>
        <w:tab/>
      </w:r>
      <w:r w:rsidR="000F61EF">
        <w:rPr>
          <w:rFonts w:hint="eastAsia"/>
          <w:sz w:val="24"/>
          <w:szCs w:val="24"/>
          <w:lang w:val="en-US" w:eastAsia="zh-CN"/>
        </w:rPr>
        <w:t>区域发展论坛</w:t>
      </w:r>
    </w:p>
    <w:p w14:paraId="3F58EA15" w14:textId="77777777" w:rsidR="00D15E36" w:rsidRDefault="000F61EF">
      <w:pPr>
        <w:tabs>
          <w:tab w:val="clear" w:pos="794"/>
          <w:tab w:val="clear" w:pos="1191"/>
          <w:tab w:val="clear" w:pos="1588"/>
          <w:tab w:val="clear" w:pos="1985"/>
        </w:tabs>
        <w:spacing w:after="120"/>
        <w:ind w:firstLine="720"/>
        <w:rPr>
          <w:rFonts w:cstheme="minorBidi"/>
          <w:szCs w:val="24"/>
          <w:lang w:eastAsia="zh-CN"/>
        </w:rPr>
      </w:pPr>
      <w:r>
        <w:rPr>
          <w:rFonts w:cstheme="minorBidi" w:hint="eastAsia"/>
          <w:szCs w:val="24"/>
          <w:lang w:eastAsia="zh-CN"/>
        </w:rPr>
        <w:t>2022</w:t>
      </w:r>
      <w:r>
        <w:rPr>
          <w:rFonts w:cstheme="minorBidi" w:hint="eastAsia"/>
          <w:szCs w:val="24"/>
          <w:lang w:eastAsia="zh-CN"/>
        </w:rPr>
        <w:t>年</w:t>
      </w:r>
      <w:r>
        <w:rPr>
          <w:rFonts w:cstheme="minorBidi" w:hint="eastAsia"/>
          <w:szCs w:val="24"/>
          <w:lang w:eastAsia="zh-CN"/>
        </w:rPr>
        <w:t>2</w:t>
      </w:r>
      <w:r>
        <w:rPr>
          <w:rFonts w:cstheme="minorBidi" w:hint="eastAsia"/>
          <w:szCs w:val="24"/>
          <w:lang w:eastAsia="zh-CN"/>
        </w:rPr>
        <w:t>月以混合形式举行</w:t>
      </w:r>
      <w:r>
        <w:rPr>
          <w:rFonts w:cstheme="minorBidi" w:hint="eastAsia"/>
          <w:szCs w:val="24"/>
          <w:lang w:val="en-US" w:eastAsia="zh-CN"/>
        </w:rPr>
        <w:t>了</w:t>
      </w:r>
      <w:r>
        <w:rPr>
          <w:rFonts w:cstheme="minorBidi" w:hint="eastAsia"/>
          <w:szCs w:val="24"/>
          <w:lang w:eastAsia="zh-CN"/>
        </w:rPr>
        <w:t>独联体区域论坛，来自</w:t>
      </w:r>
      <w:r>
        <w:rPr>
          <w:rFonts w:cstheme="minorBidi" w:hint="eastAsia"/>
          <w:szCs w:val="24"/>
          <w:lang w:eastAsia="zh-CN"/>
        </w:rPr>
        <w:t>10</w:t>
      </w:r>
      <w:r>
        <w:rPr>
          <w:rFonts w:cstheme="minorBidi" w:hint="eastAsia"/>
          <w:szCs w:val="24"/>
          <w:lang w:eastAsia="zh-CN"/>
        </w:rPr>
        <w:t>个国家（阿塞拜疆、亚美尼亚、白俄罗斯、哈萨克斯坦、肯尼亚、吉尔吉斯斯坦、俄罗斯、土库曼斯坦、乌兹别克斯坦、瑞士）</w:t>
      </w:r>
      <w:r>
        <w:rPr>
          <w:rFonts w:cstheme="minorBidi" w:hint="eastAsia"/>
          <w:szCs w:val="24"/>
          <w:lang w:val="en-US" w:eastAsia="zh-CN"/>
        </w:rPr>
        <w:t>的</w:t>
      </w:r>
      <w:r>
        <w:rPr>
          <w:rFonts w:cstheme="minorBidi" w:hint="eastAsia"/>
          <w:szCs w:val="24"/>
          <w:lang w:eastAsia="zh-CN"/>
        </w:rPr>
        <w:t>电信</w:t>
      </w:r>
      <w:r>
        <w:rPr>
          <w:rFonts w:cstheme="minorBidi" w:hint="eastAsia"/>
          <w:szCs w:val="24"/>
          <w:lang w:val="en-US" w:eastAsia="zh-CN"/>
        </w:rPr>
        <w:t>主管部门</w:t>
      </w:r>
      <w:r>
        <w:rPr>
          <w:rFonts w:cstheme="minorBidi" w:hint="eastAsia"/>
          <w:szCs w:val="24"/>
          <w:lang w:eastAsia="zh-CN"/>
        </w:rPr>
        <w:t>、市政当局、国际组织、</w:t>
      </w:r>
      <w:r>
        <w:rPr>
          <w:rFonts w:cstheme="minorBidi" w:hint="eastAsia"/>
          <w:szCs w:val="24"/>
          <w:lang w:val="en-US" w:eastAsia="zh-CN"/>
        </w:rPr>
        <w:t>研发</w:t>
      </w:r>
      <w:r>
        <w:rPr>
          <w:rFonts w:cstheme="minorBidi" w:hint="eastAsia"/>
          <w:szCs w:val="24"/>
          <w:lang w:eastAsia="zh-CN"/>
        </w:rPr>
        <w:t>机构、通信运营商、数字服务提供商和私营部门的</w:t>
      </w:r>
      <w:r>
        <w:rPr>
          <w:rFonts w:cstheme="minorBidi" w:hint="eastAsia"/>
          <w:szCs w:val="24"/>
          <w:lang w:eastAsia="zh-CN"/>
        </w:rPr>
        <w:t>190</w:t>
      </w:r>
      <w:r>
        <w:rPr>
          <w:rFonts w:cstheme="minorBidi" w:hint="eastAsia"/>
          <w:szCs w:val="24"/>
          <w:lang w:eastAsia="zh-CN"/>
        </w:rPr>
        <w:t>多名</w:t>
      </w:r>
      <w:r>
        <w:rPr>
          <w:rFonts w:cstheme="minorBidi" w:hint="eastAsia"/>
          <w:szCs w:val="24"/>
          <w:lang w:val="en-US" w:eastAsia="zh-CN"/>
        </w:rPr>
        <w:t>代表出席会议。</w:t>
      </w:r>
    </w:p>
    <w:p w14:paraId="51190F2E" w14:textId="77777777" w:rsidR="00D15E36" w:rsidRDefault="000F61EF">
      <w:pPr>
        <w:tabs>
          <w:tab w:val="clear" w:pos="794"/>
          <w:tab w:val="clear" w:pos="1191"/>
          <w:tab w:val="clear" w:pos="1588"/>
          <w:tab w:val="clear" w:pos="1985"/>
        </w:tabs>
        <w:spacing w:after="120"/>
        <w:ind w:firstLine="720"/>
        <w:rPr>
          <w:rFonts w:eastAsia="MS Mincho" w:cstheme="minorBidi"/>
          <w:szCs w:val="24"/>
          <w:lang w:eastAsia="zh-CN"/>
        </w:rPr>
      </w:pPr>
      <w:r>
        <w:rPr>
          <w:rFonts w:cstheme="minorBidi" w:hint="eastAsia"/>
          <w:szCs w:val="24"/>
          <w:lang w:eastAsia="zh-CN"/>
        </w:rPr>
        <w:t>阿拉伯国家</w:t>
      </w:r>
      <w:r>
        <w:rPr>
          <w:rFonts w:cstheme="minorBidi" w:hint="eastAsia"/>
          <w:szCs w:val="24"/>
          <w:lang w:val="en-US" w:eastAsia="zh-CN"/>
        </w:rPr>
        <w:t>以虚拟形式举行</w:t>
      </w:r>
      <w:r>
        <w:rPr>
          <w:rFonts w:cstheme="minorBidi" w:hint="eastAsia"/>
          <w:szCs w:val="24"/>
          <w:lang w:val="en-US" w:eastAsia="zh-CN"/>
        </w:rPr>
        <w:t>RGF</w:t>
      </w:r>
      <w:r>
        <w:rPr>
          <w:rFonts w:cstheme="minorBidi" w:hint="eastAsia"/>
          <w:szCs w:val="24"/>
          <w:lang w:eastAsia="zh-CN"/>
        </w:rPr>
        <w:t>论坛，该区域的</w:t>
      </w:r>
      <w:r>
        <w:rPr>
          <w:rFonts w:cstheme="minorBidi" w:hint="eastAsia"/>
          <w:szCs w:val="24"/>
          <w:lang w:eastAsia="zh-CN"/>
        </w:rPr>
        <w:t>150</w:t>
      </w:r>
      <w:r>
        <w:rPr>
          <w:rFonts w:cstheme="minorBidi" w:hint="eastAsia"/>
          <w:szCs w:val="24"/>
          <w:lang w:eastAsia="zh-CN"/>
        </w:rPr>
        <w:t>多名与会者参加了讨论，讨论内容包括区域办事处的进展以及该区域在其规划中将要考虑的区域办事处的主要举措。</w:t>
      </w:r>
    </w:p>
    <w:p w14:paraId="49683299" w14:textId="1DBE5D1C" w:rsidR="00D15E36" w:rsidRDefault="00DC1D71" w:rsidP="00DC1D71">
      <w:pPr>
        <w:pStyle w:val="Heading1"/>
        <w:rPr>
          <w:sz w:val="24"/>
          <w:szCs w:val="24"/>
          <w:lang w:val="en-US"/>
        </w:rPr>
      </w:pPr>
      <w:r>
        <w:rPr>
          <w:rFonts w:hint="eastAsia"/>
          <w:sz w:val="24"/>
          <w:szCs w:val="24"/>
          <w:lang w:val="en-US" w:eastAsia="zh-CN"/>
        </w:rPr>
        <w:t>1</w:t>
      </w:r>
      <w:r>
        <w:rPr>
          <w:sz w:val="24"/>
          <w:szCs w:val="24"/>
          <w:lang w:val="en-US" w:eastAsia="zh-CN"/>
        </w:rPr>
        <w:t>4</w:t>
      </w:r>
      <w:r>
        <w:rPr>
          <w:sz w:val="24"/>
          <w:szCs w:val="24"/>
          <w:lang w:val="en-US" w:eastAsia="zh-CN"/>
        </w:rPr>
        <w:tab/>
      </w:r>
      <w:r w:rsidR="000F61EF">
        <w:rPr>
          <w:rFonts w:hint="eastAsia"/>
          <w:sz w:val="24"/>
          <w:szCs w:val="24"/>
          <w:lang w:val="en-US" w:eastAsia="zh-CN"/>
        </w:rPr>
        <w:t>与联合国的合作</w:t>
      </w:r>
    </w:p>
    <w:p w14:paraId="3D69FE16" w14:textId="4326E344" w:rsidR="00D15E36" w:rsidRDefault="000F61EF">
      <w:pPr>
        <w:tabs>
          <w:tab w:val="clear" w:pos="794"/>
          <w:tab w:val="clear" w:pos="1191"/>
          <w:tab w:val="clear" w:pos="1588"/>
          <w:tab w:val="clear" w:pos="1985"/>
        </w:tabs>
        <w:spacing w:after="120"/>
        <w:ind w:firstLine="720"/>
        <w:rPr>
          <w:rFonts w:cstheme="minorHAnsi"/>
          <w:szCs w:val="24"/>
          <w:lang w:val="en-US" w:eastAsia="zh-CN"/>
        </w:rPr>
      </w:pPr>
      <w:r>
        <w:rPr>
          <w:rFonts w:cstheme="minorHAnsi" w:hint="eastAsia"/>
          <w:szCs w:val="24"/>
          <w:lang w:val="en-US" w:eastAsia="zh-CN"/>
        </w:rPr>
        <w:t>BDT</w:t>
      </w:r>
      <w:r w:rsidR="005C2187">
        <w:rPr>
          <w:rFonts w:cstheme="minorHAnsi" w:hint="eastAsia"/>
          <w:szCs w:val="24"/>
          <w:lang w:val="en-US" w:eastAsia="zh-CN"/>
        </w:rPr>
        <w:t>将</w:t>
      </w:r>
      <w:r>
        <w:rPr>
          <w:rFonts w:cstheme="minorHAnsi" w:hint="eastAsia"/>
          <w:szCs w:val="24"/>
          <w:lang w:val="en-US" w:eastAsia="zh-CN"/>
        </w:rPr>
        <w:t>继续在与联合国秘书处和联合国专门机构的多项伙伴关系和联合举措中发挥重要作用。</w:t>
      </w:r>
    </w:p>
    <w:p w14:paraId="2645580D" w14:textId="6D204684" w:rsidR="00D15E36" w:rsidRDefault="000F61EF">
      <w:pPr>
        <w:tabs>
          <w:tab w:val="clear" w:pos="794"/>
          <w:tab w:val="clear" w:pos="1191"/>
          <w:tab w:val="clear" w:pos="1588"/>
          <w:tab w:val="clear" w:pos="1985"/>
        </w:tabs>
        <w:spacing w:after="120"/>
        <w:ind w:firstLine="720"/>
        <w:rPr>
          <w:rFonts w:cstheme="minorHAnsi"/>
          <w:szCs w:val="24"/>
          <w:lang w:val="en-US" w:eastAsia="zh-CN"/>
        </w:rPr>
      </w:pPr>
      <w:r>
        <w:rPr>
          <w:rFonts w:cstheme="minorHAnsi" w:hint="eastAsia"/>
          <w:szCs w:val="24"/>
          <w:lang w:val="en-US" w:eastAsia="zh-CN"/>
        </w:rPr>
        <w:t>联合国秘书长于</w:t>
      </w:r>
      <w:r>
        <w:rPr>
          <w:rFonts w:cstheme="minorHAnsi" w:hint="eastAsia"/>
          <w:szCs w:val="24"/>
          <w:lang w:val="en-US" w:eastAsia="zh-CN"/>
        </w:rPr>
        <w:t>2022</w:t>
      </w:r>
      <w:r>
        <w:rPr>
          <w:rFonts w:cstheme="minorHAnsi" w:hint="eastAsia"/>
          <w:szCs w:val="24"/>
          <w:lang w:val="en-US" w:eastAsia="zh-CN"/>
        </w:rPr>
        <w:t>年</w:t>
      </w:r>
      <w:r>
        <w:rPr>
          <w:rFonts w:cstheme="minorHAnsi" w:hint="eastAsia"/>
          <w:szCs w:val="24"/>
          <w:lang w:val="en-US" w:eastAsia="zh-CN"/>
        </w:rPr>
        <w:t>3</w:t>
      </w:r>
      <w:r>
        <w:rPr>
          <w:rFonts w:cstheme="minorHAnsi" w:hint="eastAsia"/>
          <w:szCs w:val="24"/>
          <w:lang w:val="en-US" w:eastAsia="zh-CN"/>
        </w:rPr>
        <w:t>月发起</w:t>
      </w:r>
      <w:r>
        <w:rPr>
          <w:rFonts w:cstheme="minorHAnsi" w:hint="eastAsia"/>
          <w:szCs w:val="24"/>
          <w:lang w:val="en-US" w:eastAsia="zh-CN"/>
        </w:rPr>
        <w:t>联合国全民预警举措（</w:t>
      </w:r>
      <w:r>
        <w:rPr>
          <w:rFonts w:cstheme="minorHAnsi" w:hint="eastAsia"/>
          <w:szCs w:val="24"/>
          <w:lang w:val="en-US" w:eastAsia="zh-CN"/>
        </w:rPr>
        <w:t>EW4A</w:t>
      </w:r>
      <w:r>
        <w:rPr>
          <w:rFonts w:cstheme="minorHAnsi" w:hint="eastAsia"/>
          <w:szCs w:val="24"/>
          <w:lang w:val="en-US" w:eastAsia="zh-CN"/>
        </w:rPr>
        <w:t>），规定“在</w:t>
      </w:r>
      <w:r>
        <w:rPr>
          <w:rFonts w:cstheme="minorHAnsi" w:hint="eastAsia"/>
          <w:szCs w:val="24"/>
          <w:lang w:val="en-US" w:eastAsia="zh-CN"/>
        </w:rPr>
        <w:t>5</w:t>
      </w:r>
      <w:r>
        <w:rPr>
          <w:rFonts w:cstheme="minorHAnsi" w:hint="eastAsia"/>
          <w:szCs w:val="24"/>
          <w:lang w:val="en-US" w:eastAsia="zh-CN"/>
        </w:rPr>
        <w:t>年内，世界上的每个人都应受到预警系统的保护”。世界气象组织和联合国救灾专员</w:t>
      </w:r>
      <w:r w:rsidR="005C2187">
        <w:rPr>
          <w:rFonts w:cstheme="minorHAnsi" w:hint="eastAsia"/>
          <w:szCs w:val="24"/>
          <w:lang w:val="en-US" w:eastAsia="zh-CN"/>
        </w:rPr>
        <w:t>全面</w:t>
      </w:r>
      <w:r>
        <w:rPr>
          <w:rFonts w:cstheme="minorHAnsi" w:hint="eastAsia"/>
          <w:szCs w:val="24"/>
          <w:lang w:val="en-US" w:eastAsia="zh-CN"/>
        </w:rPr>
        <w:t>负责领导这项举措，国际电联在开发计划署、</w:t>
      </w:r>
      <w:r>
        <w:rPr>
          <w:rFonts w:cstheme="minorHAnsi" w:hint="eastAsia"/>
          <w:szCs w:val="24"/>
          <w:lang w:val="en-US" w:eastAsia="zh-CN"/>
        </w:rPr>
        <w:t>REAP</w:t>
      </w:r>
      <w:r>
        <w:rPr>
          <w:rFonts w:cstheme="minorHAnsi" w:hint="eastAsia"/>
          <w:szCs w:val="24"/>
          <w:lang w:val="en-US" w:eastAsia="zh-CN"/>
        </w:rPr>
        <w:t>、</w:t>
      </w:r>
      <w:r>
        <w:rPr>
          <w:rFonts w:cstheme="minorHAnsi" w:hint="eastAsia"/>
          <w:szCs w:val="24"/>
          <w:lang w:val="en-US" w:eastAsia="zh-CN"/>
        </w:rPr>
        <w:t>IFRC</w:t>
      </w:r>
      <w:r>
        <w:rPr>
          <w:rFonts w:cstheme="minorHAnsi" w:hint="eastAsia"/>
          <w:szCs w:val="24"/>
          <w:lang w:val="en-US" w:eastAsia="zh-CN"/>
        </w:rPr>
        <w:t>、世界气象组织和国际移民组织的支持下，</w:t>
      </w:r>
      <w:r w:rsidR="005C2187">
        <w:rPr>
          <w:rFonts w:cstheme="minorHAnsi" w:hint="eastAsia"/>
          <w:szCs w:val="24"/>
          <w:lang w:val="en-US" w:eastAsia="zh-CN"/>
        </w:rPr>
        <w:t>主导</w:t>
      </w:r>
      <w:r>
        <w:rPr>
          <w:rFonts w:cstheme="minorHAnsi" w:hint="eastAsia"/>
          <w:szCs w:val="24"/>
          <w:lang w:val="en-US" w:eastAsia="zh-CN"/>
        </w:rPr>
        <w:t>“警报传播和交流”支柱。这一支柱重点强调了</w:t>
      </w:r>
      <w:r>
        <w:rPr>
          <w:rFonts w:cstheme="minorHAnsi" w:hint="eastAsia"/>
          <w:szCs w:val="24"/>
          <w:lang w:val="en-US" w:eastAsia="zh-CN"/>
        </w:rPr>
        <w:t>ICT</w:t>
      </w:r>
      <w:r>
        <w:rPr>
          <w:rFonts w:cstheme="minorHAnsi" w:hint="eastAsia"/>
          <w:szCs w:val="24"/>
          <w:lang w:val="en-US" w:eastAsia="zh-CN"/>
        </w:rPr>
        <w:t>的发展为风险人群带来的新机遇，特别是利用移动网络向手机</w:t>
      </w:r>
      <w:r w:rsidR="005C2187">
        <w:rPr>
          <w:rFonts w:cstheme="minorHAnsi" w:hint="eastAsia"/>
          <w:szCs w:val="24"/>
          <w:lang w:val="en-US" w:eastAsia="zh-CN"/>
        </w:rPr>
        <w:t>广播</w:t>
      </w:r>
      <w:r>
        <w:rPr>
          <w:rFonts w:cstheme="minorHAnsi" w:hint="eastAsia"/>
          <w:szCs w:val="24"/>
          <w:lang w:val="en-US" w:eastAsia="zh-CN"/>
        </w:rPr>
        <w:t>告警，以及以人为本和社区参与的重要性，以确保每个人都看得懂告警信息并采取行动。</w:t>
      </w:r>
    </w:p>
    <w:p w14:paraId="4D4FBE31" w14:textId="77777777" w:rsidR="00D15E36" w:rsidRDefault="000F61EF">
      <w:pPr>
        <w:tabs>
          <w:tab w:val="clear" w:pos="794"/>
          <w:tab w:val="clear" w:pos="1191"/>
          <w:tab w:val="clear" w:pos="1588"/>
          <w:tab w:val="clear" w:pos="1985"/>
        </w:tabs>
        <w:spacing w:after="120"/>
        <w:ind w:firstLine="720"/>
        <w:rPr>
          <w:rFonts w:cstheme="minorHAnsi"/>
          <w:szCs w:val="24"/>
          <w:lang w:eastAsia="zh-CN"/>
        </w:rPr>
      </w:pPr>
      <w:r>
        <w:rPr>
          <w:rFonts w:cstheme="minorHAnsi" w:hint="eastAsia"/>
          <w:szCs w:val="24"/>
          <w:lang w:eastAsia="zh-CN"/>
        </w:rPr>
        <w:t>国际电联、数字公共产品联盟（</w:t>
      </w:r>
      <w:r>
        <w:rPr>
          <w:rFonts w:cstheme="minorHAnsi" w:hint="eastAsia"/>
          <w:szCs w:val="24"/>
          <w:lang w:eastAsia="zh-CN"/>
        </w:rPr>
        <w:t>DPGA</w:t>
      </w:r>
      <w:r>
        <w:rPr>
          <w:rFonts w:cstheme="minorHAnsi" w:hint="eastAsia"/>
          <w:szCs w:val="24"/>
          <w:lang w:eastAsia="zh-CN"/>
        </w:rPr>
        <w:t>）和世界气象组织（</w:t>
      </w:r>
      <w:r>
        <w:rPr>
          <w:rFonts w:cstheme="minorHAnsi" w:hint="eastAsia"/>
          <w:szCs w:val="24"/>
          <w:lang w:val="en-US" w:eastAsia="zh-CN"/>
        </w:rPr>
        <w:t>WMO</w:t>
      </w:r>
      <w:r>
        <w:rPr>
          <w:rFonts w:cstheme="minorHAnsi" w:hint="eastAsia"/>
          <w:szCs w:val="24"/>
          <w:lang w:val="en-US" w:eastAsia="zh-CN"/>
        </w:rPr>
        <w:t>）</w:t>
      </w:r>
      <w:r>
        <w:rPr>
          <w:rFonts w:cstheme="minorHAnsi" w:hint="eastAsia"/>
          <w:szCs w:val="24"/>
          <w:lang w:eastAsia="zh-CN"/>
        </w:rPr>
        <w:t>发出呼吁，</w:t>
      </w:r>
      <w:r>
        <w:rPr>
          <w:rFonts w:cstheme="minorHAnsi" w:hint="eastAsia"/>
          <w:szCs w:val="24"/>
          <w:lang w:val="en-US" w:eastAsia="zh-CN"/>
        </w:rPr>
        <w:t>作为</w:t>
      </w:r>
      <w:r>
        <w:rPr>
          <w:rFonts w:cstheme="minorHAnsi" w:hint="eastAsia"/>
          <w:szCs w:val="24"/>
          <w:lang w:eastAsia="zh-CN"/>
        </w:rPr>
        <w:t>数字公共产品</w:t>
      </w:r>
      <w:r>
        <w:rPr>
          <w:rFonts w:cstheme="minorHAnsi" w:hint="eastAsia"/>
          <w:szCs w:val="24"/>
          <w:lang w:val="en-US" w:eastAsia="zh-CN"/>
        </w:rPr>
        <w:t>应公开免费提供</w:t>
      </w:r>
      <w:r>
        <w:rPr>
          <w:rFonts w:cstheme="minorHAnsi" w:hint="eastAsia"/>
          <w:szCs w:val="24"/>
          <w:lang w:eastAsia="zh-CN"/>
        </w:rPr>
        <w:t>天</w:t>
      </w:r>
      <w:r>
        <w:rPr>
          <w:rFonts w:cstheme="minorHAnsi" w:hint="eastAsia"/>
          <w:szCs w:val="24"/>
          <w:lang w:eastAsia="zh-CN"/>
        </w:rPr>
        <w:t>气、气候和水文信息数据集</w:t>
      </w:r>
      <w:r>
        <w:rPr>
          <w:rFonts w:cstheme="minorHAnsi" w:hint="eastAsia"/>
          <w:szCs w:val="24"/>
          <w:lang w:val="en-US" w:eastAsia="zh-CN"/>
        </w:rPr>
        <w:t>的</w:t>
      </w:r>
      <w:hyperlink r:id="rId68" w:history="1">
        <w:r>
          <w:rPr>
            <w:rStyle w:val="Hyperlink"/>
            <w:rFonts w:cstheme="minorHAnsi" w:hint="eastAsia"/>
            <w:color w:val="auto"/>
            <w:szCs w:val="24"/>
            <w:lang w:val="en-US" w:eastAsia="zh-CN"/>
          </w:rPr>
          <w:t>报告</w:t>
        </w:r>
      </w:hyperlink>
      <w:r>
        <w:rPr>
          <w:rFonts w:cstheme="minorHAnsi" w:hint="eastAsia"/>
          <w:szCs w:val="24"/>
          <w:lang w:eastAsia="zh-CN"/>
        </w:rPr>
        <w:t>。这是由</w:t>
      </w:r>
      <w:r>
        <w:rPr>
          <w:rFonts w:cstheme="minorHAnsi" w:hint="eastAsia"/>
          <w:szCs w:val="24"/>
          <w:lang w:eastAsia="zh-CN"/>
        </w:rPr>
        <w:t>DPGA</w:t>
      </w:r>
      <w:r>
        <w:rPr>
          <w:rFonts w:cstheme="minorHAnsi" w:hint="eastAsia"/>
          <w:szCs w:val="24"/>
          <w:lang w:eastAsia="zh-CN"/>
        </w:rPr>
        <w:t>气候变化适应实践社区的努力推动的</w:t>
      </w:r>
      <w:r>
        <w:rPr>
          <w:rFonts w:cstheme="minorHAnsi" w:hint="eastAsia"/>
          <w:szCs w:val="24"/>
          <w:lang w:val="en-US" w:eastAsia="zh-CN"/>
        </w:rPr>
        <w:t>结果</w:t>
      </w:r>
      <w:r>
        <w:rPr>
          <w:rFonts w:cstheme="minorHAnsi" w:hint="eastAsia"/>
          <w:szCs w:val="24"/>
          <w:lang w:eastAsia="zh-CN"/>
        </w:rPr>
        <w:t>，该社区</w:t>
      </w:r>
      <w:r>
        <w:rPr>
          <w:rFonts w:cstheme="minorHAnsi" w:hint="eastAsia"/>
          <w:szCs w:val="24"/>
          <w:lang w:val="en-US" w:eastAsia="zh-CN"/>
        </w:rPr>
        <w:t>关注的焦点是</w:t>
      </w:r>
      <w:r>
        <w:rPr>
          <w:rFonts w:cstheme="minorHAnsi" w:hint="eastAsia"/>
          <w:szCs w:val="24"/>
          <w:lang w:val="en-US" w:eastAsia="zh-CN"/>
        </w:rPr>
        <w:t>DPG</w:t>
      </w:r>
      <w:r>
        <w:rPr>
          <w:rFonts w:cstheme="minorHAnsi" w:hint="eastAsia"/>
          <w:szCs w:val="24"/>
          <w:lang w:val="en-US" w:eastAsia="zh-CN"/>
        </w:rPr>
        <w:t>对</w:t>
      </w:r>
      <w:r>
        <w:rPr>
          <w:rFonts w:cstheme="minorHAnsi" w:hint="eastAsia"/>
          <w:szCs w:val="24"/>
          <w:lang w:eastAsia="zh-CN"/>
        </w:rPr>
        <w:t>气候和气象服务的</w:t>
      </w:r>
      <w:r>
        <w:rPr>
          <w:rFonts w:cstheme="minorHAnsi" w:hint="eastAsia"/>
          <w:szCs w:val="24"/>
          <w:lang w:val="en-US" w:eastAsia="zh-CN"/>
        </w:rPr>
        <w:t>潜在影响。</w:t>
      </w:r>
    </w:p>
    <w:p w14:paraId="074044FB" w14:textId="6D790502" w:rsidR="00D15E36" w:rsidRDefault="000F61EF">
      <w:pPr>
        <w:tabs>
          <w:tab w:val="clear" w:pos="794"/>
          <w:tab w:val="clear" w:pos="1191"/>
          <w:tab w:val="clear" w:pos="1588"/>
          <w:tab w:val="clear" w:pos="1985"/>
        </w:tabs>
        <w:spacing w:after="120"/>
        <w:ind w:firstLine="720"/>
        <w:rPr>
          <w:rFonts w:cstheme="minorHAnsi"/>
          <w:bCs/>
          <w:szCs w:val="24"/>
          <w:lang w:eastAsia="zh-CN"/>
        </w:rPr>
      </w:pPr>
      <w:r>
        <w:rPr>
          <w:rFonts w:cstheme="minorHAnsi" w:hint="eastAsia"/>
          <w:szCs w:val="24"/>
          <w:lang w:eastAsia="zh-CN"/>
        </w:rPr>
        <w:t>BDT</w:t>
      </w:r>
      <w:r>
        <w:rPr>
          <w:rFonts w:cstheme="minorHAnsi" w:hint="eastAsia"/>
          <w:szCs w:val="24"/>
          <w:lang w:val="en-US" w:eastAsia="zh-CN"/>
        </w:rPr>
        <w:t>参与</w:t>
      </w:r>
      <w:r>
        <w:fldChar w:fldCharType="begin"/>
      </w:r>
      <w:r>
        <w:rPr>
          <w:lang w:eastAsia="zh-CN"/>
        </w:rPr>
        <w:instrText xml:space="preserve"> HYPERLINK "https://cep2030.org/" </w:instrText>
      </w:r>
      <w:r>
        <w:fldChar w:fldCharType="separate"/>
      </w:r>
      <w:r>
        <w:rPr>
          <w:rStyle w:val="Hyperlink"/>
          <w:rFonts w:cstheme="minorHAnsi" w:hint="eastAsia"/>
          <w:bCs/>
          <w:color w:val="auto"/>
          <w:szCs w:val="24"/>
          <w:lang w:val="en-US" w:eastAsia="zh-CN"/>
        </w:rPr>
        <w:t>循环电子伙伴关系（</w:t>
      </w:r>
      <w:r>
        <w:rPr>
          <w:rStyle w:val="Hyperlink"/>
          <w:rFonts w:cstheme="minorHAnsi"/>
          <w:bCs/>
          <w:color w:val="auto"/>
          <w:szCs w:val="24"/>
          <w:lang w:eastAsia="zh-CN"/>
        </w:rPr>
        <w:t>CEP</w:t>
      </w:r>
      <w:r>
        <w:rPr>
          <w:rStyle w:val="Hyperlink"/>
          <w:rFonts w:cstheme="minorHAnsi" w:hint="eastAsia"/>
          <w:bCs/>
          <w:color w:val="auto"/>
          <w:szCs w:val="24"/>
          <w:lang w:eastAsia="zh-CN"/>
        </w:rPr>
        <w:t>）</w:t>
      </w:r>
      <w:r>
        <w:rPr>
          <w:rStyle w:val="Hyperlink"/>
          <w:rFonts w:cstheme="minorHAnsi"/>
          <w:bCs/>
          <w:color w:val="auto"/>
          <w:szCs w:val="24"/>
        </w:rPr>
        <w:fldChar w:fldCharType="end"/>
      </w:r>
      <w:r>
        <w:rPr>
          <w:rFonts w:cstheme="minorHAnsi" w:hint="eastAsia"/>
          <w:szCs w:val="24"/>
          <w:lang w:val="en-US" w:eastAsia="zh-CN"/>
        </w:rPr>
        <w:t>。该伙伴关系有约</w:t>
      </w:r>
      <w:r>
        <w:rPr>
          <w:rFonts w:cstheme="minorHAnsi" w:hint="eastAsia"/>
          <w:szCs w:val="24"/>
          <w:lang w:eastAsia="zh-CN"/>
        </w:rPr>
        <w:t>50</w:t>
      </w:r>
      <w:r>
        <w:rPr>
          <w:rFonts w:cstheme="minorHAnsi" w:hint="eastAsia"/>
          <w:szCs w:val="24"/>
          <w:lang w:eastAsia="zh-CN"/>
        </w:rPr>
        <w:t>家公司，他们</w:t>
      </w:r>
      <w:r>
        <w:rPr>
          <w:rFonts w:cstheme="minorHAnsi" w:hint="eastAsia"/>
          <w:szCs w:val="24"/>
          <w:lang w:val="en-US" w:eastAsia="zh-CN"/>
        </w:rPr>
        <w:t>联合起来，共同为</w:t>
      </w:r>
      <w:r>
        <w:rPr>
          <w:rFonts w:cstheme="minorHAnsi" w:hint="eastAsia"/>
          <w:szCs w:val="24"/>
          <w:lang w:eastAsia="zh-CN"/>
        </w:rPr>
        <w:t>电子行业</w:t>
      </w:r>
      <w:r>
        <w:rPr>
          <w:rFonts w:cstheme="minorHAnsi" w:hint="eastAsia"/>
          <w:szCs w:val="24"/>
          <w:lang w:val="en-US" w:eastAsia="zh-CN"/>
        </w:rPr>
        <w:t>制定</w:t>
      </w:r>
      <w:r>
        <w:rPr>
          <w:rFonts w:cstheme="minorHAnsi" w:hint="eastAsia"/>
          <w:szCs w:val="24"/>
          <w:lang w:eastAsia="zh-CN"/>
        </w:rPr>
        <w:t>2030</w:t>
      </w:r>
      <w:r>
        <w:rPr>
          <w:rFonts w:cstheme="minorHAnsi" w:hint="eastAsia"/>
          <w:szCs w:val="24"/>
          <w:lang w:eastAsia="zh-CN"/>
        </w:rPr>
        <w:t>年行业愿景和路线图。今年</w:t>
      </w:r>
      <w:r>
        <w:rPr>
          <w:rFonts w:cstheme="minorHAnsi" w:hint="eastAsia"/>
          <w:szCs w:val="24"/>
          <w:lang w:val="en-US" w:eastAsia="zh-CN"/>
        </w:rPr>
        <w:t>年初制定了</w:t>
      </w:r>
      <w:r>
        <w:rPr>
          <w:rFonts w:cstheme="minorHAnsi" w:hint="eastAsia"/>
          <w:szCs w:val="24"/>
          <w:lang w:eastAsia="zh-CN"/>
        </w:rPr>
        <w:t>一份</w:t>
      </w:r>
      <w:hyperlink r:id="rId69" w:history="1">
        <w:r>
          <w:rPr>
            <w:rStyle w:val="Hyperlink"/>
            <w:rFonts w:cstheme="minorHAnsi" w:hint="eastAsia"/>
            <w:bCs/>
            <w:color w:val="auto"/>
            <w:szCs w:val="24"/>
            <w:lang w:val="en-US" w:eastAsia="zh-CN"/>
          </w:rPr>
          <w:t>行动蓝图</w:t>
        </w:r>
      </w:hyperlink>
      <w:r>
        <w:rPr>
          <w:rFonts w:cstheme="minorHAnsi" w:hint="eastAsia"/>
          <w:szCs w:val="24"/>
          <w:lang w:eastAsia="zh-CN"/>
        </w:rPr>
        <w:t>，</w:t>
      </w:r>
      <w:r>
        <w:rPr>
          <w:rFonts w:cstheme="minorHAnsi" w:hint="eastAsia"/>
          <w:szCs w:val="24"/>
          <w:lang w:val="en-US" w:eastAsia="zh-CN"/>
        </w:rPr>
        <w:t>就</w:t>
      </w:r>
      <w:r>
        <w:rPr>
          <w:rFonts w:cstheme="minorHAnsi" w:hint="eastAsia"/>
          <w:szCs w:val="24"/>
          <w:lang w:eastAsia="zh-CN"/>
        </w:rPr>
        <w:t>CEP</w:t>
      </w:r>
      <w:r>
        <w:rPr>
          <w:rFonts w:cstheme="minorHAnsi" w:hint="eastAsia"/>
          <w:szCs w:val="24"/>
          <w:lang w:val="en-US" w:eastAsia="zh-CN"/>
        </w:rPr>
        <w:t>所谓</w:t>
      </w:r>
      <w:r>
        <w:rPr>
          <w:rFonts w:cstheme="minorHAnsi" w:hint="eastAsia"/>
          <w:szCs w:val="24"/>
          <w:lang w:eastAsia="zh-CN"/>
        </w:rPr>
        <w:t>的“循环电子”和大规模变革所需系统</w:t>
      </w:r>
      <w:r>
        <w:rPr>
          <w:rFonts w:cstheme="minorHAnsi" w:hint="eastAsia"/>
          <w:szCs w:val="24"/>
          <w:lang w:val="en-US" w:eastAsia="zh-CN"/>
        </w:rPr>
        <w:t>达成共识</w:t>
      </w:r>
      <w:r>
        <w:rPr>
          <w:rFonts w:cstheme="minorHAnsi" w:hint="eastAsia"/>
          <w:szCs w:val="24"/>
          <w:lang w:eastAsia="zh-CN"/>
        </w:rPr>
        <w:t>。</w:t>
      </w:r>
    </w:p>
    <w:p w14:paraId="47A3093B" w14:textId="56C20AAC" w:rsidR="00D15E36" w:rsidRDefault="000F61EF">
      <w:pPr>
        <w:tabs>
          <w:tab w:val="clear" w:pos="794"/>
          <w:tab w:val="clear" w:pos="1191"/>
          <w:tab w:val="clear" w:pos="1588"/>
          <w:tab w:val="clear" w:pos="1985"/>
        </w:tabs>
        <w:spacing w:after="120"/>
        <w:ind w:firstLine="720"/>
        <w:rPr>
          <w:rFonts w:cstheme="minorHAnsi"/>
          <w:szCs w:val="24"/>
          <w:lang w:eastAsia="zh-CN"/>
        </w:rPr>
      </w:pPr>
      <w:r>
        <w:rPr>
          <w:rFonts w:cstheme="minorHAnsi" w:hint="eastAsia"/>
          <w:szCs w:val="24"/>
          <w:lang w:eastAsia="zh-CN"/>
        </w:rPr>
        <w:t>在非洲区域，在国际数字创新中心（</w:t>
      </w:r>
      <w:r>
        <w:rPr>
          <w:rFonts w:cstheme="minorHAnsi" w:hint="eastAsia"/>
          <w:szCs w:val="24"/>
          <w:lang w:eastAsia="zh-CN"/>
        </w:rPr>
        <w:t>I-</w:t>
      </w:r>
      <w:proofErr w:type="spellStart"/>
      <w:r>
        <w:rPr>
          <w:rFonts w:cstheme="minorHAnsi" w:hint="eastAsia"/>
          <w:szCs w:val="24"/>
          <w:lang w:eastAsia="zh-CN"/>
        </w:rPr>
        <w:t>CoDI</w:t>
      </w:r>
      <w:proofErr w:type="spellEnd"/>
      <w:r>
        <w:rPr>
          <w:rFonts w:cstheme="minorHAnsi" w:hint="eastAsia"/>
          <w:szCs w:val="24"/>
          <w:lang w:eastAsia="zh-CN"/>
        </w:rPr>
        <w:t>）的活动框架内，在区域办事处</w:t>
      </w:r>
      <w:r>
        <w:rPr>
          <w:rFonts w:cstheme="minorHAnsi" w:hint="eastAsia"/>
          <w:szCs w:val="24"/>
          <w:lang w:val="en-US" w:eastAsia="zh-CN"/>
        </w:rPr>
        <w:t>专门开辟的实体空间中</w:t>
      </w:r>
      <w:r>
        <w:rPr>
          <w:rFonts w:cstheme="minorHAnsi" w:hint="eastAsia"/>
          <w:szCs w:val="24"/>
          <w:lang w:eastAsia="zh-CN"/>
        </w:rPr>
        <w:t>建立了一个非洲区域</w:t>
      </w:r>
      <w:r>
        <w:rPr>
          <w:rFonts w:cstheme="minorHAnsi" w:hint="eastAsia"/>
          <w:szCs w:val="24"/>
          <w:lang w:val="en-US" w:eastAsia="zh-CN"/>
        </w:rPr>
        <w:t>枢纽</w:t>
      </w:r>
      <w:r>
        <w:rPr>
          <w:rFonts w:cstheme="minorHAnsi" w:hint="eastAsia"/>
          <w:szCs w:val="24"/>
          <w:lang w:eastAsia="zh-CN"/>
        </w:rPr>
        <w:t>，</w:t>
      </w:r>
      <w:r>
        <w:rPr>
          <w:rFonts w:cstheme="minorHAnsi" w:hint="eastAsia"/>
          <w:szCs w:val="24"/>
          <w:lang w:val="en-US" w:eastAsia="zh-CN"/>
        </w:rPr>
        <w:t>目的是聚集</w:t>
      </w:r>
      <w:r>
        <w:rPr>
          <w:rFonts w:cstheme="minorHAnsi" w:hint="eastAsia"/>
          <w:szCs w:val="24"/>
          <w:lang w:eastAsia="zh-CN"/>
        </w:rPr>
        <w:t>不同的合作伙伴，利用</w:t>
      </w:r>
      <w:r>
        <w:rPr>
          <w:rFonts w:cstheme="minorHAnsi" w:hint="eastAsia"/>
          <w:szCs w:val="24"/>
          <w:lang w:val="en-US" w:eastAsia="zh-CN"/>
        </w:rPr>
        <w:t>各种</w:t>
      </w:r>
      <w:r>
        <w:rPr>
          <w:rFonts w:cstheme="minorHAnsi" w:hint="eastAsia"/>
          <w:szCs w:val="24"/>
          <w:lang w:eastAsia="zh-CN"/>
        </w:rPr>
        <w:t>创新方法、工具和流程，围绕正在</w:t>
      </w:r>
      <w:r>
        <w:rPr>
          <w:rFonts w:cstheme="minorHAnsi" w:hint="eastAsia"/>
          <w:szCs w:val="24"/>
          <w:lang w:val="en-US" w:eastAsia="zh-CN"/>
        </w:rPr>
        <w:t>开展</w:t>
      </w:r>
      <w:r>
        <w:rPr>
          <w:rFonts w:cstheme="minorHAnsi" w:hint="eastAsia"/>
          <w:szCs w:val="24"/>
          <w:lang w:eastAsia="zh-CN"/>
        </w:rPr>
        <w:t>的活动创造协同效应，解决复杂的互联互通挑战，实现有意义的互联互通。</w:t>
      </w:r>
      <w:r>
        <w:rPr>
          <w:rFonts w:cstheme="minorHAnsi" w:hint="eastAsia"/>
          <w:szCs w:val="24"/>
          <w:lang w:val="en-US" w:eastAsia="zh-CN"/>
        </w:rPr>
        <w:t>另一个目的</w:t>
      </w:r>
      <w:r>
        <w:rPr>
          <w:rFonts w:cstheme="minorHAnsi" w:hint="eastAsia"/>
          <w:szCs w:val="24"/>
          <w:lang w:eastAsia="zh-CN"/>
        </w:rPr>
        <w:t>促进各国政府、联合国国家工作队、发展伙伴、私营部门、学术</w:t>
      </w:r>
      <w:r>
        <w:rPr>
          <w:rFonts w:cstheme="minorHAnsi" w:hint="eastAsia"/>
          <w:szCs w:val="24"/>
          <w:lang w:val="en-US" w:eastAsia="zh-CN"/>
        </w:rPr>
        <w:t>机构</w:t>
      </w:r>
      <w:r>
        <w:rPr>
          <w:rFonts w:cstheme="minorHAnsi" w:hint="eastAsia"/>
          <w:szCs w:val="24"/>
          <w:lang w:eastAsia="zh-CN"/>
        </w:rPr>
        <w:t>和其他利益攸关方之间的合作，联合</w:t>
      </w:r>
      <w:r>
        <w:rPr>
          <w:rFonts w:cstheme="minorHAnsi" w:hint="eastAsia"/>
          <w:szCs w:val="24"/>
          <w:lang w:val="en-US" w:eastAsia="zh-CN"/>
        </w:rPr>
        <w:t>采取</w:t>
      </w:r>
      <w:r>
        <w:rPr>
          <w:rFonts w:cstheme="minorHAnsi" w:hint="eastAsia"/>
          <w:szCs w:val="24"/>
          <w:lang w:eastAsia="zh-CN"/>
        </w:rPr>
        <w:t>举措，推进非洲区域的数字化转型。</w:t>
      </w:r>
    </w:p>
    <w:p w14:paraId="54A5F12D" w14:textId="243702F4" w:rsidR="00D15E36" w:rsidRDefault="000F61EF">
      <w:pPr>
        <w:tabs>
          <w:tab w:val="clear" w:pos="794"/>
          <w:tab w:val="clear" w:pos="1191"/>
          <w:tab w:val="clear" w:pos="1588"/>
          <w:tab w:val="clear" w:pos="1985"/>
        </w:tabs>
        <w:spacing w:after="120"/>
        <w:ind w:firstLine="720"/>
        <w:rPr>
          <w:rFonts w:cstheme="minorHAnsi"/>
          <w:szCs w:val="24"/>
          <w:lang w:eastAsia="zh-CN"/>
        </w:rPr>
      </w:pPr>
      <w:r>
        <w:rPr>
          <w:rFonts w:cstheme="minorHAnsi" w:hint="eastAsia"/>
          <w:szCs w:val="24"/>
          <w:lang w:eastAsia="zh-CN"/>
        </w:rPr>
        <w:t>佛得角</w:t>
      </w:r>
      <w:r>
        <w:rPr>
          <w:rFonts w:cstheme="minorHAnsi" w:hint="eastAsia"/>
          <w:szCs w:val="24"/>
          <w:lang w:val="en-US" w:eastAsia="zh-CN"/>
        </w:rPr>
        <w:t>联合国国家工作</w:t>
      </w:r>
      <w:r>
        <w:rPr>
          <w:rFonts w:cstheme="minorHAnsi" w:hint="eastAsia"/>
          <w:szCs w:val="24"/>
          <w:lang w:eastAsia="zh-CN"/>
        </w:rPr>
        <w:t>队关于“数字战略和融资”的联合举措是一种基于共同目标和优先事项的国家</w:t>
      </w:r>
      <w:r>
        <w:rPr>
          <w:rFonts w:cstheme="minorHAnsi" w:hint="eastAsia"/>
          <w:szCs w:val="24"/>
          <w:lang w:val="en-US" w:eastAsia="zh-CN"/>
        </w:rPr>
        <w:t>层面开展</w:t>
      </w:r>
      <w:r>
        <w:rPr>
          <w:rFonts w:cstheme="minorHAnsi" w:hint="eastAsia"/>
          <w:szCs w:val="24"/>
          <w:lang w:eastAsia="zh-CN"/>
        </w:rPr>
        <w:t>交流</w:t>
      </w:r>
      <w:r>
        <w:rPr>
          <w:rFonts w:cstheme="minorHAnsi" w:hint="eastAsia"/>
          <w:szCs w:val="24"/>
          <w:lang w:val="en-US" w:eastAsia="zh-CN"/>
        </w:rPr>
        <w:t>的</w:t>
      </w:r>
      <w:r>
        <w:rPr>
          <w:rFonts w:cstheme="minorHAnsi" w:hint="eastAsia"/>
          <w:szCs w:val="24"/>
          <w:lang w:eastAsia="zh-CN"/>
        </w:rPr>
        <w:t>伙伴关系，以国家的数字发展为中心，优化联合国机构（</w:t>
      </w:r>
      <w:r>
        <w:rPr>
          <w:rFonts w:cstheme="minorHAnsi" w:hint="eastAsia"/>
          <w:szCs w:val="24"/>
          <w:lang w:eastAsia="zh-CN"/>
        </w:rPr>
        <w:t>UN-ITU-UNECA</w:t>
      </w:r>
      <w:r>
        <w:rPr>
          <w:rFonts w:cstheme="minorHAnsi" w:hint="eastAsia"/>
          <w:szCs w:val="24"/>
          <w:lang w:eastAsia="zh-CN"/>
        </w:rPr>
        <w:t>）和多边开发银行（世界银行、非洲开发银行）之间的发展合作和资源调</w:t>
      </w:r>
      <w:r>
        <w:rPr>
          <w:rFonts w:cstheme="minorHAnsi" w:hint="eastAsia"/>
          <w:szCs w:val="24"/>
          <w:lang w:eastAsia="zh-CN"/>
        </w:rPr>
        <w:lastRenderedPageBreak/>
        <w:t>动。国际电</w:t>
      </w:r>
      <w:proofErr w:type="gramStart"/>
      <w:r>
        <w:rPr>
          <w:rFonts w:cstheme="minorHAnsi" w:hint="eastAsia"/>
          <w:szCs w:val="24"/>
          <w:lang w:eastAsia="zh-CN"/>
        </w:rPr>
        <w:t>联正在</w:t>
      </w:r>
      <w:proofErr w:type="gramEnd"/>
      <w:r>
        <w:rPr>
          <w:rFonts w:cstheme="minorHAnsi" w:hint="eastAsia"/>
          <w:szCs w:val="24"/>
          <w:lang w:val="en-US" w:eastAsia="zh-CN"/>
        </w:rPr>
        <w:t>推动</w:t>
      </w:r>
      <w:r>
        <w:rPr>
          <w:rFonts w:cstheme="minorHAnsi" w:hint="eastAsia"/>
          <w:szCs w:val="24"/>
          <w:lang w:eastAsia="zh-CN"/>
        </w:rPr>
        <w:t>2023-2027</w:t>
      </w:r>
      <w:r>
        <w:rPr>
          <w:rFonts w:cstheme="minorHAnsi" w:hint="eastAsia"/>
          <w:szCs w:val="24"/>
          <w:lang w:eastAsia="zh-CN"/>
        </w:rPr>
        <w:t>年联合国</w:t>
      </w:r>
      <w:r>
        <w:rPr>
          <w:rFonts w:cstheme="minorHAnsi" w:hint="eastAsia"/>
          <w:szCs w:val="24"/>
          <w:lang w:val="en-US" w:eastAsia="zh-CN"/>
        </w:rPr>
        <w:t>下一个</w:t>
      </w:r>
      <w:r>
        <w:rPr>
          <w:rFonts w:cstheme="minorHAnsi" w:hint="eastAsia"/>
          <w:szCs w:val="24"/>
          <w:lang w:eastAsia="zh-CN"/>
        </w:rPr>
        <w:t>合作框架（</w:t>
      </w:r>
      <w:r>
        <w:rPr>
          <w:rFonts w:cstheme="minorHAnsi" w:hint="eastAsia"/>
          <w:szCs w:val="24"/>
          <w:lang w:eastAsia="zh-CN"/>
        </w:rPr>
        <w:t>UNCF</w:t>
      </w:r>
      <w:r>
        <w:rPr>
          <w:rFonts w:cstheme="minorHAnsi" w:hint="eastAsia"/>
          <w:szCs w:val="24"/>
          <w:lang w:eastAsia="zh-CN"/>
        </w:rPr>
        <w:t>）促进农村和学校连通性以及青年的数字技能。在这一交流平台的基础上，国际电联和联合国将合作实施“数字</w:t>
      </w:r>
      <w:r>
        <w:rPr>
          <w:rFonts w:cstheme="minorHAnsi" w:hint="eastAsia"/>
          <w:szCs w:val="24"/>
          <w:lang w:eastAsia="zh-CN"/>
        </w:rPr>
        <w:t>Cabo</w:t>
      </w:r>
      <w:r>
        <w:rPr>
          <w:rFonts w:cstheme="minorHAnsi" w:hint="eastAsia"/>
          <w:szCs w:val="24"/>
          <w:lang w:eastAsia="zh-CN"/>
        </w:rPr>
        <w:t>绿色议程”</w:t>
      </w:r>
      <w:r>
        <w:rPr>
          <w:rFonts w:cstheme="minorHAnsi" w:hint="eastAsia"/>
          <w:szCs w:val="24"/>
          <w:lang w:val="en-US" w:eastAsia="zh-CN"/>
        </w:rPr>
        <w:t>有关计划</w:t>
      </w:r>
      <w:r>
        <w:rPr>
          <w:rFonts w:cstheme="minorHAnsi" w:hint="eastAsia"/>
          <w:szCs w:val="24"/>
          <w:lang w:eastAsia="zh-CN"/>
        </w:rPr>
        <w:t>。</w:t>
      </w:r>
    </w:p>
    <w:p w14:paraId="7D2235E4" w14:textId="25E5EB0B" w:rsidR="00D15E36" w:rsidRDefault="000F61EF">
      <w:pPr>
        <w:tabs>
          <w:tab w:val="clear" w:pos="794"/>
          <w:tab w:val="clear" w:pos="1191"/>
          <w:tab w:val="clear" w:pos="1588"/>
          <w:tab w:val="clear" w:pos="1985"/>
        </w:tabs>
        <w:spacing w:after="120"/>
        <w:ind w:firstLine="720"/>
        <w:rPr>
          <w:rFonts w:cstheme="minorHAnsi"/>
          <w:szCs w:val="24"/>
          <w:lang w:eastAsia="zh-CN"/>
        </w:rPr>
      </w:pPr>
      <w:r>
        <w:rPr>
          <w:rFonts w:cstheme="minorHAnsi" w:hint="eastAsia"/>
          <w:szCs w:val="24"/>
          <w:lang w:eastAsia="zh-CN"/>
        </w:rPr>
        <w:t>国际电联和联合王国的</w:t>
      </w:r>
      <w:r>
        <w:rPr>
          <w:rFonts w:cstheme="minorHAnsi" w:hint="eastAsia"/>
          <w:szCs w:val="24"/>
          <w:lang w:eastAsia="zh-CN"/>
        </w:rPr>
        <w:t>FCDO</w:t>
      </w:r>
      <w:r>
        <w:rPr>
          <w:rFonts w:cstheme="minorHAnsi" w:hint="eastAsia"/>
          <w:szCs w:val="24"/>
          <w:lang w:eastAsia="zh-CN"/>
        </w:rPr>
        <w:t>伙伴关系围绕四个工作</w:t>
      </w:r>
      <w:proofErr w:type="gramStart"/>
      <w:r>
        <w:rPr>
          <w:rFonts w:cstheme="minorHAnsi" w:hint="eastAsia"/>
          <w:szCs w:val="24"/>
          <w:lang w:val="en-US" w:eastAsia="zh-CN"/>
        </w:rPr>
        <w:t>流</w:t>
      </w:r>
      <w:r>
        <w:rPr>
          <w:rFonts w:cstheme="minorHAnsi" w:hint="eastAsia"/>
          <w:szCs w:val="24"/>
          <w:lang w:eastAsia="zh-CN"/>
        </w:rPr>
        <w:t>支持</w:t>
      </w:r>
      <w:proofErr w:type="gramEnd"/>
      <w:r>
        <w:rPr>
          <w:rFonts w:cstheme="minorHAnsi" w:hint="eastAsia"/>
          <w:szCs w:val="24"/>
          <w:lang w:eastAsia="zh-CN"/>
        </w:rPr>
        <w:t>非洲数字接入伙伴关系国家的数字包容性，</w:t>
      </w:r>
      <w:r>
        <w:rPr>
          <w:rFonts w:cstheme="minorHAnsi" w:hint="eastAsia"/>
          <w:szCs w:val="24"/>
          <w:lang w:eastAsia="zh-CN"/>
        </w:rPr>
        <w:t>即支持加强扶持政策和监管环境、可持续连接模式、伙伴关系和数字技能，利益攸关方通过在肯尼亚和尼日利亚的工作以及在南非启动的新工作参与其中。该平台为国家生态系统中的利益攸关方提供了参与、分享和利用彼此的专业知识和见解以开展未来联合工作的机会。</w:t>
      </w:r>
    </w:p>
    <w:p w14:paraId="247A7746" w14:textId="30ED97D1" w:rsidR="00D15E36" w:rsidRPr="002C3C91" w:rsidRDefault="000F61EF">
      <w:pPr>
        <w:tabs>
          <w:tab w:val="clear" w:pos="794"/>
          <w:tab w:val="clear" w:pos="1191"/>
          <w:tab w:val="clear" w:pos="1588"/>
          <w:tab w:val="clear" w:pos="1985"/>
        </w:tabs>
        <w:spacing w:after="120"/>
        <w:ind w:firstLine="720"/>
        <w:rPr>
          <w:rFonts w:cstheme="minorHAnsi"/>
          <w:szCs w:val="24"/>
          <w:lang w:val="en-US" w:eastAsia="zh-CN"/>
        </w:rPr>
      </w:pPr>
      <w:r>
        <w:rPr>
          <w:rFonts w:cstheme="minorHAnsi" w:hint="eastAsia"/>
          <w:szCs w:val="24"/>
          <w:lang w:val="en-US" w:eastAsia="zh-CN"/>
        </w:rPr>
        <w:t>在世卫组织非洲区域委员会第</w:t>
      </w:r>
      <w:r>
        <w:rPr>
          <w:rFonts w:cstheme="minorHAnsi" w:hint="eastAsia"/>
          <w:szCs w:val="24"/>
          <w:lang w:val="en-US" w:eastAsia="zh-CN"/>
        </w:rPr>
        <w:t>72</w:t>
      </w:r>
      <w:r>
        <w:rPr>
          <w:rFonts w:cstheme="minorHAnsi" w:hint="eastAsia"/>
          <w:szCs w:val="24"/>
          <w:lang w:val="en-US" w:eastAsia="zh-CN"/>
        </w:rPr>
        <w:t>届会议期间，国际电联和</w:t>
      </w:r>
      <w:proofErr w:type="gramStart"/>
      <w:r>
        <w:rPr>
          <w:rFonts w:cstheme="minorHAnsi" w:hint="eastAsia"/>
          <w:szCs w:val="24"/>
          <w:lang w:val="en-US" w:eastAsia="zh-CN"/>
        </w:rPr>
        <w:t>世卫</w:t>
      </w:r>
      <w:proofErr w:type="gramEnd"/>
      <w:r>
        <w:rPr>
          <w:rFonts w:cstheme="minorHAnsi" w:hint="eastAsia"/>
          <w:szCs w:val="24"/>
          <w:lang w:val="en-US" w:eastAsia="zh-CN"/>
        </w:rPr>
        <w:t>组织在美国国际开发署的支持下，于</w:t>
      </w:r>
      <w:r>
        <w:rPr>
          <w:rFonts w:cstheme="minorHAnsi" w:hint="eastAsia"/>
          <w:szCs w:val="24"/>
          <w:lang w:val="en-US" w:eastAsia="zh-CN"/>
        </w:rPr>
        <w:t>2022</w:t>
      </w:r>
      <w:r>
        <w:rPr>
          <w:rFonts w:cstheme="minorHAnsi" w:hint="eastAsia"/>
          <w:szCs w:val="24"/>
          <w:lang w:val="en-US" w:eastAsia="zh-CN"/>
        </w:rPr>
        <w:t>年</w:t>
      </w:r>
      <w:r>
        <w:rPr>
          <w:rFonts w:cstheme="minorHAnsi" w:hint="eastAsia"/>
          <w:szCs w:val="24"/>
          <w:lang w:val="en-US" w:eastAsia="zh-CN"/>
        </w:rPr>
        <w:t>8</w:t>
      </w:r>
      <w:r>
        <w:rPr>
          <w:rFonts w:cstheme="minorHAnsi" w:hint="eastAsia"/>
          <w:szCs w:val="24"/>
          <w:lang w:val="en-US" w:eastAsia="zh-CN"/>
        </w:rPr>
        <w:t>月组织了一场人工智能促健康的部长级会议。出席会议的卫生部长和</w:t>
      </w:r>
      <w:r>
        <w:rPr>
          <w:rFonts w:cstheme="minorHAnsi" w:hint="eastAsia"/>
          <w:szCs w:val="24"/>
          <w:lang w:val="en-US" w:eastAsia="zh-CN"/>
        </w:rPr>
        <w:t>ICT</w:t>
      </w:r>
      <w:r>
        <w:rPr>
          <w:rFonts w:cstheme="minorHAnsi" w:hint="eastAsia"/>
          <w:szCs w:val="24"/>
          <w:lang w:val="en-US" w:eastAsia="zh-CN"/>
        </w:rPr>
        <w:t>部长分享经验，强调整合数字技术对推进卫生部门</w:t>
      </w:r>
      <w:r w:rsidRPr="002C3C91">
        <w:rPr>
          <w:rFonts w:cstheme="minorHAnsi" w:hint="eastAsia"/>
          <w:szCs w:val="24"/>
          <w:lang w:val="en-US" w:eastAsia="zh-CN"/>
        </w:rPr>
        <w:t>数字化转型的关键作用。</w:t>
      </w:r>
    </w:p>
    <w:p w14:paraId="093E6D42" w14:textId="77777777" w:rsidR="00D15E36" w:rsidRPr="002C3C91" w:rsidRDefault="000F61EF">
      <w:pPr>
        <w:tabs>
          <w:tab w:val="clear" w:pos="794"/>
          <w:tab w:val="clear" w:pos="1191"/>
          <w:tab w:val="clear" w:pos="1588"/>
          <w:tab w:val="clear" w:pos="1985"/>
        </w:tabs>
        <w:spacing w:after="120"/>
        <w:ind w:firstLine="720"/>
        <w:rPr>
          <w:rFonts w:cstheme="minorHAnsi"/>
          <w:szCs w:val="24"/>
          <w:lang w:eastAsia="zh-CN"/>
        </w:rPr>
      </w:pPr>
      <w:r w:rsidRPr="002C3C91">
        <w:rPr>
          <w:rFonts w:cstheme="minorHAnsi" w:hint="eastAsia"/>
          <w:szCs w:val="24"/>
          <w:lang w:val="en-US" w:eastAsia="zh-CN"/>
        </w:rPr>
        <w:t>在美洲区域，国际电联向联合国儿基会</w:t>
      </w:r>
      <w:r w:rsidRPr="002C3C91">
        <w:rPr>
          <w:rFonts w:cstheme="minorHAnsi" w:hint="eastAsia"/>
          <w:szCs w:val="24"/>
          <w:lang w:val="en-US" w:eastAsia="zh-CN"/>
        </w:rPr>
        <w:t>国家办事处提供关于保护上网儿童方面的专门知识。在阿根廷，国际</w:t>
      </w:r>
      <w:proofErr w:type="gramStart"/>
      <w:r w:rsidRPr="002C3C91">
        <w:rPr>
          <w:rFonts w:cstheme="minorHAnsi" w:hint="eastAsia"/>
          <w:szCs w:val="24"/>
          <w:lang w:val="en-US" w:eastAsia="zh-CN"/>
        </w:rPr>
        <w:t>电联应联合国</w:t>
      </w:r>
      <w:proofErr w:type="gramEnd"/>
      <w:r w:rsidRPr="002C3C91">
        <w:rPr>
          <w:rFonts w:cstheme="minorHAnsi" w:hint="eastAsia"/>
          <w:szCs w:val="24"/>
          <w:lang w:val="en-US" w:eastAsia="zh-CN"/>
        </w:rPr>
        <w:t>儿基会的邀请，积极推动“</w:t>
      </w:r>
      <w:r w:rsidRPr="002C3C91">
        <w:rPr>
          <w:rFonts w:cstheme="minorHAnsi" w:hint="eastAsia"/>
          <w:szCs w:val="24"/>
          <w:lang w:val="en-US" w:eastAsia="zh-CN"/>
        </w:rPr>
        <w:t>子孙万代</w:t>
      </w:r>
      <w:r w:rsidRPr="002C3C91">
        <w:rPr>
          <w:rFonts w:cstheme="minorHAnsi" w:hint="eastAsia"/>
          <w:szCs w:val="24"/>
          <w:lang w:val="en-US" w:eastAsia="zh-CN"/>
        </w:rPr>
        <w:t>”的工程。</w:t>
      </w:r>
    </w:p>
    <w:p w14:paraId="3AF232A0" w14:textId="77777777" w:rsidR="00D15E36" w:rsidRDefault="000F61EF">
      <w:pPr>
        <w:tabs>
          <w:tab w:val="clear" w:pos="794"/>
          <w:tab w:val="clear" w:pos="1191"/>
          <w:tab w:val="clear" w:pos="1588"/>
          <w:tab w:val="clear" w:pos="1985"/>
        </w:tabs>
        <w:spacing w:after="120"/>
        <w:ind w:firstLine="720"/>
        <w:rPr>
          <w:rFonts w:cstheme="minorHAnsi"/>
          <w:szCs w:val="24"/>
          <w:lang w:eastAsia="zh-CN"/>
        </w:rPr>
      </w:pPr>
      <w:r w:rsidRPr="002C3C91">
        <w:rPr>
          <w:rFonts w:cstheme="minorHAnsi" w:hint="eastAsia"/>
          <w:szCs w:val="24"/>
          <w:lang w:eastAsia="zh-CN"/>
        </w:rPr>
        <w:t>在独联体区域，独联体区域办事处作为白俄罗斯、哈萨克斯坦、吉尔吉斯斯坦和乌兹别克斯坦</w:t>
      </w:r>
      <w:r w:rsidRPr="002C3C91">
        <w:rPr>
          <w:rFonts w:cstheme="minorHAnsi" w:hint="eastAsia"/>
          <w:szCs w:val="24"/>
          <w:lang w:val="en-US" w:eastAsia="zh-CN"/>
        </w:rPr>
        <w:t>联合国</w:t>
      </w:r>
      <w:r w:rsidRPr="002C3C91">
        <w:rPr>
          <w:rFonts w:cstheme="minorHAnsi" w:hint="eastAsia"/>
          <w:szCs w:val="24"/>
          <w:lang w:eastAsia="zh-CN"/>
        </w:rPr>
        <w:t>国家工作队的</w:t>
      </w:r>
      <w:r w:rsidRPr="002C3C91">
        <w:rPr>
          <w:rFonts w:cstheme="minorHAnsi" w:hint="eastAsia"/>
          <w:szCs w:val="24"/>
          <w:lang w:val="en-US" w:eastAsia="zh-CN"/>
        </w:rPr>
        <w:t>组成</w:t>
      </w:r>
      <w:r w:rsidRPr="002C3C91">
        <w:rPr>
          <w:rFonts w:cstheme="minorHAnsi" w:hint="eastAsia"/>
          <w:szCs w:val="24"/>
          <w:lang w:eastAsia="zh-CN"/>
        </w:rPr>
        <w:t>部分，一直在提高对国际电</w:t>
      </w:r>
      <w:proofErr w:type="gramStart"/>
      <w:r w:rsidRPr="002C3C91">
        <w:rPr>
          <w:rFonts w:cstheme="minorHAnsi" w:hint="eastAsia"/>
          <w:szCs w:val="24"/>
          <w:lang w:eastAsia="zh-CN"/>
        </w:rPr>
        <w:t>联全球</w:t>
      </w:r>
      <w:proofErr w:type="gramEnd"/>
      <w:r w:rsidRPr="002C3C91">
        <w:rPr>
          <w:rFonts w:cstheme="minorHAnsi" w:hint="eastAsia"/>
          <w:szCs w:val="24"/>
          <w:lang w:eastAsia="zh-CN"/>
        </w:rPr>
        <w:t>和区域活动的认识，并探索</w:t>
      </w:r>
      <w:r w:rsidRPr="002C3C91">
        <w:rPr>
          <w:rFonts w:cstheme="minorHAnsi" w:hint="eastAsia"/>
          <w:szCs w:val="24"/>
          <w:lang w:val="en-US" w:eastAsia="zh-CN"/>
        </w:rPr>
        <w:t>建立</w:t>
      </w:r>
      <w:r w:rsidRPr="002C3C91">
        <w:rPr>
          <w:rFonts w:cstheme="minorHAnsi" w:hint="eastAsia"/>
          <w:szCs w:val="24"/>
          <w:lang w:eastAsia="zh-CN"/>
        </w:rPr>
        <w:t>伙伴关系潜在领域。该区域办事处还参与制定国家共同评估（</w:t>
      </w:r>
      <w:r w:rsidRPr="002C3C91">
        <w:rPr>
          <w:rFonts w:cstheme="minorHAnsi" w:hint="eastAsia"/>
          <w:szCs w:val="24"/>
          <w:lang w:val="en-US" w:eastAsia="zh-CN"/>
        </w:rPr>
        <w:t>CCA</w:t>
      </w:r>
      <w:r w:rsidRPr="002C3C91">
        <w:rPr>
          <w:rFonts w:cstheme="minorHAnsi" w:hint="eastAsia"/>
          <w:szCs w:val="24"/>
          <w:lang w:val="en-US" w:eastAsia="zh-CN"/>
        </w:rPr>
        <w:t>）</w:t>
      </w:r>
      <w:r w:rsidRPr="002C3C91">
        <w:rPr>
          <w:rFonts w:cstheme="minorHAnsi" w:hint="eastAsia"/>
          <w:szCs w:val="24"/>
          <w:lang w:eastAsia="zh-CN"/>
        </w:rPr>
        <w:t>，并加入哈萨克斯坦和乌兹别克斯坦</w:t>
      </w:r>
      <w:r w:rsidRPr="002C3C91">
        <w:rPr>
          <w:rFonts w:cstheme="minorHAnsi" w:hint="eastAsia"/>
          <w:szCs w:val="24"/>
          <w:lang w:eastAsia="zh-CN"/>
        </w:rPr>
        <w:t>2021-2025</w:t>
      </w:r>
      <w:r w:rsidRPr="002C3C91">
        <w:rPr>
          <w:rFonts w:cstheme="minorHAnsi" w:hint="eastAsia"/>
          <w:szCs w:val="24"/>
          <w:lang w:eastAsia="zh-CN"/>
        </w:rPr>
        <w:t>年联合国可持续发展合作框架。在俄罗斯联邦，国际电联与联合国新闻中心合作，为《联合国公报》</w:t>
      </w:r>
      <w:r w:rsidR="00795DBA" w:rsidRPr="002C3C91">
        <w:rPr>
          <w:rFonts w:cstheme="minorHAnsi" w:hint="eastAsia"/>
          <w:szCs w:val="24"/>
          <w:lang w:eastAsia="zh-CN"/>
        </w:rPr>
        <w:t>供稿</w:t>
      </w:r>
      <w:r w:rsidRPr="002C3C91">
        <w:rPr>
          <w:rFonts w:cstheme="minorHAnsi" w:hint="eastAsia"/>
          <w:szCs w:val="24"/>
          <w:lang w:eastAsia="zh-CN"/>
        </w:rPr>
        <w:t>。独联体区域办事处</w:t>
      </w:r>
      <w:r>
        <w:rPr>
          <w:rFonts w:cstheme="minorHAnsi" w:hint="eastAsia"/>
          <w:szCs w:val="24"/>
          <w:lang w:val="en-US" w:eastAsia="zh-CN"/>
        </w:rPr>
        <w:t>还参与了</w:t>
      </w:r>
      <w:r>
        <w:rPr>
          <w:rFonts w:cstheme="minorHAnsi" w:hint="eastAsia"/>
          <w:szCs w:val="24"/>
          <w:lang w:eastAsia="zh-CN"/>
        </w:rPr>
        <w:t>由国</w:t>
      </w:r>
      <w:r>
        <w:rPr>
          <w:rFonts w:cstheme="minorHAnsi" w:hint="eastAsia"/>
          <w:szCs w:val="24"/>
          <w:lang w:eastAsia="zh-CN"/>
        </w:rPr>
        <w:t>际电联和欧洲经委会共同领导的联合国欧洲和中亚数字转型小组。除了该区域的联合国机构之外，还继续与欧洲经济委员会（</w:t>
      </w:r>
      <w:r>
        <w:rPr>
          <w:rFonts w:cstheme="minorHAnsi" w:hint="eastAsia"/>
          <w:szCs w:val="24"/>
          <w:lang w:val="en-US" w:eastAsia="zh-CN"/>
        </w:rPr>
        <w:t>UN ECE</w:t>
      </w:r>
      <w:r>
        <w:rPr>
          <w:rFonts w:cstheme="minorHAnsi" w:hint="eastAsia"/>
          <w:szCs w:val="24"/>
          <w:lang w:val="en-US" w:eastAsia="zh-CN"/>
        </w:rPr>
        <w:t>）</w:t>
      </w:r>
      <w:r>
        <w:rPr>
          <w:rFonts w:cstheme="minorHAnsi" w:hint="eastAsia"/>
          <w:szCs w:val="24"/>
          <w:lang w:eastAsia="zh-CN"/>
        </w:rPr>
        <w:t>和联合国亚洲及太平洋经济社会委员会（</w:t>
      </w:r>
      <w:r>
        <w:rPr>
          <w:rFonts w:cstheme="minorHAnsi" w:hint="eastAsia"/>
          <w:szCs w:val="24"/>
          <w:lang w:val="en-US" w:eastAsia="zh-CN"/>
        </w:rPr>
        <w:t>UN ESCAP</w:t>
      </w:r>
      <w:r>
        <w:rPr>
          <w:rFonts w:cstheme="minorHAnsi" w:hint="eastAsia"/>
          <w:szCs w:val="24"/>
          <w:lang w:eastAsia="zh-CN"/>
        </w:rPr>
        <w:t>）</w:t>
      </w:r>
      <w:r>
        <w:rPr>
          <w:rFonts w:cstheme="minorHAnsi" w:hint="eastAsia"/>
          <w:szCs w:val="24"/>
          <w:lang w:val="en-US" w:eastAsia="zh-CN"/>
        </w:rPr>
        <w:t>开展</w:t>
      </w:r>
      <w:r>
        <w:rPr>
          <w:rFonts w:cstheme="minorHAnsi" w:hint="eastAsia"/>
          <w:szCs w:val="24"/>
          <w:lang w:eastAsia="zh-CN"/>
        </w:rPr>
        <w:t>合作。</w:t>
      </w:r>
    </w:p>
    <w:p w14:paraId="788D000F" w14:textId="77777777" w:rsidR="00D15E36" w:rsidRDefault="000F61EF">
      <w:pPr>
        <w:tabs>
          <w:tab w:val="clear" w:pos="794"/>
          <w:tab w:val="clear" w:pos="1191"/>
          <w:tab w:val="clear" w:pos="1588"/>
          <w:tab w:val="clear" w:pos="1985"/>
        </w:tabs>
        <w:spacing w:after="120"/>
        <w:ind w:firstLine="720"/>
        <w:rPr>
          <w:rFonts w:cstheme="minorBidi"/>
          <w:szCs w:val="24"/>
          <w:lang w:eastAsia="zh-CN"/>
        </w:rPr>
      </w:pPr>
      <w:r>
        <w:rPr>
          <w:rFonts w:cstheme="minorBidi" w:hint="eastAsia"/>
          <w:szCs w:val="24"/>
          <w:lang w:eastAsia="zh-CN"/>
        </w:rPr>
        <w:t>国际电联阿拉伯国家区域办事处一直积极参与联合国在阿拉伯地区的工作，与联合国各机构合作并参加</w:t>
      </w:r>
      <w:r>
        <w:rPr>
          <w:rFonts w:cstheme="minorBidi" w:hint="eastAsia"/>
          <w:szCs w:val="24"/>
          <w:lang w:val="en-US" w:eastAsia="zh-CN"/>
        </w:rPr>
        <w:t>联合国国家工作队</w:t>
      </w:r>
      <w:r>
        <w:rPr>
          <w:rFonts w:cstheme="minorBidi" w:hint="eastAsia"/>
          <w:szCs w:val="24"/>
          <w:lang w:eastAsia="zh-CN"/>
        </w:rPr>
        <w:t>会议。区域办事处成立了一个数字化和创新联合小组，并与</w:t>
      </w:r>
      <w:proofErr w:type="gramStart"/>
      <w:r>
        <w:rPr>
          <w:rFonts w:cstheme="minorBidi" w:hint="eastAsia"/>
          <w:szCs w:val="24"/>
          <w:lang w:eastAsia="zh-CN"/>
        </w:rPr>
        <w:t>世</w:t>
      </w:r>
      <w:proofErr w:type="gramEnd"/>
      <w:r>
        <w:rPr>
          <w:rFonts w:cstheme="minorBidi" w:hint="eastAsia"/>
          <w:szCs w:val="24"/>
          <w:lang w:eastAsia="zh-CN"/>
        </w:rPr>
        <w:t>卫组织和粮农组织合作，协助各国制定埃及数字卫生和农业国家战略。该办事处还与联合国西亚经社会一起参与了阿拉伯国家区域</w:t>
      </w:r>
      <w:r>
        <w:rPr>
          <w:rFonts w:cstheme="minorBidi" w:hint="eastAsia"/>
          <w:szCs w:val="24"/>
          <w:lang w:eastAsia="zh-CN"/>
        </w:rPr>
        <w:t>ICT</w:t>
      </w:r>
      <w:r>
        <w:rPr>
          <w:rFonts w:cstheme="minorBidi" w:hint="eastAsia"/>
          <w:szCs w:val="24"/>
          <w:lang w:eastAsia="zh-CN"/>
        </w:rPr>
        <w:t>战略。</w:t>
      </w:r>
      <w:r>
        <w:rPr>
          <w:rFonts w:cstheme="minorBidi" w:hint="eastAsia"/>
          <w:szCs w:val="24"/>
          <w:lang w:val="en-US" w:eastAsia="zh-CN"/>
        </w:rPr>
        <w:t>该办事处还</w:t>
      </w:r>
      <w:r>
        <w:rPr>
          <w:rFonts w:cstheme="minorBidi" w:hint="eastAsia"/>
          <w:szCs w:val="24"/>
          <w:lang w:eastAsia="zh-CN"/>
        </w:rPr>
        <w:t>在阿尔及利亚、巴林、埃及、约旦、摩洛哥和沙特阿拉伯</w:t>
      </w:r>
      <w:r>
        <w:rPr>
          <w:rFonts w:cstheme="minorBidi" w:hint="eastAsia"/>
          <w:szCs w:val="24"/>
          <w:lang w:val="en-US" w:eastAsia="zh-CN"/>
        </w:rPr>
        <w:t>多次</w:t>
      </w:r>
      <w:r>
        <w:rPr>
          <w:rFonts w:cstheme="minorBidi" w:hint="eastAsia"/>
          <w:szCs w:val="24"/>
          <w:lang w:eastAsia="zh-CN"/>
        </w:rPr>
        <w:t>参加联合国国家工作队会议或</w:t>
      </w:r>
      <w:r>
        <w:rPr>
          <w:rFonts w:cstheme="minorBidi" w:hint="eastAsia"/>
          <w:szCs w:val="24"/>
          <w:lang w:val="en-US" w:eastAsia="zh-CN"/>
        </w:rPr>
        <w:t>与联合国驻地协调员的</w:t>
      </w:r>
      <w:r>
        <w:rPr>
          <w:rFonts w:cstheme="minorBidi" w:hint="eastAsia"/>
          <w:szCs w:val="24"/>
          <w:lang w:eastAsia="zh-CN"/>
        </w:rPr>
        <w:t>双边会议。</w:t>
      </w:r>
      <w:r>
        <w:rPr>
          <w:rFonts w:cstheme="minorBidi" w:hint="eastAsia"/>
          <w:szCs w:val="24"/>
          <w:lang w:val="en-US" w:eastAsia="zh-CN"/>
        </w:rPr>
        <w:t>根据</w:t>
      </w:r>
      <w:r>
        <w:rPr>
          <w:rFonts w:cstheme="minorBidi" w:hint="eastAsia"/>
          <w:szCs w:val="24"/>
          <w:lang w:eastAsia="zh-CN"/>
        </w:rPr>
        <w:t>与联合国驻地协调员和联合国区域协调办公室讨论的结果，正在准备和制定一项联合国区域参与战略。阿拉伯国家区域办事处一直致力于在伊拉克和毛里塔尼亚制定多年</w:t>
      </w:r>
      <w:r>
        <w:rPr>
          <w:rFonts w:cstheme="minorBidi" w:hint="eastAsia"/>
          <w:szCs w:val="24"/>
          <w:lang w:val="en-US" w:eastAsia="zh-CN"/>
        </w:rPr>
        <w:t>计划</w:t>
      </w:r>
      <w:r>
        <w:rPr>
          <w:rFonts w:cstheme="minorBidi" w:hint="eastAsia"/>
          <w:szCs w:val="24"/>
          <w:lang w:eastAsia="zh-CN"/>
        </w:rPr>
        <w:t>。</w:t>
      </w:r>
      <w:r>
        <w:rPr>
          <w:rFonts w:cstheme="minorBidi" w:hint="eastAsia"/>
          <w:szCs w:val="24"/>
          <w:lang w:eastAsia="zh-CN"/>
        </w:rPr>
        <w:t>2022</w:t>
      </w:r>
      <w:r>
        <w:rPr>
          <w:rFonts w:cstheme="minorBidi" w:hint="eastAsia"/>
          <w:szCs w:val="24"/>
          <w:lang w:eastAsia="zh-CN"/>
        </w:rPr>
        <w:t>年，该区域办事处成为巴林联合国可持续发展合作框架（</w:t>
      </w:r>
      <w:r>
        <w:rPr>
          <w:rFonts w:cstheme="minorBidi" w:hint="eastAsia"/>
          <w:szCs w:val="24"/>
          <w:lang w:eastAsia="zh-CN"/>
        </w:rPr>
        <w:t>SDCF</w:t>
      </w:r>
      <w:r>
        <w:rPr>
          <w:rFonts w:cstheme="minorBidi" w:hint="eastAsia"/>
          <w:szCs w:val="24"/>
          <w:lang w:eastAsia="zh-CN"/>
        </w:rPr>
        <w:t>）的签署方，</w:t>
      </w:r>
      <w:r>
        <w:rPr>
          <w:rFonts w:cstheme="minorBidi" w:hint="eastAsia"/>
          <w:szCs w:val="24"/>
          <w:lang w:val="en-US" w:eastAsia="zh-CN"/>
        </w:rPr>
        <w:t>使该框架</w:t>
      </w:r>
      <w:r>
        <w:rPr>
          <w:rFonts w:cstheme="minorBidi" w:hint="eastAsia"/>
          <w:szCs w:val="24"/>
          <w:lang w:eastAsia="zh-CN"/>
        </w:rPr>
        <w:t>成为该区域第一个签署</w:t>
      </w:r>
      <w:r>
        <w:rPr>
          <w:rFonts w:cstheme="minorBidi" w:hint="eastAsia"/>
          <w:szCs w:val="24"/>
          <w:lang w:val="en-US" w:eastAsia="zh-CN"/>
        </w:rPr>
        <w:t>框</w:t>
      </w:r>
      <w:r>
        <w:rPr>
          <w:rFonts w:cstheme="minorBidi" w:hint="eastAsia"/>
          <w:szCs w:val="24"/>
          <w:lang w:val="en-US" w:eastAsia="zh-CN"/>
        </w:rPr>
        <w:t>架</w:t>
      </w:r>
      <w:r>
        <w:rPr>
          <w:rFonts w:cstheme="minorBidi" w:hint="eastAsia"/>
          <w:szCs w:val="24"/>
          <w:lang w:eastAsia="zh-CN"/>
        </w:rPr>
        <w:t>。此外，已经开始</w:t>
      </w:r>
      <w:r>
        <w:rPr>
          <w:rFonts w:cstheme="minorBidi" w:hint="eastAsia"/>
          <w:szCs w:val="24"/>
          <w:lang w:val="en-US" w:eastAsia="zh-CN"/>
        </w:rPr>
        <w:t>与其他国家探讨将</w:t>
      </w:r>
      <w:r>
        <w:rPr>
          <w:rFonts w:cstheme="minorBidi" w:hint="eastAsia"/>
          <w:szCs w:val="24"/>
          <w:lang w:val="en-US" w:eastAsia="zh-CN"/>
        </w:rPr>
        <w:t>ITU</w:t>
      </w:r>
      <w:r>
        <w:rPr>
          <w:rFonts w:cstheme="minorBidi" w:hint="eastAsia"/>
          <w:szCs w:val="24"/>
          <w:lang w:eastAsia="zh-CN"/>
        </w:rPr>
        <w:t>酌情联合国</w:t>
      </w:r>
      <w:r>
        <w:rPr>
          <w:rFonts w:cstheme="minorBidi" w:hint="eastAsia"/>
          <w:szCs w:val="24"/>
          <w:lang w:eastAsia="zh-CN"/>
        </w:rPr>
        <w:t>SDCFs</w:t>
      </w:r>
      <w:r>
        <w:rPr>
          <w:rFonts w:cstheme="minorBidi" w:hint="eastAsia"/>
          <w:szCs w:val="24"/>
          <w:lang w:val="en-US" w:eastAsia="zh-CN"/>
        </w:rPr>
        <w:t>的可能性</w:t>
      </w:r>
      <w:r>
        <w:rPr>
          <w:rFonts w:cstheme="minorBidi" w:hint="eastAsia"/>
          <w:szCs w:val="24"/>
          <w:lang w:eastAsia="zh-CN"/>
        </w:rPr>
        <w:t>。目前，国际电联是巴林、埃及和阿尔及利亚的联合国</w:t>
      </w:r>
      <w:r>
        <w:rPr>
          <w:rFonts w:cstheme="minorBidi" w:hint="eastAsia"/>
          <w:szCs w:val="24"/>
          <w:lang w:eastAsia="zh-CN"/>
        </w:rPr>
        <w:t>SDCFs</w:t>
      </w:r>
      <w:r>
        <w:rPr>
          <w:rFonts w:cstheme="minorBidi" w:hint="eastAsia"/>
          <w:szCs w:val="24"/>
          <w:lang w:eastAsia="zh-CN"/>
        </w:rPr>
        <w:t>的签署方，其他讨论正在进行中。</w:t>
      </w:r>
    </w:p>
    <w:p w14:paraId="54483AC8" w14:textId="57298788" w:rsidR="00D15E36" w:rsidRDefault="000F61EF">
      <w:pPr>
        <w:tabs>
          <w:tab w:val="clear" w:pos="794"/>
          <w:tab w:val="clear" w:pos="1191"/>
          <w:tab w:val="clear" w:pos="1588"/>
          <w:tab w:val="clear" w:pos="1985"/>
        </w:tabs>
        <w:spacing w:after="120"/>
        <w:ind w:firstLine="720"/>
        <w:rPr>
          <w:rFonts w:ascii="Calibri" w:eastAsia="Calibri" w:hAnsi="Calibri" w:cs="Calibri"/>
          <w:color w:val="000000" w:themeColor="text1"/>
          <w:szCs w:val="24"/>
          <w:lang w:val="en-US" w:eastAsia="zh-CN"/>
        </w:rPr>
      </w:pPr>
      <w:bookmarkStart w:id="19" w:name="Proposal"/>
      <w:bookmarkEnd w:id="19"/>
      <w:r>
        <w:rPr>
          <w:rFonts w:eastAsia="Calibri" w:cs="Calibri" w:hint="eastAsia"/>
          <w:color w:val="000000" w:themeColor="text1"/>
          <w:szCs w:val="24"/>
          <w:lang w:eastAsia="zh-CN"/>
        </w:rPr>
        <w:t>国际电联欧洲区域办事处一直与联合国各机构合作，并参与</w:t>
      </w:r>
      <w:r>
        <w:rPr>
          <w:rFonts w:eastAsia="SimSun" w:cs="Calibri" w:hint="eastAsia"/>
          <w:color w:val="000000" w:themeColor="text1"/>
          <w:szCs w:val="24"/>
          <w:lang w:eastAsia="zh-CN"/>
        </w:rPr>
        <w:t>联合国国家工作队</w:t>
      </w:r>
      <w:r>
        <w:rPr>
          <w:rFonts w:eastAsia="Calibri" w:cs="Calibri" w:hint="eastAsia"/>
          <w:color w:val="000000" w:themeColor="text1"/>
          <w:szCs w:val="24"/>
          <w:lang w:eastAsia="zh-CN"/>
        </w:rPr>
        <w:t>会议</w:t>
      </w:r>
      <w:r>
        <w:rPr>
          <w:rFonts w:eastAsia="SimSun" w:cs="Calibri" w:hint="eastAsia"/>
          <w:color w:val="000000" w:themeColor="text1"/>
          <w:szCs w:val="24"/>
          <w:lang w:val="en-US" w:eastAsia="zh-CN"/>
        </w:rPr>
        <w:t>和工作，</w:t>
      </w:r>
      <w:r>
        <w:rPr>
          <w:rFonts w:eastAsia="Calibri" w:cs="Calibri" w:hint="eastAsia"/>
          <w:color w:val="000000" w:themeColor="text1"/>
          <w:szCs w:val="24"/>
          <w:lang w:eastAsia="zh-CN"/>
        </w:rPr>
        <w:t>支持</w:t>
      </w:r>
      <w:r>
        <w:rPr>
          <w:rFonts w:eastAsia="SimSun" w:cs="Calibri" w:hint="eastAsia"/>
          <w:color w:val="000000" w:themeColor="text1"/>
          <w:szCs w:val="24"/>
          <w:lang w:eastAsia="zh-CN"/>
        </w:rPr>
        <w:t>ICT</w:t>
      </w:r>
      <w:r>
        <w:rPr>
          <w:rFonts w:eastAsia="Calibri" w:cs="Calibri" w:hint="eastAsia"/>
          <w:color w:val="000000" w:themeColor="text1"/>
          <w:szCs w:val="24"/>
          <w:lang w:eastAsia="zh-CN"/>
        </w:rPr>
        <w:t>促进可持续发展目标的任务。此外，该办事处还</w:t>
      </w:r>
      <w:r>
        <w:rPr>
          <w:rFonts w:eastAsia="SimSun" w:cs="Calibri" w:hint="eastAsia"/>
          <w:color w:val="000000" w:themeColor="text1"/>
          <w:szCs w:val="24"/>
          <w:lang w:val="en-US" w:eastAsia="zh-CN"/>
        </w:rPr>
        <w:t>积极推动</w:t>
      </w:r>
      <w:r>
        <w:rPr>
          <w:rFonts w:eastAsia="Calibri" w:cs="Calibri" w:hint="eastAsia"/>
          <w:color w:val="000000" w:themeColor="text1"/>
          <w:szCs w:val="24"/>
          <w:lang w:eastAsia="zh-CN"/>
        </w:rPr>
        <w:t>国家共同评估、联合国可持续发展框架和欧盟报告进程。该办公室与阿尔巴尼亚、波斯尼亚和黑塞哥维那、格鲁吉亚、摩尔多瓦、黑山、北马其顿、塞尔维亚和乌克兰的</w:t>
      </w:r>
      <w:r>
        <w:rPr>
          <w:rFonts w:eastAsia="SimSun" w:cs="Calibri" w:hint="eastAsia"/>
          <w:color w:val="000000" w:themeColor="text1"/>
          <w:szCs w:val="24"/>
          <w:lang w:eastAsia="zh-CN"/>
        </w:rPr>
        <w:t>成员国主管部门</w:t>
      </w:r>
      <w:r>
        <w:rPr>
          <w:rFonts w:eastAsia="Calibri" w:cs="Calibri" w:hint="eastAsia"/>
          <w:color w:val="000000" w:themeColor="text1"/>
          <w:szCs w:val="24"/>
          <w:lang w:eastAsia="zh-CN"/>
        </w:rPr>
        <w:t>和利益攸关方进行了接触。</w:t>
      </w:r>
      <w:r>
        <w:rPr>
          <w:rFonts w:eastAsia="Calibri" w:cs="Calibri" w:hint="eastAsia"/>
          <w:color w:val="000000" w:themeColor="text1"/>
          <w:szCs w:val="24"/>
          <w:lang w:eastAsia="zh-CN"/>
        </w:rPr>
        <w:t>2022</w:t>
      </w:r>
      <w:r>
        <w:rPr>
          <w:rFonts w:eastAsia="Calibri" w:cs="Calibri" w:hint="eastAsia"/>
          <w:color w:val="000000" w:themeColor="text1"/>
          <w:szCs w:val="24"/>
          <w:lang w:eastAsia="zh-CN"/>
        </w:rPr>
        <w:t>年，国际电联欧洲办事</w:t>
      </w:r>
      <w:r>
        <w:rPr>
          <w:rFonts w:eastAsia="Calibri" w:cs="Calibri" w:hint="eastAsia"/>
          <w:color w:val="000000" w:themeColor="text1"/>
          <w:szCs w:val="24"/>
          <w:lang w:eastAsia="zh-CN"/>
        </w:rPr>
        <w:t>处签署了联合国</w:t>
      </w:r>
      <w:r>
        <w:rPr>
          <w:rFonts w:eastAsia="Calibri" w:cs="Calibri" w:hint="eastAsia"/>
          <w:color w:val="000000" w:themeColor="text1"/>
          <w:szCs w:val="24"/>
          <w:lang w:eastAsia="zh-CN"/>
        </w:rPr>
        <w:t>5</w:t>
      </w:r>
      <w:r>
        <w:rPr>
          <w:rFonts w:eastAsia="Calibri" w:cs="Calibri" w:hint="eastAsia"/>
          <w:color w:val="000000" w:themeColor="text1"/>
          <w:szCs w:val="24"/>
          <w:lang w:eastAsia="zh-CN"/>
        </w:rPr>
        <w:t>个欧洲地区可持续发展合作框架，并且是联合国所有</w:t>
      </w:r>
      <w:r>
        <w:rPr>
          <w:rFonts w:eastAsia="Calibri" w:cs="Calibri" w:hint="eastAsia"/>
          <w:color w:val="000000" w:themeColor="text1"/>
          <w:szCs w:val="24"/>
          <w:lang w:eastAsia="zh-CN"/>
        </w:rPr>
        <w:t>9</w:t>
      </w:r>
      <w:r>
        <w:rPr>
          <w:rFonts w:eastAsia="Calibri" w:cs="Calibri" w:hint="eastAsia"/>
          <w:color w:val="000000" w:themeColor="text1"/>
          <w:szCs w:val="24"/>
          <w:lang w:eastAsia="zh-CN"/>
        </w:rPr>
        <w:t>个国家工作队的成员</w:t>
      </w:r>
      <w:r>
        <w:rPr>
          <w:rFonts w:eastAsia="SimSun" w:cs="Calibri" w:hint="eastAsia"/>
          <w:color w:val="000000" w:themeColor="text1"/>
          <w:szCs w:val="24"/>
          <w:lang w:eastAsia="zh-CN"/>
        </w:rPr>
        <w:t>。</w:t>
      </w:r>
    </w:p>
    <w:p w14:paraId="7203E3E5" w14:textId="7C60AF6E" w:rsidR="00D15E36" w:rsidRDefault="000F61EF">
      <w:pPr>
        <w:tabs>
          <w:tab w:val="clear" w:pos="794"/>
          <w:tab w:val="clear" w:pos="1191"/>
          <w:tab w:val="clear" w:pos="1588"/>
          <w:tab w:val="clear" w:pos="1985"/>
        </w:tabs>
        <w:spacing w:after="120"/>
        <w:ind w:firstLine="720"/>
        <w:rPr>
          <w:szCs w:val="24"/>
          <w:lang w:eastAsia="zh-CN"/>
        </w:rPr>
      </w:pPr>
      <w:r>
        <w:rPr>
          <w:rFonts w:eastAsia="Calibri" w:cs="Calibri" w:hint="eastAsia"/>
          <w:color w:val="000000" w:themeColor="text1"/>
          <w:szCs w:val="24"/>
          <w:lang w:val="en-US" w:eastAsia="zh-CN"/>
        </w:rPr>
        <w:t>国际电联欧洲办事处联合主持联合国关于数字发展的两个区域工作组。与欧洲经委会共同主持的联合国欧洲和中亚数字转型小组邀请粮农组织、劳工组织、国际移民组织、开发署、环境署、教科文组织、人口基金、人居署、儿基会、工发组织、</w:t>
      </w:r>
      <w:proofErr w:type="gramStart"/>
      <w:r>
        <w:rPr>
          <w:rFonts w:eastAsia="Calibri" w:cs="Calibri" w:hint="eastAsia"/>
          <w:color w:val="000000" w:themeColor="text1"/>
          <w:szCs w:val="24"/>
          <w:lang w:val="en-US" w:eastAsia="zh-CN"/>
        </w:rPr>
        <w:t>世</w:t>
      </w:r>
      <w:proofErr w:type="gramEnd"/>
      <w:r>
        <w:rPr>
          <w:rFonts w:eastAsia="Calibri" w:cs="Calibri" w:hint="eastAsia"/>
          <w:color w:val="000000" w:themeColor="text1"/>
          <w:szCs w:val="24"/>
          <w:lang w:val="en-US" w:eastAsia="zh-CN"/>
        </w:rPr>
        <w:t>旅组织、</w:t>
      </w:r>
      <w:r>
        <w:rPr>
          <w:rFonts w:eastAsia="SimSun" w:cs="Calibri" w:hint="eastAsia"/>
          <w:color w:val="000000" w:themeColor="text1"/>
          <w:szCs w:val="24"/>
          <w:lang w:val="en-US" w:eastAsia="zh-CN"/>
        </w:rPr>
        <w:t>联合国妇女署</w:t>
      </w:r>
      <w:r>
        <w:rPr>
          <w:rFonts w:eastAsia="Calibri" w:cs="Calibri" w:hint="eastAsia"/>
          <w:color w:val="000000" w:themeColor="text1"/>
          <w:szCs w:val="24"/>
          <w:lang w:val="en-US" w:eastAsia="zh-CN"/>
        </w:rPr>
        <w:t>、</w:t>
      </w:r>
      <w:proofErr w:type="gramStart"/>
      <w:r>
        <w:rPr>
          <w:rFonts w:eastAsia="Calibri" w:cs="Calibri" w:hint="eastAsia"/>
          <w:color w:val="000000" w:themeColor="text1"/>
          <w:szCs w:val="24"/>
          <w:lang w:val="en-US" w:eastAsia="zh-CN"/>
        </w:rPr>
        <w:t>世</w:t>
      </w:r>
      <w:proofErr w:type="gramEnd"/>
      <w:r>
        <w:rPr>
          <w:rFonts w:eastAsia="Calibri" w:cs="Calibri" w:hint="eastAsia"/>
          <w:color w:val="000000" w:themeColor="text1"/>
          <w:szCs w:val="24"/>
          <w:lang w:val="en-US" w:eastAsia="zh-CN"/>
        </w:rPr>
        <w:t>卫组织、知识产权组织、气象组织和农发基金的代表参加。</w:t>
      </w:r>
      <w:r>
        <w:rPr>
          <w:rFonts w:eastAsia="SimSun" w:cs="Calibri" w:hint="eastAsia"/>
          <w:color w:val="000000" w:themeColor="text1"/>
          <w:szCs w:val="24"/>
          <w:lang w:val="en-US" w:eastAsia="zh-CN"/>
        </w:rPr>
        <w:t>该办事处促进</w:t>
      </w:r>
      <w:r>
        <w:rPr>
          <w:rFonts w:eastAsia="Calibri" w:cs="Calibri" w:hint="eastAsia"/>
          <w:color w:val="000000" w:themeColor="text1"/>
          <w:szCs w:val="24"/>
          <w:lang w:val="en-US" w:eastAsia="zh-CN"/>
        </w:rPr>
        <w:t>改善联合国</w:t>
      </w:r>
      <w:r>
        <w:rPr>
          <w:rFonts w:eastAsia="Calibri" w:cs="Calibri" w:hint="eastAsia"/>
          <w:color w:val="000000" w:themeColor="text1"/>
          <w:szCs w:val="24"/>
          <w:lang w:val="en-US" w:eastAsia="zh-CN"/>
        </w:rPr>
        <w:lastRenderedPageBreak/>
        <w:t>机构及其伙伴之间的合作。同样，国际电联加入了联合国布鲁塞尔</w:t>
      </w:r>
      <w:r w:rsidR="00406086">
        <w:rPr>
          <w:rFonts w:ascii="SimSun" w:eastAsia="SimSun" w:hAnsi="SimSun" w:cs="SimSun" w:hint="eastAsia"/>
          <w:color w:val="000000" w:themeColor="text1"/>
          <w:szCs w:val="24"/>
          <w:lang w:val="en-US" w:eastAsia="zh-CN"/>
        </w:rPr>
        <w:t>工作队（</w:t>
      </w:r>
      <w:r w:rsidR="00406086" w:rsidRPr="00406086">
        <w:rPr>
          <w:rFonts w:cstheme="minorBidi" w:hint="eastAsia"/>
          <w:szCs w:val="24"/>
          <w:lang w:eastAsia="zh-CN"/>
        </w:rPr>
        <w:t>UNBT</w:t>
      </w:r>
      <w:r w:rsidR="00406086">
        <w:rPr>
          <w:rFonts w:ascii="SimSun" w:eastAsia="SimSun" w:hAnsi="SimSun" w:cs="SimSun" w:hint="eastAsia"/>
          <w:color w:val="000000" w:themeColor="text1"/>
          <w:szCs w:val="24"/>
          <w:lang w:val="en-US" w:eastAsia="zh-CN"/>
        </w:rPr>
        <w:t>）</w:t>
      </w:r>
      <w:r>
        <w:rPr>
          <w:rFonts w:eastAsia="Calibri" w:cs="Calibri" w:hint="eastAsia"/>
          <w:color w:val="000000" w:themeColor="text1"/>
          <w:szCs w:val="24"/>
          <w:lang w:val="en-US" w:eastAsia="zh-CN"/>
        </w:rPr>
        <w:t>，以加强与欧盟机构的合作</w:t>
      </w:r>
      <w:r>
        <w:rPr>
          <w:rFonts w:eastAsia="SimSun" w:cs="Calibri" w:hint="eastAsia"/>
          <w:color w:val="000000" w:themeColor="text1"/>
          <w:szCs w:val="24"/>
          <w:lang w:val="en-US" w:eastAsia="zh-CN"/>
        </w:rPr>
        <w:t>和在</w:t>
      </w:r>
      <w:r>
        <w:rPr>
          <w:rFonts w:eastAsia="SimSun" w:cs="Calibri" w:hint="eastAsia"/>
          <w:color w:val="000000" w:themeColor="text1"/>
          <w:szCs w:val="24"/>
          <w:lang w:val="en-US" w:eastAsia="zh-CN"/>
        </w:rPr>
        <w:t>ICT</w:t>
      </w:r>
      <w:r>
        <w:rPr>
          <w:rFonts w:eastAsia="SimSun" w:cs="Calibri" w:hint="eastAsia"/>
          <w:color w:val="000000" w:themeColor="text1"/>
          <w:szCs w:val="24"/>
          <w:lang w:val="en-US" w:eastAsia="zh-CN"/>
        </w:rPr>
        <w:t>项目上的协作，</w:t>
      </w:r>
      <w:r>
        <w:rPr>
          <w:rFonts w:eastAsia="Calibri" w:cs="Calibri" w:hint="eastAsia"/>
          <w:color w:val="000000" w:themeColor="text1"/>
          <w:szCs w:val="24"/>
          <w:lang w:val="en-US" w:eastAsia="zh-CN"/>
        </w:rPr>
        <w:t>推动实现可持续发展目标。国际电联与教科文组织布鲁塞尔办事处共同主持</w:t>
      </w:r>
      <w:r>
        <w:rPr>
          <w:rFonts w:eastAsia="SimSun" w:cs="Calibri" w:hint="eastAsia"/>
          <w:color w:val="000000" w:themeColor="text1"/>
          <w:szCs w:val="24"/>
          <w:lang w:val="en-US" w:eastAsia="zh-CN"/>
        </w:rPr>
        <w:t>“</w:t>
      </w:r>
      <w:r>
        <w:rPr>
          <w:rFonts w:eastAsia="Calibri" w:cs="Calibri" w:hint="eastAsia"/>
          <w:color w:val="000000" w:themeColor="text1"/>
          <w:szCs w:val="24"/>
          <w:lang w:val="en-US" w:eastAsia="zh-CN"/>
        </w:rPr>
        <w:t>联合国布鲁塞尔可持续发展目标数字化</w:t>
      </w:r>
      <w:r>
        <w:rPr>
          <w:rFonts w:eastAsia="SimSun" w:cs="Calibri" w:hint="eastAsia"/>
          <w:color w:val="000000" w:themeColor="text1"/>
          <w:szCs w:val="24"/>
          <w:lang w:val="en-US" w:eastAsia="zh-CN"/>
        </w:rPr>
        <w:t>任务组”</w:t>
      </w:r>
      <w:r>
        <w:rPr>
          <w:rFonts w:eastAsia="Calibri" w:cs="Calibri" w:hint="eastAsia"/>
          <w:color w:val="000000" w:themeColor="text1"/>
          <w:szCs w:val="24"/>
          <w:lang w:val="en-US" w:eastAsia="zh-CN"/>
        </w:rPr>
        <w:t>。</w:t>
      </w:r>
    </w:p>
    <w:p w14:paraId="1A4AAED9" w14:textId="77777777" w:rsidR="00D15E36" w:rsidRDefault="000F61EF">
      <w:pPr>
        <w:tabs>
          <w:tab w:val="clear" w:pos="794"/>
          <w:tab w:val="clear" w:pos="1191"/>
          <w:tab w:val="clear" w:pos="1588"/>
          <w:tab w:val="clear" w:pos="1985"/>
        </w:tabs>
        <w:spacing w:after="120"/>
        <w:jc w:val="center"/>
      </w:pPr>
      <w:r>
        <w:t>_______________</w:t>
      </w:r>
    </w:p>
    <w:sectPr w:rsidR="00D15E36">
      <w:headerReference w:type="default" r:id="rId70"/>
      <w:footerReference w:type="default" r:id="rId71"/>
      <w:footerReference w:type="first" r:id="rId72"/>
      <w:pgSz w:w="11907" w:h="16834"/>
      <w:pgMar w:top="1411" w:right="1138" w:bottom="1411" w:left="113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1F238" w14:textId="77777777" w:rsidR="00BF398A" w:rsidRDefault="00BF398A">
      <w:pPr>
        <w:spacing w:before="0"/>
      </w:pPr>
      <w:r>
        <w:separator/>
      </w:r>
    </w:p>
  </w:endnote>
  <w:endnote w:type="continuationSeparator" w:id="0">
    <w:p w14:paraId="3DA79379" w14:textId="77777777" w:rsidR="00BF398A" w:rsidRDefault="00BF398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KaiTi">
    <w:altName w:val="楷体"/>
    <w:panose1 w:val="02010609060101010101"/>
    <w:charset w:val="86"/>
    <w:family w:val="modern"/>
    <w:pitch w:val="fixed"/>
    <w:sig w:usb0="800002BF" w:usb1="38CF7CFA" w:usb2="00000016" w:usb3="00000000" w:csb0="00040001" w:csb1="00000000"/>
  </w:font>
  <w:font w:name="STKaiti">
    <w:altName w:val="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8C5DB" w14:textId="4AFC71DD" w:rsidR="003C7D1F" w:rsidRDefault="003C7D1F" w:rsidP="003C7D1F">
    <w:pPr>
      <w:pStyle w:val="Footer"/>
    </w:pPr>
    <w:r>
      <w:rPr>
        <w:noProof/>
      </w:rPr>
      <w:fldChar w:fldCharType="begin"/>
    </w:r>
    <w:r>
      <w:rPr>
        <w:noProof/>
      </w:rPr>
      <w:instrText xml:space="preserve"> FILENAME \p  \* MERGEFORMAT </w:instrText>
    </w:r>
    <w:r>
      <w:rPr>
        <w:noProof/>
      </w:rPr>
      <w:fldChar w:fldCharType="separate"/>
    </w:r>
    <w:r>
      <w:rPr>
        <w:noProof/>
      </w:rPr>
      <w:t>P:\CHI\ITU-D\CONF-D\TDAG23\TDAG23-30\000\002ADD01C.docx</w:t>
    </w:r>
    <w:r>
      <w:rPr>
        <w:noProof/>
      </w:rPr>
      <w:fldChar w:fldCharType="end"/>
    </w:r>
    <w:r>
      <w:rPr>
        <w:noProof/>
      </w:rPr>
      <w:t xml:space="preserve"> (</w:t>
    </w:r>
    <w:r w:rsidRPr="003C7D1F">
      <w:rPr>
        <w:noProof/>
      </w:rPr>
      <w:t>523172</w:t>
    </w:r>
    <w:r>
      <w:rPr>
        <w:noProof/>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1" w:type="pct"/>
      <w:tblLayout w:type="fixed"/>
      <w:tblLook w:val="04A0" w:firstRow="1" w:lastRow="0" w:firstColumn="1" w:lastColumn="0" w:noHBand="0" w:noVBand="1"/>
    </w:tblPr>
    <w:tblGrid>
      <w:gridCol w:w="1431"/>
      <w:gridCol w:w="2248"/>
      <w:gridCol w:w="5954"/>
    </w:tblGrid>
    <w:tr w:rsidR="00D15E36" w14:paraId="7A511CD8" w14:textId="77777777">
      <w:tc>
        <w:tcPr>
          <w:tcW w:w="1432" w:type="dxa"/>
          <w:tcBorders>
            <w:top w:val="single" w:sz="4" w:space="0" w:color="000000"/>
          </w:tcBorders>
          <w:shd w:val="clear" w:color="auto" w:fill="auto"/>
        </w:tcPr>
        <w:p w14:paraId="33D53FDF" w14:textId="77777777" w:rsidR="00D15E36" w:rsidRDefault="000F61EF">
          <w:pPr>
            <w:pStyle w:val="FirstFooter"/>
            <w:tabs>
              <w:tab w:val="left" w:pos="1559"/>
              <w:tab w:val="left" w:pos="3828"/>
            </w:tabs>
            <w:spacing w:before="0"/>
            <w:rPr>
              <w:sz w:val="18"/>
              <w:szCs w:val="18"/>
            </w:rPr>
          </w:pPr>
          <w:r>
            <w:rPr>
              <w:rFonts w:hint="eastAsia"/>
              <w:sz w:val="18"/>
              <w:szCs w:val="18"/>
              <w:lang w:eastAsia="zh-CN"/>
            </w:rPr>
            <w:t>联系人：</w:t>
          </w:r>
        </w:p>
      </w:tc>
      <w:tc>
        <w:tcPr>
          <w:tcW w:w="2250" w:type="dxa"/>
          <w:tcBorders>
            <w:top w:val="single" w:sz="4" w:space="0" w:color="000000"/>
          </w:tcBorders>
          <w:shd w:val="clear" w:color="auto" w:fill="auto"/>
        </w:tcPr>
        <w:p w14:paraId="17001FC3" w14:textId="77777777" w:rsidR="00D15E36" w:rsidRDefault="000F61EF">
          <w:pPr>
            <w:pStyle w:val="FirstFooter"/>
            <w:tabs>
              <w:tab w:val="left" w:pos="2302"/>
            </w:tabs>
            <w:spacing w:before="0"/>
            <w:ind w:left="2302" w:hanging="2302"/>
            <w:rPr>
              <w:sz w:val="18"/>
              <w:szCs w:val="18"/>
            </w:rPr>
          </w:pPr>
          <w:r>
            <w:rPr>
              <w:rFonts w:hint="eastAsia"/>
              <w:sz w:val="18"/>
              <w:szCs w:val="18"/>
              <w:lang w:eastAsia="zh-CN"/>
            </w:rPr>
            <w:t>组织</w:t>
          </w:r>
          <w:r>
            <w:rPr>
              <w:sz w:val="18"/>
              <w:szCs w:val="18"/>
            </w:rPr>
            <w:t>/</w:t>
          </w:r>
          <w:r>
            <w:rPr>
              <w:rFonts w:hint="eastAsia"/>
              <w:sz w:val="18"/>
              <w:szCs w:val="18"/>
              <w:lang w:eastAsia="zh-CN"/>
            </w:rPr>
            <w:t>实体</w:t>
          </w:r>
          <w:r>
            <w:rPr>
              <w:sz w:val="18"/>
              <w:szCs w:val="18"/>
            </w:rPr>
            <w:t>/</w:t>
          </w:r>
          <w:r>
            <w:rPr>
              <w:rFonts w:hint="eastAsia"/>
              <w:sz w:val="18"/>
              <w:szCs w:val="18"/>
              <w:lang w:eastAsia="zh-CN"/>
            </w:rPr>
            <w:t>姓名：</w:t>
          </w:r>
        </w:p>
      </w:tc>
      <w:tc>
        <w:tcPr>
          <w:tcW w:w="5958" w:type="dxa"/>
          <w:tcBorders>
            <w:top w:val="single" w:sz="4" w:space="0" w:color="000000"/>
          </w:tcBorders>
        </w:tcPr>
        <w:p w14:paraId="7ACF35D5" w14:textId="77777777" w:rsidR="00D15E36" w:rsidRDefault="000F61EF">
          <w:pPr>
            <w:pStyle w:val="FirstFooter"/>
            <w:tabs>
              <w:tab w:val="left" w:pos="2302"/>
            </w:tabs>
            <w:spacing w:before="0"/>
            <w:rPr>
              <w:sz w:val="18"/>
              <w:szCs w:val="18"/>
              <w:highlight w:val="yellow"/>
              <w:lang w:val="en-GB"/>
            </w:rPr>
          </w:pPr>
          <w:r>
            <w:rPr>
              <w:rFonts w:hint="eastAsia"/>
              <w:sz w:val="18"/>
              <w:szCs w:val="18"/>
              <w:lang w:val="en-GB" w:eastAsia="zh-CN"/>
            </w:rPr>
            <w:t>电信发展局副主任</w:t>
          </w:r>
          <w:r>
            <w:rPr>
              <w:sz w:val="18"/>
              <w:szCs w:val="18"/>
              <w:lang w:val="en-GB"/>
            </w:rPr>
            <w:t>Stephen Bereaux</w:t>
          </w:r>
          <w:r>
            <w:rPr>
              <w:rFonts w:hint="eastAsia"/>
              <w:sz w:val="18"/>
              <w:szCs w:val="18"/>
              <w:lang w:val="en-GB" w:eastAsia="zh-CN"/>
            </w:rPr>
            <w:t>先生</w:t>
          </w:r>
        </w:p>
      </w:tc>
      <w:bookmarkStart w:id="20" w:name="OrgName"/>
      <w:bookmarkEnd w:id="20"/>
    </w:tr>
    <w:tr w:rsidR="00D15E36" w14:paraId="7C4BB5F1" w14:textId="77777777">
      <w:tc>
        <w:tcPr>
          <w:tcW w:w="1432" w:type="dxa"/>
          <w:shd w:val="clear" w:color="auto" w:fill="auto"/>
        </w:tcPr>
        <w:p w14:paraId="14CC7D09" w14:textId="77777777" w:rsidR="00D15E36" w:rsidRDefault="00D15E36">
          <w:pPr>
            <w:pStyle w:val="FirstFooter"/>
            <w:tabs>
              <w:tab w:val="left" w:pos="1559"/>
              <w:tab w:val="left" w:pos="3828"/>
            </w:tabs>
            <w:spacing w:before="0"/>
            <w:rPr>
              <w:sz w:val="20"/>
              <w:lang w:val="en-GB"/>
            </w:rPr>
          </w:pPr>
        </w:p>
      </w:tc>
      <w:tc>
        <w:tcPr>
          <w:tcW w:w="2250" w:type="dxa"/>
          <w:shd w:val="clear" w:color="auto" w:fill="auto"/>
        </w:tcPr>
        <w:p w14:paraId="03E591C6" w14:textId="77777777" w:rsidR="00D15E36" w:rsidRDefault="000F61EF">
          <w:pPr>
            <w:pStyle w:val="FirstFooter"/>
            <w:tabs>
              <w:tab w:val="left" w:pos="2302"/>
            </w:tabs>
            <w:spacing w:before="0"/>
            <w:rPr>
              <w:sz w:val="18"/>
              <w:szCs w:val="18"/>
            </w:rPr>
          </w:pPr>
          <w:r>
            <w:rPr>
              <w:rFonts w:hint="eastAsia"/>
              <w:sz w:val="18"/>
              <w:szCs w:val="18"/>
              <w:lang w:eastAsia="zh-CN"/>
            </w:rPr>
            <w:t>电话号码：</w:t>
          </w:r>
        </w:p>
      </w:tc>
      <w:tc>
        <w:tcPr>
          <w:tcW w:w="5958" w:type="dxa"/>
        </w:tcPr>
        <w:p w14:paraId="191601B2" w14:textId="77777777" w:rsidR="00D15E36" w:rsidRDefault="000F61EF">
          <w:pPr>
            <w:pStyle w:val="FirstFooter"/>
            <w:tabs>
              <w:tab w:val="left" w:pos="2302"/>
            </w:tabs>
            <w:spacing w:before="0"/>
            <w:rPr>
              <w:sz w:val="18"/>
              <w:szCs w:val="18"/>
              <w:highlight w:val="yellow"/>
            </w:rPr>
          </w:pPr>
          <w:r>
            <w:rPr>
              <w:sz w:val="18"/>
              <w:szCs w:val="18"/>
            </w:rPr>
            <w:t>+41 22 730 5131</w:t>
          </w:r>
        </w:p>
      </w:tc>
      <w:bookmarkStart w:id="21" w:name="PhoneNo"/>
      <w:bookmarkEnd w:id="21"/>
    </w:tr>
    <w:tr w:rsidR="00D15E36" w:rsidRPr="00BD073A" w14:paraId="0A022552" w14:textId="77777777">
      <w:tc>
        <w:tcPr>
          <w:tcW w:w="1432" w:type="dxa"/>
          <w:shd w:val="clear" w:color="auto" w:fill="auto"/>
        </w:tcPr>
        <w:p w14:paraId="7F8FEC29" w14:textId="77777777" w:rsidR="00D15E36" w:rsidRDefault="00D15E36">
          <w:pPr>
            <w:pStyle w:val="FirstFooter"/>
            <w:tabs>
              <w:tab w:val="left" w:pos="1559"/>
              <w:tab w:val="left" w:pos="3828"/>
            </w:tabs>
            <w:spacing w:before="0"/>
            <w:rPr>
              <w:sz w:val="20"/>
            </w:rPr>
          </w:pPr>
        </w:p>
      </w:tc>
      <w:tc>
        <w:tcPr>
          <w:tcW w:w="2250" w:type="dxa"/>
          <w:shd w:val="clear" w:color="auto" w:fill="auto"/>
        </w:tcPr>
        <w:p w14:paraId="4F63ECC9" w14:textId="77777777" w:rsidR="00D15E36" w:rsidRDefault="000F61EF">
          <w:pPr>
            <w:pStyle w:val="FirstFooter"/>
            <w:tabs>
              <w:tab w:val="left" w:pos="2302"/>
            </w:tabs>
            <w:spacing w:before="0"/>
            <w:rPr>
              <w:sz w:val="18"/>
              <w:szCs w:val="18"/>
            </w:rPr>
          </w:pPr>
          <w:r>
            <w:rPr>
              <w:rFonts w:hint="eastAsia"/>
              <w:sz w:val="18"/>
              <w:szCs w:val="18"/>
              <w:lang w:eastAsia="zh-CN"/>
            </w:rPr>
            <w:t>电子邮件：</w:t>
          </w:r>
        </w:p>
      </w:tc>
      <w:tc>
        <w:tcPr>
          <w:tcW w:w="5958" w:type="dxa"/>
        </w:tcPr>
        <w:p w14:paraId="477FB9A7" w14:textId="77777777" w:rsidR="00D15E36" w:rsidRDefault="000F61EF">
          <w:pPr>
            <w:pStyle w:val="FirstFooter"/>
            <w:tabs>
              <w:tab w:val="left" w:pos="2302"/>
            </w:tabs>
            <w:spacing w:before="0"/>
            <w:rPr>
              <w:sz w:val="18"/>
              <w:szCs w:val="18"/>
              <w:highlight w:val="yellow"/>
            </w:rPr>
          </w:pPr>
          <w:hyperlink r:id="rId1" w:history="1">
            <w:r>
              <w:rPr>
                <w:rStyle w:val="Hyperlink"/>
                <w:sz w:val="18"/>
                <w:szCs w:val="22"/>
              </w:rPr>
              <w:t>stephen.bereaux@itu.int</w:t>
            </w:r>
          </w:hyperlink>
          <w:r>
            <w:rPr>
              <w:sz w:val="18"/>
              <w:szCs w:val="22"/>
            </w:rPr>
            <w:t xml:space="preserve"> </w:t>
          </w:r>
        </w:p>
      </w:tc>
      <w:bookmarkStart w:id="22" w:name="Email"/>
      <w:bookmarkEnd w:id="22"/>
    </w:tr>
  </w:tbl>
  <w:p w14:paraId="0F5E729D" w14:textId="77777777" w:rsidR="00D15E36" w:rsidRDefault="00D15E36">
    <w:pPr>
      <w:pStyle w:val="Footer"/>
      <w:jc w:val="center"/>
    </w:pPr>
  </w:p>
  <w:p w14:paraId="355FB0E0" w14:textId="77777777" w:rsidR="00D15E36" w:rsidRDefault="000F61EF">
    <w:pPr>
      <w:pStyle w:val="Footer"/>
      <w:jc w:val="center"/>
    </w:pPr>
    <w:hyperlink r:id="rId2" w:history="1">
      <w:r>
        <w:rPr>
          <w:rStyle w:val="Hyperlink"/>
          <w:sz w:val="18"/>
          <w:szCs w:val="18"/>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70C36" w14:textId="77777777" w:rsidR="00BF398A" w:rsidRDefault="00BF398A">
      <w:pPr>
        <w:spacing w:before="0"/>
      </w:pPr>
      <w:r>
        <w:separator/>
      </w:r>
    </w:p>
  </w:footnote>
  <w:footnote w:type="continuationSeparator" w:id="0">
    <w:p w14:paraId="16723627" w14:textId="77777777" w:rsidR="00BF398A" w:rsidRDefault="00BF398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19C5" w14:textId="77777777" w:rsidR="00D15E36" w:rsidRDefault="000F61EF">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Pr>
        <w:sz w:val="22"/>
        <w:szCs w:val="22"/>
      </w:rPr>
      <w:tab/>
    </w:r>
    <w:r>
      <w:rPr>
        <w:sz w:val="22"/>
        <w:szCs w:val="22"/>
        <w:lang w:val="de-CH"/>
      </w:rPr>
      <w:t>TDAG-23/2</w:t>
    </w:r>
    <w:r>
      <w:rPr>
        <w:rFonts w:hint="eastAsia"/>
        <w:sz w:val="22"/>
        <w:szCs w:val="22"/>
        <w:lang w:val="de-CH" w:eastAsia="zh-CN"/>
      </w:rPr>
      <w:t>（</w:t>
    </w:r>
    <w:r>
      <w:rPr>
        <w:sz w:val="22"/>
        <w:szCs w:val="22"/>
        <w:lang w:val="de-CH"/>
      </w:rPr>
      <w:t>Add.1)-</w:t>
    </w:r>
    <w:r>
      <w:rPr>
        <w:rFonts w:hint="eastAsia"/>
        <w:sz w:val="22"/>
        <w:szCs w:val="22"/>
        <w:lang w:val="de-CH" w:eastAsia="zh-CN"/>
      </w:rPr>
      <w:t>C</w:t>
    </w:r>
    <w:r>
      <w:rPr>
        <w:sz w:val="22"/>
        <w:szCs w:val="22"/>
        <w:lang w:val="de-CH"/>
      </w:rPr>
      <w:tab/>
    </w:r>
    <w:r>
      <w:rPr>
        <w:sz w:val="22"/>
        <w:szCs w:val="22"/>
      </w:rPr>
      <w:fldChar w:fldCharType="begin"/>
    </w:r>
    <w:r>
      <w:rPr>
        <w:sz w:val="22"/>
        <w:szCs w:val="22"/>
        <w:lang w:val="de-CH"/>
      </w:rPr>
      <w:instrText xml:space="preserve"> PAGE </w:instrText>
    </w:r>
    <w:r>
      <w:rPr>
        <w:sz w:val="22"/>
        <w:szCs w:val="22"/>
      </w:rPr>
      <w:fldChar w:fldCharType="separate"/>
    </w:r>
    <w:r>
      <w:rPr>
        <w:sz w:val="22"/>
        <w:szCs w:val="22"/>
        <w:lang w:val="de-CH"/>
      </w:rPr>
      <w:t>2</w:t>
    </w:r>
    <w:r>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072"/>
    <w:multiLevelType w:val="multilevel"/>
    <w:tmpl w:val="019730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2615B6"/>
    <w:multiLevelType w:val="multilevel"/>
    <w:tmpl w:val="022615B6"/>
    <w:lvl w:ilvl="0">
      <w:start w:val="1"/>
      <w:numFmt w:val="bullet"/>
      <w:lvlText w:val="ü"/>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FD155F"/>
    <w:multiLevelType w:val="multilevel"/>
    <w:tmpl w:val="08FD155F"/>
    <w:lvl w:ilvl="0">
      <w:start w:val="1"/>
      <w:numFmt w:val="bullet"/>
      <w:lvlText w:val="ü"/>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B86134"/>
    <w:multiLevelType w:val="multilevel"/>
    <w:tmpl w:val="12B861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4A3849"/>
    <w:multiLevelType w:val="multilevel"/>
    <w:tmpl w:val="174A3849"/>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8663FF0"/>
    <w:multiLevelType w:val="multilevel"/>
    <w:tmpl w:val="18663FF0"/>
    <w:lvl w:ilvl="0">
      <w:start w:val="1"/>
      <w:numFmt w:val="bullet"/>
      <w:lvlText w:val=""/>
      <w:lvlJc w:val="left"/>
      <w:pPr>
        <w:ind w:left="420" w:hanging="360"/>
      </w:pPr>
      <w:rPr>
        <w:rFonts w:ascii="Wingdings" w:hAnsi="Wingdings"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6" w15:restartNumberingAfterBreak="0">
    <w:nsid w:val="1FD31FC9"/>
    <w:multiLevelType w:val="multilevel"/>
    <w:tmpl w:val="1FD31F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91806A5"/>
    <w:multiLevelType w:val="multilevel"/>
    <w:tmpl w:val="291806A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1195B1"/>
    <w:multiLevelType w:val="multilevel"/>
    <w:tmpl w:val="341195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6836D9"/>
    <w:multiLevelType w:val="multilevel"/>
    <w:tmpl w:val="3F6836D9"/>
    <w:lvl w:ilvl="0">
      <w:start w:val="1"/>
      <w:numFmt w:val="bullet"/>
      <w:lvlText w:val="ü"/>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D52199"/>
    <w:multiLevelType w:val="multilevel"/>
    <w:tmpl w:val="42D52199"/>
    <w:lvl w:ilvl="0">
      <w:start w:val="1"/>
      <w:numFmt w:val="bullet"/>
      <w:lvlText w:val="ü"/>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5116690"/>
    <w:multiLevelType w:val="multilevel"/>
    <w:tmpl w:val="451166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9C832A9"/>
    <w:multiLevelType w:val="multilevel"/>
    <w:tmpl w:val="49C832A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4A6F4EAA"/>
    <w:multiLevelType w:val="multilevel"/>
    <w:tmpl w:val="4A6F4EA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4E4D1A1D"/>
    <w:multiLevelType w:val="multilevel"/>
    <w:tmpl w:val="4E4D1A1D"/>
    <w:lvl w:ilvl="0">
      <w:start w:val="1"/>
      <w:numFmt w:val="bullet"/>
      <w:lvlText w:val="ü"/>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4132A11"/>
    <w:multiLevelType w:val="multilevel"/>
    <w:tmpl w:val="54132A11"/>
    <w:lvl w:ilvl="0">
      <w:start w:val="1"/>
      <w:numFmt w:val="bullet"/>
      <w:lvlText w:val="ü"/>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53C1F31"/>
    <w:multiLevelType w:val="multilevel"/>
    <w:tmpl w:val="553C1F31"/>
    <w:lvl w:ilvl="0">
      <w:start w:val="1"/>
      <w:numFmt w:val="bullet"/>
      <w:lvlText w:val="ü"/>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56C4F51"/>
    <w:multiLevelType w:val="multilevel"/>
    <w:tmpl w:val="556C4F51"/>
    <w:lvl w:ilvl="0">
      <w:start w:val="1"/>
      <w:numFmt w:val="bullet"/>
      <w:lvlText w:val="ü"/>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8156529"/>
    <w:multiLevelType w:val="multilevel"/>
    <w:tmpl w:val="58156529"/>
    <w:lvl w:ilvl="0">
      <w:start w:val="1"/>
      <w:numFmt w:val="bullet"/>
      <w:lvlText w:val=""/>
      <w:lvlJc w:val="left"/>
      <w:pPr>
        <w:ind w:left="360" w:hanging="360"/>
      </w:pPr>
      <w:rPr>
        <w:rFonts w:ascii="Wingdings" w:hAnsi="Wingdings" w:hint="default"/>
        <w:color w:val="auto"/>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8684441"/>
    <w:multiLevelType w:val="multilevel"/>
    <w:tmpl w:val="58684441"/>
    <w:lvl w:ilvl="0">
      <w:start w:val="1"/>
      <w:numFmt w:val="bullet"/>
      <w:lvlText w:val="ü"/>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98518E7"/>
    <w:multiLevelType w:val="multilevel"/>
    <w:tmpl w:val="598518E7"/>
    <w:lvl w:ilvl="0">
      <w:start w:val="1"/>
      <w:numFmt w:val="bullet"/>
      <w:lvlText w:val="ü"/>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43F0566"/>
    <w:multiLevelType w:val="multilevel"/>
    <w:tmpl w:val="643F05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47D521B"/>
    <w:multiLevelType w:val="multilevel"/>
    <w:tmpl w:val="647D521B"/>
    <w:lvl w:ilvl="0">
      <w:start w:val="1"/>
      <w:numFmt w:val="bullet"/>
      <w:lvlText w:val="ü"/>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88D3436"/>
    <w:multiLevelType w:val="hybridMultilevel"/>
    <w:tmpl w:val="6C70801E"/>
    <w:lvl w:ilvl="0" w:tplc="08090001">
      <w:start w:val="1"/>
      <w:numFmt w:val="bullet"/>
      <w:lvlText w:val=""/>
      <w:lvlJc w:val="left"/>
      <w:pPr>
        <w:ind w:left="800" w:hanging="440"/>
      </w:pPr>
      <w:rPr>
        <w:rFonts w:ascii="Symbol" w:hAnsi="Symbol"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24" w15:restartNumberingAfterBreak="0">
    <w:nsid w:val="692A2B5A"/>
    <w:multiLevelType w:val="multilevel"/>
    <w:tmpl w:val="692A2B5A"/>
    <w:lvl w:ilvl="0">
      <w:start w:val="1"/>
      <w:numFmt w:val="bullet"/>
      <w:lvlText w:val=""/>
      <w:lvlJc w:val="left"/>
      <w:pPr>
        <w:tabs>
          <w:tab w:val="left" w:pos="720"/>
        </w:tabs>
        <w:ind w:left="720" w:hanging="360"/>
      </w:pPr>
      <w:rPr>
        <w:rFonts w:ascii="Symbol" w:hAnsi="Symbol" w:hint="default"/>
        <w:sz w:val="20"/>
      </w:rPr>
    </w:lvl>
    <w:lvl w:ilvl="1">
      <w:start w:val="1"/>
      <w:numFmt w:val="bullet"/>
      <w:lvlText w:val="ü"/>
      <w:lvlJc w:val="left"/>
      <w:pPr>
        <w:ind w:left="720" w:hanging="360"/>
      </w:pPr>
      <w:rPr>
        <w:rFonts w:ascii="Wingdings" w:hAnsi="Wingding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9344AA1"/>
    <w:multiLevelType w:val="multilevel"/>
    <w:tmpl w:val="69344AA1"/>
    <w:lvl w:ilvl="0">
      <w:start w:val="1"/>
      <w:numFmt w:val="bullet"/>
      <w:lvlText w:val="ü"/>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99131B7"/>
    <w:multiLevelType w:val="multilevel"/>
    <w:tmpl w:val="699131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BBC60DC"/>
    <w:multiLevelType w:val="multilevel"/>
    <w:tmpl w:val="6BBC60DC"/>
    <w:lvl w:ilvl="0">
      <w:start w:val="1"/>
      <w:numFmt w:val="bullet"/>
      <w:lvlText w:val="ü"/>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B5248C"/>
    <w:multiLevelType w:val="multilevel"/>
    <w:tmpl w:val="6CB524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F93C1A"/>
    <w:multiLevelType w:val="multilevel"/>
    <w:tmpl w:val="6DF93C1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31078FA"/>
    <w:multiLevelType w:val="multilevel"/>
    <w:tmpl w:val="731078F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4187BDB"/>
    <w:multiLevelType w:val="multilevel"/>
    <w:tmpl w:val="74187B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B70552"/>
    <w:multiLevelType w:val="multilevel"/>
    <w:tmpl w:val="7AB70552"/>
    <w:lvl w:ilvl="0">
      <w:start w:val="1"/>
      <w:numFmt w:val="bullet"/>
      <w:lvlText w:val="ü"/>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DB4CC3"/>
    <w:multiLevelType w:val="multilevel"/>
    <w:tmpl w:val="7BDB4CC3"/>
    <w:lvl w:ilvl="0">
      <w:start w:val="1"/>
      <w:numFmt w:val="bullet"/>
      <w:lvlText w:val="ü"/>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E281BFC"/>
    <w:multiLevelType w:val="multilevel"/>
    <w:tmpl w:val="7E281BF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EC342C9"/>
    <w:multiLevelType w:val="multilevel"/>
    <w:tmpl w:val="7EC342C9"/>
    <w:lvl w:ilvl="0">
      <w:start w:val="1"/>
      <w:numFmt w:val="bullet"/>
      <w:lvlText w:val="ü"/>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18970508">
    <w:abstractNumId w:val="3"/>
  </w:num>
  <w:num w:numId="2" w16cid:durableId="1326283546">
    <w:abstractNumId w:val="28"/>
  </w:num>
  <w:num w:numId="3" w16cid:durableId="344865289">
    <w:abstractNumId w:val="4"/>
  </w:num>
  <w:num w:numId="4" w16cid:durableId="1122067739">
    <w:abstractNumId w:val="10"/>
  </w:num>
  <w:num w:numId="5" w16cid:durableId="439644575">
    <w:abstractNumId w:val="19"/>
  </w:num>
  <w:num w:numId="6" w16cid:durableId="1997030091">
    <w:abstractNumId w:val="29"/>
  </w:num>
  <w:num w:numId="7" w16cid:durableId="281544360">
    <w:abstractNumId w:val="12"/>
  </w:num>
  <w:num w:numId="8" w16cid:durableId="320622646">
    <w:abstractNumId w:val="7"/>
  </w:num>
  <w:num w:numId="9" w16cid:durableId="992029443">
    <w:abstractNumId w:val="30"/>
  </w:num>
  <w:num w:numId="10" w16cid:durableId="402070808">
    <w:abstractNumId w:val="9"/>
  </w:num>
  <w:num w:numId="11" w16cid:durableId="408816443">
    <w:abstractNumId w:val="27"/>
  </w:num>
  <w:num w:numId="12" w16cid:durableId="926765617">
    <w:abstractNumId w:val="14"/>
  </w:num>
  <w:num w:numId="13" w16cid:durableId="1627929381">
    <w:abstractNumId w:val="22"/>
  </w:num>
  <w:num w:numId="14" w16cid:durableId="1135374195">
    <w:abstractNumId w:val="20"/>
  </w:num>
  <w:num w:numId="15" w16cid:durableId="150220682">
    <w:abstractNumId w:val="8"/>
  </w:num>
  <w:num w:numId="16" w16cid:durableId="1489394712">
    <w:abstractNumId w:val="15"/>
  </w:num>
  <w:num w:numId="17" w16cid:durableId="1373919389">
    <w:abstractNumId w:val="5"/>
  </w:num>
  <w:num w:numId="18" w16cid:durableId="2056348983">
    <w:abstractNumId w:val="0"/>
  </w:num>
  <w:num w:numId="19" w16cid:durableId="1318220260">
    <w:abstractNumId w:val="11"/>
  </w:num>
  <w:num w:numId="20" w16cid:durableId="671177135">
    <w:abstractNumId w:val="16"/>
  </w:num>
  <w:num w:numId="21" w16cid:durableId="1073816784">
    <w:abstractNumId w:val="1"/>
  </w:num>
  <w:num w:numId="22" w16cid:durableId="1296175039">
    <w:abstractNumId w:val="17"/>
  </w:num>
  <w:num w:numId="23" w16cid:durableId="1492408171">
    <w:abstractNumId w:val="13"/>
  </w:num>
  <w:num w:numId="24" w16cid:durableId="266887956">
    <w:abstractNumId w:val="34"/>
  </w:num>
  <w:num w:numId="25" w16cid:durableId="281352859">
    <w:abstractNumId w:val="21"/>
  </w:num>
  <w:num w:numId="26" w16cid:durableId="1915630120">
    <w:abstractNumId w:val="25"/>
  </w:num>
  <w:num w:numId="27" w16cid:durableId="212932129">
    <w:abstractNumId w:val="31"/>
  </w:num>
  <w:num w:numId="28" w16cid:durableId="1810050585">
    <w:abstractNumId w:val="18"/>
  </w:num>
  <w:num w:numId="29" w16cid:durableId="1300652691">
    <w:abstractNumId w:val="6"/>
  </w:num>
  <w:num w:numId="30" w16cid:durableId="126824062">
    <w:abstractNumId w:val="32"/>
  </w:num>
  <w:num w:numId="31" w16cid:durableId="932322406">
    <w:abstractNumId w:val="2"/>
  </w:num>
  <w:num w:numId="32" w16cid:durableId="1382054039">
    <w:abstractNumId w:val="35"/>
  </w:num>
  <w:num w:numId="33" w16cid:durableId="880937887">
    <w:abstractNumId w:val="33"/>
  </w:num>
  <w:num w:numId="34" w16cid:durableId="2007858317">
    <w:abstractNumId w:val="26"/>
  </w:num>
  <w:num w:numId="35" w16cid:durableId="895622245">
    <w:abstractNumId w:val="24"/>
  </w:num>
  <w:num w:numId="36" w16cid:durableId="11510993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xMzG3sDQyMTQyNLZQ0lEKTi0uzszPAykwrAUA+uIEtCwAAAA="/>
  </w:docVars>
  <w:rsids>
    <w:rsidRoot w:val="00003C43"/>
    <w:rsid w:val="0000120A"/>
    <w:rsid w:val="00001559"/>
    <w:rsid w:val="00001B31"/>
    <w:rsid w:val="00002716"/>
    <w:rsid w:val="00002EF9"/>
    <w:rsid w:val="00003C43"/>
    <w:rsid w:val="00005791"/>
    <w:rsid w:val="00010827"/>
    <w:rsid w:val="00010B12"/>
    <w:rsid w:val="000114ED"/>
    <w:rsid w:val="00011C0D"/>
    <w:rsid w:val="00015089"/>
    <w:rsid w:val="00015614"/>
    <w:rsid w:val="00015EFB"/>
    <w:rsid w:val="000236BE"/>
    <w:rsid w:val="0002520B"/>
    <w:rsid w:val="00026406"/>
    <w:rsid w:val="000272BF"/>
    <w:rsid w:val="00031ADD"/>
    <w:rsid w:val="00037A9E"/>
    <w:rsid w:val="00037F91"/>
    <w:rsid w:val="00040C68"/>
    <w:rsid w:val="00040E70"/>
    <w:rsid w:val="00040EDE"/>
    <w:rsid w:val="000416BA"/>
    <w:rsid w:val="0004394C"/>
    <w:rsid w:val="00045438"/>
    <w:rsid w:val="0004580E"/>
    <w:rsid w:val="00046F2B"/>
    <w:rsid w:val="00047BCD"/>
    <w:rsid w:val="000539F1"/>
    <w:rsid w:val="000544C1"/>
    <w:rsid w:val="0005470B"/>
    <w:rsid w:val="00054747"/>
    <w:rsid w:val="00055A2A"/>
    <w:rsid w:val="00055B0A"/>
    <w:rsid w:val="0005661E"/>
    <w:rsid w:val="0006024E"/>
    <w:rsid w:val="00060DDC"/>
    <w:rsid w:val="000615C1"/>
    <w:rsid w:val="00061675"/>
    <w:rsid w:val="000639B9"/>
    <w:rsid w:val="0006748C"/>
    <w:rsid w:val="000743AA"/>
    <w:rsid w:val="000747E3"/>
    <w:rsid w:val="00074BFC"/>
    <w:rsid w:val="00076C84"/>
    <w:rsid w:val="00076FA3"/>
    <w:rsid w:val="00077150"/>
    <w:rsid w:val="000802F6"/>
    <w:rsid w:val="00081A59"/>
    <w:rsid w:val="00081BC6"/>
    <w:rsid w:val="00081C52"/>
    <w:rsid w:val="00082318"/>
    <w:rsid w:val="00087781"/>
    <w:rsid w:val="0009076F"/>
    <w:rsid w:val="0009225C"/>
    <w:rsid w:val="00096208"/>
    <w:rsid w:val="000A0889"/>
    <w:rsid w:val="000A15DA"/>
    <w:rsid w:val="000A17C4"/>
    <w:rsid w:val="000A36A4"/>
    <w:rsid w:val="000A38DF"/>
    <w:rsid w:val="000A3B5D"/>
    <w:rsid w:val="000B2352"/>
    <w:rsid w:val="000B2789"/>
    <w:rsid w:val="000B4CBE"/>
    <w:rsid w:val="000B7D01"/>
    <w:rsid w:val="000C02D4"/>
    <w:rsid w:val="000C3A69"/>
    <w:rsid w:val="000C76DF"/>
    <w:rsid w:val="000C7B84"/>
    <w:rsid w:val="000D0941"/>
    <w:rsid w:val="000D261B"/>
    <w:rsid w:val="000D58A3"/>
    <w:rsid w:val="000D691A"/>
    <w:rsid w:val="000D6FA7"/>
    <w:rsid w:val="000D733E"/>
    <w:rsid w:val="000E063A"/>
    <w:rsid w:val="000E0DBD"/>
    <w:rsid w:val="000E17C2"/>
    <w:rsid w:val="000E2370"/>
    <w:rsid w:val="000E3686"/>
    <w:rsid w:val="000E3970"/>
    <w:rsid w:val="000E3ED4"/>
    <w:rsid w:val="000E3F9C"/>
    <w:rsid w:val="000E6831"/>
    <w:rsid w:val="000E695A"/>
    <w:rsid w:val="000E6D3E"/>
    <w:rsid w:val="000E7B33"/>
    <w:rsid w:val="000F1550"/>
    <w:rsid w:val="000F251B"/>
    <w:rsid w:val="000F29BC"/>
    <w:rsid w:val="000F3079"/>
    <w:rsid w:val="000F3461"/>
    <w:rsid w:val="000F5046"/>
    <w:rsid w:val="000F5FE8"/>
    <w:rsid w:val="000F61EF"/>
    <w:rsid w:val="000F6644"/>
    <w:rsid w:val="000F6D7E"/>
    <w:rsid w:val="000F6E0B"/>
    <w:rsid w:val="000F7115"/>
    <w:rsid w:val="00100833"/>
    <w:rsid w:val="0010159C"/>
    <w:rsid w:val="00101A00"/>
    <w:rsid w:val="00101F91"/>
    <w:rsid w:val="00102F72"/>
    <w:rsid w:val="001035A9"/>
    <w:rsid w:val="00103A76"/>
    <w:rsid w:val="00107E85"/>
    <w:rsid w:val="0011204E"/>
    <w:rsid w:val="00113EE8"/>
    <w:rsid w:val="0011455A"/>
    <w:rsid w:val="0011470D"/>
    <w:rsid w:val="00114A65"/>
    <w:rsid w:val="00116BD9"/>
    <w:rsid w:val="001176B3"/>
    <w:rsid w:val="001202C4"/>
    <w:rsid w:val="0012607F"/>
    <w:rsid w:val="001278A0"/>
    <w:rsid w:val="0013075A"/>
    <w:rsid w:val="001319B3"/>
    <w:rsid w:val="00133061"/>
    <w:rsid w:val="0013347D"/>
    <w:rsid w:val="00137AB7"/>
    <w:rsid w:val="00140FD2"/>
    <w:rsid w:val="00141699"/>
    <w:rsid w:val="00141C06"/>
    <w:rsid w:val="001445D2"/>
    <w:rsid w:val="0014540F"/>
    <w:rsid w:val="00147000"/>
    <w:rsid w:val="0015169B"/>
    <w:rsid w:val="00153FAF"/>
    <w:rsid w:val="00154A67"/>
    <w:rsid w:val="0015650C"/>
    <w:rsid w:val="00156606"/>
    <w:rsid w:val="00156E83"/>
    <w:rsid w:val="001575D0"/>
    <w:rsid w:val="00162B74"/>
    <w:rsid w:val="00163091"/>
    <w:rsid w:val="001645CB"/>
    <w:rsid w:val="00164C08"/>
    <w:rsid w:val="00166305"/>
    <w:rsid w:val="00167545"/>
    <w:rsid w:val="001703C6"/>
    <w:rsid w:val="00173781"/>
    <w:rsid w:val="0017550A"/>
    <w:rsid w:val="00175ADF"/>
    <w:rsid w:val="00175CAE"/>
    <w:rsid w:val="001763A9"/>
    <w:rsid w:val="00181217"/>
    <w:rsid w:val="00181C2C"/>
    <w:rsid w:val="001828DB"/>
    <w:rsid w:val="0018477C"/>
    <w:rsid w:val="001850FE"/>
    <w:rsid w:val="00185135"/>
    <w:rsid w:val="001851B4"/>
    <w:rsid w:val="00186092"/>
    <w:rsid w:val="00187D32"/>
    <w:rsid w:val="0019037C"/>
    <w:rsid w:val="001905A9"/>
    <w:rsid w:val="00190A22"/>
    <w:rsid w:val="00191273"/>
    <w:rsid w:val="00193D30"/>
    <w:rsid w:val="001942A7"/>
    <w:rsid w:val="0019587B"/>
    <w:rsid w:val="001A163D"/>
    <w:rsid w:val="001A2A5F"/>
    <w:rsid w:val="001A441E"/>
    <w:rsid w:val="001A6733"/>
    <w:rsid w:val="001B0012"/>
    <w:rsid w:val="001B0162"/>
    <w:rsid w:val="001B232D"/>
    <w:rsid w:val="001B32C1"/>
    <w:rsid w:val="001B357F"/>
    <w:rsid w:val="001B5020"/>
    <w:rsid w:val="001C3444"/>
    <w:rsid w:val="001C3702"/>
    <w:rsid w:val="001C3809"/>
    <w:rsid w:val="001C4656"/>
    <w:rsid w:val="001C46BC"/>
    <w:rsid w:val="001C6BD1"/>
    <w:rsid w:val="001D0E60"/>
    <w:rsid w:val="001D1E06"/>
    <w:rsid w:val="001D27A6"/>
    <w:rsid w:val="001D3DED"/>
    <w:rsid w:val="001D40D5"/>
    <w:rsid w:val="001D5D9D"/>
    <w:rsid w:val="001D61E5"/>
    <w:rsid w:val="001E15ED"/>
    <w:rsid w:val="001E2DCA"/>
    <w:rsid w:val="001E2FAB"/>
    <w:rsid w:val="001E31C6"/>
    <w:rsid w:val="001E33CD"/>
    <w:rsid w:val="001E63EB"/>
    <w:rsid w:val="001E67ED"/>
    <w:rsid w:val="001E7CB2"/>
    <w:rsid w:val="001E7D38"/>
    <w:rsid w:val="001F1818"/>
    <w:rsid w:val="001F23E6"/>
    <w:rsid w:val="001F250C"/>
    <w:rsid w:val="001F4238"/>
    <w:rsid w:val="0020002E"/>
    <w:rsid w:val="00200A38"/>
    <w:rsid w:val="00200A46"/>
    <w:rsid w:val="00203DD9"/>
    <w:rsid w:val="00204665"/>
    <w:rsid w:val="00207487"/>
    <w:rsid w:val="00207A8A"/>
    <w:rsid w:val="00207D5A"/>
    <w:rsid w:val="00207FC5"/>
    <w:rsid w:val="00211351"/>
    <w:rsid w:val="0021195F"/>
    <w:rsid w:val="00211B6F"/>
    <w:rsid w:val="002128FB"/>
    <w:rsid w:val="002132B7"/>
    <w:rsid w:val="00214AA6"/>
    <w:rsid w:val="00215753"/>
    <w:rsid w:val="00217CC3"/>
    <w:rsid w:val="0022044E"/>
    <w:rsid w:val="002204E8"/>
    <w:rsid w:val="00220AB6"/>
    <w:rsid w:val="0022120F"/>
    <w:rsid w:val="0022124D"/>
    <w:rsid w:val="00221A6A"/>
    <w:rsid w:val="002224B2"/>
    <w:rsid w:val="0022500E"/>
    <w:rsid w:val="0022701D"/>
    <w:rsid w:val="00227464"/>
    <w:rsid w:val="0022754A"/>
    <w:rsid w:val="00234A0E"/>
    <w:rsid w:val="00236560"/>
    <w:rsid w:val="0023662E"/>
    <w:rsid w:val="0023706D"/>
    <w:rsid w:val="00237FB4"/>
    <w:rsid w:val="00240830"/>
    <w:rsid w:val="00240F55"/>
    <w:rsid w:val="00245D0F"/>
    <w:rsid w:val="00250F5A"/>
    <w:rsid w:val="002548C3"/>
    <w:rsid w:val="00255EED"/>
    <w:rsid w:val="00257ACD"/>
    <w:rsid w:val="00262908"/>
    <w:rsid w:val="00263257"/>
    <w:rsid w:val="0026502B"/>
    <w:rsid w:val="002650F4"/>
    <w:rsid w:val="00265639"/>
    <w:rsid w:val="00265ACF"/>
    <w:rsid w:val="002665DB"/>
    <w:rsid w:val="00266E3C"/>
    <w:rsid w:val="0027047D"/>
    <w:rsid w:val="002715FD"/>
    <w:rsid w:val="002728A1"/>
    <w:rsid w:val="00273B65"/>
    <w:rsid w:val="00276FC8"/>
    <w:rsid w:val="002770B1"/>
    <w:rsid w:val="0027786E"/>
    <w:rsid w:val="002845FE"/>
    <w:rsid w:val="00285B33"/>
    <w:rsid w:val="00287044"/>
    <w:rsid w:val="00287A3C"/>
    <w:rsid w:val="002924E1"/>
    <w:rsid w:val="002A0C0E"/>
    <w:rsid w:val="002A0E66"/>
    <w:rsid w:val="002A2FC6"/>
    <w:rsid w:val="002B145D"/>
    <w:rsid w:val="002B243E"/>
    <w:rsid w:val="002B2DC5"/>
    <w:rsid w:val="002B2DFF"/>
    <w:rsid w:val="002B57B9"/>
    <w:rsid w:val="002C08C0"/>
    <w:rsid w:val="002C0E3C"/>
    <w:rsid w:val="002C1EC7"/>
    <w:rsid w:val="002C3015"/>
    <w:rsid w:val="002C357F"/>
    <w:rsid w:val="002C3C91"/>
    <w:rsid w:val="002C4342"/>
    <w:rsid w:val="002C611E"/>
    <w:rsid w:val="002C7EA3"/>
    <w:rsid w:val="002D20AE"/>
    <w:rsid w:val="002D3EE0"/>
    <w:rsid w:val="002D4831"/>
    <w:rsid w:val="002D48D3"/>
    <w:rsid w:val="002D6C61"/>
    <w:rsid w:val="002D70BF"/>
    <w:rsid w:val="002E20A8"/>
    <w:rsid w:val="002E2104"/>
    <w:rsid w:val="002E2DAC"/>
    <w:rsid w:val="002E6963"/>
    <w:rsid w:val="002E6F8F"/>
    <w:rsid w:val="002F056A"/>
    <w:rsid w:val="002F05D8"/>
    <w:rsid w:val="002F0A79"/>
    <w:rsid w:val="002F285A"/>
    <w:rsid w:val="002F2DE0"/>
    <w:rsid w:val="002F4464"/>
    <w:rsid w:val="002F5E25"/>
    <w:rsid w:val="00302E92"/>
    <w:rsid w:val="0030353C"/>
    <w:rsid w:val="00307740"/>
    <w:rsid w:val="00307C5B"/>
    <w:rsid w:val="003122A2"/>
    <w:rsid w:val="003125C3"/>
    <w:rsid w:val="00312AE6"/>
    <w:rsid w:val="00315101"/>
    <w:rsid w:val="00316F13"/>
    <w:rsid w:val="00317D1A"/>
    <w:rsid w:val="003211FF"/>
    <w:rsid w:val="003218A6"/>
    <w:rsid w:val="00321D50"/>
    <w:rsid w:val="003242AB"/>
    <w:rsid w:val="0032551F"/>
    <w:rsid w:val="00327247"/>
    <w:rsid w:val="0032740B"/>
    <w:rsid w:val="00327538"/>
    <w:rsid w:val="0032784E"/>
    <w:rsid w:val="00327A9D"/>
    <w:rsid w:val="00330FD1"/>
    <w:rsid w:val="0033130E"/>
    <w:rsid w:val="0033269C"/>
    <w:rsid w:val="003333C7"/>
    <w:rsid w:val="00333DA8"/>
    <w:rsid w:val="0033547F"/>
    <w:rsid w:val="003366E9"/>
    <w:rsid w:val="00340E15"/>
    <w:rsid w:val="003423E1"/>
    <w:rsid w:val="00344BF5"/>
    <w:rsid w:val="00346A41"/>
    <w:rsid w:val="003501E8"/>
    <w:rsid w:val="00350966"/>
    <w:rsid w:val="00351C79"/>
    <w:rsid w:val="00352876"/>
    <w:rsid w:val="00352BB0"/>
    <w:rsid w:val="003539D5"/>
    <w:rsid w:val="0035516C"/>
    <w:rsid w:val="00355A4C"/>
    <w:rsid w:val="003604FB"/>
    <w:rsid w:val="00360B73"/>
    <w:rsid w:val="00362659"/>
    <w:rsid w:val="00367C8F"/>
    <w:rsid w:val="00370C2F"/>
    <w:rsid w:val="00372166"/>
    <w:rsid w:val="00374E9B"/>
    <w:rsid w:val="00375BDA"/>
    <w:rsid w:val="0037748D"/>
    <w:rsid w:val="00380B71"/>
    <w:rsid w:val="003813A8"/>
    <w:rsid w:val="0038365A"/>
    <w:rsid w:val="00383B37"/>
    <w:rsid w:val="00386A89"/>
    <w:rsid w:val="0039079B"/>
    <w:rsid w:val="00393746"/>
    <w:rsid w:val="0039648E"/>
    <w:rsid w:val="003967A5"/>
    <w:rsid w:val="00397792"/>
    <w:rsid w:val="00397F25"/>
    <w:rsid w:val="003A17C8"/>
    <w:rsid w:val="003A31A2"/>
    <w:rsid w:val="003A350F"/>
    <w:rsid w:val="003A4940"/>
    <w:rsid w:val="003A5AFE"/>
    <w:rsid w:val="003A5D5F"/>
    <w:rsid w:val="003A7FFE"/>
    <w:rsid w:val="003B0A63"/>
    <w:rsid w:val="003B50E1"/>
    <w:rsid w:val="003B6784"/>
    <w:rsid w:val="003B7125"/>
    <w:rsid w:val="003B77B1"/>
    <w:rsid w:val="003C09B2"/>
    <w:rsid w:val="003C1746"/>
    <w:rsid w:val="003C2AA9"/>
    <w:rsid w:val="003C48E0"/>
    <w:rsid w:val="003C58BF"/>
    <w:rsid w:val="003C6999"/>
    <w:rsid w:val="003C7D1F"/>
    <w:rsid w:val="003D451D"/>
    <w:rsid w:val="003D48EB"/>
    <w:rsid w:val="003D76FD"/>
    <w:rsid w:val="003E11DE"/>
    <w:rsid w:val="003E3B0C"/>
    <w:rsid w:val="003E46A0"/>
    <w:rsid w:val="003E56FC"/>
    <w:rsid w:val="003E5EB7"/>
    <w:rsid w:val="003F04BD"/>
    <w:rsid w:val="003F268D"/>
    <w:rsid w:val="003F2DD8"/>
    <w:rsid w:val="003F3F2D"/>
    <w:rsid w:val="003F4724"/>
    <w:rsid w:val="003F50B2"/>
    <w:rsid w:val="003F7BD9"/>
    <w:rsid w:val="00400CCF"/>
    <w:rsid w:val="00401BFF"/>
    <w:rsid w:val="004032BF"/>
    <w:rsid w:val="00404424"/>
    <w:rsid w:val="00405109"/>
    <w:rsid w:val="00405DBE"/>
    <w:rsid w:val="00406086"/>
    <w:rsid w:val="0041156B"/>
    <w:rsid w:val="004122C5"/>
    <w:rsid w:val="00413B78"/>
    <w:rsid w:val="00416DDE"/>
    <w:rsid w:val="00417D41"/>
    <w:rsid w:val="00426162"/>
    <w:rsid w:val="00431B02"/>
    <w:rsid w:val="00440278"/>
    <w:rsid w:val="0044411E"/>
    <w:rsid w:val="00445FD6"/>
    <w:rsid w:val="00446700"/>
    <w:rsid w:val="00450B3D"/>
    <w:rsid w:val="00452E06"/>
    <w:rsid w:val="00453435"/>
    <w:rsid w:val="0045496F"/>
    <w:rsid w:val="00455643"/>
    <w:rsid w:val="00455B8A"/>
    <w:rsid w:val="00457EFF"/>
    <w:rsid w:val="00460089"/>
    <w:rsid w:val="004610B7"/>
    <w:rsid w:val="00462167"/>
    <w:rsid w:val="004648E0"/>
    <w:rsid w:val="00466398"/>
    <w:rsid w:val="00466538"/>
    <w:rsid w:val="0046653E"/>
    <w:rsid w:val="00467F6B"/>
    <w:rsid w:val="00470928"/>
    <w:rsid w:val="00470971"/>
    <w:rsid w:val="004715C9"/>
    <w:rsid w:val="0047306D"/>
    <w:rsid w:val="00473791"/>
    <w:rsid w:val="004738F8"/>
    <w:rsid w:val="0047403E"/>
    <w:rsid w:val="00476CFF"/>
    <w:rsid w:val="00476E48"/>
    <w:rsid w:val="004771E0"/>
    <w:rsid w:val="0047741A"/>
    <w:rsid w:val="004806AA"/>
    <w:rsid w:val="00481CAC"/>
    <w:rsid w:val="00481DE9"/>
    <w:rsid w:val="004822D9"/>
    <w:rsid w:val="00484EDF"/>
    <w:rsid w:val="004855B7"/>
    <w:rsid w:val="00487DA4"/>
    <w:rsid w:val="0049128B"/>
    <w:rsid w:val="004935EE"/>
    <w:rsid w:val="00493B49"/>
    <w:rsid w:val="004945F0"/>
    <w:rsid w:val="00494980"/>
    <w:rsid w:val="00495501"/>
    <w:rsid w:val="00495C30"/>
    <w:rsid w:val="004A070A"/>
    <w:rsid w:val="004A2776"/>
    <w:rsid w:val="004A320E"/>
    <w:rsid w:val="004A4E9C"/>
    <w:rsid w:val="004A50F5"/>
    <w:rsid w:val="004A6142"/>
    <w:rsid w:val="004B01A1"/>
    <w:rsid w:val="004B1A3C"/>
    <w:rsid w:val="004B1CC7"/>
    <w:rsid w:val="004B3CA7"/>
    <w:rsid w:val="004B3DD3"/>
    <w:rsid w:val="004B48FF"/>
    <w:rsid w:val="004B4B49"/>
    <w:rsid w:val="004B58E5"/>
    <w:rsid w:val="004B5DCC"/>
    <w:rsid w:val="004B72A2"/>
    <w:rsid w:val="004B7635"/>
    <w:rsid w:val="004C0AF4"/>
    <w:rsid w:val="004C0C88"/>
    <w:rsid w:val="004C0DE9"/>
    <w:rsid w:val="004C2062"/>
    <w:rsid w:val="004C2223"/>
    <w:rsid w:val="004C2768"/>
    <w:rsid w:val="004C47A1"/>
    <w:rsid w:val="004C6D6D"/>
    <w:rsid w:val="004D09A8"/>
    <w:rsid w:val="004D2CC3"/>
    <w:rsid w:val="004D35CB"/>
    <w:rsid w:val="004D5C04"/>
    <w:rsid w:val="004D7C91"/>
    <w:rsid w:val="004D7DAB"/>
    <w:rsid w:val="004E0A97"/>
    <w:rsid w:val="004E20E5"/>
    <w:rsid w:val="004E28E6"/>
    <w:rsid w:val="004E2DB4"/>
    <w:rsid w:val="004E36E1"/>
    <w:rsid w:val="004E3E53"/>
    <w:rsid w:val="004E43D1"/>
    <w:rsid w:val="004E60D5"/>
    <w:rsid w:val="004E64EA"/>
    <w:rsid w:val="004E7828"/>
    <w:rsid w:val="004F01FF"/>
    <w:rsid w:val="004F2494"/>
    <w:rsid w:val="004F35BE"/>
    <w:rsid w:val="004F36B9"/>
    <w:rsid w:val="004F3810"/>
    <w:rsid w:val="004F3CCD"/>
    <w:rsid w:val="004F46AA"/>
    <w:rsid w:val="004F5215"/>
    <w:rsid w:val="004F6A70"/>
    <w:rsid w:val="004F7620"/>
    <w:rsid w:val="004F7A29"/>
    <w:rsid w:val="0050025F"/>
    <w:rsid w:val="00500AD7"/>
    <w:rsid w:val="0050158B"/>
    <w:rsid w:val="00502ABF"/>
    <w:rsid w:val="0050360B"/>
    <w:rsid w:val="00504DB0"/>
    <w:rsid w:val="0050533E"/>
    <w:rsid w:val="005070B5"/>
    <w:rsid w:val="005078F1"/>
    <w:rsid w:val="00507C35"/>
    <w:rsid w:val="00510735"/>
    <w:rsid w:val="00511DC8"/>
    <w:rsid w:val="005136D5"/>
    <w:rsid w:val="0051376D"/>
    <w:rsid w:val="00514710"/>
    <w:rsid w:val="00514D2F"/>
    <w:rsid w:val="005177E2"/>
    <w:rsid w:val="00517A82"/>
    <w:rsid w:val="00517F7D"/>
    <w:rsid w:val="00522972"/>
    <w:rsid w:val="00523F88"/>
    <w:rsid w:val="005243A1"/>
    <w:rsid w:val="005243F9"/>
    <w:rsid w:val="005279DA"/>
    <w:rsid w:val="00542F98"/>
    <w:rsid w:val="00543951"/>
    <w:rsid w:val="005439D2"/>
    <w:rsid w:val="0054420E"/>
    <w:rsid w:val="00544D1B"/>
    <w:rsid w:val="00545DC0"/>
    <w:rsid w:val="00545F6C"/>
    <w:rsid w:val="00546238"/>
    <w:rsid w:val="005477D9"/>
    <w:rsid w:val="00550338"/>
    <w:rsid w:val="0055720C"/>
    <w:rsid w:val="00561796"/>
    <w:rsid w:val="00561BF9"/>
    <w:rsid w:val="00562281"/>
    <w:rsid w:val="005632DD"/>
    <w:rsid w:val="0056423B"/>
    <w:rsid w:val="005646B9"/>
    <w:rsid w:val="005704B8"/>
    <w:rsid w:val="00570A49"/>
    <w:rsid w:val="00573424"/>
    <w:rsid w:val="0057402F"/>
    <w:rsid w:val="00575349"/>
    <w:rsid w:val="005765B7"/>
    <w:rsid w:val="00581653"/>
    <w:rsid w:val="00582A1D"/>
    <w:rsid w:val="005849D6"/>
    <w:rsid w:val="00585367"/>
    <w:rsid w:val="00586A1B"/>
    <w:rsid w:val="00586EE6"/>
    <w:rsid w:val="005871A1"/>
    <w:rsid w:val="0058737E"/>
    <w:rsid w:val="005878A3"/>
    <w:rsid w:val="0059065A"/>
    <w:rsid w:val="00590BF4"/>
    <w:rsid w:val="00591944"/>
    <w:rsid w:val="00592518"/>
    <w:rsid w:val="00592E87"/>
    <w:rsid w:val="005939F6"/>
    <w:rsid w:val="0059420B"/>
    <w:rsid w:val="00594C4D"/>
    <w:rsid w:val="005955D2"/>
    <w:rsid w:val="00596477"/>
    <w:rsid w:val="00597372"/>
    <w:rsid w:val="005A224D"/>
    <w:rsid w:val="005A25B9"/>
    <w:rsid w:val="005A3318"/>
    <w:rsid w:val="005A33B0"/>
    <w:rsid w:val="005A494F"/>
    <w:rsid w:val="005A7192"/>
    <w:rsid w:val="005B0628"/>
    <w:rsid w:val="005B246C"/>
    <w:rsid w:val="005B4746"/>
    <w:rsid w:val="005B51E8"/>
    <w:rsid w:val="005B69D8"/>
    <w:rsid w:val="005C136E"/>
    <w:rsid w:val="005C2187"/>
    <w:rsid w:val="005C2B5D"/>
    <w:rsid w:val="005C2DC2"/>
    <w:rsid w:val="005C304A"/>
    <w:rsid w:val="005C3D69"/>
    <w:rsid w:val="005C4C6A"/>
    <w:rsid w:val="005C4E5C"/>
    <w:rsid w:val="005C5A93"/>
    <w:rsid w:val="005C683E"/>
    <w:rsid w:val="005C76E0"/>
    <w:rsid w:val="005C7947"/>
    <w:rsid w:val="005C7C98"/>
    <w:rsid w:val="005D0B08"/>
    <w:rsid w:val="005D2C3A"/>
    <w:rsid w:val="005D4D4C"/>
    <w:rsid w:val="005D55A4"/>
    <w:rsid w:val="005D57C8"/>
    <w:rsid w:val="005D7761"/>
    <w:rsid w:val="005E0278"/>
    <w:rsid w:val="005E090D"/>
    <w:rsid w:val="005E3CA0"/>
    <w:rsid w:val="005E44B1"/>
    <w:rsid w:val="005E51D0"/>
    <w:rsid w:val="005E57AB"/>
    <w:rsid w:val="005E67B0"/>
    <w:rsid w:val="005E7029"/>
    <w:rsid w:val="005E7047"/>
    <w:rsid w:val="005E75F3"/>
    <w:rsid w:val="005E777F"/>
    <w:rsid w:val="005F0987"/>
    <w:rsid w:val="005F1CA7"/>
    <w:rsid w:val="005F23BE"/>
    <w:rsid w:val="005F2841"/>
    <w:rsid w:val="005F35C9"/>
    <w:rsid w:val="005F3877"/>
    <w:rsid w:val="005F43DD"/>
    <w:rsid w:val="005F51A9"/>
    <w:rsid w:val="005F64E3"/>
    <w:rsid w:val="005F6BE1"/>
    <w:rsid w:val="005F70FC"/>
    <w:rsid w:val="005F7416"/>
    <w:rsid w:val="00600C11"/>
    <w:rsid w:val="00601243"/>
    <w:rsid w:val="00601559"/>
    <w:rsid w:val="00602B86"/>
    <w:rsid w:val="00606B89"/>
    <w:rsid w:val="00606E25"/>
    <w:rsid w:val="00606F75"/>
    <w:rsid w:val="0061112F"/>
    <w:rsid w:val="00611B5E"/>
    <w:rsid w:val="00611EAF"/>
    <w:rsid w:val="0061A9D3"/>
    <w:rsid w:val="00620236"/>
    <w:rsid w:val="006207A8"/>
    <w:rsid w:val="00623F30"/>
    <w:rsid w:val="00625FB8"/>
    <w:rsid w:val="006261BD"/>
    <w:rsid w:val="006263B4"/>
    <w:rsid w:val="00626B51"/>
    <w:rsid w:val="0063446C"/>
    <w:rsid w:val="00635DEF"/>
    <w:rsid w:val="00635EDB"/>
    <w:rsid w:val="00641C93"/>
    <w:rsid w:val="00644031"/>
    <w:rsid w:val="0064447A"/>
    <w:rsid w:val="006471B3"/>
    <w:rsid w:val="0064734E"/>
    <w:rsid w:val="006473BE"/>
    <w:rsid w:val="00650137"/>
    <w:rsid w:val="006509D7"/>
    <w:rsid w:val="00651CE8"/>
    <w:rsid w:val="0065521B"/>
    <w:rsid w:val="00655DEE"/>
    <w:rsid w:val="00657A1F"/>
    <w:rsid w:val="00661A2E"/>
    <w:rsid w:val="00661DD3"/>
    <w:rsid w:val="00662672"/>
    <w:rsid w:val="00662E67"/>
    <w:rsid w:val="00662FBD"/>
    <w:rsid w:val="00671EF6"/>
    <w:rsid w:val="0067205B"/>
    <w:rsid w:val="006748F8"/>
    <w:rsid w:val="0067697F"/>
    <w:rsid w:val="00680489"/>
    <w:rsid w:val="0068092E"/>
    <w:rsid w:val="00680959"/>
    <w:rsid w:val="00681327"/>
    <w:rsid w:val="00681602"/>
    <w:rsid w:val="00681955"/>
    <w:rsid w:val="00683C32"/>
    <w:rsid w:val="00683DE5"/>
    <w:rsid w:val="00683DEC"/>
    <w:rsid w:val="00683F56"/>
    <w:rsid w:val="00686775"/>
    <w:rsid w:val="00690BB2"/>
    <w:rsid w:val="00690EB4"/>
    <w:rsid w:val="006914B9"/>
    <w:rsid w:val="00693506"/>
    <w:rsid w:val="00693632"/>
    <w:rsid w:val="00693D09"/>
    <w:rsid w:val="0069584B"/>
    <w:rsid w:val="006A5998"/>
    <w:rsid w:val="006A5A72"/>
    <w:rsid w:val="006A6549"/>
    <w:rsid w:val="006A73CA"/>
    <w:rsid w:val="006A7710"/>
    <w:rsid w:val="006A7A61"/>
    <w:rsid w:val="006B049B"/>
    <w:rsid w:val="006B09E2"/>
    <w:rsid w:val="006B1ABE"/>
    <w:rsid w:val="006B1E59"/>
    <w:rsid w:val="006B2BA9"/>
    <w:rsid w:val="006B2FFB"/>
    <w:rsid w:val="006B5CF2"/>
    <w:rsid w:val="006C0B96"/>
    <w:rsid w:val="006C10A2"/>
    <w:rsid w:val="006C10CA"/>
    <w:rsid w:val="006C1F18"/>
    <w:rsid w:val="006C3056"/>
    <w:rsid w:val="006C46FC"/>
    <w:rsid w:val="006C5FF6"/>
    <w:rsid w:val="006C6A09"/>
    <w:rsid w:val="006C7ADA"/>
    <w:rsid w:val="006D13E0"/>
    <w:rsid w:val="006D40D5"/>
    <w:rsid w:val="006D4C09"/>
    <w:rsid w:val="006D623F"/>
    <w:rsid w:val="006D6C66"/>
    <w:rsid w:val="006E0262"/>
    <w:rsid w:val="006E038D"/>
    <w:rsid w:val="006E20EC"/>
    <w:rsid w:val="006E3FB5"/>
    <w:rsid w:val="006E47FB"/>
    <w:rsid w:val="006E6EB4"/>
    <w:rsid w:val="006E76D8"/>
    <w:rsid w:val="006F009A"/>
    <w:rsid w:val="006F3D93"/>
    <w:rsid w:val="006F44A6"/>
    <w:rsid w:val="006F717A"/>
    <w:rsid w:val="006F7D65"/>
    <w:rsid w:val="00700911"/>
    <w:rsid w:val="00700CE8"/>
    <w:rsid w:val="007019B1"/>
    <w:rsid w:val="007043F5"/>
    <w:rsid w:val="0070655E"/>
    <w:rsid w:val="00707A46"/>
    <w:rsid w:val="00707F26"/>
    <w:rsid w:val="0071278E"/>
    <w:rsid w:val="0071382D"/>
    <w:rsid w:val="007145A3"/>
    <w:rsid w:val="00717FD2"/>
    <w:rsid w:val="00720481"/>
    <w:rsid w:val="00721657"/>
    <w:rsid w:val="00724535"/>
    <w:rsid w:val="007279A8"/>
    <w:rsid w:val="00727B1A"/>
    <w:rsid w:val="0073337E"/>
    <w:rsid w:val="00733EA2"/>
    <w:rsid w:val="00734174"/>
    <w:rsid w:val="0073481D"/>
    <w:rsid w:val="007372BF"/>
    <w:rsid w:val="007404B6"/>
    <w:rsid w:val="00741337"/>
    <w:rsid w:val="00741E97"/>
    <w:rsid w:val="0074353C"/>
    <w:rsid w:val="00745AB5"/>
    <w:rsid w:val="00746E17"/>
    <w:rsid w:val="00751D83"/>
    <w:rsid w:val="00752258"/>
    <w:rsid w:val="007529E1"/>
    <w:rsid w:val="007531EA"/>
    <w:rsid w:val="00753514"/>
    <w:rsid w:val="00755867"/>
    <w:rsid w:val="00762880"/>
    <w:rsid w:val="00762AD6"/>
    <w:rsid w:val="00762E02"/>
    <w:rsid w:val="00766414"/>
    <w:rsid w:val="007674FE"/>
    <w:rsid w:val="0077124C"/>
    <w:rsid w:val="00772290"/>
    <w:rsid w:val="007741FC"/>
    <w:rsid w:val="0077470D"/>
    <w:rsid w:val="007753D0"/>
    <w:rsid w:val="0077548B"/>
    <w:rsid w:val="00775E7C"/>
    <w:rsid w:val="00777265"/>
    <w:rsid w:val="007805E7"/>
    <w:rsid w:val="0078222A"/>
    <w:rsid w:val="00782387"/>
    <w:rsid w:val="00786E92"/>
    <w:rsid w:val="00787D48"/>
    <w:rsid w:val="007923BF"/>
    <w:rsid w:val="00793149"/>
    <w:rsid w:val="00795294"/>
    <w:rsid w:val="00795DBA"/>
    <w:rsid w:val="00796032"/>
    <w:rsid w:val="0079624E"/>
    <w:rsid w:val="00797292"/>
    <w:rsid w:val="007A0E9C"/>
    <w:rsid w:val="007A3018"/>
    <w:rsid w:val="007A4E50"/>
    <w:rsid w:val="007A5079"/>
    <w:rsid w:val="007B1896"/>
    <w:rsid w:val="007B18A7"/>
    <w:rsid w:val="007B1DCB"/>
    <w:rsid w:val="007B250E"/>
    <w:rsid w:val="007B2B3F"/>
    <w:rsid w:val="007B508E"/>
    <w:rsid w:val="007B56FB"/>
    <w:rsid w:val="007C1526"/>
    <w:rsid w:val="007C27FC"/>
    <w:rsid w:val="007C2E21"/>
    <w:rsid w:val="007C39D2"/>
    <w:rsid w:val="007C43E1"/>
    <w:rsid w:val="007C51FF"/>
    <w:rsid w:val="007C7C9A"/>
    <w:rsid w:val="007D021C"/>
    <w:rsid w:val="007D0BC7"/>
    <w:rsid w:val="007D191E"/>
    <w:rsid w:val="007D221F"/>
    <w:rsid w:val="007D2DF1"/>
    <w:rsid w:val="007D3DDE"/>
    <w:rsid w:val="007D4E28"/>
    <w:rsid w:val="007D50E4"/>
    <w:rsid w:val="007D5A9D"/>
    <w:rsid w:val="007E0885"/>
    <w:rsid w:val="007E2DC5"/>
    <w:rsid w:val="007E762D"/>
    <w:rsid w:val="007F10F3"/>
    <w:rsid w:val="007F14D4"/>
    <w:rsid w:val="007F170D"/>
    <w:rsid w:val="007F1CC7"/>
    <w:rsid w:val="007F2A2A"/>
    <w:rsid w:val="007F31B8"/>
    <w:rsid w:val="007F7739"/>
    <w:rsid w:val="007F781F"/>
    <w:rsid w:val="00800CB5"/>
    <w:rsid w:val="00801090"/>
    <w:rsid w:val="00801580"/>
    <w:rsid w:val="0080191F"/>
    <w:rsid w:val="008027AC"/>
    <w:rsid w:val="008028CE"/>
    <w:rsid w:val="00802A47"/>
    <w:rsid w:val="008030C9"/>
    <w:rsid w:val="0080332E"/>
    <w:rsid w:val="008060EE"/>
    <w:rsid w:val="0080752C"/>
    <w:rsid w:val="008109D2"/>
    <w:rsid w:val="00810F4E"/>
    <w:rsid w:val="00812432"/>
    <w:rsid w:val="0081307C"/>
    <w:rsid w:val="00813E1B"/>
    <w:rsid w:val="008141E0"/>
    <w:rsid w:val="00816967"/>
    <w:rsid w:val="00816ECC"/>
    <w:rsid w:val="00816EE1"/>
    <w:rsid w:val="00816F88"/>
    <w:rsid w:val="00821996"/>
    <w:rsid w:val="00822323"/>
    <w:rsid w:val="00823AE3"/>
    <w:rsid w:val="00825548"/>
    <w:rsid w:val="008264D7"/>
    <w:rsid w:val="00827BC6"/>
    <w:rsid w:val="008300AD"/>
    <w:rsid w:val="00830C35"/>
    <w:rsid w:val="00833024"/>
    <w:rsid w:val="0083376D"/>
    <w:rsid w:val="008350B8"/>
    <w:rsid w:val="00840078"/>
    <w:rsid w:val="00840092"/>
    <w:rsid w:val="0084074E"/>
    <w:rsid w:val="00840CED"/>
    <w:rsid w:val="008419B1"/>
    <w:rsid w:val="00842F41"/>
    <w:rsid w:val="008437CD"/>
    <w:rsid w:val="00844A56"/>
    <w:rsid w:val="00845424"/>
    <w:rsid w:val="00845B11"/>
    <w:rsid w:val="0084690C"/>
    <w:rsid w:val="00846DC2"/>
    <w:rsid w:val="008505BB"/>
    <w:rsid w:val="00852051"/>
    <w:rsid w:val="00852081"/>
    <w:rsid w:val="00852A48"/>
    <w:rsid w:val="00854DEB"/>
    <w:rsid w:val="0085612D"/>
    <w:rsid w:val="008575CB"/>
    <w:rsid w:val="00860949"/>
    <w:rsid w:val="008626B6"/>
    <w:rsid w:val="0086281F"/>
    <w:rsid w:val="00862EFC"/>
    <w:rsid w:val="008661B2"/>
    <w:rsid w:val="00871000"/>
    <w:rsid w:val="0087191F"/>
    <w:rsid w:val="00872563"/>
    <w:rsid w:val="00872B6E"/>
    <w:rsid w:val="00873D88"/>
    <w:rsid w:val="00874DFD"/>
    <w:rsid w:val="008770C1"/>
    <w:rsid w:val="008802F9"/>
    <w:rsid w:val="008817D5"/>
    <w:rsid w:val="00882950"/>
    <w:rsid w:val="00883086"/>
    <w:rsid w:val="00886968"/>
    <w:rsid w:val="008877F7"/>
    <w:rsid w:val="00887866"/>
    <w:rsid w:val="008879FD"/>
    <w:rsid w:val="00887ED6"/>
    <w:rsid w:val="00892E43"/>
    <w:rsid w:val="00894C37"/>
    <w:rsid w:val="00895BD0"/>
    <w:rsid w:val="00896D14"/>
    <w:rsid w:val="00897B98"/>
    <w:rsid w:val="008A00EA"/>
    <w:rsid w:val="008A0E89"/>
    <w:rsid w:val="008A12EC"/>
    <w:rsid w:val="008A3F93"/>
    <w:rsid w:val="008A4CF9"/>
    <w:rsid w:val="008A58F7"/>
    <w:rsid w:val="008A6236"/>
    <w:rsid w:val="008A6E1C"/>
    <w:rsid w:val="008A72FD"/>
    <w:rsid w:val="008A7B55"/>
    <w:rsid w:val="008B08F3"/>
    <w:rsid w:val="008B2EDF"/>
    <w:rsid w:val="008B2FFE"/>
    <w:rsid w:val="008B45AF"/>
    <w:rsid w:val="008B47C7"/>
    <w:rsid w:val="008B4D52"/>
    <w:rsid w:val="008B54CB"/>
    <w:rsid w:val="008B5A3D"/>
    <w:rsid w:val="008B657C"/>
    <w:rsid w:val="008B69A9"/>
    <w:rsid w:val="008B7AB2"/>
    <w:rsid w:val="008B7D64"/>
    <w:rsid w:val="008C4010"/>
    <w:rsid w:val="008C4FDF"/>
    <w:rsid w:val="008C5189"/>
    <w:rsid w:val="008C616A"/>
    <w:rsid w:val="008C6505"/>
    <w:rsid w:val="008C6B1F"/>
    <w:rsid w:val="008C7857"/>
    <w:rsid w:val="008C7F27"/>
    <w:rsid w:val="008D0580"/>
    <w:rsid w:val="008D4914"/>
    <w:rsid w:val="008D5AA4"/>
    <w:rsid w:val="008D5E4F"/>
    <w:rsid w:val="008D61CF"/>
    <w:rsid w:val="008E0678"/>
    <w:rsid w:val="008E1B3A"/>
    <w:rsid w:val="008E34F0"/>
    <w:rsid w:val="008E3B29"/>
    <w:rsid w:val="008E594C"/>
    <w:rsid w:val="008E6577"/>
    <w:rsid w:val="008F0180"/>
    <w:rsid w:val="008F14F5"/>
    <w:rsid w:val="008F36A2"/>
    <w:rsid w:val="008F4AA0"/>
    <w:rsid w:val="008F4DC8"/>
    <w:rsid w:val="008F71C1"/>
    <w:rsid w:val="008F790A"/>
    <w:rsid w:val="009000E1"/>
    <w:rsid w:val="0090053D"/>
    <w:rsid w:val="0090098D"/>
    <w:rsid w:val="009027ED"/>
    <w:rsid w:val="00902D41"/>
    <w:rsid w:val="00902F08"/>
    <w:rsid w:val="00902F49"/>
    <w:rsid w:val="00904230"/>
    <w:rsid w:val="00905D49"/>
    <w:rsid w:val="00907804"/>
    <w:rsid w:val="00912BD8"/>
    <w:rsid w:val="009133B2"/>
    <w:rsid w:val="00914004"/>
    <w:rsid w:val="00922EC1"/>
    <w:rsid w:val="00923CF1"/>
    <w:rsid w:val="009301F1"/>
    <w:rsid w:val="009307DF"/>
    <w:rsid w:val="00932C23"/>
    <w:rsid w:val="0093317C"/>
    <w:rsid w:val="009359B8"/>
    <w:rsid w:val="00935FF0"/>
    <w:rsid w:val="00936CC8"/>
    <w:rsid w:val="009373A3"/>
    <w:rsid w:val="009373C5"/>
    <w:rsid w:val="00940E9C"/>
    <w:rsid w:val="0094106B"/>
    <w:rsid w:val="00941F53"/>
    <w:rsid w:val="00942DFC"/>
    <w:rsid w:val="009431F8"/>
    <w:rsid w:val="009458A1"/>
    <w:rsid w:val="00945979"/>
    <w:rsid w:val="00947A35"/>
    <w:rsid w:val="009500D0"/>
    <w:rsid w:val="00950627"/>
    <w:rsid w:val="00950F87"/>
    <w:rsid w:val="00951DD9"/>
    <w:rsid w:val="0095229A"/>
    <w:rsid w:val="00954D2A"/>
    <w:rsid w:val="009558D2"/>
    <w:rsid w:val="00955F89"/>
    <w:rsid w:val="00961F27"/>
    <w:rsid w:val="00961FC9"/>
    <w:rsid w:val="0096201B"/>
    <w:rsid w:val="00962081"/>
    <w:rsid w:val="00963844"/>
    <w:rsid w:val="00963D13"/>
    <w:rsid w:val="0096482E"/>
    <w:rsid w:val="00966CB5"/>
    <w:rsid w:val="0097126C"/>
    <w:rsid w:val="00973922"/>
    <w:rsid w:val="0097430B"/>
    <w:rsid w:val="00975786"/>
    <w:rsid w:val="0097641A"/>
    <w:rsid w:val="00981CB7"/>
    <w:rsid w:val="00983E1F"/>
    <w:rsid w:val="00983EC1"/>
    <w:rsid w:val="00990428"/>
    <w:rsid w:val="00993F46"/>
    <w:rsid w:val="00994B20"/>
    <w:rsid w:val="00994DC8"/>
    <w:rsid w:val="00997358"/>
    <w:rsid w:val="009A2A16"/>
    <w:rsid w:val="009A3F7F"/>
    <w:rsid w:val="009A452B"/>
    <w:rsid w:val="009A75C5"/>
    <w:rsid w:val="009B050C"/>
    <w:rsid w:val="009B0738"/>
    <w:rsid w:val="009B087F"/>
    <w:rsid w:val="009B2AF4"/>
    <w:rsid w:val="009B383D"/>
    <w:rsid w:val="009B4210"/>
    <w:rsid w:val="009B4F2B"/>
    <w:rsid w:val="009B5848"/>
    <w:rsid w:val="009B60A2"/>
    <w:rsid w:val="009B77EE"/>
    <w:rsid w:val="009C110B"/>
    <w:rsid w:val="009C1473"/>
    <w:rsid w:val="009C26C8"/>
    <w:rsid w:val="009C47CE"/>
    <w:rsid w:val="009C4CDF"/>
    <w:rsid w:val="009C5441"/>
    <w:rsid w:val="009C568C"/>
    <w:rsid w:val="009C5E61"/>
    <w:rsid w:val="009C6393"/>
    <w:rsid w:val="009C687E"/>
    <w:rsid w:val="009D0F49"/>
    <w:rsid w:val="009D119F"/>
    <w:rsid w:val="009D33A2"/>
    <w:rsid w:val="009D3710"/>
    <w:rsid w:val="009D49A2"/>
    <w:rsid w:val="009D4F3A"/>
    <w:rsid w:val="009D6CCE"/>
    <w:rsid w:val="009D79DC"/>
    <w:rsid w:val="009E05D4"/>
    <w:rsid w:val="009E1530"/>
    <w:rsid w:val="009E154A"/>
    <w:rsid w:val="009E1E98"/>
    <w:rsid w:val="009E2CDD"/>
    <w:rsid w:val="009E2D7E"/>
    <w:rsid w:val="009E6AD3"/>
    <w:rsid w:val="009F1F3C"/>
    <w:rsid w:val="009F3940"/>
    <w:rsid w:val="009F3EB2"/>
    <w:rsid w:val="009F655C"/>
    <w:rsid w:val="009F6EB1"/>
    <w:rsid w:val="00A005D0"/>
    <w:rsid w:val="00A00D7E"/>
    <w:rsid w:val="00A04479"/>
    <w:rsid w:val="00A11D05"/>
    <w:rsid w:val="00A13162"/>
    <w:rsid w:val="00A1402B"/>
    <w:rsid w:val="00A14C91"/>
    <w:rsid w:val="00A20267"/>
    <w:rsid w:val="00A21AC1"/>
    <w:rsid w:val="00A23E3A"/>
    <w:rsid w:val="00A31288"/>
    <w:rsid w:val="00A3158C"/>
    <w:rsid w:val="00A31F28"/>
    <w:rsid w:val="00A32DF3"/>
    <w:rsid w:val="00A33E32"/>
    <w:rsid w:val="00A35E20"/>
    <w:rsid w:val="00A35F3B"/>
    <w:rsid w:val="00A36F6D"/>
    <w:rsid w:val="00A408FF"/>
    <w:rsid w:val="00A4351B"/>
    <w:rsid w:val="00A43A18"/>
    <w:rsid w:val="00A500E2"/>
    <w:rsid w:val="00A50CA0"/>
    <w:rsid w:val="00A525CC"/>
    <w:rsid w:val="00A52600"/>
    <w:rsid w:val="00A53E7C"/>
    <w:rsid w:val="00A5779B"/>
    <w:rsid w:val="00A60087"/>
    <w:rsid w:val="00A62517"/>
    <w:rsid w:val="00A62934"/>
    <w:rsid w:val="00A64449"/>
    <w:rsid w:val="00A661FA"/>
    <w:rsid w:val="00A705E8"/>
    <w:rsid w:val="00A70691"/>
    <w:rsid w:val="00A721F4"/>
    <w:rsid w:val="00A72C92"/>
    <w:rsid w:val="00A80409"/>
    <w:rsid w:val="00A81C75"/>
    <w:rsid w:val="00A81FC3"/>
    <w:rsid w:val="00A852FA"/>
    <w:rsid w:val="00A8584D"/>
    <w:rsid w:val="00A866C1"/>
    <w:rsid w:val="00A86931"/>
    <w:rsid w:val="00A87710"/>
    <w:rsid w:val="00A91CFA"/>
    <w:rsid w:val="00A9392C"/>
    <w:rsid w:val="00A93E6D"/>
    <w:rsid w:val="00A9462B"/>
    <w:rsid w:val="00A95865"/>
    <w:rsid w:val="00A97D59"/>
    <w:rsid w:val="00AA2C8E"/>
    <w:rsid w:val="00AA2E30"/>
    <w:rsid w:val="00AA3B9F"/>
    <w:rsid w:val="00AA3E09"/>
    <w:rsid w:val="00AA3E83"/>
    <w:rsid w:val="00AA4064"/>
    <w:rsid w:val="00AA4BEF"/>
    <w:rsid w:val="00AB0069"/>
    <w:rsid w:val="00AB1659"/>
    <w:rsid w:val="00AB20BB"/>
    <w:rsid w:val="00AB2BA1"/>
    <w:rsid w:val="00AB4962"/>
    <w:rsid w:val="00AB56CC"/>
    <w:rsid w:val="00AB734E"/>
    <w:rsid w:val="00AB740F"/>
    <w:rsid w:val="00AC1A2F"/>
    <w:rsid w:val="00AC44CA"/>
    <w:rsid w:val="00AC4743"/>
    <w:rsid w:val="00AC55BF"/>
    <w:rsid w:val="00AC584B"/>
    <w:rsid w:val="00AC67A9"/>
    <w:rsid w:val="00AC6F14"/>
    <w:rsid w:val="00AC7221"/>
    <w:rsid w:val="00AD2924"/>
    <w:rsid w:val="00AD4677"/>
    <w:rsid w:val="00AD6532"/>
    <w:rsid w:val="00AD66BA"/>
    <w:rsid w:val="00AE4BC3"/>
    <w:rsid w:val="00AE5961"/>
    <w:rsid w:val="00AE6F56"/>
    <w:rsid w:val="00AF0745"/>
    <w:rsid w:val="00AF4971"/>
    <w:rsid w:val="00AF5276"/>
    <w:rsid w:val="00AF54EE"/>
    <w:rsid w:val="00AF5FCE"/>
    <w:rsid w:val="00AF610F"/>
    <w:rsid w:val="00AF7C86"/>
    <w:rsid w:val="00B01046"/>
    <w:rsid w:val="00B0181B"/>
    <w:rsid w:val="00B0254B"/>
    <w:rsid w:val="00B03256"/>
    <w:rsid w:val="00B05B66"/>
    <w:rsid w:val="00B062ED"/>
    <w:rsid w:val="00B105EB"/>
    <w:rsid w:val="00B10B78"/>
    <w:rsid w:val="00B11391"/>
    <w:rsid w:val="00B20734"/>
    <w:rsid w:val="00B2121A"/>
    <w:rsid w:val="00B23B92"/>
    <w:rsid w:val="00B245BF"/>
    <w:rsid w:val="00B26FC0"/>
    <w:rsid w:val="00B30641"/>
    <w:rsid w:val="00B310F9"/>
    <w:rsid w:val="00B35904"/>
    <w:rsid w:val="00B35E35"/>
    <w:rsid w:val="00B36548"/>
    <w:rsid w:val="00B36D06"/>
    <w:rsid w:val="00B37866"/>
    <w:rsid w:val="00B406B4"/>
    <w:rsid w:val="00B41075"/>
    <w:rsid w:val="00B41276"/>
    <w:rsid w:val="00B412FB"/>
    <w:rsid w:val="00B420BE"/>
    <w:rsid w:val="00B42712"/>
    <w:rsid w:val="00B4576B"/>
    <w:rsid w:val="00B46350"/>
    <w:rsid w:val="00B46DF3"/>
    <w:rsid w:val="00B50EAD"/>
    <w:rsid w:val="00B51444"/>
    <w:rsid w:val="00B55DB5"/>
    <w:rsid w:val="00B63945"/>
    <w:rsid w:val="00B648C7"/>
    <w:rsid w:val="00B66228"/>
    <w:rsid w:val="00B66E8F"/>
    <w:rsid w:val="00B702C2"/>
    <w:rsid w:val="00B70A3C"/>
    <w:rsid w:val="00B718E3"/>
    <w:rsid w:val="00B7347B"/>
    <w:rsid w:val="00B73D34"/>
    <w:rsid w:val="00B74379"/>
    <w:rsid w:val="00B76098"/>
    <w:rsid w:val="00B76E9A"/>
    <w:rsid w:val="00B7731E"/>
    <w:rsid w:val="00B77547"/>
    <w:rsid w:val="00B80157"/>
    <w:rsid w:val="00B804DD"/>
    <w:rsid w:val="00B8272E"/>
    <w:rsid w:val="00B82DCC"/>
    <w:rsid w:val="00B83D5E"/>
    <w:rsid w:val="00B8460A"/>
    <w:rsid w:val="00B84B03"/>
    <w:rsid w:val="00B8650D"/>
    <w:rsid w:val="00B879B4"/>
    <w:rsid w:val="00B90F07"/>
    <w:rsid w:val="00B95F73"/>
    <w:rsid w:val="00B97BB9"/>
    <w:rsid w:val="00BA0009"/>
    <w:rsid w:val="00BA1D82"/>
    <w:rsid w:val="00BA47C0"/>
    <w:rsid w:val="00BA5B31"/>
    <w:rsid w:val="00BB02B5"/>
    <w:rsid w:val="00BB1863"/>
    <w:rsid w:val="00BB25EE"/>
    <w:rsid w:val="00BB363A"/>
    <w:rsid w:val="00BB60EC"/>
    <w:rsid w:val="00BC10A0"/>
    <w:rsid w:val="00BC1665"/>
    <w:rsid w:val="00BC1DA5"/>
    <w:rsid w:val="00BC38A8"/>
    <w:rsid w:val="00BC4676"/>
    <w:rsid w:val="00BC7BA2"/>
    <w:rsid w:val="00BD073A"/>
    <w:rsid w:val="00BD10E8"/>
    <w:rsid w:val="00BD426B"/>
    <w:rsid w:val="00BD5E3F"/>
    <w:rsid w:val="00BD79F0"/>
    <w:rsid w:val="00BD7DFA"/>
    <w:rsid w:val="00BE2B4D"/>
    <w:rsid w:val="00BE3AB1"/>
    <w:rsid w:val="00BE5902"/>
    <w:rsid w:val="00BE6354"/>
    <w:rsid w:val="00BF11E0"/>
    <w:rsid w:val="00BF398A"/>
    <w:rsid w:val="00BF70AC"/>
    <w:rsid w:val="00C015F8"/>
    <w:rsid w:val="00C02C2A"/>
    <w:rsid w:val="00C04F0E"/>
    <w:rsid w:val="00C06D9D"/>
    <w:rsid w:val="00C07E26"/>
    <w:rsid w:val="00C1011C"/>
    <w:rsid w:val="00C119BE"/>
    <w:rsid w:val="00C12F94"/>
    <w:rsid w:val="00C15CE9"/>
    <w:rsid w:val="00C177C5"/>
    <w:rsid w:val="00C2112B"/>
    <w:rsid w:val="00C23B2F"/>
    <w:rsid w:val="00C279DB"/>
    <w:rsid w:val="00C30F58"/>
    <w:rsid w:val="00C34EC3"/>
    <w:rsid w:val="00C37FAE"/>
    <w:rsid w:val="00C4038C"/>
    <w:rsid w:val="00C41CEA"/>
    <w:rsid w:val="00C42BA2"/>
    <w:rsid w:val="00C44066"/>
    <w:rsid w:val="00C442CA"/>
    <w:rsid w:val="00C44E13"/>
    <w:rsid w:val="00C45FFC"/>
    <w:rsid w:val="00C463BF"/>
    <w:rsid w:val="00C46422"/>
    <w:rsid w:val="00C47DF7"/>
    <w:rsid w:val="00C527AE"/>
    <w:rsid w:val="00C53C74"/>
    <w:rsid w:val="00C548D2"/>
    <w:rsid w:val="00C562A4"/>
    <w:rsid w:val="00C60A41"/>
    <w:rsid w:val="00C6226E"/>
    <w:rsid w:val="00C62C1E"/>
    <w:rsid w:val="00C62DE8"/>
    <w:rsid w:val="00C62DFB"/>
    <w:rsid w:val="00C630E6"/>
    <w:rsid w:val="00C63812"/>
    <w:rsid w:val="00C64AF3"/>
    <w:rsid w:val="00C65690"/>
    <w:rsid w:val="00C66F4D"/>
    <w:rsid w:val="00C67BB5"/>
    <w:rsid w:val="00C715F5"/>
    <w:rsid w:val="00C72713"/>
    <w:rsid w:val="00C734FA"/>
    <w:rsid w:val="00C73891"/>
    <w:rsid w:val="00C75703"/>
    <w:rsid w:val="00C75A43"/>
    <w:rsid w:val="00C7745E"/>
    <w:rsid w:val="00C8000C"/>
    <w:rsid w:val="00C80FCA"/>
    <w:rsid w:val="00C848EF"/>
    <w:rsid w:val="00C84AF7"/>
    <w:rsid w:val="00C861D0"/>
    <w:rsid w:val="00C86393"/>
    <w:rsid w:val="00C86600"/>
    <w:rsid w:val="00C87BCA"/>
    <w:rsid w:val="00C87EED"/>
    <w:rsid w:val="00C94506"/>
    <w:rsid w:val="00C954BC"/>
    <w:rsid w:val="00CA17BE"/>
    <w:rsid w:val="00CA1F0B"/>
    <w:rsid w:val="00CA210D"/>
    <w:rsid w:val="00CA2A45"/>
    <w:rsid w:val="00CA3E6C"/>
    <w:rsid w:val="00CB110F"/>
    <w:rsid w:val="00CB2A2E"/>
    <w:rsid w:val="00CB338A"/>
    <w:rsid w:val="00CB3555"/>
    <w:rsid w:val="00CB4D8B"/>
    <w:rsid w:val="00CB56E7"/>
    <w:rsid w:val="00CB79C5"/>
    <w:rsid w:val="00CC0737"/>
    <w:rsid w:val="00CC18A7"/>
    <w:rsid w:val="00CC411F"/>
    <w:rsid w:val="00CC4B75"/>
    <w:rsid w:val="00CC732E"/>
    <w:rsid w:val="00CC75C5"/>
    <w:rsid w:val="00CD09B1"/>
    <w:rsid w:val="00CD2FCD"/>
    <w:rsid w:val="00CD34C6"/>
    <w:rsid w:val="00CD71BF"/>
    <w:rsid w:val="00CD7207"/>
    <w:rsid w:val="00CE0422"/>
    <w:rsid w:val="00CE078F"/>
    <w:rsid w:val="00CE0DBE"/>
    <w:rsid w:val="00CE3A18"/>
    <w:rsid w:val="00CE44E4"/>
    <w:rsid w:val="00CE5E4D"/>
    <w:rsid w:val="00CF02C4"/>
    <w:rsid w:val="00CF167F"/>
    <w:rsid w:val="00CF2CB3"/>
    <w:rsid w:val="00CF3277"/>
    <w:rsid w:val="00CF328B"/>
    <w:rsid w:val="00CF72E5"/>
    <w:rsid w:val="00CF7F6C"/>
    <w:rsid w:val="00D013EE"/>
    <w:rsid w:val="00D01F54"/>
    <w:rsid w:val="00D02038"/>
    <w:rsid w:val="00D040F7"/>
    <w:rsid w:val="00D04A76"/>
    <w:rsid w:val="00D052FE"/>
    <w:rsid w:val="00D05C17"/>
    <w:rsid w:val="00D05CA2"/>
    <w:rsid w:val="00D07F66"/>
    <w:rsid w:val="00D10FC7"/>
    <w:rsid w:val="00D12275"/>
    <w:rsid w:val="00D1519F"/>
    <w:rsid w:val="00D15DA6"/>
    <w:rsid w:val="00D15E36"/>
    <w:rsid w:val="00D15FD2"/>
    <w:rsid w:val="00D2006C"/>
    <w:rsid w:val="00D20E99"/>
    <w:rsid w:val="00D211DE"/>
    <w:rsid w:val="00D21C83"/>
    <w:rsid w:val="00D2315D"/>
    <w:rsid w:val="00D277C3"/>
    <w:rsid w:val="00D32CEB"/>
    <w:rsid w:val="00D35552"/>
    <w:rsid w:val="00D35BDD"/>
    <w:rsid w:val="00D36566"/>
    <w:rsid w:val="00D41108"/>
    <w:rsid w:val="00D41267"/>
    <w:rsid w:val="00D413F1"/>
    <w:rsid w:val="00D426BF"/>
    <w:rsid w:val="00D4370B"/>
    <w:rsid w:val="00D44D79"/>
    <w:rsid w:val="00D4536B"/>
    <w:rsid w:val="00D50F0A"/>
    <w:rsid w:val="00D526A2"/>
    <w:rsid w:val="00D532D1"/>
    <w:rsid w:val="00D53CA8"/>
    <w:rsid w:val="00D54CB5"/>
    <w:rsid w:val="00D577B1"/>
    <w:rsid w:val="00D63006"/>
    <w:rsid w:val="00D637FE"/>
    <w:rsid w:val="00D639F6"/>
    <w:rsid w:val="00D642AE"/>
    <w:rsid w:val="00D651E8"/>
    <w:rsid w:val="00D70B6A"/>
    <w:rsid w:val="00D70D29"/>
    <w:rsid w:val="00D72301"/>
    <w:rsid w:val="00D73B76"/>
    <w:rsid w:val="00D75599"/>
    <w:rsid w:val="00D76DF5"/>
    <w:rsid w:val="00D814B4"/>
    <w:rsid w:val="00D81A81"/>
    <w:rsid w:val="00D86D9B"/>
    <w:rsid w:val="00D90344"/>
    <w:rsid w:val="00D911DE"/>
    <w:rsid w:val="00D9149A"/>
    <w:rsid w:val="00D91B97"/>
    <w:rsid w:val="00D93ACC"/>
    <w:rsid w:val="00D93C08"/>
    <w:rsid w:val="00D946ED"/>
    <w:rsid w:val="00D95DAC"/>
    <w:rsid w:val="00D9624E"/>
    <w:rsid w:val="00D979FA"/>
    <w:rsid w:val="00DA01C2"/>
    <w:rsid w:val="00DA0519"/>
    <w:rsid w:val="00DA0B53"/>
    <w:rsid w:val="00DA14F1"/>
    <w:rsid w:val="00DA42DF"/>
    <w:rsid w:val="00DA554C"/>
    <w:rsid w:val="00DA644A"/>
    <w:rsid w:val="00DA73C4"/>
    <w:rsid w:val="00DB1171"/>
    <w:rsid w:val="00DB1519"/>
    <w:rsid w:val="00DB2840"/>
    <w:rsid w:val="00DB448F"/>
    <w:rsid w:val="00DB49CC"/>
    <w:rsid w:val="00DB797D"/>
    <w:rsid w:val="00DB7E0B"/>
    <w:rsid w:val="00DB7FD0"/>
    <w:rsid w:val="00DC02C4"/>
    <w:rsid w:val="00DC1BD3"/>
    <w:rsid w:val="00DC1D71"/>
    <w:rsid w:val="00DC2C1A"/>
    <w:rsid w:val="00DC784A"/>
    <w:rsid w:val="00DC78D6"/>
    <w:rsid w:val="00DC7911"/>
    <w:rsid w:val="00DC7A69"/>
    <w:rsid w:val="00DC7FBF"/>
    <w:rsid w:val="00DD09D3"/>
    <w:rsid w:val="00DD47D7"/>
    <w:rsid w:val="00DD4830"/>
    <w:rsid w:val="00DD50A2"/>
    <w:rsid w:val="00DD66B4"/>
    <w:rsid w:val="00DD77E5"/>
    <w:rsid w:val="00DE1972"/>
    <w:rsid w:val="00DE27AB"/>
    <w:rsid w:val="00DE2E01"/>
    <w:rsid w:val="00DE47F6"/>
    <w:rsid w:val="00DE4E67"/>
    <w:rsid w:val="00DE690F"/>
    <w:rsid w:val="00DF0F98"/>
    <w:rsid w:val="00DF2AB3"/>
    <w:rsid w:val="00DF7250"/>
    <w:rsid w:val="00E00CAA"/>
    <w:rsid w:val="00E00D4D"/>
    <w:rsid w:val="00E010B4"/>
    <w:rsid w:val="00E01EFB"/>
    <w:rsid w:val="00E03273"/>
    <w:rsid w:val="00E039B5"/>
    <w:rsid w:val="00E03B00"/>
    <w:rsid w:val="00E03EBF"/>
    <w:rsid w:val="00E04490"/>
    <w:rsid w:val="00E04B18"/>
    <w:rsid w:val="00E051C9"/>
    <w:rsid w:val="00E05209"/>
    <w:rsid w:val="00E0548A"/>
    <w:rsid w:val="00E057DF"/>
    <w:rsid w:val="00E0582D"/>
    <w:rsid w:val="00E05A75"/>
    <w:rsid w:val="00E05AC1"/>
    <w:rsid w:val="00E070A4"/>
    <w:rsid w:val="00E076DD"/>
    <w:rsid w:val="00E11671"/>
    <w:rsid w:val="00E11BCF"/>
    <w:rsid w:val="00E11F58"/>
    <w:rsid w:val="00E13128"/>
    <w:rsid w:val="00E2258E"/>
    <w:rsid w:val="00E23961"/>
    <w:rsid w:val="00E260C2"/>
    <w:rsid w:val="00E26F1F"/>
    <w:rsid w:val="00E320F0"/>
    <w:rsid w:val="00E32501"/>
    <w:rsid w:val="00E32596"/>
    <w:rsid w:val="00E35BF2"/>
    <w:rsid w:val="00E368DA"/>
    <w:rsid w:val="00E368F7"/>
    <w:rsid w:val="00E36EB8"/>
    <w:rsid w:val="00E37FB8"/>
    <w:rsid w:val="00E40B07"/>
    <w:rsid w:val="00E40FCE"/>
    <w:rsid w:val="00E41FFF"/>
    <w:rsid w:val="00E42326"/>
    <w:rsid w:val="00E42C1C"/>
    <w:rsid w:val="00E43544"/>
    <w:rsid w:val="00E44D89"/>
    <w:rsid w:val="00E477EA"/>
    <w:rsid w:val="00E47D47"/>
    <w:rsid w:val="00E50A41"/>
    <w:rsid w:val="00E55807"/>
    <w:rsid w:val="00E571D4"/>
    <w:rsid w:val="00E61323"/>
    <w:rsid w:val="00E6148E"/>
    <w:rsid w:val="00E6212E"/>
    <w:rsid w:val="00E63B14"/>
    <w:rsid w:val="00E64EF9"/>
    <w:rsid w:val="00E65CA0"/>
    <w:rsid w:val="00E70D9F"/>
    <w:rsid w:val="00E83289"/>
    <w:rsid w:val="00E83810"/>
    <w:rsid w:val="00E86933"/>
    <w:rsid w:val="00E87988"/>
    <w:rsid w:val="00E87B40"/>
    <w:rsid w:val="00E91215"/>
    <w:rsid w:val="00E91A3B"/>
    <w:rsid w:val="00E957EC"/>
    <w:rsid w:val="00E9605B"/>
    <w:rsid w:val="00E965C5"/>
    <w:rsid w:val="00E96DBE"/>
    <w:rsid w:val="00E97298"/>
    <w:rsid w:val="00E97753"/>
    <w:rsid w:val="00EA0B71"/>
    <w:rsid w:val="00EA0C51"/>
    <w:rsid w:val="00EA5205"/>
    <w:rsid w:val="00EA5DF0"/>
    <w:rsid w:val="00EA5F71"/>
    <w:rsid w:val="00EA7DE7"/>
    <w:rsid w:val="00EB1A22"/>
    <w:rsid w:val="00EB1E71"/>
    <w:rsid w:val="00EB4695"/>
    <w:rsid w:val="00EB7A8A"/>
    <w:rsid w:val="00EC1FA4"/>
    <w:rsid w:val="00EC2ABF"/>
    <w:rsid w:val="00EC3288"/>
    <w:rsid w:val="00EC3CF4"/>
    <w:rsid w:val="00EC4A02"/>
    <w:rsid w:val="00EC6472"/>
    <w:rsid w:val="00EC6E69"/>
    <w:rsid w:val="00EC6FED"/>
    <w:rsid w:val="00EC7F3B"/>
    <w:rsid w:val="00ED0B0F"/>
    <w:rsid w:val="00ED237B"/>
    <w:rsid w:val="00ED275A"/>
    <w:rsid w:val="00ED4EB8"/>
    <w:rsid w:val="00ED5299"/>
    <w:rsid w:val="00ED5BF6"/>
    <w:rsid w:val="00ED7A48"/>
    <w:rsid w:val="00EE2369"/>
    <w:rsid w:val="00EE3A64"/>
    <w:rsid w:val="00EE3BF8"/>
    <w:rsid w:val="00EE50E5"/>
    <w:rsid w:val="00EE5E76"/>
    <w:rsid w:val="00EF01CF"/>
    <w:rsid w:val="00EF1F65"/>
    <w:rsid w:val="00EF2157"/>
    <w:rsid w:val="00EF5940"/>
    <w:rsid w:val="00EF6291"/>
    <w:rsid w:val="00EF754B"/>
    <w:rsid w:val="00EF7E1E"/>
    <w:rsid w:val="00F01430"/>
    <w:rsid w:val="00F03590"/>
    <w:rsid w:val="00F03622"/>
    <w:rsid w:val="00F053F8"/>
    <w:rsid w:val="00F05D43"/>
    <w:rsid w:val="00F077FD"/>
    <w:rsid w:val="00F125E7"/>
    <w:rsid w:val="00F12F82"/>
    <w:rsid w:val="00F13829"/>
    <w:rsid w:val="00F16330"/>
    <w:rsid w:val="00F16E9C"/>
    <w:rsid w:val="00F1720A"/>
    <w:rsid w:val="00F204F3"/>
    <w:rsid w:val="00F218AB"/>
    <w:rsid w:val="00F2272B"/>
    <w:rsid w:val="00F238B3"/>
    <w:rsid w:val="00F24224"/>
    <w:rsid w:val="00F24FED"/>
    <w:rsid w:val="00F25586"/>
    <w:rsid w:val="00F2651D"/>
    <w:rsid w:val="00F27362"/>
    <w:rsid w:val="00F27723"/>
    <w:rsid w:val="00F31498"/>
    <w:rsid w:val="00F32702"/>
    <w:rsid w:val="00F32CA8"/>
    <w:rsid w:val="00F32FEF"/>
    <w:rsid w:val="00F402E7"/>
    <w:rsid w:val="00F41B1C"/>
    <w:rsid w:val="00F42CA9"/>
    <w:rsid w:val="00F42E13"/>
    <w:rsid w:val="00F42F1C"/>
    <w:rsid w:val="00F43B44"/>
    <w:rsid w:val="00F440E5"/>
    <w:rsid w:val="00F448F6"/>
    <w:rsid w:val="00F4496A"/>
    <w:rsid w:val="00F46E28"/>
    <w:rsid w:val="00F51064"/>
    <w:rsid w:val="00F52741"/>
    <w:rsid w:val="00F53D8A"/>
    <w:rsid w:val="00F54785"/>
    <w:rsid w:val="00F5529B"/>
    <w:rsid w:val="00F61E81"/>
    <w:rsid w:val="00F626F7"/>
    <w:rsid w:val="00F63AE9"/>
    <w:rsid w:val="00F64199"/>
    <w:rsid w:val="00F64DE4"/>
    <w:rsid w:val="00F70D8A"/>
    <w:rsid w:val="00F71329"/>
    <w:rsid w:val="00F736F9"/>
    <w:rsid w:val="00F73833"/>
    <w:rsid w:val="00F74AAD"/>
    <w:rsid w:val="00F76738"/>
    <w:rsid w:val="00F808B8"/>
    <w:rsid w:val="00F82B84"/>
    <w:rsid w:val="00F8374A"/>
    <w:rsid w:val="00F87884"/>
    <w:rsid w:val="00F9211C"/>
    <w:rsid w:val="00F92124"/>
    <w:rsid w:val="00F92588"/>
    <w:rsid w:val="00F92F33"/>
    <w:rsid w:val="00F93BB9"/>
    <w:rsid w:val="00F948E2"/>
    <w:rsid w:val="00F96BC1"/>
    <w:rsid w:val="00F96FF2"/>
    <w:rsid w:val="00FA095D"/>
    <w:rsid w:val="00FA1ECB"/>
    <w:rsid w:val="00FA205B"/>
    <w:rsid w:val="00FA239B"/>
    <w:rsid w:val="00FA6C8B"/>
    <w:rsid w:val="00FA6CDA"/>
    <w:rsid w:val="00FA7C89"/>
    <w:rsid w:val="00FB1714"/>
    <w:rsid w:val="00FB1CDF"/>
    <w:rsid w:val="00FB2754"/>
    <w:rsid w:val="00FB2F7A"/>
    <w:rsid w:val="00FB3E0A"/>
    <w:rsid w:val="00FB4139"/>
    <w:rsid w:val="00FB476E"/>
    <w:rsid w:val="00FB4B00"/>
    <w:rsid w:val="00FB5D70"/>
    <w:rsid w:val="00FC0D90"/>
    <w:rsid w:val="00FC20D7"/>
    <w:rsid w:val="00FC49D0"/>
    <w:rsid w:val="00FC4F78"/>
    <w:rsid w:val="00FC7D8C"/>
    <w:rsid w:val="00FD0AA3"/>
    <w:rsid w:val="00FD0EBA"/>
    <w:rsid w:val="00FD3980"/>
    <w:rsid w:val="00FD431E"/>
    <w:rsid w:val="00FD4D8B"/>
    <w:rsid w:val="00FD4FC5"/>
    <w:rsid w:val="00FD5A2C"/>
    <w:rsid w:val="00FE0BE7"/>
    <w:rsid w:val="00FE0D47"/>
    <w:rsid w:val="00FE1D5C"/>
    <w:rsid w:val="00FE2F8B"/>
    <w:rsid w:val="00FE3669"/>
    <w:rsid w:val="00FE3BBD"/>
    <w:rsid w:val="00FE5204"/>
    <w:rsid w:val="00FF1020"/>
    <w:rsid w:val="00FF287F"/>
    <w:rsid w:val="00FF494C"/>
    <w:rsid w:val="00FF4E4E"/>
    <w:rsid w:val="00FF5A8C"/>
    <w:rsid w:val="00FF74A8"/>
    <w:rsid w:val="0183DBAE"/>
    <w:rsid w:val="01CA4A1C"/>
    <w:rsid w:val="020A6F8D"/>
    <w:rsid w:val="02137C15"/>
    <w:rsid w:val="026B2C92"/>
    <w:rsid w:val="027C95D4"/>
    <w:rsid w:val="02AB26ED"/>
    <w:rsid w:val="02D2C79A"/>
    <w:rsid w:val="02F324B0"/>
    <w:rsid w:val="02F74553"/>
    <w:rsid w:val="03287813"/>
    <w:rsid w:val="032964C9"/>
    <w:rsid w:val="034FA3B9"/>
    <w:rsid w:val="03886A84"/>
    <w:rsid w:val="03894D71"/>
    <w:rsid w:val="03A8802D"/>
    <w:rsid w:val="03D9648E"/>
    <w:rsid w:val="04242FE2"/>
    <w:rsid w:val="0432115B"/>
    <w:rsid w:val="045F0CF3"/>
    <w:rsid w:val="04BBB39A"/>
    <w:rsid w:val="054CCF0F"/>
    <w:rsid w:val="05B79367"/>
    <w:rsid w:val="06129262"/>
    <w:rsid w:val="062448F4"/>
    <w:rsid w:val="06267A7E"/>
    <w:rsid w:val="062F7953"/>
    <w:rsid w:val="0633B2CB"/>
    <w:rsid w:val="06C4FB92"/>
    <w:rsid w:val="06C5C005"/>
    <w:rsid w:val="06D55BB2"/>
    <w:rsid w:val="06EBCD1B"/>
    <w:rsid w:val="06F7CFF7"/>
    <w:rsid w:val="070E04CA"/>
    <w:rsid w:val="07136235"/>
    <w:rsid w:val="071726EF"/>
    <w:rsid w:val="0732E386"/>
    <w:rsid w:val="0769B21D"/>
    <w:rsid w:val="077880E9"/>
    <w:rsid w:val="078652C5"/>
    <w:rsid w:val="07F2C323"/>
    <w:rsid w:val="086A1902"/>
    <w:rsid w:val="08CC5607"/>
    <w:rsid w:val="08DD5B41"/>
    <w:rsid w:val="095FA2E1"/>
    <w:rsid w:val="098C5CE2"/>
    <w:rsid w:val="09981E3E"/>
    <w:rsid w:val="099F4651"/>
    <w:rsid w:val="09AE5337"/>
    <w:rsid w:val="09B9EA8C"/>
    <w:rsid w:val="09F5D8E3"/>
    <w:rsid w:val="09FF6351"/>
    <w:rsid w:val="0A01789F"/>
    <w:rsid w:val="0A032243"/>
    <w:rsid w:val="0A867019"/>
    <w:rsid w:val="0AA94065"/>
    <w:rsid w:val="0AE0181F"/>
    <w:rsid w:val="0B3B0166"/>
    <w:rsid w:val="0B69283C"/>
    <w:rsid w:val="0B797D06"/>
    <w:rsid w:val="0BBD867B"/>
    <w:rsid w:val="0BCC1571"/>
    <w:rsid w:val="0BD93F1E"/>
    <w:rsid w:val="0CA44A7D"/>
    <w:rsid w:val="0CA81671"/>
    <w:rsid w:val="0D3FBB33"/>
    <w:rsid w:val="0D4CBC92"/>
    <w:rsid w:val="0D832973"/>
    <w:rsid w:val="0D9B0D98"/>
    <w:rsid w:val="0DCBC88D"/>
    <w:rsid w:val="0DDD69D6"/>
    <w:rsid w:val="0DE3BBF5"/>
    <w:rsid w:val="0E1DE299"/>
    <w:rsid w:val="0E2FCEE9"/>
    <w:rsid w:val="0E306B7E"/>
    <w:rsid w:val="0E503ACA"/>
    <w:rsid w:val="0EDB51A1"/>
    <w:rsid w:val="0F54BFE8"/>
    <w:rsid w:val="0F6DE3D9"/>
    <w:rsid w:val="0F721548"/>
    <w:rsid w:val="0F8BEDB2"/>
    <w:rsid w:val="0F8C6AED"/>
    <w:rsid w:val="0FDA9511"/>
    <w:rsid w:val="101F4E97"/>
    <w:rsid w:val="1071F3A6"/>
    <w:rsid w:val="10B8A56A"/>
    <w:rsid w:val="10E31163"/>
    <w:rsid w:val="10F6D1EB"/>
    <w:rsid w:val="10FD04E1"/>
    <w:rsid w:val="111B62BC"/>
    <w:rsid w:val="11239AD5"/>
    <w:rsid w:val="115ACA05"/>
    <w:rsid w:val="116801E0"/>
    <w:rsid w:val="11B39714"/>
    <w:rsid w:val="11E0F93D"/>
    <w:rsid w:val="1236EA07"/>
    <w:rsid w:val="124DF350"/>
    <w:rsid w:val="128DBC1A"/>
    <w:rsid w:val="12983EAC"/>
    <w:rsid w:val="129B29ED"/>
    <w:rsid w:val="12D1DD03"/>
    <w:rsid w:val="12F07FB2"/>
    <w:rsid w:val="13EB5978"/>
    <w:rsid w:val="13F0462C"/>
    <w:rsid w:val="13FCAA7A"/>
    <w:rsid w:val="1415C744"/>
    <w:rsid w:val="141B6182"/>
    <w:rsid w:val="142C6A83"/>
    <w:rsid w:val="1434E30C"/>
    <w:rsid w:val="145BED23"/>
    <w:rsid w:val="14C0CA0A"/>
    <w:rsid w:val="15DCE4EA"/>
    <w:rsid w:val="15E57AFB"/>
    <w:rsid w:val="15E84C95"/>
    <w:rsid w:val="15FDB1D1"/>
    <w:rsid w:val="1639FFAA"/>
    <w:rsid w:val="163E7365"/>
    <w:rsid w:val="16408849"/>
    <w:rsid w:val="16A495CE"/>
    <w:rsid w:val="16C3F648"/>
    <w:rsid w:val="16E5F0D1"/>
    <w:rsid w:val="17738E14"/>
    <w:rsid w:val="177D3D40"/>
    <w:rsid w:val="17A02422"/>
    <w:rsid w:val="17C3B1E5"/>
    <w:rsid w:val="1839031D"/>
    <w:rsid w:val="18C3B74F"/>
    <w:rsid w:val="18DAD547"/>
    <w:rsid w:val="19856D82"/>
    <w:rsid w:val="19972F8A"/>
    <w:rsid w:val="19B5455A"/>
    <w:rsid w:val="19D37A3D"/>
    <w:rsid w:val="19EC9AF2"/>
    <w:rsid w:val="1A5F87B0"/>
    <w:rsid w:val="1A5FF094"/>
    <w:rsid w:val="1AA63BD2"/>
    <w:rsid w:val="1ABA6EA2"/>
    <w:rsid w:val="1ABF642F"/>
    <w:rsid w:val="1B1A8F84"/>
    <w:rsid w:val="1B2E4526"/>
    <w:rsid w:val="1B905F86"/>
    <w:rsid w:val="1C0D2693"/>
    <w:rsid w:val="1C3468A7"/>
    <w:rsid w:val="1C519427"/>
    <w:rsid w:val="1C7CF246"/>
    <w:rsid w:val="1CB21C33"/>
    <w:rsid w:val="1CD1D6CD"/>
    <w:rsid w:val="1CDC572B"/>
    <w:rsid w:val="1CEEA002"/>
    <w:rsid w:val="1D2C44BC"/>
    <w:rsid w:val="1D73702E"/>
    <w:rsid w:val="1DDDDC94"/>
    <w:rsid w:val="1DE1DABE"/>
    <w:rsid w:val="1E0C2B4E"/>
    <w:rsid w:val="1E86B14E"/>
    <w:rsid w:val="1EBA4ACB"/>
    <w:rsid w:val="1EC17483"/>
    <w:rsid w:val="1EF58B10"/>
    <w:rsid w:val="1F08AB87"/>
    <w:rsid w:val="1F11ECAA"/>
    <w:rsid w:val="1F434305"/>
    <w:rsid w:val="1FB3710E"/>
    <w:rsid w:val="1FCB2A11"/>
    <w:rsid w:val="1FD09498"/>
    <w:rsid w:val="1FE42736"/>
    <w:rsid w:val="201E37C3"/>
    <w:rsid w:val="2021D090"/>
    <w:rsid w:val="203E4342"/>
    <w:rsid w:val="204004CD"/>
    <w:rsid w:val="20A2A07A"/>
    <w:rsid w:val="20B5D48A"/>
    <w:rsid w:val="20C5F69C"/>
    <w:rsid w:val="2109E5D9"/>
    <w:rsid w:val="210D28C4"/>
    <w:rsid w:val="210D72A9"/>
    <w:rsid w:val="21694945"/>
    <w:rsid w:val="21755A18"/>
    <w:rsid w:val="219FF9BA"/>
    <w:rsid w:val="21B0F728"/>
    <w:rsid w:val="21E02B05"/>
    <w:rsid w:val="22663DB1"/>
    <w:rsid w:val="229EB6AF"/>
    <w:rsid w:val="23F5DCA9"/>
    <w:rsid w:val="24519E15"/>
    <w:rsid w:val="249C713A"/>
    <w:rsid w:val="24A405BB"/>
    <w:rsid w:val="24D84EB3"/>
    <w:rsid w:val="2540857E"/>
    <w:rsid w:val="25543B21"/>
    <w:rsid w:val="256C9E16"/>
    <w:rsid w:val="257B849D"/>
    <w:rsid w:val="25CE5691"/>
    <w:rsid w:val="25FF681C"/>
    <w:rsid w:val="260F0A5D"/>
    <w:rsid w:val="2648BFA8"/>
    <w:rsid w:val="26A6723F"/>
    <w:rsid w:val="26C2E228"/>
    <w:rsid w:val="26FEA53F"/>
    <w:rsid w:val="276F4193"/>
    <w:rsid w:val="27B39678"/>
    <w:rsid w:val="27B992F5"/>
    <w:rsid w:val="27E9C5A0"/>
    <w:rsid w:val="286CB423"/>
    <w:rsid w:val="28731C06"/>
    <w:rsid w:val="2881EE7E"/>
    <w:rsid w:val="289A8DF3"/>
    <w:rsid w:val="28F6FDAA"/>
    <w:rsid w:val="290AF2B0"/>
    <w:rsid w:val="292503BE"/>
    <w:rsid w:val="293AEB83"/>
    <w:rsid w:val="298B751E"/>
    <w:rsid w:val="29C9F578"/>
    <w:rsid w:val="2A305B5E"/>
    <w:rsid w:val="2A58440C"/>
    <w:rsid w:val="2A9EB79E"/>
    <w:rsid w:val="2AC0D41F"/>
    <w:rsid w:val="2B34C1B0"/>
    <w:rsid w:val="2B3CE10C"/>
    <w:rsid w:val="2B6ED566"/>
    <w:rsid w:val="2BB98F40"/>
    <w:rsid w:val="2C37C73C"/>
    <w:rsid w:val="2CAC76C8"/>
    <w:rsid w:val="2CD9B4AF"/>
    <w:rsid w:val="2D45AF23"/>
    <w:rsid w:val="2D555FA1"/>
    <w:rsid w:val="2D7F5315"/>
    <w:rsid w:val="2D903445"/>
    <w:rsid w:val="2DFB3768"/>
    <w:rsid w:val="2E1D7164"/>
    <w:rsid w:val="2E3CD53A"/>
    <w:rsid w:val="2E4C226B"/>
    <w:rsid w:val="2E633A60"/>
    <w:rsid w:val="2E8033F1"/>
    <w:rsid w:val="2E9BF18A"/>
    <w:rsid w:val="2EDCF04B"/>
    <w:rsid w:val="2EE3113C"/>
    <w:rsid w:val="2EE78889"/>
    <w:rsid w:val="2EF13002"/>
    <w:rsid w:val="2F19680E"/>
    <w:rsid w:val="2F4CA0C0"/>
    <w:rsid w:val="2F62AC65"/>
    <w:rsid w:val="2F75F3C3"/>
    <w:rsid w:val="2F88148E"/>
    <w:rsid w:val="2F944542"/>
    <w:rsid w:val="2F9707C9"/>
    <w:rsid w:val="2FD7DB52"/>
    <w:rsid w:val="3001267C"/>
    <w:rsid w:val="306983E5"/>
    <w:rsid w:val="3071A25F"/>
    <w:rsid w:val="307F266D"/>
    <w:rsid w:val="30F386F3"/>
    <w:rsid w:val="319D6561"/>
    <w:rsid w:val="31AC0EDC"/>
    <w:rsid w:val="31F34F26"/>
    <w:rsid w:val="320CA959"/>
    <w:rsid w:val="32374914"/>
    <w:rsid w:val="327104F3"/>
    <w:rsid w:val="3274E41C"/>
    <w:rsid w:val="327BB405"/>
    <w:rsid w:val="33409729"/>
    <w:rsid w:val="33838C03"/>
    <w:rsid w:val="33E9955D"/>
    <w:rsid w:val="33F8D515"/>
    <w:rsid w:val="345B73BC"/>
    <w:rsid w:val="345D4640"/>
    <w:rsid w:val="349EB572"/>
    <w:rsid w:val="34B7350F"/>
    <w:rsid w:val="34B7AFE1"/>
    <w:rsid w:val="34C6B511"/>
    <w:rsid w:val="34DC9A91"/>
    <w:rsid w:val="34EB7E07"/>
    <w:rsid w:val="34F72856"/>
    <w:rsid w:val="352B32F1"/>
    <w:rsid w:val="35314B7E"/>
    <w:rsid w:val="3574E99D"/>
    <w:rsid w:val="359187A4"/>
    <w:rsid w:val="35C89DBB"/>
    <w:rsid w:val="35FCDF3D"/>
    <w:rsid w:val="360354D7"/>
    <w:rsid w:val="367FC456"/>
    <w:rsid w:val="36D479E3"/>
    <w:rsid w:val="37003345"/>
    <w:rsid w:val="3711E8EE"/>
    <w:rsid w:val="37168D88"/>
    <w:rsid w:val="372805E1"/>
    <w:rsid w:val="372E266B"/>
    <w:rsid w:val="3744F988"/>
    <w:rsid w:val="374D8F6A"/>
    <w:rsid w:val="3754EB0F"/>
    <w:rsid w:val="37E69829"/>
    <w:rsid w:val="383E172B"/>
    <w:rsid w:val="38BE3570"/>
    <w:rsid w:val="38CD9F1D"/>
    <w:rsid w:val="390AB443"/>
    <w:rsid w:val="390CB579"/>
    <w:rsid w:val="390E4018"/>
    <w:rsid w:val="398E3302"/>
    <w:rsid w:val="39C74075"/>
    <w:rsid w:val="39EE12C1"/>
    <w:rsid w:val="3A26FDD7"/>
    <w:rsid w:val="3A7C3300"/>
    <w:rsid w:val="3AB5D869"/>
    <w:rsid w:val="3ABC1599"/>
    <w:rsid w:val="3AD559BA"/>
    <w:rsid w:val="3B158F50"/>
    <w:rsid w:val="3B283CFB"/>
    <w:rsid w:val="3B4E0680"/>
    <w:rsid w:val="3B515EFF"/>
    <w:rsid w:val="3B8EC3A4"/>
    <w:rsid w:val="3BA9B9D4"/>
    <w:rsid w:val="3BCABADC"/>
    <w:rsid w:val="3BDF82B2"/>
    <w:rsid w:val="3C09FACE"/>
    <w:rsid w:val="3C5C13DF"/>
    <w:rsid w:val="3C6150EC"/>
    <w:rsid w:val="3C64A375"/>
    <w:rsid w:val="3C6818D8"/>
    <w:rsid w:val="3C9DD908"/>
    <w:rsid w:val="3CA62B0E"/>
    <w:rsid w:val="3CBA094C"/>
    <w:rsid w:val="3CE3F3ED"/>
    <w:rsid w:val="3D502567"/>
    <w:rsid w:val="3DE89E8B"/>
    <w:rsid w:val="3E17BC03"/>
    <w:rsid w:val="3E3CB150"/>
    <w:rsid w:val="3E61CF54"/>
    <w:rsid w:val="3ED590D4"/>
    <w:rsid w:val="3EEBF5C8"/>
    <w:rsid w:val="3F0978ED"/>
    <w:rsid w:val="3F151676"/>
    <w:rsid w:val="3F964842"/>
    <w:rsid w:val="3FE1EE62"/>
    <w:rsid w:val="3FFD7589"/>
    <w:rsid w:val="400C5762"/>
    <w:rsid w:val="403BDBB4"/>
    <w:rsid w:val="4041C883"/>
    <w:rsid w:val="407F04A4"/>
    <w:rsid w:val="408627FA"/>
    <w:rsid w:val="40866563"/>
    <w:rsid w:val="4097D504"/>
    <w:rsid w:val="40CD308D"/>
    <w:rsid w:val="4137CC97"/>
    <w:rsid w:val="41782FFF"/>
    <w:rsid w:val="42330560"/>
    <w:rsid w:val="425B5906"/>
    <w:rsid w:val="42708683"/>
    <w:rsid w:val="428F0018"/>
    <w:rsid w:val="42939E37"/>
    <w:rsid w:val="42D45BAE"/>
    <w:rsid w:val="42D65E84"/>
    <w:rsid w:val="43334EE0"/>
    <w:rsid w:val="4343A1E6"/>
    <w:rsid w:val="43482BB7"/>
    <w:rsid w:val="435B3B78"/>
    <w:rsid w:val="4455A2EC"/>
    <w:rsid w:val="44BA305C"/>
    <w:rsid w:val="44E4EEEE"/>
    <w:rsid w:val="4515CFA5"/>
    <w:rsid w:val="4524730A"/>
    <w:rsid w:val="4546DCCE"/>
    <w:rsid w:val="4572FECD"/>
    <w:rsid w:val="4583EA2A"/>
    <w:rsid w:val="458CA0FE"/>
    <w:rsid w:val="45DC6F38"/>
    <w:rsid w:val="45DC8AAC"/>
    <w:rsid w:val="4608AE04"/>
    <w:rsid w:val="460EC5D2"/>
    <w:rsid w:val="461403B9"/>
    <w:rsid w:val="463FEA5E"/>
    <w:rsid w:val="46A228B1"/>
    <w:rsid w:val="46D5D1B0"/>
    <w:rsid w:val="46F36DCB"/>
    <w:rsid w:val="46FF27EB"/>
    <w:rsid w:val="47703E5F"/>
    <w:rsid w:val="477555D4"/>
    <w:rsid w:val="4784F181"/>
    <w:rsid w:val="479A8D27"/>
    <w:rsid w:val="480113B7"/>
    <w:rsid w:val="493C2974"/>
    <w:rsid w:val="49593C30"/>
    <w:rsid w:val="49676293"/>
    <w:rsid w:val="4972764C"/>
    <w:rsid w:val="49C0FE2F"/>
    <w:rsid w:val="49CA63E2"/>
    <w:rsid w:val="4A654A62"/>
    <w:rsid w:val="4B005538"/>
    <w:rsid w:val="4B04C68B"/>
    <w:rsid w:val="4B1698DA"/>
    <w:rsid w:val="4B3E6F9F"/>
    <w:rsid w:val="4B68DF50"/>
    <w:rsid w:val="4B8B116B"/>
    <w:rsid w:val="4C0C7C86"/>
    <w:rsid w:val="4C2F76D8"/>
    <w:rsid w:val="4C4D27AD"/>
    <w:rsid w:val="4CA5300B"/>
    <w:rsid w:val="4CE55B0A"/>
    <w:rsid w:val="4D02CDF2"/>
    <w:rsid w:val="4D6DF2BA"/>
    <w:rsid w:val="4D8D7CED"/>
    <w:rsid w:val="4DDF7FE3"/>
    <w:rsid w:val="4DEC2F03"/>
    <w:rsid w:val="4E16BF7B"/>
    <w:rsid w:val="4E20935F"/>
    <w:rsid w:val="4E57499D"/>
    <w:rsid w:val="4EB685B2"/>
    <w:rsid w:val="4F427B8C"/>
    <w:rsid w:val="4F59B7B1"/>
    <w:rsid w:val="4F920AFA"/>
    <w:rsid w:val="4FD98B67"/>
    <w:rsid w:val="4FDF3A28"/>
    <w:rsid w:val="4FFD654B"/>
    <w:rsid w:val="5035F158"/>
    <w:rsid w:val="503EC3F0"/>
    <w:rsid w:val="50413159"/>
    <w:rsid w:val="50F58812"/>
    <w:rsid w:val="511DF2EF"/>
    <w:rsid w:val="5130727F"/>
    <w:rsid w:val="5137EEF3"/>
    <w:rsid w:val="5159583F"/>
    <w:rsid w:val="51650172"/>
    <w:rsid w:val="51B58CEA"/>
    <w:rsid w:val="51E8BF07"/>
    <w:rsid w:val="525F6C7D"/>
    <w:rsid w:val="52AD0693"/>
    <w:rsid w:val="53181F0A"/>
    <w:rsid w:val="534AE99B"/>
    <w:rsid w:val="53624E58"/>
    <w:rsid w:val="53A76F6E"/>
    <w:rsid w:val="53C6E24A"/>
    <w:rsid w:val="53D5A0CC"/>
    <w:rsid w:val="53D94A3D"/>
    <w:rsid w:val="542D28D4"/>
    <w:rsid w:val="545E5FB5"/>
    <w:rsid w:val="548A1930"/>
    <w:rsid w:val="548D9583"/>
    <w:rsid w:val="549589F7"/>
    <w:rsid w:val="549C9419"/>
    <w:rsid w:val="54BC68D6"/>
    <w:rsid w:val="54CA0424"/>
    <w:rsid w:val="54DF4DDC"/>
    <w:rsid w:val="55150314"/>
    <w:rsid w:val="55377FFE"/>
    <w:rsid w:val="553CD597"/>
    <w:rsid w:val="55798E66"/>
    <w:rsid w:val="5593D1A6"/>
    <w:rsid w:val="56343600"/>
    <w:rsid w:val="563CCBE2"/>
    <w:rsid w:val="564EA028"/>
    <w:rsid w:val="566E6C3C"/>
    <w:rsid w:val="5683B828"/>
    <w:rsid w:val="56B7BC72"/>
    <w:rsid w:val="571279D7"/>
    <w:rsid w:val="571518FD"/>
    <w:rsid w:val="5736DE89"/>
    <w:rsid w:val="5747EE0D"/>
    <w:rsid w:val="576F4E1D"/>
    <w:rsid w:val="578DCBEB"/>
    <w:rsid w:val="57C32743"/>
    <w:rsid w:val="57E66547"/>
    <w:rsid w:val="57F632EF"/>
    <w:rsid w:val="58013DC2"/>
    <w:rsid w:val="581BE7AE"/>
    <w:rsid w:val="58348A60"/>
    <w:rsid w:val="587DA8AD"/>
    <w:rsid w:val="58825616"/>
    <w:rsid w:val="5899D468"/>
    <w:rsid w:val="58DB8900"/>
    <w:rsid w:val="590095F3"/>
    <w:rsid w:val="59231B1F"/>
    <w:rsid w:val="5929B932"/>
    <w:rsid w:val="59420F34"/>
    <w:rsid w:val="5965DC67"/>
    <w:rsid w:val="597C0F6C"/>
    <w:rsid w:val="59BB58EA"/>
    <w:rsid w:val="5A0BD831"/>
    <w:rsid w:val="5A268FEA"/>
    <w:rsid w:val="5A49F738"/>
    <w:rsid w:val="5A4CB9BF"/>
    <w:rsid w:val="5AA4DA8E"/>
    <w:rsid w:val="5AAD9A7E"/>
    <w:rsid w:val="5ABB087B"/>
    <w:rsid w:val="5AC16E50"/>
    <w:rsid w:val="5AD4AF46"/>
    <w:rsid w:val="5AF413F1"/>
    <w:rsid w:val="5B129828"/>
    <w:rsid w:val="5B14F649"/>
    <w:rsid w:val="5B201D4B"/>
    <w:rsid w:val="5B6A201C"/>
    <w:rsid w:val="5B6AE5DC"/>
    <w:rsid w:val="5B76BBFE"/>
    <w:rsid w:val="5C094FB9"/>
    <w:rsid w:val="5C6072C5"/>
    <w:rsid w:val="5C75398A"/>
    <w:rsid w:val="5CA98D1A"/>
    <w:rsid w:val="5CC55A5D"/>
    <w:rsid w:val="5D9B4307"/>
    <w:rsid w:val="5DE2055F"/>
    <w:rsid w:val="5DE4AF5B"/>
    <w:rsid w:val="5E479309"/>
    <w:rsid w:val="5E4A02C3"/>
    <w:rsid w:val="5E636147"/>
    <w:rsid w:val="5E67A557"/>
    <w:rsid w:val="5E9617F1"/>
    <w:rsid w:val="5EC91C97"/>
    <w:rsid w:val="5F097F38"/>
    <w:rsid w:val="5F202AE2"/>
    <w:rsid w:val="5F2D4253"/>
    <w:rsid w:val="5F4D4B4D"/>
    <w:rsid w:val="5F76DF4B"/>
    <w:rsid w:val="5FD826CD"/>
    <w:rsid w:val="5FF1E545"/>
    <w:rsid w:val="6016237C"/>
    <w:rsid w:val="601FE38F"/>
    <w:rsid w:val="60969BB7"/>
    <w:rsid w:val="60BBFB43"/>
    <w:rsid w:val="61592040"/>
    <w:rsid w:val="6185ABDC"/>
    <w:rsid w:val="619695D9"/>
    <w:rsid w:val="61AC667C"/>
    <w:rsid w:val="61D5E1A2"/>
    <w:rsid w:val="61F4CA3C"/>
    <w:rsid w:val="6207DF05"/>
    <w:rsid w:val="6219C8E6"/>
    <w:rsid w:val="621F7A66"/>
    <w:rsid w:val="62737190"/>
    <w:rsid w:val="62CD2097"/>
    <w:rsid w:val="62E3BC15"/>
    <w:rsid w:val="6314A4BD"/>
    <w:rsid w:val="63349BE1"/>
    <w:rsid w:val="637135F2"/>
    <w:rsid w:val="63A46B9D"/>
    <w:rsid w:val="64483A1B"/>
    <w:rsid w:val="6491D9C1"/>
    <w:rsid w:val="649AD9A1"/>
    <w:rsid w:val="64ADB54B"/>
    <w:rsid w:val="64B0438E"/>
    <w:rsid w:val="64E027EE"/>
    <w:rsid w:val="64F6DEE1"/>
    <w:rsid w:val="64FD6069"/>
    <w:rsid w:val="65370F91"/>
    <w:rsid w:val="6563F6E5"/>
    <w:rsid w:val="664FA5F9"/>
    <w:rsid w:val="669B3DDD"/>
    <w:rsid w:val="669BA04C"/>
    <w:rsid w:val="670033B8"/>
    <w:rsid w:val="6711A92F"/>
    <w:rsid w:val="67311455"/>
    <w:rsid w:val="675AD579"/>
    <w:rsid w:val="67B06434"/>
    <w:rsid w:val="68433024"/>
    <w:rsid w:val="68480114"/>
    <w:rsid w:val="684B0104"/>
    <w:rsid w:val="68771DB8"/>
    <w:rsid w:val="68C6F069"/>
    <w:rsid w:val="68FB10AE"/>
    <w:rsid w:val="6953EB37"/>
    <w:rsid w:val="699A70B4"/>
    <w:rsid w:val="69B50B4D"/>
    <w:rsid w:val="69DFDC44"/>
    <w:rsid w:val="69FCE128"/>
    <w:rsid w:val="6A2004B1"/>
    <w:rsid w:val="6A3A7D4A"/>
    <w:rsid w:val="6A46E603"/>
    <w:rsid w:val="6AD2592E"/>
    <w:rsid w:val="6AE536B5"/>
    <w:rsid w:val="6B2498A5"/>
    <w:rsid w:val="6BE890F7"/>
    <w:rsid w:val="6C3370B9"/>
    <w:rsid w:val="6C6A516A"/>
    <w:rsid w:val="6CB630A9"/>
    <w:rsid w:val="6CF2E003"/>
    <w:rsid w:val="6D0EAE41"/>
    <w:rsid w:val="6D23F0A3"/>
    <w:rsid w:val="6D406DD2"/>
    <w:rsid w:val="6D68C5EB"/>
    <w:rsid w:val="6DB7A5A2"/>
    <w:rsid w:val="6DBC2176"/>
    <w:rsid w:val="6DE229F8"/>
    <w:rsid w:val="6DFF32B6"/>
    <w:rsid w:val="6DFF6F74"/>
    <w:rsid w:val="6E13DDB7"/>
    <w:rsid w:val="6E250C4F"/>
    <w:rsid w:val="6E7518E1"/>
    <w:rsid w:val="6FEB8FF6"/>
    <w:rsid w:val="6FEF8212"/>
    <w:rsid w:val="6FF8435F"/>
    <w:rsid w:val="70159F18"/>
    <w:rsid w:val="70161EC0"/>
    <w:rsid w:val="7053A834"/>
    <w:rsid w:val="70BFB1F9"/>
    <w:rsid w:val="70E51CE7"/>
    <w:rsid w:val="70F89C44"/>
    <w:rsid w:val="718561D9"/>
    <w:rsid w:val="7192AB39"/>
    <w:rsid w:val="71B57077"/>
    <w:rsid w:val="71F09ED4"/>
    <w:rsid w:val="71FE962D"/>
    <w:rsid w:val="721DD7F1"/>
    <w:rsid w:val="7239D92E"/>
    <w:rsid w:val="72760A3C"/>
    <w:rsid w:val="72840773"/>
    <w:rsid w:val="729A38B9"/>
    <w:rsid w:val="72AE5E50"/>
    <w:rsid w:val="72BFA3BF"/>
    <w:rsid w:val="72C2C198"/>
    <w:rsid w:val="7348BCBC"/>
    <w:rsid w:val="737595A1"/>
    <w:rsid w:val="737E51A7"/>
    <w:rsid w:val="739B62AD"/>
    <w:rsid w:val="739F5E73"/>
    <w:rsid w:val="73EE1D9D"/>
    <w:rsid w:val="73FC1407"/>
    <w:rsid w:val="74345F71"/>
    <w:rsid w:val="750D35AE"/>
    <w:rsid w:val="7520191A"/>
    <w:rsid w:val="7555856F"/>
    <w:rsid w:val="75844959"/>
    <w:rsid w:val="75E27FE6"/>
    <w:rsid w:val="75EB1C9B"/>
    <w:rsid w:val="75F9D040"/>
    <w:rsid w:val="760092CD"/>
    <w:rsid w:val="7610C997"/>
    <w:rsid w:val="762104C3"/>
    <w:rsid w:val="76A904E2"/>
    <w:rsid w:val="76E74D27"/>
    <w:rsid w:val="76FC2D8F"/>
    <w:rsid w:val="773AAD75"/>
    <w:rsid w:val="77A67AC8"/>
    <w:rsid w:val="77B429CA"/>
    <w:rsid w:val="77C72B09"/>
    <w:rsid w:val="77E536E5"/>
    <w:rsid w:val="77FF6191"/>
    <w:rsid w:val="781E010E"/>
    <w:rsid w:val="7889404D"/>
    <w:rsid w:val="789CB0CB"/>
    <w:rsid w:val="78B8C61A"/>
    <w:rsid w:val="78BCE3F2"/>
    <w:rsid w:val="78C4552A"/>
    <w:rsid w:val="794976AE"/>
    <w:rsid w:val="79832963"/>
    <w:rsid w:val="79E6254C"/>
    <w:rsid w:val="7A0626F3"/>
    <w:rsid w:val="7A302F98"/>
    <w:rsid w:val="7A44DFBA"/>
    <w:rsid w:val="7A54E7CD"/>
    <w:rsid w:val="7ABC3C72"/>
    <w:rsid w:val="7AE034EA"/>
    <w:rsid w:val="7B0371A5"/>
    <w:rsid w:val="7B1C77BF"/>
    <w:rsid w:val="7B47BDCE"/>
    <w:rsid w:val="7B8B3DCC"/>
    <w:rsid w:val="7BAE55EB"/>
    <w:rsid w:val="7DC6EB2C"/>
    <w:rsid w:val="7DDB4299"/>
    <w:rsid w:val="7DE93D0F"/>
    <w:rsid w:val="7E23A175"/>
    <w:rsid w:val="7EA96376"/>
    <w:rsid w:val="7F2EA57A"/>
    <w:rsid w:val="7F5EA037"/>
    <w:rsid w:val="7F8C0F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252289"/>
  <w15:docId w15:val="{BF8228AC-8BEF-4B46-9416-DAF3676D5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unhideWhenUsed="1"/>
    <w:lsdException w:name="index 9" w:semiHidden="1" w:unhideWhenUsed="1"/>
    <w:lsdException w:name="toc 1" w:qFormat="1"/>
    <w:lsdException w:name="toc 2" w:qFormat="1"/>
    <w:lsdException w:name="toc 3"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semiHidden="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unhideWhenUsed="1" w:qFormat="1"/>
    <w:lsdException w:name="line number" w:qFormat="1"/>
    <w:lsdException w:name="page number" w:qFormat="1"/>
    <w:lsdException w:name="endnote reference" w:semiHidden="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794" w:hanging="79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spacing w:before="200"/>
      <w:outlineLvl w:val="2"/>
    </w:pPr>
    <w:rPr>
      <w:sz w:val="24"/>
    </w:rPr>
  </w:style>
  <w:style w:type="paragraph" w:styleId="Heading4">
    <w:name w:val="heading 4"/>
    <w:basedOn w:val="Heading3"/>
    <w:next w:val="Normal"/>
    <w:link w:val="Heading4Char"/>
    <w:uiPriority w:val="9"/>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semiHidden/>
    <w:qFormat/>
  </w:style>
  <w:style w:type="paragraph" w:styleId="TOC4">
    <w:name w:val="toc 4"/>
    <w:basedOn w:val="TOC3"/>
    <w:next w:val="Normal"/>
    <w:semiHidden/>
    <w:qFormat/>
  </w:style>
  <w:style w:type="paragraph" w:styleId="TOC3">
    <w:name w:val="toc 3"/>
    <w:basedOn w:val="TOC2"/>
    <w:next w:val="Normal"/>
    <w:qFormat/>
  </w:style>
  <w:style w:type="paragraph" w:styleId="TOC2">
    <w:name w:val="toc 2"/>
    <w:basedOn w:val="TOC1"/>
    <w:next w:val="Normal"/>
    <w:qFormat/>
    <w:pPr>
      <w:spacing w:before="120"/>
    </w:pPr>
  </w:style>
  <w:style w:type="paragraph" w:styleId="TOC1">
    <w:name w:val="toc 1"/>
    <w:basedOn w:val="Normal"/>
    <w:next w:val="Normal"/>
    <w:qFormat/>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NormalIndent">
    <w:name w:val="Normal Indent"/>
    <w:basedOn w:val="Normal"/>
    <w:qFormat/>
    <w:pPr>
      <w:ind w:left="794"/>
    </w:pPr>
  </w:style>
  <w:style w:type="paragraph" w:styleId="Index5">
    <w:name w:val="index 5"/>
    <w:basedOn w:val="Normal"/>
    <w:next w:val="Normal"/>
    <w:semiHidden/>
    <w:qFormat/>
    <w:pPr>
      <w:ind w:left="1132"/>
    </w:pPr>
  </w:style>
  <w:style w:type="paragraph" w:styleId="CommentText">
    <w:name w:val="annotation text"/>
    <w:basedOn w:val="Normal"/>
    <w:link w:val="CommentTextChar"/>
    <w:uiPriority w:val="99"/>
    <w:unhideWhenUsed/>
    <w:qFormat/>
    <w:pPr>
      <w:tabs>
        <w:tab w:val="clear" w:pos="794"/>
        <w:tab w:val="clear" w:pos="1191"/>
        <w:tab w:val="clear" w:pos="1588"/>
        <w:tab w:val="clear" w:pos="1985"/>
      </w:tabs>
      <w:overflowPunct/>
      <w:autoSpaceDE/>
      <w:autoSpaceDN/>
      <w:adjustRightInd/>
      <w:spacing w:before="0" w:after="160"/>
      <w:textAlignment w:val="auto"/>
    </w:pPr>
    <w:rPr>
      <w:rFonts w:eastAsiaTheme="minorHAnsi" w:cstheme="minorBidi"/>
      <w:sz w:val="20"/>
    </w:rPr>
  </w:style>
  <w:style w:type="paragraph" w:styleId="Index6">
    <w:name w:val="index 6"/>
    <w:basedOn w:val="Normal"/>
    <w:next w:val="Normal"/>
    <w:semiHidden/>
    <w:qFormat/>
    <w:pPr>
      <w:ind w:left="1415"/>
    </w:pPr>
  </w:style>
  <w:style w:type="paragraph" w:styleId="Index4">
    <w:name w:val="index 4"/>
    <w:basedOn w:val="Normal"/>
    <w:next w:val="Normal"/>
    <w:semiHidden/>
    <w:qFormat/>
    <w:pPr>
      <w:ind w:left="849"/>
    </w:pPr>
  </w:style>
  <w:style w:type="paragraph" w:styleId="TOC5">
    <w:name w:val="toc 5"/>
    <w:basedOn w:val="TOC4"/>
    <w:next w:val="Normal"/>
    <w:semiHidden/>
    <w:qFormat/>
  </w:style>
  <w:style w:type="paragraph" w:styleId="TOC8">
    <w:name w:val="toc 8"/>
    <w:basedOn w:val="TOC4"/>
    <w:next w:val="Normal"/>
    <w:semiHidden/>
    <w:qFormat/>
  </w:style>
  <w:style w:type="paragraph" w:styleId="Index3">
    <w:name w:val="index 3"/>
    <w:basedOn w:val="Normal"/>
    <w:next w:val="Normal"/>
    <w:semiHidden/>
    <w:qFormat/>
    <w:pPr>
      <w:ind w:left="566"/>
    </w:pPr>
  </w:style>
  <w:style w:type="paragraph" w:styleId="Footer">
    <w:name w:val="footer"/>
    <w:basedOn w:val="Normal"/>
    <w:link w:val="FooterChar"/>
    <w:qFormat/>
    <w:pPr>
      <w:tabs>
        <w:tab w:val="clear" w:pos="794"/>
        <w:tab w:val="clear" w:pos="1191"/>
        <w:tab w:val="clear" w:pos="1588"/>
        <w:tab w:val="clear" w:pos="1985"/>
        <w:tab w:val="left" w:pos="5954"/>
        <w:tab w:val="right" w:pos="9639"/>
      </w:tabs>
      <w:spacing w:before="0"/>
    </w:pPr>
    <w:rPr>
      <w:caps/>
      <w:sz w:val="16"/>
      <w:lang w:val="fr-FR"/>
    </w:rPr>
  </w:style>
  <w:style w:type="paragraph" w:styleId="Header">
    <w:name w:val="header"/>
    <w:basedOn w:val="Normal"/>
    <w:link w:val="HeaderChar"/>
    <w:uiPriority w:val="99"/>
    <w:qFormat/>
    <w:pPr>
      <w:tabs>
        <w:tab w:val="clear" w:pos="794"/>
        <w:tab w:val="clear" w:pos="1191"/>
        <w:tab w:val="clear" w:pos="1588"/>
        <w:tab w:val="clear" w:pos="1985"/>
      </w:tabs>
      <w:spacing w:before="0"/>
      <w:jc w:val="center"/>
    </w:pPr>
    <w:rPr>
      <w:sz w:val="18"/>
      <w:lang w:val="fr-FR"/>
    </w:rPr>
  </w:style>
  <w:style w:type="paragraph" w:styleId="IndexHeading">
    <w:name w:val="index heading"/>
    <w:basedOn w:val="Normal"/>
    <w:next w:val="Index1"/>
    <w:semiHidden/>
    <w:qFormat/>
  </w:style>
  <w:style w:type="paragraph" w:styleId="Index1">
    <w:name w:val="index 1"/>
    <w:basedOn w:val="Normal"/>
    <w:next w:val="Normal"/>
    <w:semiHidden/>
    <w:qFormat/>
  </w:style>
  <w:style w:type="paragraph" w:styleId="FootnoteText">
    <w:name w:val="footnote text"/>
    <w:basedOn w:val="Normal"/>
    <w:link w:val="FootnoteTextChar"/>
    <w:qFormat/>
    <w:pPr>
      <w:keepLines/>
      <w:tabs>
        <w:tab w:val="left" w:pos="255"/>
      </w:tabs>
      <w:ind w:left="255" w:hanging="255"/>
    </w:pPr>
  </w:style>
  <w:style w:type="paragraph" w:styleId="TOC6">
    <w:name w:val="toc 6"/>
    <w:basedOn w:val="TOC4"/>
    <w:next w:val="Normal"/>
    <w:semiHidden/>
    <w:qFormat/>
  </w:style>
  <w:style w:type="paragraph" w:styleId="Index7">
    <w:name w:val="index 7"/>
    <w:basedOn w:val="Normal"/>
    <w:next w:val="Normal"/>
    <w:semiHidden/>
    <w:qFormat/>
    <w:pPr>
      <w:ind w:left="1698"/>
    </w:pPr>
  </w:style>
  <w:style w:type="paragraph" w:styleId="TOC9">
    <w:name w:val="toc 9"/>
    <w:basedOn w:val="TOC3"/>
    <w:next w:val="Normal"/>
    <w:semiHidden/>
    <w:qFormat/>
  </w:style>
  <w:style w:type="paragraph" w:styleId="NormalWeb">
    <w:name w:val="Normal (Web)"/>
    <w:basedOn w:val="Normal"/>
    <w:uiPriority w:val="99"/>
    <w:unhideWhenUsed/>
    <w:qFormat/>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cstheme="minorHAnsi"/>
      <w:szCs w:val="24"/>
      <w:lang w:eastAsia="en-GB"/>
    </w:rPr>
  </w:style>
  <w:style w:type="paragraph" w:styleId="Index2">
    <w:name w:val="index 2"/>
    <w:basedOn w:val="Normal"/>
    <w:next w:val="Normal"/>
    <w:semiHidden/>
    <w:qFormat/>
    <w:pPr>
      <w:ind w:left="283"/>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Pr>
      <w:b/>
      <w:bCs/>
    </w:rPr>
  </w:style>
  <w:style w:type="character" w:styleId="EndnoteReference">
    <w:name w:val="endnote reference"/>
    <w:basedOn w:val="DefaultParagraphFont"/>
    <w:semiHidden/>
    <w:qFormat/>
    <w:rPr>
      <w:vertAlign w:val="superscript"/>
    </w:rPr>
  </w:style>
  <w:style w:type="character" w:styleId="PageNumber">
    <w:name w:val="page number"/>
    <w:basedOn w:val="DefaultParagraphFont"/>
    <w:qFormat/>
    <w:rPr>
      <w:rFonts w:asciiTheme="minorHAnsi" w:hAnsiTheme="minorHAnsi"/>
    </w:rPr>
  </w:style>
  <w:style w:type="character" w:styleId="FollowedHyperlink">
    <w:name w:val="FollowedHyperlink"/>
    <w:basedOn w:val="DefaultParagraphFont"/>
    <w:semiHidden/>
    <w:unhideWhenUsed/>
    <w:qFormat/>
    <w:rPr>
      <w:color w:val="800080" w:themeColor="followedHyperlink"/>
      <w:u w:val="single"/>
    </w:rPr>
  </w:style>
  <w:style w:type="character" w:styleId="LineNumber">
    <w:name w:val="line number"/>
    <w:basedOn w:val="DefaultParagraphFont"/>
    <w:qFormat/>
  </w:style>
  <w:style w:type="character" w:styleId="Hyperlink">
    <w:name w:val="Hyperlink"/>
    <w:basedOn w:val="DefaultParagraphFont"/>
    <w:uiPriority w:val="99"/>
    <w:qFormat/>
    <w:rPr>
      <w:color w:val="0000FF"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qFormat/>
    <w:rPr>
      <w:rFonts w:asciiTheme="minorHAnsi" w:hAnsiTheme="minorHAnsi"/>
      <w:position w:val="6"/>
      <w:sz w:val="18"/>
    </w:rPr>
  </w:style>
  <w:style w:type="paragraph" w:customStyle="1" w:styleId="enumlev1">
    <w:name w:val="enumlev1"/>
    <w:basedOn w:val="Normal"/>
    <w:qFormat/>
    <w:pPr>
      <w:spacing w:before="80"/>
      <w:ind w:left="794" w:hanging="794"/>
    </w:p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Normalaftertitle">
    <w:name w:val="Normal after title"/>
    <w:basedOn w:val="Normal"/>
    <w:next w:val="Normal"/>
    <w:qFormat/>
    <w:pPr>
      <w:spacing w:before="280"/>
    </w:pPr>
  </w:style>
  <w:style w:type="paragraph" w:customStyle="1" w:styleId="Equation">
    <w:name w:val="Equation"/>
    <w:basedOn w:val="Normal"/>
    <w:qFormat/>
    <w:pPr>
      <w:tabs>
        <w:tab w:val="clear" w:pos="1191"/>
        <w:tab w:val="clear" w:pos="1588"/>
        <w:tab w:val="clear" w:pos="1985"/>
        <w:tab w:val="center" w:pos="4820"/>
        <w:tab w:val="right" w:pos="9639"/>
      </w:tabs>
    </w:pPr>
  </w:style>
  <w:style w:type="paragraph" w:customStyle="1" w:styleId="toc0">
    <w:name w:val="toc 0"/>
    <w:basedOn w:val="Normal"/>
    <w:next w:val="TOC1"/>
    <w:qFormat/>
    <w:pPr>
      <w:tabs>
        <w:tab w:val="clear" w:pos="794"/>
        <w:tab w:val="clear" w:pos="1191"/>
        <w:tab w:val="clear" w:pos="1588"/>
        <w:tab w:val="clear" w:pos="1985"/>
        <w:tab w:val="right" w:pos="9781"/>
      </w:tabs>
    </w:pPr>
    <w:rPr>
      <w:b/>
    </w:rPr>
  </w:style>
  <w:style w:type="paragraph" w:customStyle="1" w:styleId="AnnexNo">
    <w:name w:val="Annex_No"/>
    <w:basedOn w:val="Normal"/>
    <w:next w:val="Annexref"/>
    <w:qFormat/>
    <w:pPr>
      <w:keepNext/>
      <w:keepLines/>
      <w:spacing w:before="480" w:after="80"/>
      <w:jc w:val="center"/>
    </w:pPr>
    <w:rPr>
      <w:caps/>
      <w:sz w:val="28"/>
    </w:rPr>
  </w:style>
  <w:style w:type="paragraph" w:customStyle="1" w:styleId="Annexref">
    <w:name w:val="Annex_ref"/>
    <w:basedOn w:val="Normal"/>
    <w:next w:val="Annextitle"/>
    <w:qFormat/>
    <w:pPr>
      <w:keepNext/>
      <w:keepLines/>
      <w:spacing w:after="280"/>
      <w:jc w:val="center"/>
    </w:pPr>
  </w:style>
  <w:style w:type="paragraph" w:customStyle="1" w:styleId="Annextitle">
    <w:name w:val="Annex_title"/>
    <w:basedOn w:val="Normal"/>
    <w:next w:val="Normalaftertitle"/>
    <w:qFormat/>
    <w:pPr>
      <w:keepNext/>
      <w:keepLines/>
      <w:spacing w:before="240" w:after="280"/>
      <w:jc w:val="center"/>
    </w:pPr>
    <w:rPr>
      <w:b/>
      <w:sz w:val="28"/>
    </w:rPr>
  </w:style>
  <w:style w:type="paragraph" w:customStyle="1" w:styleId="ASN1">
    <w:name w:val="ASN.1"/>
    <w:basedOn w:val="Normal"/>
    <w:qFormat/>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sz w:val="20"/>
    </w:rPr>
  </w:style>
  <w:style w:type="paragraph" w:customStyle="1" w:styleId="Note">
    <w:name w:val="Note"/>
    <w:basedOn w:val="Normal"/>
    <w:qFormat/>
    <w:pPr>
      <w:spacing w:before="80"/>
    </w:pPr>
  </w:style>
  <w:style w:type="paragraph" w:customStyle="1" w:styleId="Source">
    <w:name w:val="Source"/>
    <w:basedOn w:val="Normal"/>
    <w:next w:val="Normalaftertitle"/>
    <w:qFormat/>
    <w:pPr>
      <w:spacing w:before="240" w:after="240"/>
      <w:jc w:val="center"/>
    </w:pPr>
    <w:rPr>
      <w:b/>
      <w:sz w:val="28"/>
    </w:rPr>
  </w:style>
  <w:style w:type="paragraph" w:customStyle="1" w:styleId="Title1">
    <w:name w:val="Title 1"/>
    <w:basedOn w:val="Source"/>
    <w:next w:val="Title2"/>
    <w:qFormat/>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qFormat/>
  </w:style>
  <w:style w:type="paragraph" w:customStyle="1" w:styleId="Title3">
    <w:name w:val="Title 3"/>
    <w:basedOn w:val="Title2"/>
    <w:next w:val="Title4"/>
    <w:qFormat/>
  </w:style>
  <w:style w:type="paragraph" w:customStyle="1" w:styleId="Title4">
    <w:name w:val="Title 4"/>
    <w:basedOn w:val="Title3"/>
    <w:next w:val="Heading1"/>
    <w:qFormat/>
  </w:style>
  <w:style w:type="paragraph" w:customStyle="1" w:styleId="FirstFooter">
    <w:name w:val="FirstFooter"/>
    <w:basedOn w:val="Footer"/>
    <w:qFormat/>
    <w:pPr>
      <w:tabs>
        <w:tab w:val="clear" w:pos="5954"/>
        <w:tab w:val="clear" w:pos="9639"/>
      </w:tabs>
      <w:overflowPunct/>
      <w:autoSpaceDE/>
      <w:autoSpaceDN/>
      <w:adjustRightInd/>
      <w:spacing w:before="40"/>
      <w:textAlignment w:val="auto"/>
    </w:pPr>
    <w:rPr>
      <w:caps w:val="0"/>
    </w:rPr>
  </w:style>
  <w:style w:type="character" w:customStyle="1" w:styleId="Appdef">
    <w:name w:val="App_def"/>
    <w:basedOn w:val="DefaultParagraphFont"/>
    <w:qFormat/>
    <w:rPr>
      <w:rFonts w:asciiTheme="minorHAnsi" w:hAnsiTheme="minorHAnsi"/>
      <w:b/>
    </w:rPr>
  </w:style>
  <w:style w:type="character" w:customStyle="1" w:styleId="Appref">
    <w:name w:val="App_ref"/>
    <w:basedOn w:val="DefaultParagraphFont"/>
    <w:qFormat/>
    <w:rPr>
      <w:rFonts w:asciiTheme="minorHAnsi" w:hAnsiTheme="minorHAnsi"/>
    </w:rPr>
  </w:style>
  <w:style w:type="paragraph" w:customStyle="1" w:styleId="AppendixNo">
    <w:name w:val="Appendix_No"/>
    <w:basedOn w:val="AnnexNo"/>
    <w:next w:val="Annexref"/>
    <w:qFormat/>
  </w:style>
  <w:style w:type="paragraph" w:customStyle="1" w:styleId="Appendixref">
    <w:name w:val="Appendix_ref"/>
    <w:basedOn w:val="Annexref"/>
    <w:next w:val="Annextitle"/>
    <w:qFormat/>
  </w:style>
  <w:style w:type="paragraph" w:customStyle="1" w:styleId="Appendixtitle">
    <w:name w:val="Appendix_title"/>
    <w:basedOn w:val="Annextitle"/>
    <w:next w:val="Normalaftertitle"/>
    <w:qFormat/>
  </w:style>
  <w:style w:type="character" w:customStyle="1" w:styleId="Artdef">
    <w:name w:val="Art_def"/>
    <w:basedOn w:val="DefaultParagraphFont"/>
    <w:qFormat/>
    <w:rPr>
      <w:rFonts w:asciiTheme="minorHAnsi" w:hAnsiTheme="minorHAnsi"/>
      <w:b/>
    </w:rPr>
  </w:style>
  <w:style w:type="paragraph" w:customStyle="1" w:styleId="Artheading">
    <w:name w:val="Art_heading"/>
    <w:basedOn w:val="Normal"/>
    <w:next w:val="Normalaftertitle"/>
    <w:qFormat/>
    <w:pPr>
      <w:spacing w:before="480"/>
      <w:jc w:val="center"/>
    </w:pPr>
    <w:rPr>
      <w:b/>
      <w:sz w:val="28"/>
    </w:rPr>
  </w:style>
  <w:style w:type="paragraph" w:customStyle="1" w:styleId="ArtNo">
    <w:name w:val="Art_No"/>
    <w:basedOn w:val="Normal"/>
    <w:next w:val="Arttitle"/>
    <w:qFormat/>
    <w:pPr>
      <w:keepNext/>
      <w:keepLines/>
      <w:spacing w:before="480"/>
      <w:jc w:val="center"/>
    </w:pPr>
    <w:rPr>
      <w:caps/>
      <w:sz w:val="28"/>
    </w:rPr>
  </w:style>
  <w:style w:type="paragraph" w:customStyle="1" w:styleId="Arttitle">
    <w:name w:val="Art_title"/>
    <w:basedOn w:val="Normal"/>
    <w:next w:val="Normalaftertitle"/>
    <w:qFormat/>
    <w:pPr>
      <w:keepNext/>
      <w:keepLines/>
      <w:spacing w:before="240"/>
      <w:jc w:val="center"/>
    </w:pPr>
    <w:rPr>
      <w:b/>
      <w:sz w:val="28"/>
    </w:rPr>
  </w:style>
  <w:style w:type="character" w:customStyle="1" w:styleId="Artref">
    <w:name w:val="Art_ref"/>
    <w:basedOn w:val="DefaultParagraphFont"/>
    <w:qFormat/>
  </w:style>
  <w:style w:type="paragraph" w:customStyle="1" w:styleId="Call">
    <w:name w:val="Call"/>
    <w:basedOn w:val="Normal"/>
    <w:next w:val="Normal"/>
    <w:qFormat/>
    <w:pPr>
      <w:keepNext/>
      <w:keepLines/>
      <w:spacing w:before="160"/>
      <w:ind w:left="794"/>
    </w:pPr>
    <w:rPr>
      <w:i/>
    </w:rPr>
  </w:style>
  <w:style w:type="paragraph" w:customStyle="1" w:styleId="ChapNo">
    <w:name w:val="Chap_No"/>
    <w:basedOn w:val="ArtNo"/>
    <w:next w:val="Chaptitle"/>
    <w:qFormat/>
    <w:rPr>
      <w:b/>
    </w:rPr>
  </w:style>
  <w:style w:type="paragraph" w:customStyle="1" w:styleId="Chaptitle">
    <w:name w:val="Chap_title"/>
    <w:basedOn w:val="Arttitle"/>
    <w:next w:val="Normalaftertitle"/>
    <w:qFormat/>
  </w:style>
  <w:style w:type="paragraph" w:customStyle="1" w:styleId="ddate">
    <w:name w:val="ddate"/>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Equationlegend">
    <w:name w:val="Equation_legend"/>
    <w:basedOn w:val="Normal"/>
    <w:qFormat/>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qFormat/>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qFormat/>
    <w:pPr>
      <w:keepNext/>
      <w:keepLines/>
      <w:spacing w:before="480" w:after="120"/>
      <w:jc w:val="center"/>
    </w:pPr>
    <w:rPr>
      <w:caps/>
    </w:rPr>
  </w:style>
  <w:style w:type="paragraph" w:customStyle="1" w:styleId="Figuretitle">
    <w:name w:val="Figure_title"/>
    <w:basedOn w:val="Tabletitle"/>
    <w:next w:val="Normal"/>
    <w:qFormat/>
    <w:pPr>
      <w:keepNext w:val="0"/>
      <w:spacing w:after="480"/>
    </w:pPr>
  </w:style>
  <w:style w:type="paragraph" w:customStyle="1" w:styleId="Tabletitle">
    <w:name w:val="Table_title"/>
    <w:basedOn w:val="Normal"/>
    <w:next w:val="Tabletext"/>
    <w:qFormat/>
    <w:pPr>
      <w:keepNext/>
      <w:keepLines/>
      <w:spacing w:before="0" w:after="120"/>
      <w:jc w:val="center"/>
    </w:pPr>
    <w:rPr>
      <w:b/>
    </w:rPr>
  </w:style>
  <w:style w:type="paragraph" w:customStyle="1" w:styleId="Tabletext">
    <w:name w:val="Table_text"/>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qFormat/>
    <w:pPr>
      <w:keepNext w:val="0"/>
    </w:p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qFormat/>
    <w:pPr>
      <w:keepNext/>
      <w:spacing w:before="160"/>
    </w:pPr>
    <w:rPr>
      <w:i/>
    </w:rPr>
  </w:style>
  <w:style w:type="paragraph" w:customStyle="1" w:styleId="PartNo">
    <w:name w:val="Part_No"/>
    <w:basedOn w:val="AnnexNo"/>
    <w:next w:val="Partref"/>
    <w:qFormat/>
  </w:style>
  <w:style w:type="paragraph" w:customStyle="1" w:styleId="Partref">
    <w:name w:val="Part_ref"/>
    <w:basedOn w:val="Annexref"/>
    <w:next w:val="Parttitle"/>
    <w:qFormat/>
  </w:style>
  <w:style w:type="paragraph" w:customStyle="1" w:styleId="Parttitle">
    <w:name w:val="Part_title"/>
    <w:basedOn w:val="Annextitle"/>
    <w:next w:val="Normalaftertitle"/>
    <w:qFormat/>
  </w:style>
  <w:style w:type="paragraph" w:customStyle="1" w:styleId="RecNo">
    <w:name w:val="Rec_No"/>
    <w:basedOn w:val="Normal"/>
    <w:next w:val="Rectitle"/>
    <w:qFormat/>
    <w:pPr>
      <w:keepNext/>
      <w:keepLines/>
      <w:spacing w:before="480"/>
      <w:jc w:val="center"/>
    </w:pPr>
    <w:rPr>
      <w:caps/>
      <w:sz w:val="28"/>
    </w:rPr>
  </w:style>
  <w:style w:type="paragraph" w:customStyle="1" w:styleId="Rectitle">
    <w:name w:val="Rec_title"/>
    <w:basedOn w:val="RecNo"/>
    <w:next w:val="Recref"/>
    <w:qFormat/>
    <w:pPr>
      <w:spacing w:before="240"/>
    </w:pPr>
    <w:rPr>
      <w:b/>
      <w:caps w:val="0"/>
    </w:rPr>
  </w:style>
  <w:style w:type="paragraph" w:customStyle="1" w:styleId="Recref">
    <w:name w:val="Rec_ref"/>
    <w:basedOn w:val="Rectitle"/>
    <w:next w:val="Recdate"/>
    <w:qFormat/>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qFormat/>
    <w:pPr>
      <w:jc w:val="right"/>
    </w:pPr>
    <w:rPr>
      <w:sz w:val="22"/>
    </w:rPr>
  </w:style>
  <w:style w:type="paragraph" w:customStyle="1" w:styleId="Questiondate">
    <w:name w:val="Question_date"/>
    <w:basedOn w:val="Recdate"/>
    <w:next w:val="Normalaftertitle"/>
    <w:qFormat/>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character" w:customStyle="1" w:styleId="Recdef">
    <w:name w:val="Rec_def"/>
    <w:basedOn w:val="DefaultParagraphFont"/>
    <w:qFormat/>
    <w:rPr>
      <w:rFonts w:asciiTheme="minorHAnsi" w:hAnsiTheme="minorHAnsi"/>
      <w:b/>
    </w:rPr>
  </w:style>
  <w:style w:type="paragraph" w:customStyle="1" w:styleId="Reftext">
    <w:name w:val="Ref_text"/>
    <w:basedOn w:val="Normal"/>
    <w:qFormat/>
    <w:pPr>
      <w:ind w:left="794" w:hanging="794"/>
    </w:pPr>
  </w:style>
  <w:style w:type="paragraph" w:customStyle="1" w:styleId="Reftitle">
    <w:name w:val="Ref_title"/>
    <w:basedOn w:val="Normal"/>
    <w:next w:val="Reftext"/>
    <w:qFormat/>
    <w:pPr>
      <w:spacing w:before="480"/>
      <w:jc w:val="center"/>
    </w:pPr>
    <w:rPr>
      <w:caps/>
    </w:rPr>
  </w:style>
  <w:style w:type="paragraph" w:customStyle="1" w:styleId="Repdate">
    <w:name w:val="Rep_date"/>
    <w:basedOn w:val="Recdate"/>
    <w:next w:val="Normalaftertitle"/>
    <w:qFormat/>
  </w:style>
  <w:style w:type="paragraph" w:customStyle="1" w:styleId="RepNo">
    <w:name w:val="Rep_No"/>
    <w:basedOn w:val="RecNo"/>
    <w:next w:val="Reptitle"/>
    <w:qFormat/>
  </w:style>
  <w:style w:type="paragraph" w:customStyle="1" w:styleId="Reptitle">
    <w:name w:val="Rep_title"/>
    <w:basedOn w:val="Rectitle"/>
    <w:next w:val="Repref"/>
    <w:qFormat/>
  </w:style>
  <w:style w:type="paragraph" w:customStyle="1" w:styleId="Repref">
    <w:name w:val="Rep_ref"/>
    <w:basedOn w:val="Recref"/>
    <w:next w:val="Repdate"/>
    <w:qFormat/>
  </w:style>
  <w:style w:type="paragraph" w:customStyle="1" w:styleId="Resdate">
    <w:name w:val="Res_date"/>
    <w:basedOn w:val="Recdate"/>
    <w:next w:val="Normalaftertitle"/>
    <w:qFormat/>
  </w:style>
  <w:style w:type="character" w:customStyle="1" w:styleId="Resdef">
    <w:name w:val="Res_def"/>
    <w:basedOn w:val="DefaultParagraphFont"/>
    <w:qFormat/>
    <w:rPr>
      <w:rFonts w:asciiTheme="minorHAnsi" w:hAnsiTheme="minorHAnsi"/>
      <w:b/>
    </w:rPr>
  </w:style>
  <w:style w:type="paragraph" w:customStyle="1" w:styleId="ResNo">
    <w:name w:val="Res_No"/>
    <w:basedOn w:val="RecNo"/>
    <w:next w:val="Restitle"/>
    <w:qFormat/>
  </w:style>
  <w:style w:type="paragraph" w:customStyle="1" w:styleId="Restitle">
    <w:name w:val="Res_title"/>
    <w:basedOn w:val="Rectitle"/>
    <w:next w:val="Resref"/>
    <w:qFormat/>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Annextitle"/>
    <w:next w:val="Normalaftertitle"/>
    <w:qFormat/>
  </w:style>
  <w:style w:type="paragraph" w:customStyle="1" w:styleId="SpecialFooter">
    <w:name w:val="Special Footer"/>
    <w:basedOn w:val="Footer"/>
    <w:qFormat/>
    <w:pPr>
      <w:tabs>
        <w:tab w:val="left" w:pos="567"/>
        <w:tab w:val="left" w:pos="1134"/>
        <w:tab w:val="left" w:pos="1701"/>
        <w:tab w:val="left" w:pos="2268"/>
        <w:tab w:val="left" w:pos="2835"/>
      </w:tabs>
      <w:jc w:val="both"/>
    </w:pPr>
    <w:rPr>
      <w:caps w:val="0"/>
    </w:rPr>
  </w:style>
  <w:style w:type="character" w:customStyle="1" w:styleId="Tablefreq">
    <w:name w:val="Table_freq"/>
    <w:basedOn w:val="DefaultParagraphFont"/>
    <w:qFormat/>
    <w:rPr>
      <w:rFonts w:asciiTheme="minorHAnsi" w:hAnsiTheme="minorHAnsi"/>
      <w:b/>
      <w:color w:val="auto"/>
    </w:rPr>
  </w:style>
  <w:style w:type="paragraph" w:customStyle="1" w:styleId="Tablehead">
    <w:name w:val="Table_head"/>
    <w:basedOn w:val="Tabletext"/>
    <w:next w:val="Tabletext"/>
    <w:qFormat/>
    <w:pPr>
      <w:keepNext/>
      <w:spacing w:before="80" w:after="80"/>
      <w:jc w:val="center"/>
    </w:pPr>
    <w:rPr>
      <w:b/>
    </w:rPr>
  </w:style>
  <w:style w:type="paragraph" w:customStyle="1" w:styleId="Tablelegend">
    <w:name w:val="Table_legend"/>
    <w:basedOn w:val="Tabletext"/>
    <w:qFormat/>
    <w:pPr>
      <w:spacing w:before="120"/>
    </w:pPr>
  </w:style>
  <w:style w:type="paragraph" w:customStyle="1" w:styleId="TableNo">
    <w:name w:val="Table_No"/>
    <w:basedOn w:val="Normal"/>
    <w:next w:val="Tabletitle"/>
    <w:qFormat/>
    <w:pPr>
      <w:keepNext/>
      <w:spacing w:before="560" w:after="120"/>
      <w:jc w:val="center"/>
    </w:pPr>
    <w:rPr>
      <w:caps/>
    </w:rPr>
  </w:style>
  <w:style w:type="paragraph" w:customStyle="1" w:styleId="Tableref">
    <w:name w:val="Table_ref"/>
    <w:basedOn w:val="Normal"/>
    <w:next w:val="Tabletitle"/>
    <w:qFormat/>
    <w:pPr>
      <w:keepNext/>
      <w:spacing w:before="0" w:after="120"/>
      <w:jc w:val="center"/>
    </w:pPr>
  </w:style>
  <w:style w:type="character" w:customStyle="1" w:styleId="HeaderChar">
    <w:name w:val="Header Char"/>
    <w:basedOn w:val="DefaultParagraphFont"/>
    <w:link w:val="Header"/>
    <w:uiPriority w:val="99"/>
    <w:qFormat/>
    <w:rPr>
      <w:rFonts w:ascii="Times New Roman" w:hAnsi="Times New Roman"/>
      <w:sz w:val="18"/>
      <w:lang w:val="fr-FR" w:eastAsia="en-US"/>
    </w:rPr>
  </w:style>
  <w:style w:type="character" w:customStyle="1" w:styleId="FooterChar">
    <w:name w:val="Footer Char"/>
    <w:basedOn w:val="DefaultParagraphFont"/>
    <w:link w:val="Footer"/>
    <w:qFormat/>
    <w:rPr>
      <w:rFonts w:ascii="Times New Roman" w:hAnsi="Times New Roman"/>
      <w:caps/>
      <w:sz w:val="16"/>
      <w:lang w:val="fr-FR" w:eastAsia="en-US"/>
    </w:rPr>
  </w:style>
  <w:style w:type="paragraph" w:customStyle="1" w:styleId="Committee">
    <w:name w:val="Committee"/>
    <w:basedOn w:val="Normal"/>
    <w:qFormat/>
    <w:rPr>
      <w:rFonts w:cs="Times New Roman Bold"/>
      <w:b/>
      <w:caps/>
    </w:rPr>
  </w:style>
  <w:style w:type="paragraph" w:customStyle="1" w:styleId="BDTLogo">
    <w:name w:val="BDT_Logo"/>
    <w:uiPriority w:val="99"/>
    <w:qFormat/>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qFormat/>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pPr>
      <w:tabs>
        <w:tab w:val="clear" w:pos="794"/>
        <w:tab w:val="clear" w:pos="1191"/>
        <w:tab w:val="left" w:pos="1134"/>
        <w:tab w:val="left" w:pos="1871"/>
      </w:tabs>
    </w:p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Heading2Char">
    <w:name w:val="Heading 2 Char"/>
    <w:basedOn w:val="DefaultParagraphFont"/>
    <w:link w:val="Heading2"/>
    <w:uiPriority w:val="9"/>
    <w:qFormat/>
    <w:rPr>
      <w:rFonts w:asciiTheme="minorHAnsi" w:hAnsiTheme="minorHAnsi"/>
      <w:b/>
      <w:sz w:val="24"/>
      <w:lang w:val="en-GB" w:eastAsia="en-US"/>
    </w:rPr>
  </w:style>
  <w:style w:type="character" w:customStyle="1" w:styleId="Heading3Char">
    <w:name w:val="Heading 3 Char"/>
    <w:basedOn w:val="DefaultParagraphFont"/>
    <w:link w:val="Heading3"/>
    <w:uiPriority w:val="9"/>
    <w:qFormat/>
    <w:rPr>
      <w:rFonts w:asciiTheme="minorHAnsi" w:hAnsiTheme="minorHAnsi"/>
      <w:b/>
      <w:sz w:val="24"/>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xxmsonormal">
    <w:name w:val="x_xmsonormal"/>
    <w:basedOn w:val="Normal"/>
    <w:qFormat/>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Calibri"/>
      <w:sz w:val="22"/>
      <w:szCs w:val="22"/>
      <w:lang w:eastAsia="en-GB"/>
    </w:rPr>
  </w:style>
  <w:style w:type="character" w:customStyle="1" w:styleId="CommentTextChar">
    <w:name w:val="Comment Text Char"/>
    <w:basedOn w:val="DefaultParagraphFont"/>
    <w:link w:val="CommentText"/>
    <w:uiPriority w:val="99"/>
    <w:qFormat/>
    <w:rPr>
      <w:rFonts w:asciiTheme="minorHAnsi" w:eastAsiaTheme="minorHAnsi" w:hAnsiTheme="minorHAnsi" w:cstheme="minorBidi"/>
      <w:lang w:val="en-GB" w:eastAsia="en-US"/>
    </w:rPr>
  </w:style>
  <w:style w:type="character" w:customStyle="1" w:styleId="ListParagraphChar">
    <w:name w:val="List Paragraph Char"/>
    <w:link w:val="ListParagraph"/>
    <w:uiPriority w:val="34"/>
    <w:qFormat/>
    <w:rPr>
      <w:rFonts w:asciiTheme="minorHAnsi" w:hAnsiTheme="minorHAnsi"/>
      <w:sz w:val="24"/>
      <w:lang w:val="en-GB" w:eastAsia="en-US"/>
    </w:rPr>
  </w:style>
  <w:style w:type="paragraph" w:customStyle="1" w:styleId="10">
    <w:name w:val="修订1"/>
    <w:hidden/>
    <w:uiPriority w:val="99"/>
    <w:semiHidden/>
    <w:qFormat/>
    <w:rPr>
      <w:rFonts w:asciiTheme="minorHAnsi" w:eastAsiaTheme="minorHAnsi" w:hAnsiTheme="minorHAnsi" w:cstheme="minorBidi"/>
      <w:sz w:val="22"/>
      <w:szCs w:val="22"/>
      <w:lang w:val="en-GB" w:eastAsia="en-US"/>
    </w:rPr>
  </w:style>
  <w:style w:type="character" w:customStyle="1" w:styleId="CommentSubjectChar">
    <w:name w:val="Comment Subject Char"/>
    <w:basedOn w:val="CommentTextChar"/>
    <w:link w:val="CommentSubject"/>
    <w:uiPriority w:val="99"/>
    <w:semiHidden/>
    <w:qFormat/>
    <w:rPr>
      <w:rFonts w:asciiTheme="minorHAnsi" w:eastAsiaTheme="minorHAnsi" w:hAnsiTheme="minorHAnsi" w:cstheme="minorBidi"/>
      <w:b/>
      <w:bCs/>
      <w:lang w:val="en-GB" w:eastAsia="en-US"/>
    </w:rPr>
  </w:style>
  <w:style w:type="character" w:customStyle="1" w:styleId="FootnoteTextChar">
    <w:name w:val="Footnote Text Char"/>
    <w:basedOn w:val="DefaultParagraphFont"/>
    <w:link w:val="FootnoteText"/>
    <w:qFormat/>
    <w:rPr>
      <w:rFonts w:asciiTheme="minorHAnsi" w:hAnsiTheme="minorHAnsi"/>
      <w:sz w:val="24"/>
      <w:lang w:val="en-GB" w:eastAsia="en-US"/>
    </w:rPr>
  </w:style>
  <w:style w:type="paragraph" w:customStyle="1" w:styleId="paragraph">
    <w:name w:val="paragraph"/>
    <w:basedOn w:val="Normal"/>
    <w:qFormat/>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table" w:customStyle="1" w:styleId="TableGrid6">
    <w:name w:val="Table Grid6"/>
    <w:basedOn w:val="TableNormal"/>
    <w:uiPriority w:val="39"/>
    <w:qFormat/>
    <w:rPr>
      <w:rFonts w:eastAsia="MS Minch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qFormat/>
    <w:rPr>
      <w:rFonts w:asciiTheme="minorHAnsi" w:hAnsiTheme="minorHAnsi"/>
      <w:b/>
      <w:sz w:val="24"/>
      <w:lang w:val="en-GB" w:eastAsia="en-US"/>
    </w:rPr>
  </w:style>
  <w:style w:type="character" w:customStyle="1" w:styleId="11">
    <w:name w:val="@他1"/>
    <w:basedOn w:val="DefaultParagraphFont"/>
    <w:uiPriority w:val="99"/>
    <w:unhideWhenUsed/>
    <w:qFormat/>
    <w:rPr>
      <w:color w:val="2B579A"/>
      <w:shd w:val="clear" w:color="auto" w:fill="E6E6E6"/>
    </w:rPr>
  </w:style>
  <w:style w:type="table" w:customStyle="1" w:styleId="GridTable4-Accent51">
    <w:name w:val="Grid Table 4 - Accent 51"/>
    <w:basedOn w:val="TableNormal"/>
    <w:uiPriority w:val="49"/>
    <w:qFormat/>
    <w:rPr>
      <w:rFonts w:ascii="Calibri" w:eastAsia="Calibri" w:hAnsi="Calibri" w:cs="Arial"/>
      <w:sz w:val="22"/>
      <w:szCs w:val="22"/>
      <w:lang w:val="en-GB"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网格表 4 - 着色 51"/>
    <w:basedOn w:val="TableNormal"/>
    <w:uiPriority w:val="49"/>
    <w:qFormat/>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UnresolvedMention">
    <w:name w:val="Unresolved Mention"/>
    <w:basedOn w:val="DefaultParagraphFont"/>
    <w:uiPriority w:val="99"/>
    <w:semiHidden/>
    <w:unhideWhenUsed/>
    <w:rsid w:val="00103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file:///C:\Users\MP26S\AppData\Local\Netease\MailMaster\view\1\A4995\002ADD01E.docx" TargetMode="External"/><Relationship Id="rId21" Type="http://schemas.openxmlformats.org/officeDocument/2006/relationships/hyperlink" Target="https://www.itu.int/en/ITU-D/Cybersecurity/Pages/CyberDrill-2022/ASEAN-ITU-2022-CyberDrill.aspx" TargetMode="External"/><Relationship Id="rId42" Type="http://schemas.openxmlformats.org/officeDocument/2006/relationships/hyperlink" Target="https://www.itu.int/en/ITU-D/Innovation/Pages/Events/2022/Innovations-to-Empower-Women-and-Girls.aspx" TargetMode="External"/><Relationship Id="rId47" Type="http://schemas.openxmlformats.org/officeDocument/2006/relationships/hyperlink" Target="https://globalewaste.org/" TargetMode="External"/><Relationship Id="rId63" Type="http://schemas.openxmlformats.org/officeDocument/2006/relationships/hyperlink" Target="https://www.itu.int/en/ITU-D/Statistics/Dashboards/Pages/IPB.aspx" TargetMode="External"/><Relationship Id="rId68" Type="http://schemas.openxmlformats.org/officeDocument/2006/relationships/hyperlink" Target="https://www.itu.int/en/ITU-D/Environment/Documents/Publications/2022/Final%20-%20Climate%20Change%20Adaptation%20CoP%20Report%20-%20Jan.24.docx.pdf" TargetMode="External"/><Relationship Id="rId2" Type="http://schemas.openxmlformats.org/officeDocument/2006/relationships/customXml" Target="../customXml/item2.xml"/><Relationship Id="rId16" Type="http://schemas.openxmlformats.org/officeDocument/2006/relationships/hyperlink" Target="https://www.itu.int/en/ITU-D/Cybersecurity/Pages/cyberdrills.aspx" TargetMode="External"/><Relationship Id="rId29" Type="http://schemas.openxmlformats.org/officeDocument/2006/relationships/hyperlink" Target="https://www.itu.int/en/ITU-D/Regional-Presence/CIS/Documents/RI-WTDC22/COP%20Guidelines%20for%20industry%20in%20Armenian.pdf" TargetMode="External"/><Relationship Id="rId11" Type="http://schemas.openxmlformats.org/officeDocument/2006/relationships/endnotes" Target="endnotes.xml"/><Relationship Id="rId24" Type="http://schemas.openxmlformats.org/officeDocument/2006/relationships/hyperlink" Target="https://www.itu.int/en/ITU-D/Cybersecurity/Pages/Cyber4Good/Cyber4Good.aspx" TargetMode="External"/><Relationship Id="rId32" Type="http://schemas.openxmlformats.org/officeDocument/2006/relationships/hyperlink" Target="https://www.itu.int/en/ITU-D/Regional-Presence/ArabStates/Pages/Events/2022/AccessibleARB/Accessible-ARB2022.aspx" TargetMode="External"/><Relationship Id="rId37" Type="http://schemas.openxmlformats.org/officeDocument/2006/relationships/hyperlink" Target="https://academy.itu.int/training-courses/full-catalogue/inclusive-employment-how-ensure-online-job-applications-and-recruitment-systems-are-accessible-all-0" TargetMode="External"/><Relationship Id="rId40" Type="http://schemas.openxmlformats.org/officeDocument/2006/relationships/hyperlink" Target="https://www.itu.int/en/ITU-D/Innovation/Pages/ITU-Innovation-Challenges.aspx" TargetMode="External"/><Relationship Id="rId45" Type="http://schemas.openxmlformats.org/officeDocument/2006/relationships/hyperlink" Target="https://www.itu.int/en/ITU-D/Emergency-Telecommunications/Pages/Disaster-Connectivity-Maps.aspx" TargetMode="External"/><Relationship Id="rId53" Type="http://schemas.openxmlformats.org/officeDocument/2006/relationships/hyperlink" Target="https://www.itu.int/en/ITU-D/Environment/Pages/Toolbox/Greening-Digital-Companies.aspx" TargetMode="External"/><Relationship Id="rId58" Type="http://schemas.openxmlformats.org/officeDocument/2006/relationships/hyperlink" Target="https://app.gen5.digital/tracker/metrics" TargetMode="External"/><Relationship Id="rId66" Type="http://schemas.openxmlformats.org/officeDocument/2006/relationships/hyperlink" Target="https://www.itu.int/en/ITU-D/Statistics/Pages/bigdata/default.aspx"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itu.int/pub/D-PREF-EF.GOV_PS-02-2022" TargetMode="External"/><Relationship Id="rId19" Type="http://schemas.openxmlformats.org/officeDocument/2006/relationships/hyperlink" Target="https://rcssummit.com/" TargetMode="External"/><Relationship Id="rId14" Type="http://schemas.openxmlformats.org/officeDocument/2006/relationships/hyperlink" Target="https://www.itu.int/md/D18-WTDC21-C-0002/en" TargetMode="External"/><Relationship Id="rId22" Type="http://schemas.openxmlformats.org/officeDocument/2006/relationships/hyperlink" Target="https://www.itu.int/en/ITU-D/Cybersecurity/Pages/global-cybersecurity-index.aspx" TargetMode="External"/><Relationship Id="rId27" Type="http://schemas.openxmlformats.org/officeDocument/2006/relationships/hyperlink" Target="https://www.itu.int/en/ITU-D/Cybersecurity/Pages/COP/Trainings.aspx" TargetMode="External"/><Relationship Id="rId30" Type="http://schemas.openxmlformats.org/officeDocument/2006/relationships/hyperlink" Target="https://www.itu.int/en/ITU-D/Regional-Presence/CIS/Documents/RI-WTDC22/COP%20Guidelines%20for%20parents%20and%20educators%20in%20Armenian.pdf" TargetMode="External"/><Relationship Id="rId35" Type="http://schemas.openxmlformats.org/officeDocument/2006/relationships/hyperlink" Target="https://academy.itu.int/training-courses/full-catalogue/formacion-de-promotoras-y-promotores-tecnicos-en-comunidades-indigenas-en-telecomunicaciones-y-0" TargetMode="External"/><Relationship Id="rId43" Type="http://schemas.openxmlformats.org/officeDocument/2006/relationships/hyperlink" Target="https://startupcentraleurasia.com/en/" TargetMode="External"/><Relationship Id="rId48" Type="http://schemas.openxmlformats.org/officeDocument/2006/relationships/hyperlink" Target="https://globalewaste.org/map/" TargetMode="External"/><Relationship Id="rId56" Type="http://schemas.openxmlformats.org/officeDocument/2006/relationships/hyperlink" Target="https://app.gen5.digital/tracker/metrics" TargetMode="External"/><Relationship Id="rId64" Type="http://schemas.openxmlformats.org/officeDocument/2006/relationships/hyperlink" Target="https://www.itu.int/itu-d/meetings/statistics/umc2030/" TargetMode="External"/><Relationship Id="rId69" Type="http://schemas.openxmlformats.org/officeDocument/2006/relationships/hyperlink" Target="https://cep2030.org/files/cep-system-map-2022.pdf" TargetMode="External"/><Relationship Id="rId8" Type="http://schemas.openxmlformats.org/officeDocument/2006/relationships/settings" Target="settings.xml"/><Relationship Id="rId51" Type="http://schemas.openxmlformats.org/officeDocument/2006/relationships/hyperlink" Target="https://www.itu.int/en/ITU-D/Environment/Pages/Spotlight/Improving-Data-Collection-in-Botswana.aspx"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itu.int/en/ITU-D/Cybersecurity/Pages/CyberDrill-2022/2022-ITU-Bhutan-joint-CyberDrill.aspx" TargetMode="External"/><Relationship Id="rId25" Type="http://schemas.openxmlformats.org/officeDocument/2006/relationships/hyperlink" Target="https://www.itu.int/en/ITU-D/Cybersecurity/Pages/Women-in-Cyber/Women-in-Cyber-Mentorship-Programme.aspx" TargetMode="External"/><Relationship Id="rId33" Type="http://schemas.openxmlformats.org/officeDocument/2006/relationships/hyperlink" Target="https://academy.itu.int/training-courses/full-catalogue/icts-better-ageing-and-livelihood-digital-landscape-1" TargetMode="External"/><Relationship Id="rId38" Type="http://schemas.openxmlformats.org/officeDocument/2006/relationships/hyperlink" Target="https://www.itu.int/pub/D-PHCB-TOOLKIT.01-2021" TargetMode="External"/><Relationship Id="rId46" Type="http://schemas.openxmlformats.org/officeDocument/2006/relationships/hyperlink" Target="https://www.itu.int/en/ITU-D/Environment/Pages/Spotlight/E-waste-EACO.aspx" TargetMode="External"/><Relationship Id="rId59" Type="http://schemas.openxmlformats.org/officeDocument/2006/relationships/hyperlink" Target="https://gen5.digital/national-approaches/library-of-national-approaches-to-collaborative-governance/" TargetMode="External"/><Relationship Id="rId67" Type="http://schemas.openxmlformats.org/officeDocument/2006/relationships/hyperlink" Target="https://www.itu.int/net4/ITU-D/CDS/sg/blkmeetings.asp?lg=1&amp;sp=2018&amp;blk=20348" TargetMode="External"/><Relationship Id="rId20" Type="http://schemas.openxmlformats.org/officeDocument/2006/relationships/hyperlink" Target="https://www.itu.int/en/ITU-D/Cybersecurity/Pages/CyberDrill-2022/2022-Pakistan-CyberDrill.aspx" TargetMode="External"/><Relationship Id="rId41" Type="http://schemas.openxmlformats.org/officeDocument/2006/relationships/hyperlink" Target="https://news.itu.int/itu-innovations-challenges-a-life-changing-experience/" TargetMode="External"/><Relationship Id="rId54" Type="http://schemas.openxmlformats.org/officeDocument/2006/relationships/hyperlink" Target="https://www.youtube.com/watch?v=6NYLHZqeEvo" TargetMode="External"/><Relationship Id="rId62" Type="http://schemas.openxmlformats.org/officeDocument/2006/relationships/hyperlink" Target="https://www.itu.int/gcr2022"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academy.itu.int/" TargetMode="External"/><Relationship Id="rId23" Type="http://schemas.openxmlformats.org/officeDocument/2006/relationships/hyperlink" Target="https://cybilportal.org/projects/joint-integrated-cyber-analysis-project-jicap/" TargetMode="External"/><Relationship Id="rId28" Type="http://schemas.openxmlformats.org/officeDocument/2006/relationships/hyperlink" Target="https://www.itu.int/en/ITU-D/Regional-Presence/CIS/Documents/RI-WTDC22/COP%20Guidelines%20for%20policy-makers%20in%20Armenian.pdf" TargetMode="External"/><Relationship Id="rId36" Type="http://schemas.openxmlformats.org/officeDocument/2006/relationships/hyperlink" Target="https://youtu.be/qevgxfq56Gg" TargetMode="External"/><Relationship Id="rId49" Type="http://schemas.openxmlformats.org/officeDocument/2006/relationships/hyperlink" Target="https://www.itu.int/en/ITU-D/Environment/Documents/Publications/2021/English_REM_2021_CIS+GEORGIA_WEB_final_nov_24_pages.pdf" TargetMode="External"/><Relationship Id="rId57" Type="http://schemas.openxmlformats.org/officeDocument/2006/relationships/hyperlink" Target="https://app.gen5.digital/benchmark/metrics" TargetMode="External"/><Relationship Id="rId10" Type="http://schemas.openxmlformats.org/officeDocument/2006/relationships/footnotes" Target="footnotes.xml"/><Relationship Id="rId31" Type="http://schemas.openxmlformats.org/officeDocument/2006/relationships/hyperlink" Target="https://www.itu.int/en/ITU-D/Regional-Presence/Europe/Pages/Events/2022/Accessible%20Europe%20ICT%204%20All%20Forum%20-%206%20Dec%202022/Accessible-Europe-ICT-4-All-Forum--Celebration-of-the-International-Day-of-Persons-with-Disabilities-.aspx" TargetMode="External"/><Relationship Id="rId44" Type="http://schemas.openxmlformats.org/officeDocument/2006/relationships/hyperlink" Target="https://www.itu.int/en/ITU-D/Emergency-Telecommunications/Pages/Publications/Guidelines-for-NETPs.aspx" TargetMode="External"/><Relationship Id="rId52" Type="http://schemas.openxmlformats.org/officeDocument/2006/relationships/hyperlink" Target="https://www.itu.int/en/ITU-D/Environment/Pages/Spotlight/E-waste-data-in-Namibia.aspx" TargetMode="External"/><Relationship Id="rId60" Type="http://schemas.openxmlformats.org/officeDocument/2006/relationships/hyperlink" Target="https://digitalregulation.org/wp-content/uploads/22-00076_R2_Collaborative-regulation-for-digital-transformation-in-Mexico_BAT.pdf" TargetMode="External"/><Relationship Id="rId65" Type="http://schemas.openxmlformats.org/officeDocument/2006/relationships/hyperlink" Target="https://datahub.itu.int/"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itu.int/md/D18-WTDC21-C-0002/en" TargetMode="External"/><Relationship Id="rId18" Type="http://schemas.openxmlformats.org/officeDocument/2006/relationships/hyperlink" Target="https://www.itu.int/en/ITU-D/Regional-Presence/CIS/Pages/EVENTS/2022/CyberDrill22.aspx" TargetMode="External"/><Relationship Id="rId39" Type="http://schemas.openxmlformats.org/officeDocument/2006/relationships/hyperlink" Target="https://www.agccamericalatina.org/home-es/" TargetMode="External"/><Relationship Id="rId34" Type="http://schemas.openxmlformats.org/officeDocument/2006/relationships/hyperlink" Target="https://academy.itu.int/training-courses/full-catalogue/formacion-en-herramientas-innovadoras-de-comunicacion-para-el-fortalecimiento-de-las-capacidades-de-2" TargetMode="External"/><Relationship Id="rId50" Type="http://schemas.openxmlformats.org/officeDocument/2006/relationships/hyperlink" Target="https://www.itu.int/en/ITU-D/Environment/Pages/Spotlight/E-waste-data-in-Malawi.aspx" TargetMode="External"/><Relationship Id="rId55" Type="http://schemas.openxmlformats.org/officeDocument/2006/relationships/hyperlink" Target="https://gen5.digital/" TargetMode="External"/><Relationship Id="rId7" Type="http://schemas.openxmlformats.org/officeDocument/2006/relationships/styles" Target="styles.xml"/><Relationship Id="rId71"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84915A-C889-4D8F-A399-3ECDADB5D767}">
  <ds:schemaRefs>
    <ds:schemaRef ds:uri="http://schemas.microsoft.com/sharepoint/v3/contenttype/forms"/>
  </ds:schemaRefs>
</ds:datastoreItem>
</file>

<file path=customXml/itemProps2.xml><?xml version="1.0" encoding="utf-8"?>
<ds:datastoreItem xmlns:ds="http://schemas.openxmlformats.org/officeDocument/2006/customXml" ds:itemID="{FE5E8287-9F7E-478B-B3CB-95AB4211B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7DC7AAB-A9A0-4CAF-8751-91A337402DFC}">
  <ds:schemaRefs>
    <ds:schemaRef ds:uri="http://schemas.openxmlformats.org/officeDocument/2006/bibliography"/>
  </ds:schemaRefs>
</ds:datastoreItem>
</file>

<file path=customXml/itemProps5.xml><?xml version="1.0" encoding="utf-8"?>
<ds:datastoreItem xmlns:ds="http://schemas.openxmlformats.org/officeDocument/2006/customXml" ds:itemID="{35DDBC41-098F-46EB-B24E-0469901512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26</Pages>
  <Words>28726</Words>
  <Characters>13543</Characters>
  <Application>Microsoft Office Word</Application>
  <DocSecurity>0</DocSecurity>
  <Lines>112</Lines>
  <Paragraphs>84</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Li, Yong</cp:lastModifiedBy>
  <cp:revision>32</cp:revision>
  <cp:lastPrinted>2014-11-04T18:22:00Z</cp:lastPrinted>
  <dcterms:created xsi:type="dcterms:W3CDTF">2023-06-05T01:39:00Z</dcterms:created>
  <dcterms:modified xsi:type="dcterms:W3CDTF">2023-06-05T14:24:00Z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y fmtid="{D5CDD505-2E9C-101B-9397-08002B2CF9AE}" pid="9" name="KSOProductBuildVer">
    <vt:lpwstr>2052-11.1.0.9929</vt:lpwstr>
  </property>
</Properties>
</file>