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2609FC11" w14:textId="5B008A4F" w:rsidR="00996028" w:rsidRPr="00996028" w:rsidRDefault="00826A3E" w:rsidP="00996028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>TDAG</w:t>
            </w:r>
            <w:r w:rsidR="00307769" w:rsidRPr="006D4EA0">
              <w:rPr>
                <w:b/>
                <w:bCs/>
                <w:sz w:val="32"/>
                <w:szCs w:val="32"/>
              </w:rPr>
              <w:t xml:space="preserve"> </w:t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="006178FA">
              <w:rPr>
                <w:b/>
                <w:bCs/>
                <w:sz w:val="32"/>
                <w:szCs w:val="32"/>
              </w:rPr>
              <w:t xml:space="preserve">on </w:t>
            </w:r>
            <w:r w:rsidR="00996028" w:rsidRPr="00996028">
              <w:rPr>
                <w:b/>
                <w:bCs/>
                <w:sz w:val="32"/>
                <w:szCs w:val="32"/>
              </w:rPr>
              <w:t>Streamlining Resolutions (</w:t>
            </w:r>
            <w:r w:rsidR="008F1245">
              <w:rPr>
                <w:b/>
                <w:bCs/>
                <w:sz w:val="32"/>
                <w:szCs w:val="32"/>
              </w:rPr>
              <w:t>TDAG-</w:t>
            </w:r>
            <w:r w:rsidR="00996028" w:rsidRPr="00996028">
              <w:rPr>
                <w:b/>
                <w:bCs/>
                <w:sz w:val="32"/>
                <w:szCs w:val="32"/>
              </w:rPr>
              <w:t xml:space="preserve">WG-SR) </w:t>
            </w:r>
          </w:p>
          <w:p w14:paraId="5F5F590A" w14:textId="047DEA6E" w:rsidR="00307769" w:rsidRPr="006D4EA0" w:rsidRDefault="0099602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996028">
              <w:rPr>
                <w:b/>
                <w:bCs/>
                <w:sz w:val="26"/>
                <w:szCs w:val="26"/>
              </w:rPr>
              <w:t>1st Meeting, Virtual, 18 April 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6178F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6178FA" w14:paraId="0BB3FBC4" w14:textId="77777777" w:rsidTr="006178FA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3D6D8A7D" w:rsidR="00683C32" w:rsidRPr="006D4EA0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6D4EA0">
              <w:rPr>
                <w:b/>
                <w:bCs/>
                <w:lang w:val="fr-FR"/>
              </w:rPr>
              <w:t>TDAG-WG-</w:t>
            </w:r>
            <w:r w:rsidR="00996028">
              <w:rPr>
                <w:b/>
                <w:bCs/>
                <w:lang w:val="fr-FR"/>
              </w:rPr>
              <w:t>SR</w:t>
            </w:r>
            <w:r w:rsidR="00566BDC" w:rsidRPr="006D4EA0">
              <w:rPr>
                <w:b/>
                <w:bCs/>
                <w:lang w:val="fr-FR"/>
              </w:rPr>
              <w:t>/</w:t>
            </w:r>
            <w:r w:rsidR="00AC47D5">
              <w:rPr>
                <w:b/>
                <w:bCs/>
                <w:lang w:val="fr-FR"/>
              </w:rPr>
              <w:t>3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683C32" w:rsidRPr="006D4EA0" w14:paraId="24D04936" w14:textId="77777777" w:rsidTr="006178FA">
        <w:trPr>
          <w:cantSplit/>
        </w:trPr>
        <w:tc>
          <w:tcPr>
            <w:tcW w:w="6379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1D64011C" w:rsidR="00683C32" w:rsidRPr="006D4EA0" w:rsidRDefault="002563A1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15</w:t>
            </w:r>
            <w:r w:rsidR="00CE0422" w:rsidRPr="006D4EA0">
              <w:rPr>
                <w:b/>
                <w:bCs/>
                <w:szCs w:val="28"/>
              </w:rPr>
              <w:t xml:space="preserve"> </w:t>
            </w:r>
            <w:r w:rsidR="00DA53BB">
              <w:rPr>
                <w:b/>
                <w:bCs/>
                <w:szCs w:val="28"/>
              </w:rPr>
              <w:t>April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6178FA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B67366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946794" w:rsidRPr="006D4EA0" w14:paraId="44CFF455" w14:textId="77777777" w:rsidTr="00632F85">
        <w:trPr>
          <w:cantSplit/>
        </w:trPr>
        <w:tc>
          <w:tcPr>
            <w:tcW w:w="9888" w:type="dxa"/>
            <w:gridSpan w:val="2"/>
          </w:tcPr>
          <w:p w14:paraId="28B1B741" w14:textId="77777777" w:rsidR="00946794" w:rsidRPr="006D4EA0" w:rsidRDefault="00946794" w:rsidP="00946794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Background paper</w:t>
            </w:r>
          </w:p>
        </w:tc>
      </w:tr>
      <w:tr w:rsidR="00946794" w:rsidRPr="006D4EA0" w14:paraId="58CC65E7" w14:textId="77777777" w:rsidTr="00632F85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8DD31CC" w14:textId="77777777" w:rsidR="00946794" w:rsidRPr="006D4EA0" w:rsidRDefault="00946794" w:rsidP="00946794"/>
        </w:tc>
      </w:tr>
      <w:tr w:rsidR="00946794" w:rsidRPr="006D4EA0" w14:paraId="7495E05A" w14:textId="77777777" w:rsidTr="00632F85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66E" w14:textId="77777777" w:rsidR="00946794" w:rsidRDefault="00946794" w:rsidP="00946794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3BE8EFA8" w14:textId="3843F0F7" w:rsidR="00BF3E1E" w:rsidRDefault="00946794" w:rsidP="009F5BCF">
            <w:pPr>
              <w:spacing w:after="120"/>
              <w:rPr>
                <w:szCs w:val="24"/>
              </w:rPr>
            </w:pPr>
            <w:r w:rsidRPr="00696630">
              <w:rPr>
                <w:szCs w:val="24"/>
              </w:rPr>
              <w:t xml:space="preserve">This background paper invites members to </w:t>
            </w:r>
            <w:r w:rsidR="001505B8" w:rsidRPr="00696630">
              <w:rPr>
                <w:szCs w:val="24"/>
              </w:rPr>
              <w:t xml:space="preserve">assess </w:t>
            </w:r>
            <w:r w:rsidR="001505B8">
              <w:rPr>
                <w:szCs w:val="24"/>
              </w:rPr>
              <w:t xml:space="preserve">if </w:t>
            </w:r>
            <w:r w:rsidR="001505B8" w:rsidRPr="00696630">
              <w:rPr>
                <w:szCs w:val="24"/>
              </w:rPr>
              <w:t xml:space="preserve">current </w:t>
            </w:r>
            <w:r w:rsidR="001505B8">
              <w:rPr>
                <w:szCs w:val="24"/>
              </w:rPr>
              <w:t>Plenipotentiary Conference (PP) Resolutions already cover</w:t>
            </w:r>
            <w:r w:rsidR="00032E56">
              <w:rPr>
                <w:szCs w:val="24"/>
              </w:rPr>
              <w:t xml:space="preserve"> </w:t>
            </w:r>
            <w:r w:rsidR="001505B8" w:rsidRPr="00696630">
              <w:rPr>
                <w:szCs w:val="24"/>
              </w:rPr>
              <w:t xml:space="preserve">topics </w:t>
            </w:r>
            <w:r w:rsidR="001505B8">
              <w:rPr>
                <w:szCs w:val="24"/>
              </w:rPr>
              <w:t xml:space="preserve">under consideration </w:t>
            </w:r>
            <w:r w:rsidR="00032E56">
              <w:rPr>
                <w:szCs w:val="24"/>
              </w:rPr>
              <w:t xml:space="preserve">within the Kigali Action Plan </w:t>
            </w:r>
            <w:r w:rsidR="001505B8" w:rsidRPr="00696630">
              <w:rPr>
                <w:szCs w:val="24"/>
              </w:rPr>
              <w:t xml:space="preserve">in </w:t>
            </w:r>
            <w:r w:rsidR="001505B8">
              <w:rPr>
                <w:szCs w:val="24"/>
              </w:rPr>
              <w:t>order to avoid duplication of efforts and treatment of the same subject</w:t>
            </w:r>
            <w:r w:rsidR="00790ACB">
              <w:rPr>
                <w:szCs w:val="24"/>
              </w:rPr>
              <w:t>,</w:t>
            </w:r>
            <w:r w:rsidR="001505B8">
              <w:rPr>
                <w:szCs w:val="24"/>
              </w:rPr>
              <w:t xml:space="preserve"> with a view to </w:t>
            </w:r>
            <w:r w:rsidR="001505B8" w:rsidRPr="00696630">
              <w:rPr>
                <w:szCs w:val="24"/>
              </w:rPr>
              <w:t>maintain</w:t>
            </w:r>
            <w:r w:rsidR="001505B8">
              <w:rPr>
                <w:szCs w:val="24"/>
              </w:rPr>
              <w:t xml:space="preserve"> </w:t>
            </w:r>
            <w:r w:rsidR="001505B8" w:rsidRPr="00696630">
              <w:rPr>
                <w:szCs w:val="24"/>
              </w:rPr>
              <w:t>a focus on efficiency and resource optimization</w:t>
            </w:r>
            <w:r w:rsidR="00032E56">
              <w:rPr>
                <w:szCs w:val="24"/>
              </w:rPr>
              <w:t>.</w:t>
            </w:r>
            <w:r w:rsidR="003202BD">
              <w:rPr>
                <w:szCs w:val="24"/>
              </w:rPr>
              <w:t xml:space="preserve"> It also </w:t>
            </w:r>
            <w:r w:rsidR="00BF3E1E">
              <w:rPr>
                <w:szCs w:val="24"/>
              </w:rPr>
              <w:t>invites members to make an exercise to propose the reduction of WTDC Resolutions</w:t>
            </w:r>
            <w:r w:rsidR="00032E56">
              <w:rPr>
                <w:szCs w:val="24"/>
              </w:rPr>
              <w:t xml:space="preserve"> and </w:t>
            </w:r>
            <w:r w:rsidR="00032E56" w:rsidRPr="00696630">
              <w:rPr>
                <w:szCs w:val="24"/>
              </w:rPr>
              <w:t xml:space="preserve">consider various factors when </w:t>
            </w:r>
            <w:r w:rsidR="00032E56">
              <w:rPr>
                <w:szCs w:val="24"/>
              </w:rPr>
              <w:t>proposing modifications or creation of new Resolutions in the context of the World Telecommunication Development Conference (WTDC).</w:t>
            </w:r>
          </w:p>
          <w:p w14:paraId="1C1393E6" w14:textId="77777777" w:rsidR="00946794" w:rsidRPr="006D4EA0" w:rsidRDefault="00946794" w:rsidP="00946794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61DA7B0" w14:textId="396F8D36" w:rsidR="00946794" w:rsidRPr="006D4EA0" w:rsidRDefault="00946794" w:rsidP="00946794">
            <w:pPr>
              <w:spacing w:after="120"/>
              <w:rPr>
                <w:szCs w:val="24"/>
              </w:rPr>
            </w:pPr>
            <w:r>
              <w:t>TDAG-WG-S</w:t>
            </w:r>
            <w:r w:rsidR="00044216">
              <w:t>R</w:t>
            </w:r>
            <w:r w:rsidRPr="00F61B12">
              <w:t xml:space="preserve"> is invited to </w:t>
            </w:r>
            <w:r>
              <w:t>review</w:t>
            </w:r>
            <w:r w:rsidRPr="00F61B12">
              <w:t xml:space="preserve"> this document and provide guidance as deemed appropriate</w:t>
            </w:r>
            <w:r>
              <w:t>.</w:t>
            </w:r>
          </w:p>
          <w:p w14:paraId="2AB6C934" w14:textId="77777777" w:rsidR="00946794" w:rsidRPr="006D4EA0" w:rsidRDefault="00946794" w:rsidP="00946794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2F58687F" w14:textId="77777777" w:rsidR="001E62B5" w:rsidRPr="00AC47D5" w:rsidRDefault="001E62B5" w:rsidP="001E62B5">
            <w:pPr>
              <w:spacing w:after="120"/>
              <w:rPr>
                <w:rFonts w:cstheme="minorHAnsi"/>
              </w:rPr>
            </w:pPr>
            <w:r w:rsidRPr="00AC47D5">
              <w:rPr>
                <w:rFonts w:cstheme="minorHAnsi"/>
              </w:rPr>
              <w:t>WTDC-17 Final Report</w:t>
            </w:r>
          </w:p>
          <w:p w14:paraId="0281EBAC" w14:textId="77777777" w:rsidR="00946794" w:rsidRPr="00AC47D5" w:rsidRDefault="001E62B5" w:rsidP="001E62B5">
            <w:pPr>
              <w:spacing w:after="120"/>
              <w:rPr>
                <w:rFonts w:cstheme="minorHAnsi"/>
              </w:rPr>
            </w:pPr>
            <w:r w:rsidRPr="00AC47D5">
              <w:rPr>
                <w:rFonts w:cstheme="minorHAnsi"/>
              </w:rPr>
              <w:t>WTDC-22 Final Report</w:t>
            </w:r>
          </w:p>
          <w:p w14:paraId="27543301" w14:textId="77777777" w:rsidR="002354D9" w:rsidRPr="00AC47D5" w:rsidRDefault="002354D9" w:rsidP="001E62B5">
            <w:pPr>
              <w:spacing w:after="120"/>
              <w:rPr>
                <w:rFonts w:cstheme="minorHAnsi"/>
                <w:szCs w:val="24"/>
              </w:rPr>
            </w:pPr>
            <w:r w:rsidRPr="00AC47D5">
              <w:rPr>
                <w:rFonts w:cstheme="minorHAnsi"/>
                <w:szCs w:val="24"/>
              </w:rPr>
              <w:t>Final acts of PP-22</w:t>
            </w:r>
          </w:p>
          <w:p w14:paraId="4151A78F" w14:textId="28CBCB63" w:rsidR="00A15E4A" w:rsidRPr="006D4EA0" w:rsidRDefault="00A15E4A" w:rsidP="001E62B5">
            <w:pPr>
              <w:spacing w:after="120"/>
            </w:pPr>
            <w:r w:rsidRPr="00AC47D5">
              <w:rPr>
                <w:rFonts w:cstheme="minorHAnsi"/>
                <w:szCs w:val="24"/>
              </w:rPr>
              <w:t xml:space="preserve">Document </w:t>
            </w:r>
            <w:hyperlink r:id="rId11" w:tgtFrame="_blank" w:history="1">
              <w:r w:rsidRPr="00AC47D5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TDAG23/DT/4</w:t>
              </w:r>
            </w:hyperlink>
          </w:p>
        </w:tc>
      </w:tr>
    </w:tbl>
    <w:p w14:paraId="34CCE0DF" w14:textId="77777777" w:rsidR="00946794" w:rsidRPr="006D4EA0" w:rsidRDefault="00946794" w:rsidP="00946794"/>
    <w:p w14:paraId="32DB8E60" w14:textId="77777777" w:rsidR="00946794" w:rsidRPr="006D4EA0" w:rsidRDefault="00946794" w:rsidP="009467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2BF1B7AB" w14:textId="77777777" w:rsidR="00946794" w:rsidRPr="00394907" w:rsidRDefault="00946794" w:rsidP="006178FA">
      <w:pPr>
        <w:shd w:val="clear" w:color="auto" w:fill="FFFFFF"/>
        <w:spacing w:after="120"/>
        <w:rPr>
          <w:rFonts w:cstheme="minorHAnsi"/>
          <w:b/>
          <w:bCs/>
          <w:szCs w:val="24"/>
        </w:rPr>
      </w:pPr>
      <w:bookmarkStart w:id="5" w:name="Proposal"/>
      <w:bookmarkEnd w:id="5"/>
      <w:r w:rsidRPr="00394907">
        <w:rPr>
          <w:rFonts w:cstheme="minorHAnsi"/>
          <w:b/>
          <w:bCs/>
          <w:szCs w:val="24"/>
        </w:rPr>
        <w:lastRenderedPageBreak/>
        <w:t>Background</w:t>
      </w:r>
    </w:p>
    <w:p w14:paraId="0EB1DF0E" w14:textId="2D7B01DE" w:rsidR="004B66D1" w:rsidRDefault="00E5518F" w:rsidP="006178FA">
      <w:pPr>
        <w:spacing w:after="120"/>
        <w:rPr>
          <w:rFonts w:cstheme="minorHAnsi"/>
          <w:szCs w:val="24"/>
        </w:rPr>
      </w:pPr>
      <w:r>
        <w:rPr>
          <w:rFonts w:cstheme="minorHAnsi"/>
          <w:szCs w:val="24"/>
        </w:rPr>
        <w:t>The World Telecommunication Development Conference (WTDC</w:t>
      </w:r>
      <w:r w:rsidR="00786256">
        <w:rPr>
          <w:rFonts w:cstheme="minorHAnsi"/>
          <w:szCs w:val="24"/>
        </w:rPr>
        <w:t>-</w:t>
      </w:r>
      <w:r>
        <w:rPr>
          <w:rFonts w:cstheme="minorHAnsi"/>
          <w:szCs w:val="24"/>
        </w:rPr>
        <w:t>22)</w:t>
      </w:r>
      <w:r w:rsidR="006C38F9">
        <w:rPr>
          <w:rFonts w:cstheme="minorHAnsi"/>
          <w:szCs w:val="24"/>
        </w:rPr>
        <w:t xml:space="preserve"> was </w:t>
      </w:r>
      <w:r w:rsidR="007A3F8E">
        <w:rPr>
          <w:rFonts w:cstheme="minorHAnsi"/>
          <w:szCs w:val="24"/>
        </w:rPr>
        <w:t>held</w:t>
      </w:r>
      <w:r>
        <w:rPr>
          <w:rFonts w:cstheme="minorHAnsi"/>
          <w:szCs w:val="24"/>
        </w:rPr>
        <w:t xml:space="preserve"> in Kigali, Rwa</w:t>
      </w:r>
      <w:r w:rsidR="00242567">
        <w:rPr>
          <w:rFonts w:cstheme="minorHAnsi"/>
          <w:szCs w:val="24"/>
        </w:rPr>
        <w:t>n</w:t>
      </w:r>
      <w:r>
        <w:rPr>
          <w:rFonts w:cstheme="minorHAnsi"/>
          <w:szCs w:val="24"/>
        </w:rPr>
        <w:t>da, f</w:t>
      </w:r>
      <w:r w:rsidR="00242567">
        <w:rPr>
          <w:rFonts w:cstheme="minorHAnsi"/>
          <w:szCs w:val="24"/>
        </w:rPr>
        <w:t>r</w:t>
      </w:r>
      <w:r>
        <w:rPr>
          <w:rFonts w:cstheme="minorHAnsi"/>
          <w:szCs w:val="24"/>
        </w:rPr>
        <w:t xml:space="preserve">om </w:t>
      </w:r>
      <w:r w:rsidR="003C0951">
        <w:rPr>
          <w:rFonts w:cstheme="minorHAnsi"/>
          <w:szCs w:val="24"/>
        </w:rPr>
        <w:t>6 to 16 June 2022</w:t>
      </w:r>
      <w:r w:rsidR="006C38F9">
        <w:rPr>
          <w:rFonts w:cstheme="minorHAnsi"/>
          <w:szCs w:val="24"/>
        </w:rPr>
        <w:t xml:space="preserve"> under the theme </w:t>
      </w:r>
      <w:r w:rsidR="006C38F9">
        <w:t xml:space="preserve">“Connecting the unconnected to achieve sustainable development”. It </w:t>
      </w:r>
      <w:r w:rsidR="003C0951">
        <w:rPr>
          <w:rFonts w:cstheme="minorHAnsi"/>
          <w:szCs w:val="24"/>
        </w:rPr>
        <w:t xml:space="preserve">approved </w:t>
      </w:r>
      <w:r w:rsidR="00A113A9">
        <w:rPr>
          <w:rFonts w:cstheme="minorHAnsi"/>
          <w:szCs w:val="24"/>
        </w:rPr>
        <w:t xml:space="preserve">the </w:t>
      </w:r>
      <w:r w:rsidR="003C0951">
        <w:rPr>
          <w:rFonts w:cstheme="minorHAnsi"/>
          <w:szCs w:val="24"/>
        </w:rPr>
        <w:t>Kigali Action Plan</w:t>
      </w:r>
      <w:r w:rsidR="00A113A9">
        <w:rPr>
          <w:rFonts w:cstheme="minorHAnsi"/>
          <w:szCs w:val="24"/>
        </w:rPr>
        <w:t>,</w:t>
      </w:r>
      <w:r w:rsidR="003C0951">
        <w:rPr>
          <w:rFonts w:cstheme="minorHAnsi"/>
          <w:szCs w:val="24"/>
        </w:rPr>
        <w:t xml:space="preserve"> </w:t>
      </w:r>
      <w:r w:rsidR="006C38F9">
        <w:rPr>
          <w:rFonts w:cstheme="minorHAnsi"/>
          <w:szCs w:val="24"/>
        </w:rPr>
        <w:t xml:space="preserve">containing </w:t>
      </w:r>
      <w:r w:rsidR="00A113A9" w:rsidRPr="00A113A9">
        <w:rPr>
          <w:rFonts w:cstheme="minorHAnsi"/>
          <w:szCs w:val="24"/>
        </w:rPr>
        <w:t xml:space="preserve">40 revised </w:t>
      </w:r>
      <w:r w:rsidR="006C38F9">
        <w:rPr>
          <w:rFonts w:cstheme="minorHAnsi"/>
          <w:szCs w:val="24"/>
        </w:rPr>
        <w:t>R</w:t>
      </w:r>
      <w:r w:rsidR="00A113A9" w:rsidRPr="00A113A9">
        <w:rPr>
          <w:rFonts w:cstheme="minorHAnsi"/>
          <w:szCs w:val="24"/>
        </w:rPr>
        <w:t>esolutions and four new ones, all of which designed to foster meaningful universal connectivity and sustainable digital transformation around the world in the period 2022</w:t>
      </w:r>
      <w:r w:rsidR="002C2FBE">
        <w:rPr>
          <w:rFonts w:cstheme="minorHAnsi"/>
          <w:szCs w:val="24"/>
        </w:rPr>
        <w:t>-</w:t>
      </w:r>
      <w:r w:rsidR="00A113A9" w:rsidRPr="00A113A9">
        <w:rPr>
          <w:rFonts w:cstheme="minorHAnsi"/>
          <w:szCs w:val="24"/>
        </w:rPr>
        <w:t>2025</w:t>
      </w:r>
      <w:r w:rsidR="00A113A9">
        <w:rPr>
          <w:rFonts w:cstheme="minorHAnsi"/>
          <w:szCs w:val="24"/>
        </w:rPr>
        <w:t xml:space="preserve">. The current </w:t>
      </w:r>
      <w:r w:rsidR="00A91D81">
        <w:rPr>
          <w:rFonts w:cstheme="minorHAnsi"/>
          <w:szCs w:val="24"/>
        </w:rPr>
        <w:t>Actio</w:t>
      </w:r>
      <w:r w:rsidR="0065354C">
        <w:rPr>
          <w:rFonts w:cstheme="minorHAnsi"/>
          <w:szCs w:val="24"/>
        </w:rPr>
        <w:t>n</w:t>
      </w:r>
      <w:r w:rsidR="00A91D81">
        <w:rPr>
          <w:rFonts w:cstheme="minorHAnsi"/>
          <w:szCs w:val="24"/>
        </w:rPr>
        <w:t xml:space="preserve"> Plan encompasses 64 Resolutions and</w:t>
      </w:r>
      <w:r w:rsidR="00152130">
        <w:rPr>
          <w:rFonts w:cstheme="minorHAnsi"/>
          <w:szCs w:val="24"/>
        </w:rPr>
        <w:t xml:space="preserve"> 7 </w:t>
      </w:r>
      <w:r w:rsidR="00E907DC">
        <w:rPr>
          <w:rFonts w:cstheme="minorHAnsi"/>
          <w:szCs w:val="24"/>
        </w:rPr>
        <w:t xml:space="preserve">ITU-D </w:t>
      </w:r>
      <w:r w:rsidR="0065354C">
        <w:rPr>
          <w:rFonts w:cstheme="minorHAnsi"/>
          <w:szCs w:val="24"/>
        </w:rPr>
        <w:t>Recommendations.</w:t>
      </w:r>
    </w:p>
    <w:p w14:paraId="6AE785E8" w14:textId="1AFF30DC" w:rsidR="00C801B1" w:rsidRDefault="004B66D1" w:rsidP="006178FA">
      <w:pPr>
        <w:spacing w:after="120"/>
        <w:rPr>
          <w:rFonts w:cstheme="minorHAnsi"/>
          <w:szCs w:val="24"/>
        </w:rPr>
      </w:pPr>
      <w:r>
        <w:rPr>
          <w:rFonts w:cstheme="minorHAnsi"/>
          <w:szCs w:val="24"/>
        </w:rPr>
        <w:t>WTDC</w:t>
      </w:r>
      <w:r w:rsidR="00992B9D">
        <w:rPr>
          <w:rFonts w:cstheme="minorHAnsi"/>
          <w:szCs w:val="24"/>
        </w:rPr>
        <w:t xml:space="preserve">-22 </w:t>
      </w:r>
      <w:r>
        <w:rPr>
          <w:rFonts w:cstheme="minorHAnsi"/>
          <w:szCs w:val="24"/>
        </w:rPr>
        <w:t>also approved 5 ITU-D Priorities for the period 2022-202</w:t>
      </w:r>
      <w:r w:rsidR="00C801B1">
        <w:rPr>
          <w:rFonts w:cstheme="minorHAnsi"/>
          <w:szCs w:val="24"/>
        </w:rPr>
        <w:t xml:space="preserve">5, which are: Affordable Connectivity, </w:t>
      </w:r>
      <w:r w:rsidR="00C015EC">
        <w:rPr>
          <w:rFonts w:cstheme="minorHAnsi"/>
          <w:szCs w:val="24"/>
        </w:rPr>
        <w:t xml:space="preserve">Digital Transformation, Enabling Policy and Regulatory Environment, </w:t>
      </w:r>
      <w:r w:rsidR="000132A4">
        <w:rPr>
          <w:rFonts w:cstheme="minorHAnsi"/>
          <w:szCs w:val="24"/>
        </w:rPr>
        <w:t>Resource mobilizatio</w:t>
      </w:r>
      <w:r w:rsidR="00280014">
        <w:rPr>
          <w:rFonts w:cstheme="minorHAnsi"/>
          <w:szCs w:val="24"/>
        </w:rPr>
        <w:t>n</w:t>
      </w:r>
      <w:r w:rsidR="000132A4">
        <w:rPr>
          <w:rFonts w:cstheme="minorHAnsi"/>
          <w:szCs w:val="24"/>
        </w:rPr>
        <w:t xml:space="preserve"> and International Cooperation, and Inclus</w:t>
      </w:r>
      <w:r w:rsidR="00CD41DE">
        <w:rPr>
          <w:rFonts w:cstheme="minorHAnsi"/>
          <w:szCs w:val="24"/>
        </w:rPr>
        <w:t>i</w:t>
      </w:r>
      <w:r w:rsidR="000132A4">
        <w:rPr>
          <w:rFonts w:cstheme="minorHAnsi"/>
          <w:szCs w:val="24"/>
        </w:rPr>
        <w:t xml:space="preserve">ve and secure </w:t>
      </w:r>
      <w:r w:rsidR="00CD41DE">
        <w:rPr>
          <w:rFonts w:cstheme="minorHAnsi"/>
          <w:szCs w:val="24"/>
        </w:rPr>
        <w:t>telecommunications/ICTs for sustainable development.</w:t>
      </w:r>
    </w:p>
    <w:p w14:paraId="6DC44C07" w14:textId="42CCE6C2" w:rsidR="0065354C" w:rsidRDefault="0065354C" w:rsidP="006178FA">
      <w:pPr>
        <w:spacing w:after="1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It is important to stress </w:t>
      </w:r>
      <w:r w:rsidR="005802DE">
        <w:rPr>
          <w:rFonts w:cstheme="minorHAnsi"/>
          <w:szCs w:val="24"/>
        </w:rPr>
        <w:t>that, among th</w:t>
      </w:r>
      <w:r w:rsidR="00280014">
        <w:rPr>
          <w:rFonts w:cstheme="minorHAnsi"/>
          <w:szCs w:val="24"/>
        </w:rPr>
        <w:t xml:space="preserve">e </w:t>
      </w:r>
      <w:r w:rsidR="005802DE">
        <w:rPr>
          <w:rFonts w:cstheme="minorHAnsi"/>
          <w:szCs w:val="24"/>
        </w:rPr>
        <w:t xml:space="preserve">64 </w:t>
      </w:r>
      <w:r w:rsidR="002C2FBE">
        <w:rPr>
          <w:rFonts w:cstheme="minorHAnsi"/>
          <w:szCs w:val="24"/>
        </w:rPr>
        <w:t>current</w:t>
      </w:r>
      <w:r w:rsidR="00280014">
        <w:rPr>
          <w:rFonts w:cstheme="minorHAnsi"/>
          <w:szCs w:val="24"/>
        </w:rPr>
        <w:t xml:space="preserve"> </w:t>
      </w:r>
      <w:r w:rsidR="007C210D">
        <w:rPr>
          <w:rFonts w:cstheme="minorHAnsi"/>
          <w:szCs w:val="24"/>
        </w:rPr>
        <w:t xml:space="preserve">WTDC </w:t>
      </w:r>
      <w:r w:rsidR="005802DE">
        <w:rPr>
          <w:rFonts w:cstheme="minorHAnsi"/>
          <w:szCs w:val="24"/>
        </w:rPr>
        <w:t xml:space="preserve">Resolutions, </w:t>
      </w:r>
      <w:r w:rsidR="00BF6FE8">
        <w:rPr>
          <w:rFonts w:cstheme="minorHAnsi"/>
          <w:szCs w:val="24"/>
        </w:rPr>
        <w:t>27</w:t>
      </w:r>
      <w:r w:rsidR="005802DE">
        <w:rPr>
          <w:rFonts w:cstheme="minorHAnsi"/>
          <w:szCs w:val="24"/>
        </w:rPr>
        <w:t xml:space="preserve"> are directly allocated </w:t>
      </w:r>
      <w:r w:rsidR="00353672">
        <w:rPr>
          <w:rFonts w:cstheme="minorHAnsi"/>
          <w:szCs w:val="24"/>
        </w:rPr>
        <w:t>as m</w:t>
      </w:r>
      <w:r w:rsidR="00402804">
        <w:rPr>
          <w:rFonts w:cstheme="minorHAnsi"/>
          <w:szCs w:val="24"/>
        </w:rPr>
        <w:t xml:space="preserve">ain drivers of the 5 ITU-D Priorities. The other Resolutions are </w:t>
      </w:r>
      <w:r w:rsidR="00105553">
        <w:rPr>
          <w:rFonts w:cstheme="minorHAnsi"/>
          <w:szCs w:val="24"/>
        </w:rPr>
        <w:t>allocated as</w:t>
      </w:r>
      <w:r w:rsidR="007A3F8E">
        <w:rPr>
          <w:rFonts w:cstheme="minorHAnsi"/>
          <w:szCs w:val="24"/>
        </w:rPr>
        <w:t xml:space="preserve"> </w:t>
      </w:r>
      <w:r w:rsidR="00105553">
        <w:rPr>
          <w:rFonts w:cstheme="minorHAnsi"/>
          <w:szCs w:val="24"/>
        </w:rPr>
        <w:t>dr</w:t>
      </w:r>
      <w:r w:rsidR="00FA0CB1">
        <w:rPr>
          <w:rFonts w:cstheme="minorHAnsi"/>
          <w:szCs w:val="24"/>
        </w:rPr>
        <w:t>ivers</w:t>
      </w:r>
      <w:r w:rsidR="00105553">
        <w:rPr>
          <w:rFonts w:cstheme="minorHAnsi"/>
          <w:szCs w:val="24"/>
        </w:rPr>
        <w:t xml:space="preserve"> for </w:t>
      </w:r>
      <w:r w:rsidR="007A3F8E">
        <w:rPr>
          <w:rFonts w:cstheme="minorHAnsi"/>
          <w:szCs w:val="24"/>
        </w:rPr>
        <w:t>a</w:t>
      </w:r>
      <w:r w:rsidR="007A3F8E" w:rsidRPr="00D645DA">
        <w:rPr>
          <w:rFonts w:cstheme="minorHAnsi"/>
          <w:i/>
          <w:iCs/>
          <w:szCs w:val="24"/>
        </w:rPr>
        <w:t xml:space="preserve">) </w:t>
      </w:r>
      <w:r w:rsidR="00105553" w:rsidRPr="00D645DA">
        <w:rPr>
          <w:rFonts w:cstheme="minorHAnsi"/>
          <w:i/>
          <w:iCs/>
          <w:szCs w:val="24"/>
        </w:rPr>
        <w:t>Product and service offerings of BDT</w:t>
      </w:r>
      <w:r w:rsidR="00105553">
        <w:rPr>
          <w:rFonts w:cstheme="minorHAnsi"/>
          <w:szCs w:val="24"/>
        </w:rPr>
        <w:t xml:space="preserve"> and </w:t>
      </w:r>
      <w:r w:rsidR="007A3F8E">
        <w:rPr>
          <w:rFonts w:cstheme="minorHAnsi"/>
          <w:szCs w:val="24"/>
        </w:rPr>
        <w:t xml:space="preserve">b) </w:t>
      </w:r>
      <w:r w:rsidR="00F8578F" w:rsidRPr="00D645DA">
        <w:rPr>
          <w:rFonts w:cstheme="minorHAnsi"/>
          <w:i/>
          <w:iCs/>
          <w:szCs w:val="24"/>
        </w:rPr>
        <w:t>Enablers.</w:t>
      </w:r>
    </w:p>
    <w:p w14:paraId="20367D9F" w14:textId="5A77F404" w:rsidR="00FA0CB1" w:rsidRDefault="00FA0CB1" w:rsidP="006178FA">
      <w:pPr>
        <w:spacing w:after="120"/>
        <w:rPr>
          <w:rFonts w:cstheme="minorHAnsi"/>
          <w:szCs w:val="24"/>
        </w:rPr>
      </w:pPr>
      <w:r>
        <w:rPr>
          <w:rFonts w:cstheme="minorHAnsi"/>
          <w:szCs w:val="24"/>
        </w:rPr>
        <w:t>The ITU Plenipo</w:t>
      </w:r>
      <w:r w:rsidR="00AC4C1E">
        <w:rPr>
          <w:rFonts w:cstheme="minorHAnsi"/>
          <w:szCs w:val="24"/>
        </w:rPr>
        <w:t>te</w:t>
      </w:r>
      <w:r>
        <w:rPr>
          <w:rFonts w:cstheme="minorHAnsi"/>
          <w:szCs w:val="24"/>
        </w:rPr>
        <w:t>ntiary Conference</w:t>
      </w:r>
      <w:r w:rsidR="007A3F8E">
        <w:rPr>
          <w:rFonts w:cstheme="minorHAnsi"/>
          <w:szCs w:val="24"/>
        </w:rPr>
        <w:t xml:space="preserve"> was held in Bucharest, Romania, from </w:t>
      </w:r>
      <w:r w:rsidR="00066080">
        <w:rPr>
          <w:rFonts w:cstheme="minorHAnsi"/>
          <w:szCs w:val="24"/>
        </w:rPr>
        <w:t xml:space="preserve">26 September to 14 October 2022, </w:t>
      </w:r>
      <w:r w:rsidR="00993745">
        <w:rPr>
          <w:rFonts w:cstheme="minorHAnsi"/>
          <w:szCs w:val="24"/>
        </w:rPr>
        <w:t xml:space="preserve">and it approved </w:t>
      </w:r>
      <w:r w:rsidR="00743D66">
        <w:rPr>
          <w:rFonts w:cstheme="minorHAnsi"/>
          <w:szCs w:val="24"/>
        </w:rPr>
        <w:t>57</w:t>
      </w:r>
      <w:r w:rsidR="00993745">
        <w:rPr>
          <w:rFonts w:cstheme="minorHAnsi"/>
          <w:szCs w:val="24"/>
        </w:rPr>
        <w:t xml:space="preserve"> revised Resolutions and </w:t>
      </w:r>
      <w:r w:rsidR="007834E0">
        <w:rPr>
          <w:rFonts w:cstheme="minorHAnsi"/>
          <w:szCs w:val="24"/>
        </w:rPr>
        <w:t>6</w:t>
      </w:r>
      <w:r w:rsidR="00993745">
        <w:rPr>
          <w:rFonts w:cstheme="minorHAnsi"/>
          <w:szCs w:val="24"/>
        </w:rPr>
        <w:t xml:space="preserve"> new ones. Among the </w:t>
      </w:r>
      <w:r w:rsidR="00743D66">
        <w:rPr>
          <w:rFonts w:cstheme="minorHAnsi"/>
          <w:szCs w:val="24"/>
        </w:rPr>
        <w:t>63</w:t>
      </w:r>
      <w:r w:rsidR="00993745">
        <w:rPr>
          <w:rFonts w:cstheme="minorHAnsi"/>
          <w:szCs w:val="24"/>
        </w:rPr>
        <w:t xml:space="preserve"> current PP Resolutions, </w:t>
      </w:r>
      <w:r w:rsidR="00BE5A6E">
        <w:rPr>
          <w:rFonts w:cstheme="minorHAnsi"/>
          <w:szCs w:val="24"/>
        </w:rPr>
        <w:t>19</w:t>
      </w:r>
      <w:r w:rsidR="00993745">
        <w:rPr>
          <w:rFonts w:cstheme="minorHAnsi"/>
          <w:szCs w:val="24"/>
        </w:rPr>
        <w:t xml:space="preserve"> are directly allocated as main drivers of the 5 ITU-D Priorities.</w:t>
      </w:r>
      <w:r w:rsidR="00A931E3">
        <w:rPr>
          <w:rFonts w:cstheme="minorHAnsi"/>
          <w:szCs w:val="24"/>
        </w:rPr>
        <w:t xml:space="preserve"> There </w:t>
      </w:r>
      <w:r w:rsidR="008C7235">
        <w:rPr>
          <w:rFonts w:cstheme="minorHAnsi"/>
          <w:szCs w:val="24"/>
        </w:rPr>
        <w:t xml:space="preserve">is </w:t>
      </w:r>
      <w:r w:rsidR="00DC204B">
        <w:rPr>
          <w:rFonts w:cstheme="minorHAnsi"/>
          <w:szCs w:val="24"/>
        </w:rPr>
        <w:t xml:space="preserve">1 </w:t>
      </w:r>
      <w:r w:rsidR="00A931E3">
        <w:rPr>
          <w:rFonts w:cstheme="minorHAnsi"/>
          <w:szCs w:val="24"/>
        </w:rPr>
        <w:t>PP Resolution</w:t>
      </w:r>
      <w:r w:rsidR="00DC204B">
        <w:rPr>
          <w:rFonts w:cstheme="minorHAnsi"/>
          <w:szCs w:val="24"/>
        </w:rPr>
        <w:t xml:space="preserve"> (Res. 131)</w:t>
      </w:r>
      <w:r w:rsidR="00A931E3">
        <w:rPr>
          <w:rFonts w:cstheme="minorHAnsi"/>
          <w:szCs w:val="24"/>
        </w:rPr>
        <w:t xml:space="preserve"> allocated as driver for </w:t>
      </w:r>
      <w:r w:rsidR="00A931E3" w:rsidRPr="00D645DA">
        <w:rPr>
          <w:rFonts w:cstheme="minorHAnsi"/>
          <w:i/>
          <w:iCs/>
          <w:szCs w:val="24"/>
        </w:rPr>
        <w:t>Product and service offerings of BDT</w:t>
      </w:r>
      <w:r w:rsidR="00A931E3">
        <w:rPr>
          <w:rFonts w:cstheme="minorHAnsi"/>
          <w:szCs w:val="24"/>
        </w:rPr>
        <w:t xml:space="preserve"> and </w:t>
      </w:r>
      <w:r w:rsidR="00221297">
        <w:rPr>
          <w:rFonts w:cstheme="minorHAnsi"/>
          <w:szCs w:val="24"/>
        </w:rPr>
        <w:t>5 PP Resolutions</w:t>
      </w:r>
      <w:r w:rsidR="00A931E3">
        <w:rPr>
          <w:rFonts w:cstheme="minorHAnsi"/>
          <w:szCs w:val="24"/>
        </w:rPr>
        <w:t xml:space="preserve"> allocated as drivers for </w:t>
      </w:r>
      <w:r w:rsidR="00A931E3" w:rsidRPr="00D645DA">
        <w:rPr>
          <w:rFonts w:cstheme="minorHAnsi"/>
          <w:i/>
          <w:iCs/>
          <w:szCs w:val="24"/>
        </w:rPr>
        <w:t>Enablers</w:t>
      </w:r>
      <w:r w:rsidR="00A931E3">
        <w:rPr>
          <w:rFonts w:cstheme="minorHAnsi"/>
          <w:szCs w:val="24"/>
        </w:rPr>
        <w:t>.</w:t>
      </w:r>
    </w:p>
    <w:p w14:paraId="51BD60D9" w14:textId="2BA8F008" w:rsidR="00824C93" w:rsidRDefault="00C22046" w:rsidP="006178FA">
      <w:pPr>
        <w:spacing w:after="120"/>
        <w:rPr>
          <w:rFonts w:cstheme="minorHAnsi"/>
          <w:szCs w:val="24"/>
        </w:rPr>
      </w:pPr>
      <w:r>
        <w:t xml:space="preserve">Please refer </w:t>
      </w:r>
      <w:r w:rsidRPr="00C22046">
        <w:rPr>
          <w:i/>
          <w:iCs/>
        </w:rPr>
        <w:t xml:space="preserve">to </w:t>
      </w:r>
      <w:r w:rsidR="00824C93" w:rsidRPr="00C22046">
        <w:rPr>
          <w:i/>
          <w:iCs/>
        </w:rPr>
        <w:t>Figure 2: Linkages between ITU-D priorities, key offerings and enablers with ITU resolutions, WSIS action lines and SD</w:t>
      </w:r>
      <w:r w:rsidR="00824C93">
        <w:t>Gs</w:t>
      </w:r>
      <w:r>
        <w:t xml:space="preserve"> on the Final Acts o</w:t>
      </w:r>
      <w:r w:rsidR="005E53B0">
        <w:t>f</w:t>
      </w:r>
      <w:r>
        <w:t xml:space="preserve"> WTDC-2</w:t>
      </w:r>
      <w:r w:rsidR="008F68D4">
        <w:t>2.</w:t>
      </w:r>
    </w:p>
    <w:p w14:paraId="495BE2DD" w14:textId="4A1ADFA9" w:rsidR="00FA0CB1" w:rsidRPr="009F5BCF" w:rsidRDefault="00FA0CB1" w:rsidP="009F5BCF">
      <w:pPr>
        <w:pStyle w:val="ListParagraph"/>
        <w:keepNext/>
        <w:keepLines/>
        <w:numPr>
          <w:ilvl w:val="0"/>
          <w:numId w:val="16"/>
        </w:numPr>
        <w:spacing w:after="120"/>
        <w:ind w:left="357" w:hanging="357"/>
        <w:contextualSpacing w:val="0"/>
        <w:rPr>
          <w:rFonts w:eastAsia="Times New Roman" w:cstheme="minorHAnsi"/>
          <w:b/>
          <w:bCs/>
          <w:color w:val="323130"/>
          <w:szCs w:val="24"/>
        </w:rPr>
      </w:pPr>
      <w:r w:rsidRPr="009F5BCF">
        <w:rPr>
          <w:rFonts w:eastAsia="Times New Roman" w:cstheme="minorHAnsi"/>
          <w:b/>
          <w:bCs/>
          <w:color w:val="323130"/>
          <w:szCs w:val="24"/>
        </w:rPr>
        <w:t xml:space="preserve">The </w:t>
      </w:r>
      <w:r w:rsidR="003C655C" w:rsidRPr="009F5BCF">
        <w:rPr>
          <w:rFonts w:eastAsia="Times New Roman" w:cstheme="minorHAnsi"/>
          <w:b/>
          <w:bCs/>
          <w:color w:val="323130"/>
          <w:szCs w:val="24"/>
        </w:rPr>
        <w:t xml:space="preserve">convenience </w:t>
      </w:r>
      <w:r w:rsidR="00C34E08" w:rsidRPr="009F5BCF">
        <w:rPr>
          <w:rFonts w:eastAsia="Times New Roman" w:cstheme="minorHAnsi"/>
          <w:b/>
          <w:bCs/>
          <w:color w:val="323130"/>
          <w:szCs w:val="24"/>
        </w:rPr>
        <w:t>of</w:t>
      </w:r>
      <w:r w:rsidR="003C655C" w:rsidRPr="009F5BCF">
        <w:rPr>
          <w:rFonts w:eastAsia="Times New Roman" w:cstheme="minorHAnsi"/>
          <w:b/>
          <w:bCs/>
          <w:color w:val="323130"/>
          <w:szCs w:val="24"/>
        </w:rPr>
        <w:t xml:space="preserve"> streamlining WTDC Resolutions</w:t>
      </w:r>
    </w:p>
    <w:p w14:paraId="6C2ECBF5" w14:textId="630365AE" w:rsidR="00C34E08" w:rsidRDefault="00C34E08" w:rsidP="006178FA">
      <w:pPr>
        <w:spacing w:after="120"/>
        <w:rPr>
          <w:rFonts w:cstheme="minorHAnsi"/>
          <w:szCs w:val="24"/>
        </w:rPr>
      </w:pPr>
      <w:r w:rsidRPr="00394907">
        <w:rPr>
          <w:rFonts w:cstheme="minorHAnsi"/>
          <w:szCs w:val="24"/>
        </w:rPr>
        <w:t xml:space="preserve">In order to improve efficiency and optimize </w:t>
      </w:r>
      <w:r>
        <w:rPr>
          <w:rFonts w:cstheme="minorHAnsi"/>
          <w:szCs w:val="24"/>
        </w:rPr>
        <w:t xml:space="preserve">(human and financial) </w:t>
      </w:r>
      <w:r w:rsidRPr="00394907">
        <w:rPr>
          <w:rFonts w:cstheme="minorHAnsi"/>
          <w:szCs w:val="24"/>
        </w:rPr>
        <w:t>resource</w:t>
      </w:r>
      <w:r>
        <w:rPr>
          <w:rFonts w:cstheme="minorHAnsi"/>
          <w:szCs w:val="24"/>
        </w:rPr>
        <w:t>s</w:t>
      </w:r>
      <w:r w:rsidRPr="00394907">
        <w:rPr>
          <w:rFonts w:cstheme="minorHAnsi"/>
          <w:szCs w:val="24"/>
        </w:rPr>
        <w:t xml:space="preserve"> management, there is a need to carefully </w:t>
      </w:r>
      <w:r w:rsidR="00224E61">
        <w:rPr>
          <w:rFonts w:cstheme="minorHAnsi"/>
          <w:szCs w:val="24"/>
        </w:rPr>
        <w:t xml:space="preserve">assess </w:t>
      </w:r>
      <w:r>
        <w:rPr>
          <w:rFonts w:cstheme="minorHAnsi"/>
          <w:szCs w:val="24"/>
        </w:rPr>
        <w:t>the existence of overlap between WTDC and PP Resolutions.</w:t>
      </w:r>
    </w:p>
    <w:p w14:paraId="0BDCA00F" w14:textId="571482C1" w:rsidR="00224E61" w:rsidRPr="00224E61" w:rsidRDefault="00224E61" w:rsidP="006178FA">
      <w:pPr>
        <w:spacing w:after="120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224E61">
        <w:rPr>
          <w:rFonts w:cstheme="minorHAnsi"/>
          <w:szCs w:val="24"/>
        </w:rPr>
        <w:t xml:space="preserve">ith the assistance of the BDT Secretariat, </w:t>
      </w:r>
      <w:r w:rsidR="009D6455">
        <w:rPr>
          <w:rFonts w:cstheme="minorHAnsi"/>
          <w:szCs w:val="24"/>
        </w:rPr>
        <w:t xml:space="preserve">it is relevant to </w:t>
      </w:r>
      <w:r w:rsidRPr="00224E61">
        <w:rPr>
          <w:rFonts w:cstheme="minorHAnsi"/>
          <w:szCs w:val="24"/>
        </w:rPr>
        <w:t>analy</w:t>
      </w:r>
      <w:r w:rsidR="009D6455">
        <w:rPr>
          <w:rFonts w:cstheme="minorHAnsi"/>
          <w:szCs w:val="24"/>
        </w:rPr>
        <w:t>s</w:t>
      </w:r>
      <w:r w:rsidRPr="00224E61">
        <w:rPr>
          <w:rFonts w:cstheme="minorHAnsi"/>
          <w:szCs w:val="24"/>
        </w:rPr>
        <w:t>e and identify specific instructions for ITU-D contained in the final documents of PP-22, including those not reflected in the relevant WTDC resolutions</w:t>
      </w:r>
      <w:r w:rsidR="00152130">
        <w:rPr>
          <w:rFonts w:cstheme="minorHAnsi"/>
          <w:szCs w:val="24"/>
        </w:rPr>
        <w:t>.</w:t>
      </w:r>
    </w:p>
    <w:p w14:paraId="2781C708" w14:textId="7E8F4C88" w:rsidR="00946794" w:rsidRPr="009F5BCF" w:rsidRDefault="00D607E1" w:rsidP="009F5BCF">
      <w:pPr>
        <w:pStyle w:val="ListParagraph"/>
        <w:keepNext/>
        <w:keepLines/>
        <w:numPr>
          <w:ilvl w:val="0"/>
          <w:numId w:val="16"/>
        </w:numPr>
        <w:spacing w:after="120"/>
        <w:ind w:left="357" w:hanging="357"/>
        <w:contextualSpacing w:val="0"/>
        <w:rPr>
          <w:rFonts w:eastAsia="Times New Roman" w:cstheme="minorHAnsi"/>
          <w:b/>
          <w:bCs/>
          <w:color w:val="323130"/>
          <w:szCs w:val="24"/>
        </w:rPr>
      </w:pPr>
      <w:r>
        <w:rPr>
          <w:rFonts w:eastAsia="Times New Roman" w:cstheme="minorHAnsi"/>
          <w:b/>
          <w:bCs/>
          <w:color w:val="323130"/>
          <w:szCs w:val="24"/>
        </w:rPr>
        <w:t>Revision of Terms of Reference and d</w:t>
      </w:r>
      <w:r w:rsidR="00824C93">
        <w:rPr>
          <w:rFonts w:eastAsia="Times New Roman" w:cstheme="minorHAnsi"/>
          <w:b/>
          <w:bCs/>
          <w:color w:val="323130"/>
          <w:szCs w:val="24"/>
        </w:rPr>
        <w:t>efinition of a criteria for streamlin</w:t>
      </w:r>
      <w:r w:rsidR="003C655C">
        <w:rPr>
          <w:rFonts w:eastAsia="Times New Roman" w:cstheme="minorHAnsi"/>
          <w:b/>
          <w:bCs/>
          <w:color w:val="323130"/>
          <w:szCs w:val="24"/>
        </w:rPr>
        <w:t>ing</w:t>
      </w:r>
      <w:r w:rsidR="00824C93">
        <w:rPr>
          <w:rFonts w:eastAsia="Times New Roman" w:cstheme="minorHAnsi"/>
          <w:b/>
          <w:bCs/>
          <w:color w:val="323130"/>
          <w:szCs w:val="24"/>
        </w:rPr>
        <w:t xml:space="preserve"> WTDC Resolutions</w:t>
      </w:r>
    </w:p>
    <w:p w14:paraId="49B719F0" w14:textId="2F500FCD" w:rsidR="001C4475" w:rsidRDefault="001C4475" w:rsidP="006178FA">
      <w:pPr>
        <w:spacing w:after="120"/>
        <w:rPr>
          <w:rFonts w:eastAsia="Times New Roman" w:cstheme="minorHAnsi"/>
          <w:color w:val="323130"/>
          <w:szCs w:val="24"/>
        </w:rPr>
      </w:pPr>
      <w:r>
        <w:rPr>
          <w:rFonts w:eastAsia="Times New Roman" w:cstheme="minorHAnsi"/>
          <w:color w:val="323130"/>
          <w:szCs w:val="24"/>
        </w:rPr>
        <w:t xml:space="preserve">One of the initial tasks of this Working Group will be </w:t>
      </w:r>
      <w:r w:rsidR="00D158A2">
        <w:rPr>
          <w:rFonts w:eastAsia="Times New Roman" w:cstheme="minorHAnsi"/>
          <w:color w:val="323130"/>
          <w:szCs w:val="24"/>
        </w:rPr>
        <w:t xml:space="preserve">a) </w:t>
      </w:r>
      <w:r w:rsidR="00D607E1">
        <w:rPr>
          <w:rFonts w:eastAsia="Times New Roman" w:cstheme="minorHAnsi"/>
          <w:color w:val="323130"/>
          <w:szCs w:val="24"/>
        </w:rPr>
        <w:t xml:space="preserve">to </w:t>
      </w:r>
      <w:r w:rsidR="00D158A2">
        <w:rPr>
          <w:rFonts w:eastAsia="Times New Roman" w:cstheme="minorHAnsi"/>
          <w:color w:val="323130"/>
          <w:szCs w:val="24"/>
        </w:rPr>
        <w:t>revi</w:t>
      </w:r>
      <w:r w:rsidR="00891802">
        <w:rPr>
          <w:rFonts w:eastAsia="Times New Roman" w:cstheme="minorHAnsi"/>
          <w:color w:val="323130"/>
          <w:szCs w:val="24"/>
        </w:rPr>
        <w:t>ew</w:t>
      </w:r>
      <w:r w:rsidR="00D158A2">
        <w:rPr>
          <w:rFonts w:eastAsia="Times New Roman" w:cstheme="minorHAnsi"/>
          <w:color w:val="323130"/>
          <w:szCs w:val="24"/>
        </w:rPr>
        <w:t xml:space="preserve"> </w:t>
      </w:r>
      <w:r w:rsidR="00CC49DE">
        <w:rPr>
          <w:rFonts w:eastAsia="Times New Roman" w:cstheme="minorHAnsi"/>
          <w:color w:val="323130"/>
          <w:szCs w:val="24"/>
        </w:rPr>
        <w:t xml:space="preserve">and approve </w:t>
      </w:r>
      <w:r w:rsidR="00D158A2">
        <w:rPr>
          <w:rFonts w:eastAsia="Times New Roman" w:cstheme="minorHAnsi"/>
          <w:color w:val="323130"/>
          <w:szCs w:val="24"/>
        </w:rPr>
        <w:t>its Terms of Reference</w:t>
      </w:r>
      <w:r w:rsidR="00D607E1">
        <w:rPr>
          <w:rFonts w:eastAsia="Times New Roman" w:cstheme="minorHAnsi"/>
          <w:color w:val="323130"/>
          <w:szCs w:val="24"/>
        </w:rPr>
        <w:t xml:space="preserve"> approved during the 30</w:t>
      </w:r>
      <w:r w:rsidR="00D607E1" w:rsidRPr="00D607E1">
        <w:rPr>
          <w:rFonts w:eastAsia="Times New Roman" w:cstheme="minorHAnsi"/>
          <w:color w:val="323130"/>
          <w:szCs w:val="24"/>
          <w:vertAlign w:val="superscript"/>
        </w:rPr>
        <w:t>th</w:t>
      </w:r>
      <w:r w:rsidR="00D607E1">
        <w:rPr>
          <w:rFonts w:eastAsia="Times New Roman" w:cstheme="minorHAnsi"/>
          <w:color w:val="323130"/>
          <w:szCs w:val="24"/>
        </w:rPr>
        <w:t xml:space="preserve"> Meeting of TDAG and b)</w:t>
      </w:r>
      <w:r w:rsidR="00891802">
        <w:rPr>
          <w:rFonts w:eastAsia="Times New Roman" w:cstheme="minorHAnsi"/>
          <w:color w:val="323130"/>
          <w:szCs w:val="24"/>
        </w:rPr>
        <w:t xml:space="preserve"> to</w:t>
      </w:r>
      <w:r w:rsidR="00D607E1">
        <w:rPr>
          <w:rFonts w:eastAsia="Times New Roman" w:cstheme="minorHAnsi"/>
          <w:color w:val="323130"/>
          <w:szCs w:val="24"/>
        </w:rPr>
        <w:t xml:space="preserve"> </w:t>
      </w:r>
      <w:r>
        <w:rPr>
          <w:rFonts w:eastAsia="Times New Roman" w:cstheme="minorHAnsi"/>
          <w:color w:val="323130"/>
          <w:szCs w:val="24"/>
        </w:rPr>
        <w:t>define a criteria for streamlining WTDC R</w:t>
      </w:r>
      <w:r w:rsidR="006B2D3B">
        <w:rPr>
          <w:rFonts w:eastAsia="Times New Roman" w:cstheme="minorHAnsi"/>
          <w:color w:val="323130"/>
          <w:szCs w:val="24"/>
        </w:rPr>
        <w:t>esolutions.</w:t>
      </w:r>
    </w:p>
    <w:p w14:paraId="49381ABC" w14:textId="1460C1B8" w:rsidR="00A15E4A" w:rsidRDefault="007E1E6A" w:rsidP="006178FA">
      <w:pPr>
        <w:spacing w:after="120"/>
        <w:rPr>
          <w:rFonts w:eastAsia="Times New Roman" w:cstheme="minorHAnsi"/>
          <w:color w:val="323130"/>
          <w:szCs w:val="24"/>
        </w:rPr>
      </w:pPr>
      <w:r w:rsidRPr="007E1E6A">
        <w:rPr>
          <w:rFonts w:eastAsia="Times New Roman" w:cstheme="minorHAnsi"/>
          <w:color w:val="323130"/>
          <w:szCs w:val="24"/>
        </w:rPr>
        <w:t xml:space="preserve">TDAG-23 </w:t>
      </w:r>
      <w:r w:rsidR="00A15E4A" w:rsidRPr="007E1E6A">
        <w:rPr>
          <w:rFonts w:eastAsia="Times New Roman" w:cstheme="minorHAnsi"/>
          <w:color w:val="323130"/>
          <w:szCs w:val="24"/>
        </w:rPr>
        <w:t>noted the guiding principles for streamlining WTDC resolutions presented in </w:t>
      </w:r>
      <w:r>
        <w:rPr>
          <w:rFonts w:eastAsia="Times New Roman" w:cstheme="minorHAnsi"/>
          <w:color w:val="323130"/>
          <w:szCs w:val="24"/>
        </w:rPr>
        <w:t xml:space="preserve">document </w:t>
      </w:r>
      <w:hyperlink r:id="rId12" w:tgtFrame="_blank" w:history="1">
        <w:r w:rsidR="00855C1F" w:rsidRPr="00E21AF6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TDAG23/DT/4</w:t>
        </w:r>
      </w:hyperlink>
      <w:r w:rsidR="00A15E4A" w:rsidRPr="007E1E6A">
        <w:rPr>
          <w:rFonts w:eastAsia="Times New Roman" w:cstheme="minorHAnsi"/>
          <w:color w:val="323130"/>
          <w:szCs w:val="24"/>
        </w:rPr>
        <w:t> that were approved in the last cycle in the lead up to WTDC-22.</w:t>
      </w:r>
    </w:p>
    <w:p w14:paraId="3270CD61" w14:textId="7D5661B4" w:rsidR="006B2D3B" w:rsidRPr="009D6455" w:rsidRDefault="005E53B0" w:rsidP="006178FA">
      <w:pPr>
        <w:spacing w:after="120"/>
        <w:rPr>
          <w:rFonts w:eastAsia="Times New Roman" w:cstheme="minorHAnsi"/>
          <w:color w:val="323130"/>
          <w:szCs w:val="24"/>
        </w:rPr>
      </w:pPr>
      <w:r>
        <w:rPr>
          <w:rFonts w:eastAsia="Times New Roman" w:cstheme="minorHAnsi"/>
          <w:color w:val="323130"/>
          <w:szCs w:val="24"/>
        </w:rPr>
        <w:t>Based on</w:t>
      </w:r>
      <w:r w:rsidR="007E1E6A">
        <w:rPr>
          <w:rFonts w:eastAsia="Times New Roman" w:cstheme="minorHAnsi"/>
          <w:color w:val="323130"/>
          <w:szCs w:val="24"/>
        </w:rPr>
        <w:t xml:space="preserve"> this document </w:t>
      </w:r>
      <w:r w:rsidR="00AA2023">
        <w:rPr>
          <w:rFonts w:eastAsia="Times New Roman" w:cstheme="minorHAnsi"/>
          <w:color w:val="323130"/>
          <w:szCs w:val="24"/>
        </w:rPr>
        <w:t>that shall steer</w:t>
      </w:r>
      <w:r w:rsidR="007E1E6A">
        <w:rPr>
          <w:rFonts w:eastAsia="Times New Roman" w:cstheme="minorHAnsi"/>
          <w:color w:val="323130"/>
          <w:szCs w:val="24"/>
        </w:rPr>
        <w:t xml:space="preserve"> </w:t>
      </w:r>
      <w:r w:rsidR="00BF4F93">
        <w:rPr>
          <w:rFonts w:eastAsia="Times New Roman" w:cstheme="minorHAnsi"/>
          <w:color w:val="323130"/>
          <w:szCs w:val="24"/>
        </w:rPr>
        <w:t>contributions</w:t>
      </w:r>
      <w:r w:rsidR="00D158A2">
        <w:rPr>
          <w:rFonts w:eastAsia="Times New Roman" w:cstheme="minorHAnsi"/>
          <w:color w:val="323130"/>
          <w:szCs w:val="24"/>
        </w:rPr>
        <w:t xml:space="preserve"> to be </w:t>
      </w:r>
      <w:r w:rsidR="00BF4F93">
        <w:rPr>
          <w:rFonts w:eastAsia="Times New Roman" w:cstheme="minorHAnsi"/>
          <w:color w:val="323130"/>
          <w:szCs w:val="24"/>
        </w:rPr>
        <w:t>sen</w:t>
      </w:r>
      <w:r w:rsidR="00D158A2">
        <w:rPr>
          <w:rFonts w:eastAsia="Times New Roman" w:cstheme="minorHAnsi"/>
          <w:color w:val="323130"/>
          <w:szCs w:val="24"/>
        </w:rPr>
        <w:t>t</w:t>
      </w:r>
      <w:r w:rsidR="00BF4F93">
        <w:rPr>
          <w:rFonts w:eastAsia="Times New Roman" w:cstheme="minorHAnsi"/>
          <w:color w:val="323130"/>
          <w:szCs w:val="24"/>
        </w:rPr>
        <w:t xml:space="preserve"> from membership, </w:t>
      </w:r>
      <w:r w:rsidR="00891802">
        <w:rPr>
          <w:rFonts w:eastAsia="Times New Roman" w:cstheme="minorHAnsi"/>
          <w:color w:val="323130"/>
          <w:szCs w:val="24"/>
        </w:rPr>
        <w:t xml:space="preserve">it is expected that </w:t>
      </w:r>
      <w:r w:rsidR="00BF4F93">
        <w:rPr>
          <w:rFonts w:eastAsia="Times New Roman" w:cstheme="minorHAnsi"/>
          <w:color w:val="323130"/>
          <w:szCs w:val="24"/>
        </w:rPr>
        <w:t>assessment will be made in the sense of:</w:t>
      </w:r>
    </w:p>
    <w:p w14:paraId="53D7D95E" w14:textId="1A264EE9" w:rsidR="009310AE" w:rsidRDefault="00AA26E6" w:rsidP="009F5BCF">
      <w:pPr>
        <w:pStyle w:val="ListParagraph"/>
        <w:numPr>
          <w:ilvl w:val="0"/>
          <w:numId w:val="15"/>
        </w:numPr>
        <w:spacing w:before="60" w:after="60"/>
        <w:ind w:left="714" w:hanging="357"/>
        <w:contextualSpacing w:val="0"/>
        <w:rPr>
          <w:rFonts w:eastAsia="Times New Roman" w:cstheme="minorHAnsi"/>
          <w:color w:val="323130"/>
          <w:szCs w:val="24"/>
          <w:shd w:val="clear" w:color="auto" w:fill="FFFFFF"/>
        </w:rPr>
      </w:pPr>
      <w:r>
        <w:rPr>
          <w:rFonts w:eastAsia="Times New Roman" w:cstheme="minorHAnsi"/>
          <w:color w:val="323130"/>
          <w:szCs w:val="24"/>
          <w:shd w:val="clear" w:color="auto" w:fill="FFFFFF"/>
        </w:rPr>
        <w:t>s</w:t>
      </w:r>
      <w:r w:rsidR="009310AE" w:rsidRPr="00BF4F93">
        <w:rPr>
          <w:rFonts w:eastAsia="Times New Roman" w:cstheme="minorHAnsi"/>
          <w:color w:val="323130"/>
          <w:szCs w:val="24"/>
          <w:shd w:val="clear" w:color="auto" w:fill="FFFFFF"/>
        </w:rPr>
        <w:t>upress</w:t>
      </w:r>
      <w:r w:rsidR="00BF4F93">
        <w:rPr>
          <w:rFonts w:eastAsia="Times New Roman" w:cstheme="minorHAnsi"/>
          <w:color w:val="323130"/>
          <w:szCs w:val="24"/>
          <w:shd w:val="clear" w:color="auto" w:fill="FFFFFF"/>
        </w:rPr>
        <w:t>ing</w:t>
      </w:r>
      <w:r w:rsidR="009310AE" w:rsidRPr="00BF4F93">
        <w:rPr>
          <w:rFonts w:eastAsia="Times New Roman" w:cstheme="minorHAnsi"/>
          <w:color w:val="323130"/>
          <w:szCs w:val="24"/>
          <w:shd w:val="clear" w:color="auto" w:fill="FFFFFF"/>
        </w:rPr>
        <w:t xml:space="preserve"> </w:t>
      </w:r>
      <w:r w:rsidR="00BA11D3" w:rsidRPr="00BF4F93">
        <w:rPr>
          <w:rFonts w:eastAsia="Times New Roman" w:cstheme="minorHAnsi"/>
          <w:color w:val="323130"/>
          <w:szCs w:val="24"/>
          <w:shd w:val="clear" w:color="auto" w:fill="FFFFFF"/>
        </w:rPr>
        <w:t>the</w:t>
      </w:r>
      <w:r w:rsidR="00BF4F93">
        <w:rPr>
          <w:rFonts w:eastAsia="Times New Roman" w:cstheme="minorHAnsi"/>
          <w:color w:val="323130"/>
          <w:szCs w:val="24"/>
          <w:shd w:val="clear" w:color="auto" w:fill="FFFFFF"/>
        </w:rPr>
        <w:t xml:space="preserve"> </w:t>
      </w:r>
      <w:r w:rsidR="00BA11D3" w:rsidRPr="00BF4F93">
        <w:rPr>
          <w:rFonts w:eastAsia="Times New Roman" w:cstheme="minorHAnsi"/>
          <w:color w:val="323130"/>
          <w:szCs w:val="24"/>
          <w:shd w:val="clear" w:color="auto" w:fill="FFFFFF"/>
        </w:rPr>
        <w:t>whole</w:t>
      </w:r>
      <w:r w:rsidR="00BF4F93">
        <w:rPr>
          <w:rFonts w:eastAsia="Times New Roman" w:cstheme="minorHAnsi"/>
          <w:color w:val="323130"/>
          <w:szCs w:val="24"/>
          <w:shd w:val="clear" w:color="auto" w:fill="FFFFFF"/>
        </w:rPr>
        <w:t xml:space="preserve"> WTDC</w:t>
      </w:r>
      <w:r w:rsidR="00BA11D3" w:rsidRPr="00BF4F93">
        <w:rPr>
          <w:rFonts w:eastAsia="Times New Roman" w:cstheme="minorHAnsi"/>
          <w:color w:val="323130"/>
          <w:szCs w:val="24"/>
          <w:shd w:val="clear" w:color="auto" w:fill="FFFFFF"/>
        </w:rPr>
        <w:t xml:space="preserve"> Resolution</w:t>
      </w:r>
    </w:p>
    <w:p w14:paraId="64963EC9" w14:textId="4A0F012F" w:rsidR="00AA26E6" w:rsidRPr="00AA26E6" w:rsidRDefault="00AA26E6" w:rsidP="009F5BCF">
      <w:pPr>
        <w:pStyle w:val="ListParagraph"/>
        <w:numPr>
          <w:ilvl w:val="0"/>
          <w:numId w:val="15"/>
        </w:numPr>
        <w:spacing w:before="60" w:after="60"/>
        <w:ind w:left="714" w:hanging="357"/>
        <w:contextualSpacing w:val="0"/>
        <w:rPr>
          <w:rFonts w:eastAsia="Times New Roman" w:cstheme="minorHAnsi"/>
          <w:color w:val="323130"/>
          <w:szCs w:val="24"/>
          <w:shd w:val="clear" w:color="auto" w:fill="FFFFFF"/>
        </w:rPr>
      </w:pPr>
      <w:r w:rsidRPr="00AA26E6">
        <w:rPr>
          <w:rFonts w:eastAsia="Times New Roman" w:cstheme="minorHAnsi"/>
          <w:color w:val="323130"/>
          <w:szCs w:val="24"/>
          <w:shd w:val="clear" w:color="auto" w:fill="FFFFFF"/>
        </w:rPr>
        <w:t>supress</w:t>
      </w:r>
      <w:r>
        <w:rPr>
          <w:rFonts w:eastAsia="Times New Roman" w:cstheme="minorHAnsi"/>
          <w:color w:val="323130"/>
          <w:szCs w:val="24"/>
          <w:shd w:val="clear" w:color="auto" w:fill="FFFFFF"/>
        </w:rPr>
        <w:t>ing</w:t>
      </w:r>
      <w:r w:rsidRPr="00AA26E6">
        <w:rPr>
          <w:rFonts w:eastAsia="Times New Roman" w:cstheme="minorHAnsi"/>
          <w:color w:val="323130"/>
          <w:szCs w:val="24"/>
          <w:shd w:val="clear" w:color="auto" w:fill="FFFFFF"/>
        </w:rPr>
        <w:t xml:space="preserve"> the text w</w:t>
      </w:r>
      <w:r>
        <w:rPr>
          <w:rFonts w:eastAsia="Times New Roman" w:cstheme="minorHAnsi"/>
          <w:color w:val="323130"/>
          <w:szCs w:val="24"/>
          <w:shd w:val="clear" w:color="auto" w:fill="FFFFFF"/>
        </w:rPr>
        <w:t>h</w:t>
      </w:r>
      <w:r w:rsidRPr="00AA26E6">
        <w:rPr>
          <w:rFonts w:eastAsia="Times New Roman" w:cstheme="minorHAnsi"/>
          <w:color w:val="323130"/>
          <w:szCs w:val="24"/>
          <w:shd w:val="clear" w:color="auto" w:fill="FFFFFF"/>
        </w:rPr>
        <w:t>ich contain</w:t>
      </w:r>
      <w:r>
        <w:rPr>
          <w:rFonts w:eastAsia="Times New Roman" w:cstheme="minorHAnsi"/>
          <w:color w:val="323130"/>
          <w:szCs w:val="24"/>
          <w:shd w:val="clear" w:color="auto" w:fill="FFFFFF"/>
        </w:rPr>
        <w:t>s</w:t>
      </w:r>
      <w:r w:rsidRPr="00AA26E6">
        <w:rPr>
          <w:rFonts w:eastAsia="Times New Roman" w:cstheme="minorHAnsi"/>
          <w:color w:val="323130"/>
          <w:szCs w:val="24"/>
          <w:shd w:val="clear" w:color="auto" w:fill="FFFFFF"/>
        </w:rPr>
        <w:t xml:space="preserve"> dispos</w:t>
      </w:r>
      <w:r>
        <w:rPr>
          <w:rFonts w:eastAsia="Times New Roman" w:cstheme="minorHAnsi"/>
          <w:color w:val="323130"/>
          <w:szCs w:val="24"/>
          <w:shd w:val="clear" w:color="auto" w:fill="FFFFFF"/>
        </w:rPr>
        <w:t>i</w:t>
      </w:r>
      <w:r w:rsidRPr="00AA26E6">
        <w:rPr>
          <w:rFonts w:eastAsia="Times New Roman" w:cstheme="minorHAnsi"/>
          <w:color w:val="323130"/>
          <w:szCs w:val="24"/>
          <w:shd w:val="clear" w:color="auto" w:fill="FFFFFF"/>
        </w:rPr>
        <w:t>tions already containe</w:t>
      </w:r>
      <w:r>
        <w:rPr>
          <w:rFonts w:eastAsia="Times New Roman" w:cstheme="minorHAnsi"/>
          <w:color w:val="323130"/>
          <w:szCs w:val="24"/>
          <w:shd w:val="clear" w:color="auto" w:fill="FFFFFF"/>
        </w:rPr>
        <w:t xml:space="preserve">d </w:t>
      </w:r>
      <w:r w:rsidRPr="00AA26E6">
        <w:rPr>
          <w:rFonts w:eastAsia="Times New Roman" w:cstheme="minorHAnsi"/>
          <w:color w:val="323130"/>
          <w:szCs w:val="24"/>
          <w:shd w:val="clear" w:color="auto" w:fill="FFFFFF"/>
        </w:rPr>
        <w:t>in PP Resolutions</w:t>
      </w:r>
    </w:p>
    <w:p w14:paraId="46903BD2" w14:textId="53305FC9" w:rsidR="00AA26E6" w:rsidRPr="00AA26E6" w:rsidRDefault="00AA26E6" w:rsidP="009F5BCF">
      <w:pPr>
        <w:pStyle w:val="ListParagraph"/>
        <w:numPr>
          <w:ilvl w:val="0"/>
          <w:numId w:val="15"/>
        </w:numPr>
        <w:spacing w:before="60" w:after="60"/>
        <w:ind w:left="714" w:hanging="357"/>
        <w:contextualSpacing w:val="0"/>
        <w:rPr>
          <w:rFonts w:eastAsia="Times New Roman" w:cstheme="minorHAnsi"/>
          <w:color w:val="323130"/>
          <w:szCs w:val="24"/>
          <w:shd w:val="clear" w:color="auto" w:fill="FFFFFF"/>
        </w:rPr>
      </w:pPr>
      <w:r w:rsidRPr="00AA26E6">
        <w:rPr>
          <w:rFonts w:cstheme="minorHAnsi"/>
          <w:szCs w:val="24"/>
          <w:lang w:val="en-US"/>
        </w:rPr>
        <w:t>separation of tasks between WTDC and PP resolutions on similar topics</w:t>
      </w:r>
    </w:p>
    <w:p w14:paraId="33705FCB" w14:textId="5C463AC3" w:rsidR="00A91331" w:rsidRPr="00265516" w:rsidRDefault="00A91331" w:rsidP="006178FA">
      <w:pPr>
        <w:spacing w:after="120"/>
        <w:rPr>
          <w:rFonts w:eastAsia="Times New Roman" w:cstheme="minorHAnsi"/>
          <w:color w:val="323130"/>
          <w:szCs w:val="24"/>
        </w:rPr>
      </w:pPr>
      <w:r w:rsidRPr="00265516">
        <w:rPr>
          <w:rFonts w:eastAsia="Times New Roman" w:cstheme="minorHAnsi"/>
          <w:color w:val="323130"/>
          <w:szCs w:val="24"/>
        </w:rPr>
        <w:lastRenderedPageBreak/>
        <w:t xml:space="preserve">It is important to stress that the role of this </w:t>
      </w:r>
      <w:r w:rsidR="004E638F">
        <w:rPr>
          <w:rFonts w:eastAsia="Times New Roman" w:cstheme="minorHAnsi"/>
          <w:color w:val="323130"/>
          <w:szCs w:val="24"/>
        </w:rPr>
        <w:t>TDAG-</w:t>
      </w:r>
      <w:r w:rsidRPr="00265516">
        <w:rPr>
          <w:rFonts w:eastAsia="Times New Roman" w:cstheme="minorHAnsi"/>
          <w:color w:val="323130"/>
          <w:szCs w:val="24"/>
        </w:rPr>
        <w:t>WG</w:t>
      </w:r>
      <w:r w:rsidR="00E21AF6">
        <w:rPr>
          <w:rFonts w:eastAsia="Times New Roman" w:cstheme="minorHAnsi"/>
          <w:color w:val="323130"/>
          <w:szCs w:val="24"/>
        </w:rPr>
        <w:t>-</w:t>
      </w:r>
      <w:r w:rsidRPr="00265516">
        <w:rPr>
          <w:rFonts w:eastAsia="Times New Roman" w:cstheme="minorHAnsi"/>
          <w:color w:val="323130"/>
          <w:szCs w:val="24"/>
        </w:rPr>
        <w:t xml:space="preserve">SR is not to </w:t>
      </w:r>
      <w:r w:rsidR="008D6515" w:rsidRPr="00265516">
        <w:rPr>
          <w:rFonts w:eastAsia="Times New Roman" w:cstheme="minorHAnsi"/>
          <w:color w:val="323130"/>
          <w:szCs w:val="24"/>
        </w:rPr>
        <w:t xml:space="preserve">evaluate the creation of new </w:t>
      </w:r>
      <w:r w:rsidR="00EF7737" w:rsidRPr="00265516">
        <w:rPr>
          <w:rFonts w:eastAsia="Times New Roman" w:cstheme="minorHAnsi"/>
          <w:color w:val="323130"/>
          <w:szCs w:val="24"/>
        </w:rPr>
        <w:t>R</w:t>
      </w:r>
      <w:r w:rsidR="008D6515" w:rsidRPr="00265516">
        <w:rPr>
          <w:rFonts w:eastAsia="Times New Roman" w:cstheme="minorHAnsi"/>
          <w:color w:val="323130"/>
          <w:szCs w:val="24"/>
        </w:rPr>
        <w:t xml:space="preserve">esolutions neither the </w:t>
      </w:r>
      <w:r w:rsidR="00EF7737" w:rsidRPr="00265516">
        <w:rPr>
          <w:rFonts w:eastAsia="Times New Roman" w:cstheme="minorHAnsi"/>
          <w:color w:val="323130"/>
          <w:szCs w:val="24"/>
        </w:rPr>
        <w:t>amendments</w:t>
      </w:r>
      <w:r w:rsidR="008D6515" w:rsidRPr="00265516">
        <w:rPr>
          <w:rFonts w:eastAsia="Times New Roman" w:cstheme="minorHAnsi"/>
          <w:color w:val="323130"/>
          <w:szCs w:val="24"/>
        </w:rPr>
        <w:t xml:space="preserve"> of current </w:t>
      </w:r>
      <w:r w:rsidR="00EF7737" w:rsidRPr="00265516">
        <w:rPr>
          <w:rFonts w:eastAsia="Times New Roman" w:cstheme="minorHAnsi"/>
          <w:color w:val="323130"/>
          <w:szCs w:val="24"/>
        </w:rPr>
        <w:t>Resolutions which are not in the context of the streamlining.</w:t>
      </w:r>
    </w:p>
    <w:p w14:paraId="2E75545C" w14:textId="64963D86" w:rsidR="00946794" w:rsidRPr="009F5BCF" w:rsidRDefault="00BA11D3" w:rsidP="009F5BCF">
      <w:pPr>
        <w:pStyle w:val="ListParagraph"/>
        <w:keepNext/>
        <w:keepLines/>
        <w:numPr>
          <w:ilvl w:val="0"/>
          <w:numId w:val="16"/>
        </w:numPr>
        <w:spacing w:after="120"/>
        <w:ind w:left="357" w:hanging="357"/>
        <w:contextualSpacing w:val="0"/>
        <w:rPr>
          <w:rFonts w:eastAsia="Times New Roman" w:cstheme="minorHAnsi"/>
          <w:b/>
          <w:bCs/>
          <w:color w:val="323130"/>
          <w:szCs w:val="24"/>
        </w:rPr>
      </w:pPr>
      <w:r w:rsidRPr="009F5BCF">
        <w:rPr>
          <w:rFonts w:eastAsia="Times New Roman" w:cstheme="minorHAnsi"/>
          <w:b/>
          <w:bCs/>
          <w:color w:val="323130"/>
          <w:szCs w:val="24"/>
        </w:rPr>
        <w:t xml:space="preserve">Identify </w:t>
      </w:r>
      <w:r w:rsidR="00A62B8A" w:rsidRPr="009F5BCF">
        <w:rPr>
          <w:rFonts w:eastAsia="Times New Roman" w:cstheme="minorHAnsi"/>
          <w:b/>
          <w:bCs/>
          <w:color w:val="323130"/>
          <w:szCs w:val="24"/>
        </w:rPr>
        <w:t>potential WTDC Resolutions which overlap with PP</w:t>
      </w:r>
      <w:r w:rsidR="00891802" w:rsidRPr="009F5BCF">
        <w:rPr>
          <w:rFonts w:eastAsia="Times New Roman" w:cstheme="minorHAnsi"/>
          <w:b/>
          <w:bCs/>
          <w:color w:val="323130"/>
          <w:szCs w:val="24"/>
        </w:rPr>
        <w:t xml:space="preserve"> Resolutions</w:t>
      </w:r>
    </w:p>
    <w:p w14:paraId="2A89A480" w14:textId="5EF46CD5" w:rsidR="00946794" w:rsidRPr="00E21AF6" w:rsidRDefault="00891802" w:rsidP="006178FA">
      <w:pPr>
        <w:spacing w:after="120"/>
        <w:rPr>
          <w:rFonts w:cstheme="minorHAnsi"/>
          <w:color w:val="000000" w:themeColor="text1"/>
          <w:szCs w:val="24"/>
          <w:shd w:val="clear" w:color="auto" w:fill="FFFFFF"/>
        </w:rPr>
      </w:pPr>
      <w:r w:rsidRPr="00E21AF6">
        <w:rPr>
          <w:rFonts w:cstheme="minorHAnsi"/>
          <w:color w:val="000000" w:themeColor="text1"/>
          <w:szCs w:val="24"/>
          <w:shd w:val="clear" w:color="auto" w:fill="FFFFFF"/>
        </w:rPr>
        <w:t xml:space="preserve">As </w:t>
      </w:r>
      <w:r w:rsidR="004E638F">
        <w:rPr>
          <w:rFonts w:cstheme="minorHAnsi"/>
          <w:color w:val="000000" w:themeColor="text1"/>
          <w:szCs w:val="24"/>
          <w:shd w:val="clear" w:color="auto" w:fill="FFFFFF"/>
        </w:rPr>
        <w:t>TDAG-</w:t>
      </w:r>
      <w:r w:rsidR="007C210D" w:rsidRPr="00E21AF6">
        <w:rPr>
          <w:rFonts w:cstheme="minorHAnsi"/>
          <w:color w:val="000000" w:themeColor="text1"/>
          <w:szCs w:val="24"/>
          <w:shd w:val="clear" w:color="auto" w:fill="FFFFFF"/>
        </w:rPr>
        <w:t>WG</w:t>
      </w:r>
      <w:r w:rsidR="00E21AF6">
        <w:rPr>
          <w:rFonts w:cstheme="minorHAnsi"/>
          <w:color w:val="000000" w:themeColor="text1"/>
          <w:szCs w:val="24"/>
          <w:shd w:val="clear" w:color="auto" w:fill="FFFFFF"/>
        </w:rPr>
        <w:t>-</w:t>
      </w:r>
      <w:r w:rsidR="007C210D" w:rsidRPr="00E21AF6">
        <w:rPr>
          <w:rFonts w:cstheme="minorHAnsi"/>
          <w:color w:val="000000" w:themeColor="text1"/>
          <w:szCs w:val="24"/>
          <w:shd w:val="clear" w:color="auto" w:fill="FFFFFF"/>
        </w:rPr>
        <w:t>SR</w:t>
      </w:r>
      <w:r w:rsidRPr="00E21AF6">
        <w:rPr>
          <w:rFonts w:cstheme="minorHAnsi"/>
          <w:color w:val="000000" w:themeColor="text1"/>
          <w:szCs w:val="24"/>
          <w:shd w:val="clear" w:color="auto" w:fill="FFFFFF"/>
        </w:rPr>
        <w:t xml:space="preserve"> is contribution driven, it is expected that membership identif</w:t>
      </w:r>
      <w:r w:rsidR="007C210D" w:rsidRPr="00E21AF6">
        <w:rPr>
          <w:rFonts w:cstheme="minorHAnsi"/>
          <w:color w:val="000000" w:themeColor="text1"/>
          <w:szCs w:val="24"/>
          <w:shd w:val="clear" w:color="auto" w:fill="FFFFFF"/>
        </w:rPr>
        <w:t>ies</w:t>
      </w:r>
      <w:r w:rsidRPr="00E21AF6">
        <w:rPr>
          <w:rFonts w:cstheme="minorHAnsi"/>
          <w:color w:val="000000" w:themeColor="text1"/>
          <w:szCs w:val="24"/>
          <w:shd w:val="clear" w:color="auto" w:fill="FFFFFF"/>
        </w:rPr>
        <w:t xml:space="preserve"> potential WTDC Resolutions which overlap with PP Resolutions and</w:t>
      </w:r>
      <w:r w:rsidR="00B172F1" w:rsidRPr="00E21AF6">
        <w:rPr>
          <w:rFonts w:cstheme="minorHAnsi"/>
          <w:color w:val="000000" w:themeColor="text1"/>
          <w:szCs w:val="24"/>
          <w:shd w:val="clear" w:color="auto" w:fill="FFFFFF"/>
        </w:rPr>
        <w:t xml:space="preserve"> appoint the application of the criteria</w:t>
      </w:r>
      <w:r w:rsidR="002B6058" w:rsidRPr="00E21AF6">
        <w:rPr>
          <w:rFonts w:cstheme="minorHAnsi"/>
          <w:color w:val="000000" w:themeColor="text1"/>
          <w:szCs w:val="24"/>
          <w:shd w:val="clear" w:color="auto" w:fill="FFFFFF"/>
        </w:rPr>
        <w:t xml:space="preserve"> defined for streamlining.</w:t>
      </w:r>
    </w:p>
    <w:p w14:paraId="11F32A93" w14:textId="77777777" w:rsidR="00946794" w:rsidRPr="009F5BCF" w:rsidRDefault="00946794" w:rsidP="009F5BCF">
      <w:pPr>
        <w:pStyle w:val="ListParagraph"/>
        <w:keepNext/>
        <w:keepLines/>
        <w:numPr>
          <w:ilvl w:val="0"/>
          <w:numId w:val="16"/>
        </w:numPr>
        <w:spacing w:after="120"/>
        <w:ind w:left="357" w:hanging="357"/>
        <w:contextualSpacing w:val="0"/>
        <w:rPr>
          <w:rFonts w:eastAsia="Times New Roman" w:cstheme="minorHAnsi"/>
          <w:b/>
          <w:bCs/>
          <w:color w:val="323130"/>
          <w:szCs w:val="24"/>
        </w:rPr>
      </w:pPr>
      <w:r w:rsidRPr="009F5BCF">
        <w:rPr>
          <w:rFonts w:eastAsia="Times New Roman" w:cstheme="minorHAnsi"/>
          <w:b/>
          <w:bCs/>
          <w:color w:val="323130"/>
          <w:szCs w:val="24"/>
        </w:rPr>
        <w:t>Need to improve efficiency and optimize resource management</w:t>
      </w:r>
    </w:p>
    <w:p w14:paraId="38B5106F" w14:textId="62002209" w:rsidR="00946794" w:rsidRPr="0024114D" w:rsidRDefault="00946794" w:rsidP="006178FA">
      <w:pPr>
        <w:spacing w:after="120"/>
        <w:rPr>
          <w:rFonts w:cstheme="minorHAnsi"/>
          <w:szCs w:val="24"/>
        </w:rPr>
      </w:pPr>
      <w:r w:rsidRPr="00394907">
        <w:rPr>
          <w:rFonts w:cstheme="minorHAnsi"/>
          <w:szCs w:val="24"/>
        </w:rPr>
        <w:t xml:space="preserve">In order to improve efficiency and optimize resource management, particularly in allocating resources (including BDT experts and </w:t>
      </w:r>
      <w:r>
        <w:rPr>
          <w:rFonts w:cstheme="minorHAnsi"/>
          <w:szCs w:val="24"/>
        </w:rPr>
        <w:t>advisors</w:t>
      </w:r>
      <w:r w:rsidRPr="00394907">
        <w:rPr>
          <w:rFonts w:cstheme="minorHAnsi"/>
          <w:szCs w:val="24"/>
        </w:rPr>
        <w:t>), there is a need to carefully</w:t>
      </w:r>
      <w:r w:rsidR="00B172F1">
        <w:rPr>
          <w:rFonts w:cstheme="minorHAnsi"/>
          <w:szCs w:val="24"/>
        </w:rPr>
        <w:t xml:space="preserve"> assess the overlap between WTDC and PP Resolutions</w:t>
      </w:r>
      <w:r w:rsidR="007C210D">
        <w:rPr>
          <w:rFonts w:cstheme="minorHAnsi"/>
          <w:szCs w:val="24"/>
        </w:rPr>
        <w:t>.</w:t>
      </w:r>
    </w:p>
    <w:p w14:paraId="1DBB7363" w14:textId="123E4239" w:rsidR="007E7307" w:rsidRDefault="00946794" w:rsidP="006178F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_______________</w:t>
      </w:r>
    </w:p>
    <w:sectPr w:rsidR="007E7307" w:rsidSect="00C962C7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87DF" w14:textId="77777777" w:rsidR="00C962C7" w:rsidRDefault="00C962C7">
      <w:r>
        <w:separator/>
      </w:r>
    </w:p>
  </w:endnote>
  <w:endnote w:type="continuationSeparator" w:id="0">
    <w:p w14:paraId="6B4F0EA5" w14:textId="77777777" w:rsidR="00C962C7" w:rsidRDefault="00C9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996028" w:rsidRPr="00B40C37" w14:paraId="2258C4F2" w14:textId="77777777" w:rsidTr="006A56B5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7C75FB6" w14:textId="77777777" w:rsidR="00996028" w:rsidRPr="00B40C37" w:rsidRDefault="00996028" w:rsidP="00B40C3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40C37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6AF9671" w14:textId="77777777" w:rsidR="00996028" w:rsidRPr="00B40C37" w:rsidRDefault="00996028" w:rsidP="00B40C3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B40C37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92B6F47" w14:textId="2EDA06D9" w:rsidR="00996028" w:rsidRPr="00B40C37" w:rsidRDefault="00996028" w:rsidP="00B40C3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r w:rsidRPr="00B40C37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="00AC47D5" w:rsidRPr="00B40C37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  <w:bookmarkStart w:id="6" w:name="OrgName"/>
      <w:bookmarkEnd w:id="6"/>
    </w:tr>
    <w:tr w:rsidR="00996028" w:rsidRPr="00B40C37" w14:paraId="72049364" w14:textId="77777777" w:rsidTr="006A56B5">
      <w:tc>
        <w:tcPr>
          <w:tcW w:w="1432" w:type="dxa"/>
          <w:shd w:val="clear" w:color="auto" w:fill="auto"/>
        </w:tcPr>
        <w:p w14:paraId="42883CB3" w14:textId="77777777" w:rsidR="00996028" w:rsidRPr="00B40C37" w:rsidRDefault="00996028" w:rsidP="00B40C3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7F8D6F1F" w14:textId="77777777" w:rsidR="00996028" w:rsidRPr="00B40C37" w:rsidRDefault="00996028" w:rsidP="00B40C3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B40C37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6FECFF21" w14:textId="329CD232" w:rsidR="001E62B5" w:rsidRPr="00B40C37" w:rsidRDefault="001E62B5" w:rsidP="00B40C3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B40C37">
            <w:rPr>
              <w:sz w:val="18"/>
              <w:szCs w:val="18"/>
            </w:rPr>
            <w:t>+55 61 99244-5456</w:t>
          </w:r>
        </w:p>
      </w:tc>
      <w:bookmarkStart w:id="7" w:name="PhoneNo"/>
      <w:bookmarkEnd w:id="7"/>
    </w:tr>
    <w:tr w:rsidR="00996028" w:rsidRPr="00B40C37" w14:paraId="37375BF1" w14:textId="77777777" w:rsidTr="006A56B5">
      <w:tc>
        <w:tcPr>
          <w:tcW w:w="1432" w:type="dxa"/>
          <w:shd w:val="clear" w:color="auto" w:fill="auto"/>
        </w:tcPr>
        <w:p w14:paraId="34974DA7" w14:textId="77777777" w:rsidR="00996028" w:rsidRPr="00B40C37" w:rsidRDefault="00996028" w:rsidP="00B40C3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2250" w:type="dxa"/>
          <w:shd w:val="clear" w:color="auto" w:fill="auto"/>
        </w:tcPr>
        <w:p w14:paraId="2B8ACFEB" w14:textId="77777777" w:rsidR="00996028" w:rsidRPr="00B40C37" w:rsidRDefault="00996028" w:rsidP="00B40C3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B40C37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07573275" w14:textId="119FE15F" w:rsidR="00AC47D5" w:rsidRPr="00B40C37" w:rsidRDefault="0088406F" w:rsidP="00B40C3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="00996028" w:rsidRPr="00B40C37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  <w:bookmarkStart w:id="8" w:name="Email"/>
      <w:bookmarkEnd w:id="8"/>
    </w:tr>
  </w:tbl>
  <w:p w14:paraId="40A321D0" w14:textId="02920B47" w:rsidR="00721657" w:rsidRPr="00B40C37" w:rsidRDefault="00721657" w:rsidP="00B40C37">
    <w:pPr>
      <w:pStyle w:val="Footer"/>
      <w:spacing w:before="40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0584" w14:textId="77777777" w:rsidR="00C962C7" w:rsidRDefault="00C962C7">
      <w:r>
        <w:t>____________________</w:t>
      </w:r>
    </w:p>
  </w:footnote>
  <w:footnote w:type="continuationSeparator" w:id="0">
    <w:p w14:paraId="29FDD932" w14:textId="77777777" w:rsidR="00C962C7" w:rsidRDefault="00C9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6C9491A9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AC47D5">
      <w:rPr>
        <w:sz w:val="22"/>
        <w:szCs w:val="22"/>
        <w:lang w:val="de-CH"/>
      </w:rPr>
      <w:t>3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647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6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34EF4"/>
    <w:multiLevelType w:val="hybridMultilevel"/>
    <w:tmpl w:val="CF48A1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3065"/>
    <w:multiLevelType w:val="hybridMultilevel"/>
    <w:tmpl w:val="B43274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E1F03C3"/>
    <w:multiLevelType w:val="hybridMultilevel"/>
    <w:tmpl w:val="24FAE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10"/>
  </w:num>
  <w:num w:numId="2" w16cid:durableId="2141267524">
    <w:abstractNumId w:val="4"/>
  </w:num>
  <w:num w:numId="3" w16cid:durableId="2132044494">
    <w:abstractNumId w:val="12"/>
  </w:num>
  <w:num w:numId="4" w16cid:durableId="381634757">
    <w:abstractNumId w:val="0"/>
  </w:num>
  <w:num w:numId="5" w16cid:durableId="1463694992">
    <w:abstractNumId w:val="5"/>
  </w:num>
  <w:num w:numId="6" w16cid:durableId="2116904819">
    <w:abstractNumId w:val="15"/>
  </w:num>
  <w:num w:numId="7" w16cid:durableId="1091780724">
    <w:abstractNumId w:val="13"/>
  </w:num>
  <w:num w:numId="8" w16cid:durableId="712267965">
    <w:abstractNumId w:val="3"/>
  </w:num>
  <w:num w:numId="9" w16cid:durableId="917596762">
    <w:abstractNumId w:val="6"/>
  </w:num>
  <w:num w:numId="10" w16cid:durableId="1264724847">
    <w:abstractNumId w:val="1"/>
  </w:num>
  <w:num w:numId="11" w16cid:durableId="621500178">
    <w:abstractNumId w:val="9"/>
  </w:num>
  <w:num w:numId="12" w16cid:durableId="1536774335">
    <w:abstractNumId w:val="14"/>
  </w:num>
  <w:num w:numId="13" w16cid:durableId="618336729">
    <w:abstractNumId w:val="8"/>
  </w:num>
  <w:num w:numId="14" w16cid:durableId="1100838906">
    <w:abstractNumId w:val="11"/>
  </w:num>
  <w:num w:numId="15" w16cid:durableId="1646858716">
    <w:abstractNumId w:val="7"/>
  </w:num>
  <w:num w:numId="16" w16cid:durableId="166778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32A4"/>
    <w:rsid w:val="00015089"/>
    <w:rsid w:val="00021196"/>
    <w:rsid w:val="0002520B"/>
    <w:rsid w:val="00030397"/>
    <w:rsid w:val="00032E56"/>
    <w:rsid w:val="00037A9E"/>
    <w:rsid w:val="00037F91"/>
    <w:rsid w:val="00044216"/>
    <w:rsid w:val="000539F1"/>
    <w:rsid w:val="00054747"/>
    <w:rsid w:val="00055A2A"/>
    <w:rsid w:val="000615C1"/>
    <w:rsid w:val="00061675"/>
    <w:rsid w:val="00066080"/>
    <w:rsid w:val="000743AA"/>
    <w:rsid w:val="0009076F"/>
    <w:rsid w:val="0009225C"/>
    <w:rsid w:val="000A0D2C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0D6"/>
    <w:rsid w:val="000F5FE8"/>
    <w:rsid w:val="000F6644"/>
    <w:rsid w:val="00100833"/>
    <w:rsid w:val="00102F72"/>
    <w:rsid w:val="00105553"/>
    <w:rsid w:val="00105E07"/>
    <w:rsid w:val="00105F4C"/>
    <w:rsid w:val="00107E85"/>
    <w:rsid w:val="00113EE8"/>
    <w:rsid w:val="0011455A"/>
    <w:rsid w:val="00114A65"/>
    <w:rsid w:val="00133061"/>
    <w:rsid w:val="0013591E"/>
    <w:rsid w:val="001375E3"/>
    <w:rsid w:val="00140984"/>
    <w:rsid w:val="00141699"/>
    <w:rsid w:val="001466FA"/>
    <w:rsid w:val="00147000"/>
    <w:rsid w:val="001505B8"/>
    <w:rsid w:val="00152130"/>
    <w:rsid w:val="00163091"/>
    <w:rsid w:val="001645CB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475"/>
    <w:rsid w:val="001C4656"/>
    <w:rsid w:val="001C46BC"/>
    <w:rsid w:val="001D0D3B"/>
    <w:rsid w:val="001D1E06"/>
    <w:rsid w:val="001E62B5"/>
    <w:rsid w:val="001F1761"/>
    <w:rsid w:val="001F23E6"/>
    <w:rsid w:val="001F4238"/>
    <w:rsid w:val="00200A38"/>
    <w:rsid w:val="00200A46"/>
    <w:rsid w:val="00202F9F"/>
    <w:rsid w:val="00211B6F"/>
    <w:rsid w:val="00217CC3"/>
    <w:rsid w:val="00220AB6"/>
    <w:rsid w:val="0022120F"/>
    <w:rsid w:val="00221297"/>
    <w:rsid w:val="0022468D"/>
    <w:rsid w:val="00224960"/>
    <w:rsid w:val="00224E61"/>
    <w:rsid w:val="0022754A"/>
    <w:rsid w:val="00232C71"/>
    <w:rsid w:val="00234E7A"/>
    <w:rsid w:val="002353B9"/>
    <w:rsid w:val="002354D9"/>
    <w:rsid w:val="00236560"/>
    <w:rsid w:val="0023662E"/>
    <w:rsid w:val="0024114D"/>
    <w:rsid w:val="00242567"/>
    <w:rsid w:val="00245D0F"/>
    <w:rsid w:val="0025408D"/>
    <w:rsid w:val="002548C3"/>
    <w:rsid w:val="002563A1"/>
    <w:rsid w:val="00257ACD"/>
    <w:rsid w:val="00262908"/>
    <w:rsid w:val="002650F4"/>
    <w:rsid w:val="00265516"/>
    <w:rsid w:val="002715FD"/>
    <w:rsid w:val="0027284C"/>
    <w:rsid w:val="002770B1"/>
    <w:rsid w:val="00280014"/>
    <w:rsid w:val="0028202E"/>
    <w:rsid w:val="0028412E"/>
    <w:rsid w:val="00285B33"/>
    <w:rsid w:val="00287A3C"/>
    <w:rsid w:val="00293FF7"/>
    <w:rsid w:val="0029508F"/>
    <w:rsid w:val="002A2FC6"/>
    <w:rsid w:val="002B6058"/>
    <w:rsid w:val="002C1EC7"/>
    <w:rsid w:val="002C2FBE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1376"/>
    <w:rsid w:val="002F2DE0"/>
    <w:rsid w:val="002F5E25"/>
    <w:rsid w:val="0030353C"/>
    <w:rsid w:val="00307769"/>
    <w:rsid w:val="0031247E"/>
    <w:rsid w:val="003125C3"/>
    <w:rsid w:val="00312AE6"/>
    <w:rsid w:val="00317D1A"/>
    <w:rsid w:val="003202BD"/>
    <w:rsid w:val="003211FF"/>
    <w:rsid w:val="003242AB"/>
    <w:rsid w:val="00325109"/>
    <w:rsid w:val="00327247"/>
    <w:rsid w:val="00327A9D"/>
    <w:rsid w:val="0033130E"/>
    <w:rsid w:val="0033269C"/>
    <w:rsid w:val="00351C79"/>
    <w:rsid w:val="00353672"/>
    <w:rsid w:val="00354093"/>
    <w:rsid w:val="0035516C"/>
    <w:rsid w:val="00355A4C"/>
    <w:rsid w:val="003604FB"/>
    <w:rsid w:val="00360B73"/>
    <w:rsid w:val="0036522C"/>
    <w:rsid w:val="00367C7C"/>
    <w:rsid w:val="00380B71"/>
    <w:rsid w:val="0038365A"/>
    <w:rsid w:val="00386A89"/>
    <w:rsid w:val="0038760B"/>
    <w:rsid w:val="00394907"/>
    <w:rsid w:val="0039648E"/>
    <w:rsid w:val="003A5AFE"/>
    <w:rsid w:val="003A5D5F"/>
    <w:rsid w:val="003A7FFE"/>
    <w:rsid w:val="003B0A63"/>
    <w:rsid w:val="003B50E1"/>
    <w:rsid w:val="003C0951"/>
    <w:rsid w:val="003C163F"/>
    <w:rsid w:val="003C1746"/>
    <w:rsid w:val="003C2AA9"/>
    <w:rsid w:val="003C58BF"/>
    <w:rsid w:val="003C655C"/>
    <w:rsid w:val="003D451D"/>
    <w:rsid w:val="003F2D9D"/>
    <w:rsid w:val="003F2DD8"/>
    <w:rsid w:val="003F3F2D"/>
    <w:rsid w:val="003F50B2"/>
    <w:rsid w:val="00400CCF"/>
    <w:rsid w:val="004019D9"/>
    <w:rsid w:val="00401BFF"/>
    <w:rsid w:val="00402804"/>
    <w:rsid w:val="00404424"/>
    <w:rsid w:val="0041156B"/>
    <w:rsid w:val="004122C5"/>
    <w:rsid w:val="00413B78"/>
    <w:rsid w:val="004146E2"/>
    <w:rsid w:val="004146FD"/>
    <w:rsid w:val="00416DDE"/>
    <w:rsid w:val="0041780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B66D1"/>
    <w:rsid w:val="004C5C07"/>
    <w:rsid w:val="004D2CC3"/>
    <w:rsid w:val="004D35CB"/>
    <w:rsid w:val="004D6672"/>
    <w:rsid w:val="004D7DAB"/>
    <w:rsid w:val="004E20E5"/>
    <w:rsid w:val="004E638F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4D2F"/>
    <w:rsid w:val="00525301"/>
    <w:rsid w:val="0054420E"/>
    <w:rsid w:val="00544D1B"/>
    <w:rsid w:val="00545DC0"/>
    <w:rsid w:val="00545F6C"/>
    <w:rsid w:val="005465FA"/>
    <w:rsid w:val="005477D9"/>
    <w:rsid w:val="0055720C"/>
    <w:rsid w:val="00561796"/>
    <w:rsid w:val="00562DA1"/>
    <w:rsid w:val="005632DD"/>
    <w:rsid w:val="00563F4A"/>
    <w:rsid w:val="0056423B"/>
    <w:rsid w:val="00566BDC"/>
    <w:rsid w:val="00573424"/>
    <w:rsid w:val="0057402F"/>
    <w:rsid w:val="005742E3"/>
    <w:rsid w:val="005802DE"/>
    <w:rsid w:val="00581653"/>
    <w:rsid w:val="005849D6"/>
    <w:rsid w:val="00585367"/>
    <w:rsid w:val="00586195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53B0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78FA"/>
    <w:rsid w:val="00623F30"/>
    <w:rsid w:val="00625FB8"/>
    <w:rsid w:val="006261BD"/>
    <w:rsid w:val="00635DA1"/>
    <w:rsid w:val="00635EDB"/>
    <w:rsid w:val="0063627A"/>
    <w:rsid w:val="00642C3C"/>
    <w:rsid w:val="0064405D"/>
    <w:rsid w:val="0064734E"/>
    <w:rsid w:val="00650137"/>
    <w:rsid w:val="006509D7"/>
    <w:rsid w:val="00651CE8"/>
    <w:rsid w:val="0065354C"/>
    <w:rsid w:val="0065521B"/>
    <w:rsid w:val="00671EF6"/>
    <w:rsid w:val="0067205B"/>
    <w:rsid w:val="006748F8"/>
    <w:rsid w:val="00680489"/>
    <w:rsid w:val="00683C32"/>
    <w:rsid w:val="00690BB2"/>
    <w:rsid w:val="00690BD1"/>
    <w:rsid w:val="00693D09"/>
    <w:rsid w:val="00696630"/>
    <w:rsid w:val="006A6549"/>
    <w:rsid w:val="006A7710"/>
    <w:rsid w:val="006A7A61"/>
    <w:rsid w:val="006B1E59"/>
    <w:rsid w:val="006B2D3B"/>
    <w:rsid w:val="006B2FFB"/>
    <w:rsid w:val="006C075B"/>
    <w:rsid w:val="006C10A2"/>
    <w:rsid w:val="006C1F18"/>
    <w:rsid w:val="006C38F9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355C7"/>
    <w:rsid w:val="00737C90"/>
    <w:rsid w:val="00741337"/>
    <w:rsid w:val="00743D66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34E0"/>
    <w:rsid w:val="00786256"/>
    <w:rsid w:val="00787D48"/>
    <w:rsid w:val="00790ACB"/>
    <w:rsid w:val="00795294"/>
    <w:rsid w:val="00797477"/>
    <w:rsid w:val="007A3F8E"/>
    <w:rsid w:val="007A4E50"/>
    <w:rsid w:val="007A7885"/>
    <w:rsid w:val="007B0C9A"/>
    <w:rsid w:val="007B18A7"/>
    <w:rsid w:val="007B250E"/>
    <w:rsid w:val="007B3688"/>
    <w:rsid w:val="007C210D"/>
    <w:rsid w:val="007C27FC"/>
    <w:rsid w:val="007C51FF"/>
    <w:rsid w:val="007D0C98"/>
    <w:rsid w:val="007D50E4"/>
    <w:rsid w:val="007E1E6A"/>
    <w:rsid w:val="007E2DC5"/>
    <w:rsid w:val="007E7307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4C93"/>
    <w:rsid w:val="00826A3E"/>
    <w:rsid w:val="00827BC6"/>
    <w:rsid w:val="008300AD"/>
    <w:rsid w:val="00833024"/>
    <w:rsid w:val="00835580"/>
    <w:rsid w:val="00835DC3"/>
    <w:rsid w:val="008419B1"/>
    <w:rsid w:val="00844A56"/>
    <w:rsid w:val="00845B11"/>
    <w:rsid w:val="00846AAE"/>
    <w:rsid w:val="00852081"/>
    <w:rsid w:val="00855C1F"/>
    <w:rsid w:val="00871FA2"/>
    <w:rsid w:val="00872B6E"/>
    <w:rsid w:val="00873E1F"/>
    <w:rsid w:val="008744CB"/>
    <w:rsid w:val="00874DFD"/>
    <w:rsid w:val="008802F9"/>
    <w:rsid w:val="008824E9"/>
    <w:rsid w:val="00883086"/>
    <w:rsid w:val="0088406F"/>
    <w:rsid w:val="008879FD"/>
    <w:rsid w:val="00891802"/>
    <w:rsid w:val="00894C37"/>
    <w:rsid w:val="008A00EA"/>
    <w:rsid w:val="008A2413"/>
    <w:rsid w:val="008A3F93"/>
    <w:rsid w:val="008A5639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C7235"/>
    <w:rsid w:val="008D5E4F"/>
    <w:rsid w:val="008D6515"/>
    <w:rsid w:val="008E34F0"/>
    <w:rsid w:val="008E4077"/>
    <w:rsid w:val="008E4957"/>
    <w:rsid w:val="008F1245"/>
    <w:rsid w:val="008F14F5"/>
    <w:rsid w:val="008F68D4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10AE"/>
    <w:rsid w:val="009359B8"/>
    <w:rsid w:val="00935FF0"/>
    <w:rsid w:val="009431F8"/>
    <w:rsid w:val="00946794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2B9D"/>
    <w:rsid w:val="00993745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04A5"/>
    <w:rsid w:val="009C110B"/>
    <w:rsid w:val="009C4308"/>
    <w:rsid w:val="009C5441"/>
    <w:rsid w:val="009C5F20"/>
    <w:rsid w:val="009D119F"/>
    <w:rsid w:val="009D4130"/>
    <w:rsid w:val="009D49A2"/>
    <w:rsid w:val="009D6455"/>
    <w:rsid w:val="009D7339"/>
    <w:rsid w:val="009F176C"/>
    <w:rsid w:val="009F3940"/>
    <w:rsid w:val="009F3EB2"/>
    <w:rsid w:val="009F5BCF"/>
    <w:rsid w:val="009F6EB1"/>
    <w:rsid w:val="009F7846"/>
    <w:rsid w:val="00A113A9"/>
    <w:rsid w:val="00A11D05"/>
    <w:rsid w:val="00A13162"/>
    <w:rsid w:val="00A15E4A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2B8A"/>
    <w:rsid w:val="00A64229"/>
    <w:rsid w:val="00A702B0"/>
    <w:rsid w:val="00A705E8"/>
    <w:rsid w:val="00A721F4"/>
    <w:rsid w:val="00A91331"/>
    <w:rsid w:val="00A91D81"/>
    <w:rsid w:val="00A931E3"/>
    <w:rsid w:val="00A9392C"/>
    <w:rsid w:val="00A9462B"/>
    <w:rsid w:val="00A97D59"/>
    <w:rsid w:val="00AA2023"/>
    <w:rsid w:val="00AA26E6"/>
    <w:rsid w:val="00AA3E09"/>
    <w:rsid w:val="00AA4BEF"/>
    <w:rsid w:val="00AB116D"/>
    <w:rsid w:val="00AB1659"/>
    <w:rsid w:val="00AB4962"/>
    <w:rsid w:val="00AB734E"/>
    <w:rsid w:val="00AB740F"/>
    <w:rsid w:val="00AC47D5"/>
    <w:rsid w:val="00AC4C1E"/>
    <w:rsid w:val="00AC6F14"/>
    <w:rsid w:val="00AC7221"/>
    <w:rsid w:val="00AD4677"/>
    <w:rsid w:val="00AE0607"/>
    <w:rsid w:val="00AE3AE3"/>
    <w:rsid w:val="00AE5961"/>
    <w:rsid w:val="00AF06C4"/>
    <w:rsid w:val="00AF0745"/>
    <w:rsid w:val="00AF3824"/>
    <w:rsid w:val="00AF4971"/>
    <w:rsid w:val="00AF5276"/>
    <w:rsid w:val="00AF7C86"/>
    <w:rsid w:val="00B01046"/>
    <w:rsid w:val="00B0366E"/>
    <w:rsid w:val="00B11F43"/>
    <w:rsid w:val="00B172F1"/>
    <w:rsid w:val="00B310F9"/>
    <w:rsid w:val="00B36A97"/>
    <w:rsid w:val="00B37866"/>
    <w:rsid w:val="00B40C37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32A8"/>
    <w:rsid w:val="00B95DA5"/>
    <w:rsid w:val="00B97BB9"/>
    <w:rsid w:val="00BA0009"/>
    <w:rsid w:val="00BA11D3"/>
    <w:rsid w:val="00BA7A8E"/>
    <w:rsid w:val="00BA7DCC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E47C6"/>
    <w:rsid w:val="00BE5A6E"/>
    <w:rsid w:val="00BF3E1E"/>
    <w:rsid w:val="00BF4F93"/>
    <w:rsid w:val="00BF6FE8"/>
    <w:rsid w:val="00C015EC"/>
    <w:rsid w:val="00C015F8"/>
    <w:rsid w:val="00C02C2A"/>
    <w:rsid w:val="00C07E26"/>
    <w:rsid w:val="00C1011C"/>
    <w:rsid w:val="00C12F94"/>
    <w:rsid w:val="00C177C5"/>
    <w:rsid w:val="00C22046"/>
    <w:rsid w:val="00C34E08"/>
    <w:rsid w:val="00C34EC3"/>
    <w:rsid w:val="00C357D6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01B1"/>
    <w:rsid w:val="00C848EF"/>
    <w:rsid w:val="00C86600"/>
    <w:rsid w:val="00C87BCA"/>
    <w:rsid w:val="00C87EED"/>
    <w:rsid w:val="00C94506"/>
    <w:rsid w:val="00C954BC"/>
    <w:rsid w:val="00C962C7"/>
    <w:rsid w:val="00CA1F0B"/>
    <w:rsid w:val="00CA7F8B"/>
    <w:rsid w:val="00CB110F"/>
    <w:rsid w:val="00CB2A2E"/>
    <w:rsid w:val="00CB338A"/>
    <w:rsid w:val="00CB79C5"/>
    <w:rsid w:val="00CC411F"/>
    <w:rsid w:val="00CC49DE"/>
    <w:rsid w:val="00CC4B75"/>
    <w:rsid w:val="00CC732E"/>
    <w:rsid w:val="00CD2FCD"/>
    <w:rsid w:val="00CD41DE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58A2"/>
    <w:rsid w:val="00D1703C"/>
    <w:rsid w:val="00D20E99"/>
    <w:rsid w:val="00D21C83"/>
    <w:rsid w:val="00D35BDD"/>
    <w:rsid w:val="00D41F95"/>
    <w:rsid w:val="00D43215"/>
    <w:rsid w:val="00D607E1"/>
    <w:rsid w:val="00D63006"/>
    <w:rsid w:val="00D645DA"/>
    <w:rsid w:val="00D72301"/>
    <w:rsid w:val="00D741C3"/>
    <w:rsid w:val="00D911DE"/>
    <w:rsid w:val="00D91B97"/>
    <w:rsid w:val="00D93ACC"/>
    <w:rsid w:val="00D93C08"/>
    <w:rsid w:val="00D94D26"/>
    <w:rsid w:val="00D95DAC"/>
    <w:rsid w:val="00DA0B53"/>
    <w:rsid w:val="00DA53BB"/>
    <w:rsid w:val="00DB1171"/>
    <w:rsid w:val="00DB1519"/>
    <w:rsid w:val="00DB1748"/>
    <w:rsid w:val="00DB2840"/>
    <w:rsid w:val="00DC1B74"/>
    <w:rsid w:val="00DC1BD3"/>
    <w:rsid w:val="00DC204B"/>
    <w:rsid w:val="00DC2C1A"/>
    <w:rsid w:val="00DD66B4"/>
    <w:rsid w:val="00DE1972"/>
    <w:rsid w:val="00DE1F25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17154"/>
    <w:rsid w:val="00E21AF6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77EA"/>
    <w:rsid w:val="00E53DAC"/>
    <w:rsid w:val="00E5518F"/>
    <w:rsid w:val="00E55807"/>
    <w:rsid w:val="00E6290B"/>
    <w:rsid w:val="00E63B14"/>
    <w:rsid w:val="00E63B6C"/>
    <w:rsid w:val="00E65CA0"/>
    <w:rsid w:val="00E70D9F"/>
    <w:rsid w:val="00E83810"/>
    <w:rsid w:val="00E8596D"/>
    <w:rsid w:val="00E86933"/>
    <w:rsid w:val="00E907DC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7737"/>
    <w:rsid w:val="00F0344F"/>
    <w:rsid w:val="00F03590"/>
    <w:rsid w:val="00F03622"/>
    <w:rsid w:val="00F077FD"/>
    <w:rsid w:val="00F204F3"/>
    <w:rsid w:val="00F208DE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5320"/>
    <w:rsid w:val="00F56368"/>
    <w:rsid w:val="00F626F7"/>
    <w:rsid w:val="00F736F9"/>
    <w:rsid w:val="00F73833"/>
    <w:rsid w:val="00F74C8F"/>
    <w:rsid w:val="00F8578F"/>
    <w:rsid w:val="00F918A1"/>
    <w:rsid w:val="00F9211C"/>
    <w:rsid w:val="00FA095D"/>
    <w:rsid w:val="00FA0CB1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E577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proofpoint.com/v2/url?u=https-3A__www.itu.int_md_D22-2DTDAG30-2D230619-2DTD-2D0004_&amp;d=DwMGaQ&amp;c=y0h0omCe0jAUGr4gAQ02Fw&amp;r=MPE_gbrnTOlKsMPgNKUMZftr1yA164NwLNBm0i_KU4E&amp;m=X5wuZzWqFt6jjIzgY25pP1Ylrh4QT3s6ND0joVVjFdpbftfPrx2Swkw3zuHaATK0&amp;s=7KhEu3mz_ADB-TVn19QLukBtboBpTgomHw469o5bLA0&amp;e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proofpoint.com/v2/url?u=https-3A__www.itu.int_md_D22-2DTDAG30-2D230619-2DTD-2D0004_&amp;d=DwMGaQ&amp;c=y0h0omCe0jAUGr4gAQ02Fw&amp;r=MPE_gbrnTOlKsMPgNKUMZftr1yA164NwLNBm0i_KU4E&amp;m=X5wuZzWqFt6jjIzgY25pP1Ylrh4QT3s6ND0joVVjFdpbftfPrx2Swkw3zuHaATK0&amp;s=7KhEu3mz_ADB-TVn19QLukBtboBpTgomHw469o5bLA0&amp;e=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702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14</cp:revision>
  <cp:lastPrinted>2014-11-04T09:22:00Z</cp:lastPrinted>
  <dcterms:created xsi:type="dcterms:W3CDTF">2024-04-15T06:59:00Z</dcterms:created>
  <dcterms:modified xsi:type="dcterms:W3CDTF">2024-04-16T06:32:00Z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