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812"/>
        <w:gridCol w:w="567"/>
        <w:gridCol w:w="3509"/>
      </w:tblGrid>
      <w:tr w:rsidR="00307769" w:rsidRPr="00B10665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34AF4D3E" w14:textId="77777777" w:rsidR="00B05AF1" w:rsidRPr="006D4EA0" w:rsidRDefault="00B05AF1" w:rsidP="00B05AF1">
            <w:pPr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Pr="006D4EA0">
              <w:rPr>
                <w:b/>
                <w:bCs/>
                <w:sz w:val="32"/>
                <w:szCs w:val="32"/>
              </w:rPr>
              <w:br/>
              <w:t>(TDAG-WG-futureSGQ)</w:t>
            </w:r>
          </w:p>
          <w:p w14:paraId="5F5F590A" w14:textId="44330BFB" w:rsidR="00307769" w:rsidRPr="00B10665" w:rsidRDefault="00B05AF1" w:rsidP="00B05AF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rFonts w:eastAsia="Malgun Gothic" w:hint="eastAsia"/>
                <w:b/>
                <w:bCs/>
                <w:sz w:val="26"/>
                <w:szCs w:val="26"/>
                <w:lang w:eastAsia="ko-KR"/>
              </w:rPr>
              <w:t>4th</w:t>
            </w:r>
            <w:r>
              <w:rPr>
                <w:b/>
                <w:bCs/>
                <w:sz w:val="26"/>
                <w:szCs w:val="26"/>
              </w:rPr>
              <w:t xml:space="preserve"> Meeting,</w:t>
            </w:r>
            <w:r w:rsidRPr="006D4EA0">
              <w:rPr>
                <w:b/>
                <w:bCs/>
                <w:sz w:val="26"/>
                <w:szCs w:val="26"/>
              </w:rPr>
              <w:t xml:space="preserve"> Virtual, </w:t>
            </w:r>
            <w:r>
              <w:rPr>
                <w:rFonts w:eastAsia="Malgun Gothic" w:hint="eastAsia"/>
                <w:b/>
                <w:bCs/>
                <w:sz w:val="26"/>
                <w:szCs w:val="26"/>
                <w:lang w:eastAsia="ko-KR"/>
              </w:rPr>
              <w:t>21</w:t>
            </w:r>
            <w:r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Malgun Gothic" w:hint="eastAsia"/>
                <w:b/>
                <w:bCs/>
                <w:sz w:val="26"/>
                <w:szCs w:val="26"/>
                <w:lang w:eastAsia="ko-KR"/>
              </w:rPr>
              <w:t>January</w:t>
            </w:r>
            <w:r w:rsidRPr="006D4EA0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eastAsia="Malgun Gothic" w:hint="eastAsia"/>
                <w:b/>
                <w:bCs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B10665" w:rsidRDefault="00307769" w:rsidP="00952667">
            <w:pPr>
              <w:spacing w:after="120"/>
              <w:ind w:right="142"/>
              <w:jc w:val="right"/>
            </w:pPr>
            <w:r w:rsidRPr="00B10665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B10665" w14:paraId="3C13197B" w14:textId="77777777" w:rsidTr="00566BDC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2EED9DB2" w14:textId="77777777" w:rsidR="00683C32" w:rsidRPr="00B10665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B10665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D77A5C" w:rsidRPr="004C277D" w14:paraId="0BB3FBC4" w14:textId="77777777" w:rsidTr="00566BDC">
        <w:trPr>
          <w:cantSplit/>
        </w:trPr>
        <w:tc>
          <w:tcPr>
            <w:tcW w:w="5812" w:type="dxa"/>
          </w:tcPr>
          <w:p w14:paraId="43C54B3D" w14:textId="77777777" w:rsidR="00D77A5C" w:rsidRPr="00B10665" w:rsidRDefault="00D77A5C" w:rsidP="00D77A5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02E44EE9" w14:textId="141409CF" w:rsidR="00D77A5C" w:rsidRPr="00B10665" w:rsidRDefault="00D77A5C" w:rsidP="00D77A5C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B10665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B10665">
              <w:rPr>
                <w:b/>
                <w:bCs/>
                <w:lang w:val="fr-FR"/>
              </w:rPr>
              <w:t>TDAG-WG-futureSG</w:t>
            </w:r>
            <w:r>
              <w:rPr>
                <w:b/>
                <w:bCs/>
                <w:lang w:val="fr-FR"/>
              </w:rPr>
              <w:t>Q/</w:t>
            </w:r>
            <w:r w:rsidR="000E3729">
              <w:rPr>
                <w:b/>
                <w:bCs/>
                <w:lang w:val="fr-FR"/>
              </w:rPr>
              <w:t>2</w:t>
            </w:r>
            <w:r w:rsidR="00E76510">
              <w:rPr>
                <w:b/>
                <w:bCs/>
                <w:lang w:val="fr-FR"/>
              </w:rPr>
              <w:t>5</w:t>
            </w:r>
            <w:r w:rsidRPr="00B10665">
              <w:rPr>
                <w:b/>
                <w:bCs/>
                <w:lang w:val="fr-FR"/>
              </w:rPr>
              <w:t>-E</w:t>
            </w:r>
          </w:p>
        </w:tc>
      </w:tr>
      <w:tr w:rsidR="00D77A5C" w:rsidRPr="00B10665" w14:paraId="24D04936" w14:textId="77777777" w:rsidTr="00566BDC">
        <w:trPr>
          <w:cantSplit/>
        </w:trPr>
        <w:tc>
          <w:tcPr>
            <w:tcW w:w="5812" w:type="dxa"/>
          </w:tcPr>
          <w:p w14:paraId="12CE4DBF" w14:textId="77777777" w:rsidR="00D77A5C" w:rsidRPr="00B10665" w:rsidRDefault="00D77A5C" w:rsidP="00D77A5C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076" w:type="dxa"/>
            <w:gridSpan w:val="2"/>
          </w:tcPr>
          <w:p w14:paraId="0F89640F" w14:textId="2DEAF15F" w:rsidR="00D77A5C" w:rsidRPr="00B10665" w:rsidRDefault="000E3729" w:rsidP="00D77A5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22 January 2025</w:t>
            </w:r>
          </w:p>
        </w:tc>
      </w:tr>
      <w:tr w:rsidR="00D77A5C" w:rsidRPr="00B10665" w14:paraId="7B96545F" w14:textId="77777777" w:rsidTr="00566BDC">
        <w:trPr>
          <w:cantSplit/>
        </w:trPr>
        <w:tc>
          <w:tcPr>
            <w:tcW w:w="5812" w:type="dxa"/>
          </w:tcPr>
          <w:p w14:paraId="65956FD3" w14:textId="77777777" w:rsidR="00D77A5C" w:rsidRPr="00B10665" w:rsidRDefault="00D77A5C" w:rsidP="00D77A5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0EFD39F" w14:textId="10A9B30E" w:rsidR="00D77A5C" w:rsidRPr="00B10665" w:rsidRDefault="00D77A5C" w:rsidP="00D77A5C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B10665">
              <w:rPr>
                <w:b/>
              </w:rPr>
              <w:t>English only</w:t>
            </w:r>
          </w:p>
        </w:tc>
      </w:tr>
      <w:tr w:rsidR="00A13162" w:rsidRPr="00B10665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17390DC5" w:rsidR="00A13162" w:rsidRPr="00B10665" w:rsidRDefault="004D28EC" w:rsidP="0030353C">
            <w:pPr>
              <w:pStyle w:val="Source"/>
            </w:pPr>
            <w:bookmarkStart w:id="3" w:name="Source"/>
            <w:bookmarkEnd w:id="3"/>
            <w:r w:rsidRPr="00B10665">
              <w:t>Chair, TDAG-WG-futureSGQ</w:t>
            </w:r>
          </w:p>
        </w:tc>
      </w:tr>
      <w:tr w:rsidR="00AC6F14" w:rsidRPr="00B10665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52A747F" w:rsidR="00AC6F14" w:rsidRPr="00B10665" w:rsidRDefault="00CD1F7F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B10665">
              <w:rPr>
                <w:rFonts w:cs="Times New Roman"/>
                <w:bCs/>
              </w:rPr>
              <w:t xml:space="preserve">Report of the </w:t>
            </w:r>
            <w:r w:rsidR="000E3729">
              <w:rPr>
                <w:rFonts w:cs="Times New Roman"/>
                <w:bCs/>
                <w:lang w:eastAsia="ko-KR"/>
              </w:rPr>
              <w:t xml:space="preserve">fourth </w:t>
            </w:r>
            <w:r w:rsidRPr="00B10665">
              <w:rPr>
                <w:rFonts w:cs="Times New Roman"/>
                <w:bCs/>
              </w:rPr>
              <w:t>meeting of the TDAG working group</w:t>
            </w:r>
            <w:r w:rsidRPr="00B10665">
              <w:rPr>
                <w:rFonts w:cs="Times New Roman"/>
                <w:bCs/>
              </w:rPr>
              <w:br/>
              <w:t>on the future of Study Group Questions</w:t>
            </w:r>
          </w:p>
        </w:tc>
      </w:tr>
    </w:tbl>
    <w:p w14:paraId="17EE02A3" w14:textId="5FC90C36" w:rsidR="00AE112C" w:rsidRPr="00DD0A69" w:rsidRDefault="00766E79" w:rsidP="00D77A5C">
      <w:pPr>
        <w:spacing w:after="120"/>
        <w:rPr>
          <w:b/>
          <w:bCs/>
        </w:rPr>
      </w:pPr>
      <w:r w:rsidRPr="00DD0A69">
        <w:rPr>
          <w:rFonts w:cstheme="minorHAnsi"/>
          <w:b/>
          <w:bCs/>
          <w:szCs w:val="24"/>
          <w:lang w:val="en-US"/>
        </w:rPr>
        <w:t>Opening of the meeting and welcome remarks</w:t>
      </w:r>
    </w:p>
    <w:p w14:paraId="67F8E328" w14:textId="51DDA6EC" w:rsidR="00766E79" w:rsidRPr="00B10665" w:rsidRDefault="00FD1855" w:rsidP="00D77A5C">
      <w:pPr>
        <w:pStyle w:val="ListParagraph"/>
        <w:spacing w:after="120"/>
        <w:ind w:left="0"/>
        <w:contextualSpacing w:val="0"/>
      </w:pPr>
      <w:r>
        <w:rPr>
          <w:lang w:eastAsia="ko-KR"/>
        </w:rPr>
        <w:t>Dr</w:t>
      </w:r>
      <w:r w:rsidR="00766E79" w:rsidRPr="00B10665">
        <w:rPr>
          <w:rFonts w:hint="eastAsia"/>
          <w:lang w:eastAsia="ko-KR"/>
        </w:rPr>
        <w:t xml:space="preserve"> </w:t>
      </w:r>
      <w:r w:rsidR="00766E79" w:rsidRPr="00B10665">
        <w:t>Ahmad Sharafat</w:t>
      </w:r>
      <w:r w:rsidR="00766E79" w:rsidRPr="00B10665">
        <w:rPr>
          <w:rFonts w:hint="eastAsia"/>
          <w:lang w:eastAsia="ko-KR"/>
        </w:rPr>
        <w:t xml:space="preserve"> </w:t>
      </w:r>
      <w:r w:rsidR="00766E79" w:rsidRPr="00B10665">
        <w:t xml:space="preserve">(Iran </w:t>
      </w:r>
      <w:r w:rsidR="00985F04" w:rsidRPr="00B10665">
        <w:rPr>
          <w:rFonts w:hint="eastAsia"/>
          <w:lang w:eastAsia="ko-KR"/>
        </w:rPr>
        <w:t>(Islamic Republic of)</w:t>
      </w:r>
      <w:r w:rsidR="00766E79" w:rsidRPr="00B10665">
        <w:t>)</w:t>
      </w:r>
      <w:r w:rsidR="00766E79" w:rsidRPr="00B10665">
        <w:rPr>
          <w:rFonts w:hint="eastAsia"/>
          <w:lang w:eastAsia="ko-KR"/>
        </w:rPr>
        <w:t xml:space="preserve">, </w:t>
      </w:r>
      <w:r w:rsidR="00766E79" w:rsidRPr="00B10665">
        <w:t xml:space="preserve">Chair of the TDAG </w:t>
      </w:r>
      <w:r w:rsidR="00766E79" w:rsidRPr="00B10665">
        <w:rPr>
          <w:rFonts w:hint="eastAsia"/>
          <w:lang w:eastAsia="ko-KR"/>
        </w:rPr>
        <w:t>W</w:t>
      </w:r>
      <w:r w:rsidR="00766E79" w:rsidRPr="00B10665">
        <w:t xml:space="preserve">orking Group on the </w:t>
      </w:r>
      <w:r w:rsidR="00766E79" w:rsidRPr="00B10665">
        <w:rPr>
          <w:rFonts w:hint="eastAsia"/>
          <w:lang w:eastAsia="ko-KR"/>
        </w:rPr>
        <w:t>f</w:t>
      </w:r>
      <w:r w:rsidR="00766E79" w:rsidRPr="00B10665">
        <w:t xml:space="preserve">uture of </w:t>
      </w:r>
      <w:r w:rsidR="00766E79" w:rsidRPr="00B10665">
        <w:rPr>
          <w:rFonts w:hint="eastAsia"/>
          <w:lang w:eastAsia="ko-KR"/>
        </w:rPr>
        <w:t xml:space="preserve">Study Group </w:t>
      </w:r>
      <w:r w:rsidR="00766E79" w:rsidRPr="00B10665">
        <w:t>Questions (TDAG-WG-futureSGQ)</w:t>
      </w:r>
      <w:r w:rsidR="00736982" w:rsidRPr="00B10665">
        <w:rPr>
          <w:rFonts w:hint="eastAsia"/>
          <w:lang w:eastAsia="ko-KR"/>
        </w:rPr>
        <w:t xml:space="preserve"> </w:t>
      </w:r>
      <w:r w:rsidR="00766E79" w:rsidRPr="00B10665">
        <w:t xml:space="preserve">welcomed </w:t>
      </w:r>
      <w:r w:rsidR="00535986" w:rsidRPr="00B10665">
        <w:t xml:space="preserve">all present (see </w:t>
      </w:r>
      <w:hyperlink r:id="rId11" w:history="1">
        <w:r w:rsidR="00535986" w:rsidRPr="0082279A">
          <w:rPr>
            <w:rStyle w:val="Hyperlink"/>
          </w:rPr>
          <w:t>list of participant</w:t>
        </w:r>
        <w:r w:rsidR="0082279A" w:rsidRPr="0082279A">
          <w:rPr>
            <w:rStyle w:val="Hyperlink"/>
          </w:rPr>
          <w:t>s</w:t>
        </w:r>
      </w:hyperlink>
      <w:r w:rsidR="00535986" w:rsidRPr="00BD24D3">
        <w:t>)</w:t>
      </w:r>
      <w:r w:rsidR="00535986" w:rsidRPr="00B10665">
        <w:t xml:space="preserve"> </w:t>
      </w:r>
      <w:r w:rsidR="00766E79" w:rsidRPr="00B10665">
        <w:rPr>
          <w:rFonts w:hint="eastAsia"/>
          <w:lang w:eastAsia="ko-KR"/>
        </w:rPr>
        <w:t>for t</w:t>
      </w:r>
      <w:r w:rsidR="00766E79" w:rsidRPr="00B10665">
        <w:t xml:space="preserve">he </w:t>
      </w:r>
      <w:r w:rsidR="009B6115">
        <w:t>fourth</w:t>
      </w:r>
      <w:r w:rsidR="00766E79" w:rsidRPr="00B10665">
        <w:t xml:space="preserve"> meeting of</w:t>
      </w:r>
      <w:r w:rsidR="00EB2D6C" w:rsidRPr="00B10665">
        <w:rPr>
          <w:rFonts w:hint="eastAsia"/>
          <w:lang w:eastAsia="ko-KR"/>
        </w:rPr>
        <w:t xml:space="preserve"> </w:t>
      </w:r>
      <w:r w:rsidR="004049ED" w:rsidRPr="00B10665">
        <w:rPr>
          <w:rFonts w:hint="eastAsia"/>
          <w:lang w:eastAsia="ko-KR"/>
        </w:rPr>
        <w:t xml:space="preserve">this </w:t>
      </w:r>
      <w:r w:rsidR="00EB2D6C" w:rsidRPr="00B10665">
        <w:rPr>
          <w:rFonts w:hint="eastAsia"/>
          <w:lang w:eastAsia="ko-KR"/>
        </w:rPr>
        <w:t xml:space="preserve">TDAG </w:t>
      </w:r>
      <w:r w:rsidR="004049ED" w:rsidRPr="00B10665">
        <w:rPr>
          <w:rFonts w:hint="eastAsia"/>
          <w:lang w:eastAsia="ko-KR"/>
        </w:rPr>
        <w:t>W</w:t>
      </w:r>
      <w:r w:rsidR="00EB2D6C" w:rsidRPr="00B10665">
        <w:rPr>
          <w:rFonts w:hint="eastAsia"/>
          <w:lang w:eastAsia="ko-KR"/>
        </w:rPr>
        <w:t xml:space="preserve">orking </w:t>
      </w:r>
      <w:r w:rsidR="004049ED" w:rsidRPr="00B10665">
        <w:rPr>
          <w:rFonts w:hint="eastAsia"/>
          <w:lang w:eastAsia="ko-KR"/>
        </w:rPr>
        <w:t>G</w:t>
      </w:r>
      <w:r w:rsidR="00EB2D6C" w:rsidRPr="00B10665">
        <w:rPr>
          <w:rFonts w:hint="eastAsia"/>
          <w:lang w:eastAsia="ko-KR"/>
        </w:rPr>
        <w:t>roup</w:t>
      </w:r>
      <w:r w:rsidR="00766E79" w:rsidRPr="00B10665">
        <w:rPr>
          <w:rFonts w:hint="eastAsia"/>
          <w:lang w:eastAsia="ko-KR"/>
        </w:rPr>
        <w:t xml:space="preserve">. </w:t>
      </w:r>
      <w:r w:rsidR="00736982" w:rsidRPr="00B10665">
        <w:rPr>
          <w:rFonts w:hint="eastAsia"/>
          <w:lang w:eastAsia="ko-KR"/>
        </w:rPr>
        <w:t>He</w:t>
      </w:r>
      <w:r w:rsidR="00736982" w:rsidRPr="00B10665">
        <w:t xml:space="preserve"> acknowledged the presence of</w:t>
      </w:r>
      <w:r w:rsidR="00736982" w:rsidRPr="00B10665">
        <w:rPr>
          <w:rFonts w:hint="eastAsia"/>
          <w:lang w:eastAsia="ko-KR"/>
        </w:rPr>
        <w:t xml:space="preserve"> Dr </w:t>
      </w:r>
      <w:r w:rsidR="00736982" w:rsidRPr="00B10665">
        <w:t xml:space="preserve">Cosmas </w:t>
      </w:r>
      <w:r w:rsidR="00736982" w:rsidRPr="00B10665">
        <w:rPr>
          <w:rFonts w:hint="eastAsia"/>
          <w:lang w:eastAsia="ko-KR"/>
        </w:rPr>
        <w:t xml:space="preserve">Luckyson </w:t>
      </w:r>
      <w:r w:rsidR="00736982" w:rsidRPr="00B10665">
        <w:t>Zavazava</w:t>
      </w:r>
      <w:r w:rsidR="00736982" w:rsidRPr="00B10665">
        <w:rPr>
          <w:rFonts w:hint="eastAsia"/>
          <w:lang w:eastAsia="ko-KR"/>
        </w:rPr>
        <w:t>, Director of the BDT, who extended greetings to the participants and wished them</w:t>
      </w:r>
      <w:r w:rsidR="00736982" w:rsidRPr="00B10665">
        <w:t xml:space="preserve"> successful outcomes </w:t>
      </w:r>
      <w:r w:rsidR="008D3ACE">
        <w:t>for the meeting</w:t>
      </w:r>
      <w:r w:rsidR="00736982" w:rsidRPr="00B10665">
        <w:rPr>
          <w:rFonts w:hint="eastAsia"/>
          <w:lang w:eastAsia="ko-KR"/>
        </w:rPr>
        <w:t xml:space="preserve">. The Chair </w:t>
      </w:r>
      <w:r w:rsidR="004B50C9">
        <w:rPr>
          <w:lang w:eastAsia="ko-KR"/>
        </w:rPr>
        <w:t xml:space="preserve">also acknowledged the presence of </w:t>
      </w:r>
      <w:r w:rsidR="00736982" w:rsidRPr="00B10665">
        <w:rPr>
          <w:rFonts w:hint="eastAsia"/>
          <w:lang w:eastAsia="ko-KR"/>
        </w:rPr>
        <w:t xml:space="preserve">Ms </w:t>
      </w:r>
      <w:r w:rsidR="00736982" w:rsidRPr="00B10665">
        <w:t>Roxann</w:t>
      </w:r>
      <w:r w:rsidR="00576FC0" w:rsidRPr="00B10665">
        <w:rPr>
          <w:rFonts w:hint="eastAsia"/>
          <w:lang w:eastAsia="ko-KR"/>
        </w:rPr>
        <w:t>e</w:t>
      </w:r>
      <w:r w:rsidR="00736982" w:rsidRPr="00B10665">
        <w:t xml:space="preserve"> McElvane Webber</w:t>
      </w:r>
      <w:r w:rsidR="00736982" w:rsidRPr="00B10665">
        <w:rPr>
          <w:rFonts w:hint="eastAsia"/>
          <w:lang w:eastAsia="ko-KR"/>
        </w:rPr>
        <w:t xml:space="preserve"> (</w:t>
      </w:r>
      <w:r w:rsidR="00985F04" w:rsidRPr="00B10665">
        <w:rPr>
          <w:rFonts w:hint="eastAsia"/>
          <w:lang w:eastAsia="ko-KR"/>
        </w:rPr>
        <w:t>Unites States</w:t>
      </w:r>
      <w:r w:rsidR="00736982" w:rsidRPr="00B10665">
        <w:rPr>
          <w:rFonts w:hint="eastAsia"/>
          <w:lang w:eastAsia="ko-KR"/>
        </w:rPr>
        <w:t>)</w:t>
      </w:r>
      <w:r w:rsidR="00736982" w:rsidRPr="00B10665">
        <w:t xml:space="preserve">, </w:t>
      </w:r>
      <w:r w:rsidR="00736982" w:rsidRPr="00B10665">
        <w:rPr>
          <w:rFonts w:hint="eastAsia"/>
          <w:lang w:eastAsia="ko-KR"/>
        </w:rPr>
        <w:t>Chair of TDAG</w:t>
      </w:r>
      <w:r w:rsidR="004B50C9">
        <w:rPr>
          <w:lang w:eastAsia="ko-KR"/>
        </w:rPr>
        <w:t xml:space="preserve">, who </w:t>
      </w:r>
      <w:r w:rsidR="008D3ACE">
        <w:t xml:space="preserve">also wished the meeting well. </w:t>
      </w:r>
    </w:p>
    <w:p w14:paraId="33D909FA" w14:textId="42EB241A" w:rsidR="00AE112C" w:rsidRPr="00B10665" w:rsidRDefault="00736982" w:rsidP="00D77A5C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b/>
          <w:bCs/>
          <w:szCs w:val="24"/>
          <w:lang w:val="en-US"/>
        </w:rPr>
      </w:pPr>
      <w:r w:rsidRPr="00B10665">
        <w:rPr>
          <w:rFonts w:cstheme="minorHAnsi" w:hint="eastAsia"/>
          <w:b/>
          <w:bCs/>
          <w:szCs w:val="24"/>
          <w:lang w:val="en-US" w:eastAsia="ko-KR"/>
        </w:rPr>
        <w:t>Approval of the agenda</w:t>
      </w:r>
    </w:p>
    <w:p w14:paraId="6CA36A39" w14:textId="25D8A18E" w:rsidR="00736982" w:rsidRDefault="000D13EB" w:rsidP="00D77A5C">
      <w:pPr>
        <w:spacing w:after="120"/>
        <w:rPr>
          <w:rFonts w:cstheme="minorHAnsi"/>
          <w:szCs w:val="24"/>
          <w:lang w:eastAsia="ko-KR"/>
        </w:rPr>
      </w:pPr>
      <w:r w:rsidRPr="00B10665">
        <w:rPr>
          <w:rFonts w:cstheme="minorHAnsi" w:hint="eastAsia"/>
          <w:szCs w:val="24"/>
          <w:lang w:val="en-US" w:eastAsia="ko-KR"/>
        </w:rPr>
        <w:t xml:space="preserve">The agenda was presented in Document </w:t>
      </w:r>
      <w:hyperlink r:id="rId12" w:history="1">
        <w:r w:rsidRPr="00B10665">
          <w:rPr>
            <w:rStyle w:val="Hyperlink"/>
          </w:rPr>
          <w:t>TDAG-WG-futureSGQ/</w:t>
        </w:r>
        <w:r w:rsidR="0082360C">
          <w:rPr>
            <w:rStyle w:val="Hyperlink"/>
          </w:rPr>
          <w:t>1</w:t>
        </w:r>
      </w:hyperlink>
      <w:r w:rsidR="000E3729">
        <w:rPr>
          <w:rStyle w:val="Hyperlink"/>
        </w:rPr>
        <w:t>7</w:t>
      </w:r>
      <w:r w:rsidR="00C30C26">
        <w:rPr>
          <w:rFonts w:cstheme="minorHAnsi"/>
          <w:szCs w:val="24"/>
          <w:lang w:val="en-US" w:eastAsia="ko-KR"/>
        </w:rPr>
        <w:t>.</w:t>
      </w:r>
      <w:r w:rsidR="000E3729">
        <w:rPr>
          <w:rFonts w:cstheme="minorHAnsi"/>
          <w:szCs w:val="24"/>
          <w:lang w:val="en-US" w:eastAsia="ko-KR"/>
        </w:rPr>
        <w:t xml:space="preserve"> Six contributions were received and would be discussed in the meeting. </w:t>
      </w:r>
      <w:r w:rsidR="00EB2D6C" w:rsidRPr="00B10665">
        <w:rPr>
          <w:rFonts w:cstheme="minorHAnsi" w:hint="eastAsia"/>
          <w:szCs w:val="24"/>
          <w:lang w:eastAsia="ko-KR"/>
        </w:rPr>
        <w:t>The agenda was approved without comments.</w:t>
      </w:r>
    </w:p>
    <w:p w14:paraId="28A36CE4" w14:textId="4BC34790" w:rsidR="000E3729" w:rsidRPr="000E3729" w:rsidRDefault="000E3729" w:rsidP="00D77A5C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b/>
          <w:bCs/>
          <w:szCs w:val="24"/>
          <w:lang w:val="en-US" w:eastAsia="ko-KR"/>
        </w:rPr>
      </w:pPr>
      <w:r w:rsidRPr="000E3729">
        <w:rPr>
          <w:b/>
          <w:bCs/>
        </w:rPr>
        <w:t>Review of the report of the third meeting held on 3 December 2024</w:t>
      </w:r>
    </w:p>
    <w:p w14:paraId="406BE75E" w14:textId="3E42DE0D" w:rsidR="000E3729" w:rsidRDefault="000E3729" w:rsidP="000E3729">
      <w:pPr>
        <w:spacing w:after="120"/>
        <w:rPr>
          <w:rFonts w:cstheme="minorHAnsi"/>
          <w:szCs w:val="24"/>
          <w:lang w:eastAsia="ko-KR"/>
        </w:rPr>
      </w:pPr>
      <w:r w:rsidRPr="000E3729">
        <w:rPr>
          <w:rFonts w:cstheme="minorHAnsi"/>
          <w:szCs w:val="24"/>
          <w:lang w:val="en-US" w:eastAsia="ko-KR"/>
        </w:rPr>
        <w:t>The Chair</w:t>
      </w:r>
      <w:r>
        <w:rPr>
          <w:rFonts w:cstheme="minorHAnsi"/>
          <w:szCs w:val="24"/>
          <w:lang w:val="en-US" w:eastAsia="ko-KR"/>
        </w:rPr>
        <w:t xml:space="preserve"> provided an overview of Document </w:t>
      </w:r>
      <w:hyperlink r:id="rId13" w:history="1">
        <w:r w:rsidRPr="00B10665">
          <w:rPr>
            <w:rStyle w:val="Hyperlink"/>
          </w:rPr>
          <w:t>TDAG-WG-futureSGQ/</w:t>
        </w:r>
        <w:r>
          <w:rPr>
            <w:rStyle w:val="Hyperlink"/>
          </w:rPr>
          <w:t>16</w:t>
        </w:r>
      </w:hyperlink>
      <w:r>
        <w:rPr>
          <w:rFonts w:cstheme="minorHAnsi"/>
          <w:szCs w:val="24"/>
          <w:lang w:eastAsia="ko-KR"/>
        </w:rPr>
        <w:t xml:space="preserve">. He indicated that as was agreed in the last meeting, he </w:t>
      </w:r>
      <w:r w:rsidR="003730C1">
        <w:rPr>
          <w:rFonts w:cstheme="minorHAnsi"/>
          <w:szCs w:val="24"/>
          <w:lang w:eastAsia="ko-KR"/>
        </w:rPr>
        <w:t>will be</w:t>
      </w:r>
      <w:r>
        <w:rPr>
          <w:rFonts w:cstheme="minorHAnsi"/>
          <w:szCs w:val="24"/>
          <w:lang w:eastAsia="ko-KR"/>
        </w:rPr>
        <w:t xml:space="preserve"> presenting a first draft</w:t>
      </w:r>
      <w:r w:rsidR="003730C1">
        <w:rPr>
          <w:rFonts w:cstheme="minorHAnsi"/>
          <w:szCs w:val="24"/>
          <w:lang w:eastAsia="ko-KR"/>
        </w:rPr>
        <w:t xml:space="preserve"> proposal </w:t>
      </w:r>
      <w:r>
        <w:rPr>
          <w:rFonts w:cstheme="minorHAnsi"/>
          <w:szCs w:val="24"/>
          <w:lang w:eastAsia="ko-KR"/>
        </w:rPr>
        <w:t xml:space="preserve">which </w:t>
      </w:r>
      <w:r w:rsidR="00AA0BFA">
        <w:rPr>
          <w:rFonts w:cstheme="minorHAnsi"/>
          <w:szCs w:val="24"/>
          <w:lang w:eastAsia="ko-KR"/>
        </w:rPr>
        <w:t>is</w:t>
      </w:r>
      <w:r>
        <w:rPr>
          <w:rFonts w:cstheme="minorHAnsi"/>
          <w:szCs w:val="24"/>
          <w:lang w:eastAsia="ko-KR"/>
        </w:rPr>
        <w:t xml:space="preserve"> a revision of </w:t>
      </w:r>
      <w:r w:rsidR="00AA0BFA">
        <w:rPr>
          <w:rFonts w:cstheme="minorHAnsi"/>
          <w:szCs w:val="24"/>
          <w:lang w:eastAsia="ko-KR"/>
        </w:rPr>
        <w:t>extracts</w:t>
      </w:r>
      <w:r>
        <w:rPr>
          <w:rFonts w:cstheme="minorHAnsi"/>
          <w:szCs w:val="24"/>
          <w:lang w:eastAsia="ko-KR"/>
        </w:rPr>
        <w:t xml:space="preserve"> of Resolution 2 and of current terms of reference </w:t>
      </w:r>
      <w:r w:rsidR="002F60A6">
        <w:rPr>
          <w:rFonts w:cstheme="minorHAnsi"/>
          <w:szCs w:val="24"/>
          <w:lang w:eastAsia="ko-KR"/>
        </w:rPr>
        <w:t xml:space="preserve">(ToR) </w:t>
      </w:r>
      <w:r>
        <w:rPr>
          <w:rFonts w:cstheme="minorHAnsi"/>
          <w:szCs w:val="24"/>
          <w:lang w:eastAsia="ko-KR"/>
        </w:rPr>
        <w:t xml:space="preserve">of the study </w:t>
      </w:r>
      <w:r w:rsidR="00AA0BFA">
        <w:rPr>
          <w:rFonts w:cstheme="minorHAnsi"/>
          <w:szCs w:val="24"/>
          <w:lang w:eastAsia="ko-KR"/>
        </w:rPr>
        <w:t>Q</w:t>
      </w:r>
      <w:r>
        <w:rPr>
          <w:rFonts w:cstheme="minorHAnsi"/>
          <w:szCs w:val="24"/>
          <w:lang w:eastAsia="ko-KR"/>
        </w:rPr>
        <w:t>uestion</w:t>
      </w:r>
      <w:r w:rsidR="00AA0BFA">
        <w:rPr>
          <w:rFonts w:cstheme="minorHAnsi"/>
          <w:szCs w:val="24"/>
          <w:lang w:eastAsia="ko-KR"/>
        </w:rPr>
        <w:t>s. The report was noted</w:t>
      </w:r>
      <w:r w:rsidRPr="00B10665">
        <w:rPr>
          <w:rFonts w:cstheme="minorHAnsi" w:hint="eastAsia"/>
          <w:szCs w:val="24"/>
          <w:lang w:eastAsia="ko-KR"/>
        </w:rPr>
        <w:t>.</w:t>
      </w:r>
    </w:p>
    <w:p w14:paraId="234E27E6" w14:textId="3B578C05" w:rsidR="00AE112C" w:rsidRPr="00B10665" w:rsidRDefault="00750904" w:rsidP="00D77A5C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b/>
          <w:bCs/>
          <w:szCs w:val="24"/>
          <w:lang w:val="en-US" w:eastAsia="ko-KR"/>
        </w:rPr>
      </w:pPr>
      <w:r w:rsidRPr="00B10665">
        <w:rPr>
          <w:rFonts w:cstheme="minorHAnsi"/>
          <w:b/>
          <w:bCs/>
          <w:szCs w:val="24"/>
          <w:lang w:val="en-US" w:eastAsia="ko-KR"/>
        </w:rPr>
        <w:t>Contributions submitted to TDAG-WG-futureSGQ</w:t>
      </w:r>
    </w:p>
    <w:p w14:paraId="4E4F1338" w14:textId="6BD051C5" w:rsidR="00626E7A" w:rsidRDefault="00F70797" w:rsidP="00626E7A">
      <w:pPr>
        <w:spacing w:after="120"/>
        <w:rPr>
          <w:rFonts w:cstheme="minorHAnsi"/>
          <w:szCs w:val="24"/>
          <w:lang w:val="en-US" w:eastAsia="ko-KR"/>
        </w:rPr>
      </w:pPr>
      <w:r w:rsidRPr="00B10665">
        <w:rPr>
          <w:rFonts w:cstheme="minorHAnsi" w:hint="eastAsia"/>
          <w:szCs w:val="24"/>
          <w:lang w:val="en-US" w:eastAsia="ko-KR"/>
        </w:rPr>
        <w:t xml:space="preserve">Document </w:t>
      </w:r>
      <w:hyperlink r:id="rId14" w:history="1">
        <w:r w:rsidRPr="00B10665">
          <w:rPr>
            <w:rStyle w:val="Hyperlink"/>
          </w:rPr>
          <w:t>TDAG-WG-futureSGQ/</w:t>
        </w:r>
        <w:r w:rsidR="00AA0BFA">
          <w:rPr>
            <w:rStyle w:val="Hyperlink"/>
          </w:rPr>
          <w:t>18</w:t>
        </w:r>
      </w:hyperlink>
      <w:r w:rsidRPr="00B10665">
        <w:rPr>
          <w:rFonts w:cstheme="minorHAnsi" w:hint="eastAsia"/>
          <w:szCs w:val="24"/>
          <w:lang w:val="en-US" w:eastAsia="ko-KR"/>
        </w:rPr>
        <w:t xml:space="preserve"> </w:t>
      </w:r>
      <w:r w:rsidR="00C30C26">
        <w:rPr>
          <w:rFonts w:cstheme="minorHAnsi"/>
          <w:szCs w:val="24"/>
          <w:lang w:val="en-US" w:eastAsia="ko-KR"/>
        </w:rPr>
        <w:t>from A</w:t>
      </w:r>
      <w:r w:rsidR="00AA0BFA">
        <w:rPr>
          <w:rFonts w:cstheme="minorHAnsi"/>
          <w:szCs w:val="24"/>
          <w:lang w:val="en-US" w:eastAsia="ko-KR"/>
        </w:rPr>
        <w:t xml:space="preserve">sia-Pacific Community </w:t>
      </w:r>
      <w:r w:rsidR="00C30C26">
        <w:rPr>
          <w:rFonts w:cstheme="minorHAnsi"/>
          <w:szCs w:val="24"/>
          <w:lang w:val="en-US" w:eastAsia="ko-KR"/>
        </w:rPr>
        <w:t>(A</w:t>
      </w:r>
      <w:r w:rsidR="00AA0BFA">
        <w:rPr>
          <w:rFonts w:cstheme="minorHAnsi"/>
          <w:szCs w:val="24"/>
          <w:lang w:val="en-US" w:eastAsia="ko-KR"/>
        </w:rPr>
        <w:t>PT</w:t>
      </w:r>
      <w:r w:rsidR="00C30C26">
        <w:rPr>
          <w:rFonts w:cstheme="minorHAnsi"/>
          <w:szCs w:val="24"/>
          <w:lang w:val="en-US" w:eastAsia="ko-KR"/>
        </w:rPr>
        <w:t xml:space="preserve">) </w:t>
      </w:r>
      <w:r w:rsidRPr="00B10665">
        <w:rPr>
          <w:rFonts w:cstheme="minorHAnsi" w:hint="eastAsia"/>
          <w:szCs w:val="24"/>
          <w:lang w:val="en-US" w:eastAsia="ko-KR"/>
        </w:rPr>
        <w:t>was introduced</w:t>
      </w:r>
      <w:r w:rsidR="00C30C26">
        <w:rPr>
          <w:rFonts w:cstheme="minorHAnsi"/>
          <w:szCs w:val="24"/>
          <w:lang w:val="en-US" w:eastAsia="ko-KR"/>
        </w:rPr>
        <w:t xml:space="preserve"> by </w:t>
      </w:r>
      <w:r w:rsidR="00AA0BFA" w:rsidRPr="00AA0BFA">
        <w:rPr>
          <w:rFonts w:cstheme="minorHAnsi"/>
          <w:szCs w:val="24"/>
          <w:lang w:val="en-US" w:eastAsia="ko-KR"/>
        </w:rPr>
        <w:t>Mr Mohammad Khalil-Ur-Rahman</w:t>
      </w:r>
      <w:r w:rsidR="00AA0BFA">
        <w:rPr>
          <w:rFonts w:cstheme="minorHAnsi"/>
          <w:szCs w:val="24"/>
          <w:lang w:val="en-US" w:eastAsia="ko-KR"/>
        </w:rPr>
        <w:t xml:space="preserve"> </w:t>
      </w:r>
      <w:r w:rsidR="008E7854">
        <w:rPr>
          <w:rFonts w:cstheme="minorHAnsi"/>
          <w:szCs w:val="24"/>
          <w:lang w:val="en-US" w:eastAsia="ko-KR"/>
        </w:rPr>
        <w:t>(</w:t>
      </w:r>
      <w:r w:rsidR="00AA0BFA">
        <w:rPr>
          <w:rFonts w:cstheme="minorHAnsi"/>
          <w:szCs w:val="24"/>
          <w:lang w:val="en-US" w:eastAsia="ko-KR"/>
        </w:rPr>
        <w:t>Bangladesh</w:t>
      </w:r>
      <w:r w:rsidR="008E7854">
        <w:rPr>
          <w:rFonts w:cstheme="minorHAnsi"/>
          <w:szCs w:val="24"/>
          <w:lang w:val="en-US" w:eastAsia="ko-KR"/>
        </w:rPr>
        <w:t>)</w:t>
      </w:r>
      <w:r w:rsidR="00C30C26">
        <w:rPr>
          <w:rFonts w:cstheme="minorHAnsi"/>
          <w:szCs w:val="24"/>
          <w:lang w:val="en-US" w:eastAsia="ko-KR"/>
        </w:rPr>
        <w:t xml:space="preserve"> in </w:t>
      </w:r>
      <w:r w:rsidR="00AA0BFA">
        <w:rPr>
          <w:rFonts w:cstheme="minorHAnsi"/>
          <w:szCs w:val="24"/>
          <w:lang w:val="en-US" w:eastAsia="ko-KR"/>
        </w:rPr>
        <w:t>his</w:t>
      </w:r>
      <w:r w:rsidR="00C30C26">
        <w:rPr>
          <w:rFonts w:cstheme="minorHAnsi"/>
          <w:szCs w:val="24"/>
          <w:lang w:val="en-US" w:eastAsia="ko-KR"/>
        </w:rPr>
        <w:t xml:space="preserve"> capacity as </w:t>
      </w:r>
      <w:r w:rsidR="00AA0BFA">
        <w:rPr>
          <w:rFonts w:cstheme="minorHAnsi"/>
          <w:szCs w:val="24"/>
          <w:lang w:val="en-US" w:eastAsia="ko-KR"/>
        </w:rPr>
        <w:t>focal point of APT</w:t>
      </w:r>
      <w:r w:rsidR="00C30C26">
        <w:rPr>
          <w:rFonts w:cstheme="minorHAnsi"/>
          <w:szCs w:val="24"/>
          <w:lang w:val="en-US" w:eastAsia="ko-KR"/>
        </w:rPr>
        <w:t xml:space="preserve">. </w:t>
      </w:r>
      <w:r w:rsidR="00AA0BFA">
        <w:rPr>
          <w:rFonts w:cstheme="minorHAnsi"/>
          <w:szCs w:val="24"/>
          <w:lang w:val="en-US" w:eastAsia="ko-KR"/>
        </w:rPr>
        <w:t xml:space="preserve">The </w:t>
      </w:r>
      <w:r w:rsidR="006027D1">
        <w:rPr>
          <w:rFonts w:cstheme="minorHAnsi"/>
          <w:szCs w:val="24"/>
          <w:lang w:val="en-US" w:eastAsia="ko-KR"/>
        </w:rPr>
        <w:t xml:space="preserve">APT contribution shared the </w:t>
      </w:r>
      <w:r w:rsidR="00AA0BFA">
        <w:rPr>
          <w:rFonts w:cstheme="minorHAnsi"/>
          <w:szCs w:val="24"/>
          <w:lang w:val="en-US" w:eastAsia="ko-KR"/>
        </w:rPr>
        <w:t xml:space="preserve">agreement to the </w:t>
      </w:r>
      <w:r w:rsidR="00AA0BFA">
        <w:t xml:space="preserve">the majority views contained in </w:t>
      </w:r>
      <w:r w:rsidR="00AA0BFA" w:rsidRPr="00600BD9">
        <w:t xml:space="preserve">Document </w:t>
      </w:r>
      <w:hyperlink r:id="rId15" w:history="1">
        <w:r w:rsidR="00AA0BFA" w:rsidRPr="00EB1903">
          <w:rPr>
            <w:rStyle w:val="Hyperlink"/>
          </w:rPr>
          <w:t>TDAG-WG-futureSGQ/11</w:t>
        </w:r>
      </w:hyperlink>
      <w:r w:rsidR="00AA0BFA">
        <w:rPr>
          <w:rFonts w:cstheme="minorHAnsi"/>
          <w:szCs w:val="24"/>
          <w:lang w:val="en-US" w:eastAsia="ko-KR"/>
        </w:rPr>
        <w:t xml:space="preserve"> namely to keep the number of Study Groups to 2 and to have 10 study Questions in total. </w:t>
      </w:r>
      <w:r w:rsidR="006027D1">
        <w:rPr>
          <w:rFonts w:cstheme="minorHAnsi"/>
          <w:szCs w:val="24"/>
          <w:lang w:val="en-US" w:eastAsia="ko-KR"/>
        </w:rPr>
        <w:t xml:space="preserve">Mr </w:t>
      </w:r>
      <w:r w:rsidR="006027D1">
        <w:rPr>
          <w:rFonts w:cstheme="minorHAnsi"/>
          <w:szCs w:val="24"/>
          <w:lang w:eastAsia="ko-KR"/>
        </w:rPr>
        <w:t xml:space="preserve">Arseny Plossky (Russian Federation) requested a clarification as to whether this proposal is </w:t>
      </w:r>
      <w:r w:rsidR="00626E7A">
        <w:rPr>
          <w:rFonts w:cstheme="minorHAnsi"/>
          <w:szCs w:val="24"/>
          <w:lang w:eastAsia="ko-KR"/>
        </w:rPr>
        <w:t>final</w:t>
      </w:r>
      <w:r w:rsidR="006027D1">
        <w:rPr>
          <w:rFonts w:cstheme="minorHAnsi"/>
          <w:szCs w:val="24"/>
          <w:lang w:eastAsia="ko-KR"/>
        </w:rPr>
        <w:t>. The Chair indicated, as was mentioned in previous meetings, that th</w:t>
      </w:r>
      <w:r w:rsidR="00626E7A">
        <w:rPr>
          <w:rFonts w:cstheme="minorHAnsi"/>
          <w:szCs w:val="24"/>
          <w:lang w:eastAsia="ko-KR"/>
        </w:rPr>
        <w:t>e output of</w:t>
      </w:r>
      <w:r w:rsidR="006027D1">
        <w:rPr>
          <w:rFonts w:cstheme="minorHAnsi"/>
          <w:szCs w:val="24"/>
          <w:lang w:eastAsia="ko-KR"/>
        </w:rPr>
        <w:t xml:space="preserve"> this working</w:t>
      </w:r>
      <w:r w:rsidR="00626E7A">
        <w:rPr>
          <w:rFonts w:cstheme="minorHAnsi"/>
          <w:szCs w:val="24"/>
          <w:lang w:eastAsia="ko-KR"/>
        </w:rPr>
        <w:t xml:space="preserve"> group</w:t>
      </w:r>
      <w:r w:rsidR="006027D1">
        <w:rPr>
          <w:rFonts w:cstheme="minorHAnsi"/>
          <w:szCs w:val="24"/>
          <w:lang w:eastAsia="ko-KR"/>
        </w:rPr>
        <w:t xml:space="preserve"> is </w:t>
      </w:r>
      <w:r w:rsidR="00626E7A">
        <w:rPr>
          <w:rFonts w:cstheme="minorHAnsi"/>
          <w:szCs w:val="24"/>
          <w:lang w:eastAsia="ko-KR"/>
        </w:rPr>
        <w:t xml:space="preserve">a document to </w:t>
      </w:r>
      <w:r w:rsidR="006027D1">
        <w:rPr>
          <w:rFonts w:cstheme="minorHAnsi"/>
          <w:szCs w:val="24"/>
          <w:lang w:eastAsia="ko-KR"/>
        </w:rPr>
        <w:t>guid</w:t>
      </w:r>
      <w:r w:rsidR="00626E7A">
        <w:rPr>
          <w:rFonts w:cstheme="minorHAnsi"/>
          <w:szCs w:val="24"/>
          <w:lang w:eastAsia="ko-KR"/>
        </w:rPr>
        <w:t>e</w:t>
      </w:r>
      <w:r w:rsidR="006027D1">
        <w:rPr>
          <w:rFonts w:cstheme="minorHAnsi"/>
          <w:szCs w:val="24"/>
          <w:lang w:eastAsia="ko-KR"/>
        </w:rPr>
        <w:t xml:space="preserve"> and to support members and regional groups when they submit their </w:t>
      </w:r>
      <w:r w:rsidR="00626E7A">
        <w:rPr>
          <w:rFonts w:cstheme="minorHAnsi"/>
          <w:szCs w:val="24"/>
          <w:lang w:eastAsia="ko-KR"/>
        </w:rPr>
        <w:t xml:space="preserve">final </w:t>
      </w:r>
      <w:r w:rsidR="006027D1">
        <w:rPr>
          <w:rFonts w:cstheme="minorHAnsi"/>
          <w:szCs w:val="24"/>
          <w:lang w:eastAsia="ko-KR"/>
        </w:rPr>
        <w:t xml:space="preserve">contributions to WTDC-25. </w:t>
      </w:r>
      <w:r w:rsidR="006027D1">
        <w:rPr>
          <w:rFonts w:cstheme="minorHAnsi"/>
          <w:szCs w:val="24"/>
          <w:lang w:val="en-US" w:eastAsia="ko-KR"/>
        </w:rPr>
        <w:t>The document was noted with appreciation as it is a move towards more consensus.</w:t>
      </w:r>
      <w:r w:rsidR="00626E7A">
        <w:rPr>
          <w:rFonts w:cstheme="minorHAnsi"/>
          <w:szCs w:val="24"/>
          <w:lang w:val="en-US" w:eastAsia="ko-KR"/>
        </w:rPr>
        <w:t xml:space="preserve"> </w:t>
      </w:r>
    </w:p>
    <w:p w14:paraId="0857FC45" w14:textId="6C00A7BE" w:rsidR="00626E7A" w:rsidRDefault="006027D1" w:rsidP="00626E7A">
      <w:pPr>
        <w:spacing w:after="120"/>
      </w:pPr>
      <w:r>
        <w:rPr>
          <w:rFonts w:cstheme="minorHAnsi"/>
          <w:szCs w:val="24"/>
          <w:lang w:eastAsia="ko-KR"/>
        </w:rPr>
        <w:t xml:space="preserve">Document </w:t>
      </w:r>
      <w:hyperlink r:id="rId16" w:history="1">
        <w:r w:rsidRPr="00B10665">
          <w:rPr>
            <w:rStyle w:val="Hyperlink"/>
          </w:rPr>
          <w:t>TDAG-WG-futureSGQ/</w:t>
        </w:r>
        <w:r>
          <w:rPr>
            <w:rStyle w:val="Hyperlink"/>
          </w:rPr>
          <w:t>19</w:t>
        </w:r>
      </w:hyperlink>
      <w:r w:rsidRPr="00B10665">
        <w:rPr>
          <w:rFonts w:cstheme="minorHAnsi" w:hint="eastAsia"/>
          <w:szCs w:val="24"/>
          <w:lang w:val="en-US" w:eastAsia="ko-KR"/>
        </w:rPr>
        <w:t xml:space="preserve"> </w:t>
      </w:r>
      <w:r>
        <w:rPr>
          <w:rFonts w:cstheme="minorHAnsi"/>
          <w:szCs w:val="24"/>
          <w:lang w:val="en-US" w:eastAsia="ko-KR"/>
        </w:rPr>
        <w:t>from Kenya, UK, GDPI</w:t>
      </w:r>
      <w:r w:rsidR="003730C1">
        <w:rPr>
          <w:rFonts w:cstheme="minorHAnsi"/>
          <w:szCs w:val="24"/>
          <w:lang w:val="en-US" w:eastAsia="ko-KR"/>
        </w:rPr>
        <w:t xml:space="preserve">, </w:t>
      </w:r>
      <w:r>
        <w:rPr>
          <w:rFonts w:cstheme="minorHAnsi"/>
          <w:szCs w:val="24"/>
          <w:lang w:val="en-US" w:eastAsia="ko-KR"/>
        </w:rPr>
        <w:t>GSMA</w:t>
      </w:r>
      <w:r w:rsidR="003730C1">
        <w:rPr>
          <w:rFonts w:cstheme="minorHAnsi"/>
          <w:szCs w:val="24"/>
          <w:lang w:val="en-US" w:eastAsia="ko-KR"/>
        </w:rPr>
        <w:t xml:space="preserve"> and Spain</w:t>
      </w:r>
      <w:r>
        <w:rPr>
          <w:rFonts w:cstheme="minorHAnsi"/>
          <w:szCs w:val="24"/>
          <w:lang w:val="en-US" w:eastAsia="ko-KR"/>
        </w:rPr>
        <w:t xml:space="preserve"> </w:t>
      </w:r>
      <w:r w:rsidRPr="00B10665">
        <w:rPr>
          <w:rFonts w:cstheme="minorHAnsi" w:hint="eastAsia"/>
          <w:szCs w:val="24"/>
          <w:lang w:val="en-US" w:eastAsia="ko-KR"/>
        </w:rPr>
        <w:t>was introduced</w:t>
      </w:r>
      <w:r>
        <w:rPr>
          <w:rFonts w:cstheme="minorHAnsi"/>
          <w:szCs w:val="24"/>
          <w:lang w:val="en-US" w:eastAsia="ko-KR"/>
        </w:rPr>
        <w:t xml:space="preserve"> by </w:t>
      </w:r>
      <w:r w:rsidRPr="00AA0BFA">
        <w:rPr>
          <w:rFonts w:cstheme="minorHAnsi"/>
          <w:szCs w:val="24"/>
          <w:lang w:val="en-US" w:eastAsia="ko-KR"/>
        </w:rPr>
        <w:t xml:space="preserve">Mr </w:t>
      </w:r>
      <w:r>
        <w:rPr>
          <w:rFonts w:cstheme="minorHAnsi"/>
          <w:szCs w:val="24"/>
          <w:lang w:val="en-US" w:eastAsia="ko-KR"/>
        </w:rPr>
        <w:t xml:space="preserve">Teddy Woodhouse (United Kingdom). The contribution proposed a new study Question </w:t>
      </w:r>
      <w:r>
        <w:t xml:space="preserve">on device </w:t>
      </w:r>
      <w:r>
        <w:lastRenderedPageBreak/>
        <w:t xml:space="preserve">affordability, with draft </w:t>
      </w:r>
      <w:r w:rsidR="002F60A6">
        <w:t>ToRs</w:t>
      </w:r>
      <w:r w:rsidR="00E43056">
        <w:t>.</w:t>
      </w:r>
      <w:r>
        <w:t xml:space="preserve"> </w:t>
      </w:r>
      <w:r w:rsidR="00724D01">
        <w:t xml:space="preserve">Mr Arseny Plossky(Russian Federation), Mr Mohamed Amine Benziane (Algeria), Dr </w:t>
      </w:r>
      <w:r w:rsidR="00E43056">
        <w:t xml:space="preserve">Fadel </w:t>
      </w:r>
      <w:r w:rsidR="00724D01">
        <w:t>Digham (Chair, Study Group 2), Mr Roberto Hirayama (Coordinator and vice-Chair, Study Group 1) and Dr Emma Otieno (Kenya), commented on the document. There was agreement on the need to address the topic of device affordability while noting (</w:t>
      </w:r>
      <w:r w:rsidR="00251FF7">
        <w:t>a</w:t>
      </w:r>
      <w:r w:rsidR="00724D01">
        <w:t xml:space="preserve">) such a Question </w:t>
      </w:r>
      <w:r w:rsidR="00626E7A">
        <w:t xml:space="preserve">may be included </w:t>
      </w:r>
      <w:r w:rsidR="00724D01">
        <w:t xml:space="preserve">in a third </w:t>
      </w:r>
      <w:r w:rsidR="00E43056">
        <w:t xml:space="preserve">Study Group </w:t>
      </w:r>
      <w:r w:rsidR="00626E7A">
        <w:t xml:space="preserve">as per a proposal made </w:t>
      </w:r>
      <w:r w:rsidR="00724D01">
        <w:t xml:space="preserve">at TDAG 2024; </w:t>
      </w:r>
      <w:r w:rsidR="00251FF7">
        <w:t>(b</w:t>
      </w:r>
      <w:r w:rsidR="00724D01">
        <w:t xml:space="preserve">) </w:t>
      </w:r>
      <w:r w:rsidR="00626E7A">
        <w:t xml:space="preserve">the need to </w:t>
      </w:r>
      <w:r w:rsidR="00724D01">
        <w:t xml:space="preserve">maintain all elements on affordability in Question 4/1 (Economic aspects of </w:t>
      </w:r>
      <w:r w:rsidR="00251FF7">
        <w:t>national telecommunications/ICTs</w:t>
      </w:r>
      <w:r w:rsidR="00724D01">
        <w:t>)</w:t>
      </w:r>
      <w:r w:rsidR="00251FF7">
        <w:t xml:space="preserve">; (c) the importance to focus on the device affordability topic; (d) the possibility to address device affordability across a set of Questions proposed in </w:t>
      </w:r>
      <w:r w:rsidR="00B50B91">
        <w:t>d</w:t>
      </w:r>
      <w:r w:rsidR="00251FF7">
        <w:t xml:space="preserve">ocument </w:t>
      </w:r>
      <w:hyperlink r:id="rId17" w:history="1">
        <w:r w:rsidR="00251FF7" w:rsidRPr="00B10665">
          <w:rPr>
            <w:rStyle w:val="Hyperlink"/>
          </w:rPr>
          <w:t>TDAG-WG-futureSGQ/</w:t>
        </w:r>
        <w:r w:rsidR="00251FF7">
          <w:rPr>
            <w:rStyle w:val="Hyperlink"/>
          </w:rPr>
          <w:t>23</w:t>
        </w:r>
      </w:hyperlink>
      <w:r w:rsidR="00251FF7">
        <w:t xml:space="preserve"> such as the Question on Broadband and rural</w:t>
      </w:r>
      <w:r w:rsidR="003730C1">
        <w:t xml:space="preserve"> &amp;</w:t>
      </w:r>
      <w:r w:rsidR="00251FF7">
        <w:t xml:space="preserve"> remote connectivity (A/1), on Consumer Protection (6/1), on ICT accessibility (5/1), on Digital Skills(5/2), on ICT for the Environment, EMF, Conformance &amp; Interoperability (B/2)</w:t>
      </w:r>
      <w:r w:rsidR="003730C1">
        <w:t xml:space="preserve"> and on Cybersecurity (3/2)</w:t>
      </w:r>
      <w:r w:rsidR="00251FF7">
        <w:t>; (</w:t>
      </w:r>
      <w:r w:rsidR="003730C1">
        <w:t>e</w:t>
      </w:r>
      <w:r w:rsidR="00251FF7">
        <w:t xml:space="preserve">) the use of interim deliverables as a way to focus on the topic. </w:t>
      </w:r>
      <w:r w:rsidR="003730C1">
        <w:rPr>
          <w:rFonts w:cstheme="minorHAnsi"/>
          <w:szCs w:val="24"/>
          <w:lang w:eastAsia="ko-KR"/>
        </w:rPr>
        <w:t xml:space="preserve">Document </w:t>
      </w:r>
      <w:hyperlink r:id="rId18" w:history="1">
        <w:r w:rsidR="003730C1" w:rsidRPr="00B10665">
          <w:rPr>
            <w:rStyle w:val="Hyperlink"/>
          </w:rPr>
          <w:t>TDAG-WG-futureSGQ/</w:t>
        </w:r>
        <w:r w:rsidR="003730C1">
          <w:rPr>
            <w:rStyle w:val="Hyperlink"/>
          </w:rPr>
          <w:t>19</w:t>
        </w:r>
      </w:hyperlink>
      <w:r w:rsidR="00251FF7">
        <w:t xml:space="preserve"> was noted </w:t>
      </w:r>
      <w:r w:rsidR="003730C1">
        <w:t xml:space="preserve">with appreciation. </w:t>
      </w:r>
      <w:r w:rsidR="002F60A6">
        <w:t xml:space="preserve">The Chair </w:t>
      </w:r>
      <w:r w:rsidR="00626E7A">
        <w:t xml:space="preserve">thanked </w:t>
      </w:r>
      <w:r w:rsidR="002F60A6">
        <w:t>t</w:t>
      </w:r>
      <w:r w:rsidR="003730C1">
        <w:t>he interveners</w:t>
      </w:r>
      <w:r w:rsidR="002F60A6">
        <w:t xml:space="preserve"> and requested them</w:t>
      </w:r>
      <w:r w:rsidR="003730C1">
        <w:t xml:space="preserve"> to collaborate with the authors of the document </w:t>
      </w:r>
      <w:r w:rsidR="002F60A6">
        <w:t>to</w:t>
      </w:r>
      <w:r w:rsidR="003730C1">
        <w:t xml:space="preserve"> come up with an updated proposal </w:t>
      </w:r>
      <w:r w:rsidR="004036B9">
        <w:t xml:space="preserve">that can be moved into relevant study Questions proposed in </w:t>
      </w:r>
      <w:r w:rsidR="003730C1">
        <w:t xml:space="preserve">the working document </w:t>
      </w:r>
      <w:hyperlink r:id="rId19" w:history="1">
        <w:r w:rsidR="003730C1" w:rsidRPr="00B10665">
          <w:rPr>
            <w:rStyle w:val="Hyperlink"/>
          </w:rPr>
          <w:t>TDAG-WG-futureSGQ/</w:t>
        </w:r>
        <w:r w:rsidR="003730C1">
          <w:rPr>
            <w:rStyle w:val="Hyperlink"/>
          </w:rPr>
          <w:t>23</w:t>
        </w:r>
      </w:hyperlink>
      <w:r w:rsidR="003730C1">
        <w:t xml:space="preserve"> for consideration at the next meeting of 4</w:t>
      </w:r>
      <w:r w:rsidR="003730C1" w:rsidRPr="003730C1">
        <w:rPr>
          <w:vertAlign w:val="superscript"/>
        </w:rPr>
        <w:t>th</w:t>
      </w:r>
      <w:r w:rsidR="003730C1">
        <w:t xml:space="preserve"> March 2025. This collaboration will be led by Mr Teddy Woodhouse (United Kingdom) with the support of the Chair and the secretariat.</w:t>
      </w:r>
    </w:p>
    <w:p w14:paraId="4F07602E" w14:textId="7D77EE04" w:rsidR="00626E7A" w:rsidRDefault="003730C1" w:rsidP="00626E7A">
      <w:pPr>
        <w:spacing w:after="120"/>
      </w:pPr>
      <w:r>
        <w:rPr>
          <w:rFonts w:cstheme="minorHAnsi"/>
          <w:szCs w:val="24"/>
          <w:lang w:eastAsia="ko-KR"/>
        </w:rPr>
        <w:t xml:space="preserve">Document </w:t>
      </w:r>
      <w:hyperlink r:id="rId20" w:history="1">
        <w:r w:rsidRPr="00B10665">
          <w:rPr>
            <w:rStyle w:val="Hyperlink"/>
          </w:rPr>
          <w:t>TDAG-WG-futureSGQ/</w:t>
        </w:r>
        <w:r>
          <w:rPr>
            <w:rStyle w:val="Hyperlink"/>
          </w:rPr>
          <w:t>20</w:t>
        </w:r>
      </w:hyperlink>
      <w:r w:rsidRPr="00B10665">
        <w:rPr>
          <w:rFonts w:cstheme="minorHAnsi" w:hint="eastAsia"/>
          <w:szCs w:val="24"/>
          <w:lang w:val="en-US" w:eastAsia="ko-KR"/>
        </w:rPr>
        <w:t xml:space="preserve"> </w:t>
      </w:r>
      <w:r>
        <w:rPr>
          <w:rFonts w:cstheme="minorHAnsi"/>
          <w:szCs w:val="24"/>
          <w:lang w:val="en-US" w:eastAsia="ko-KR"/>
        </w:rPr>
        <w:t xml:space="preserve">from China (People’s Republic of) was introduced </w:t>
      </w:r>
      <w:r w:rsidR="00B50B91">
        <w:rPr>
          <w:rFonts w:cstheme="minorHAnsi"/>
          <w:szCs w:val="24"/>
          <w:lang w:val="en-US" w:eastAsia="ko-KR"/>
        </w:rPr>
        <w:t>b</w:t>
      </w:r>
      <w:r>
        <w:rPr>
          <w:rFonts w:cstheme="minorHAnsi"/>
          <w:szCs w:val="24"/>
          <w:lang w:val="en-US" w:eastAsia="ko-KR"/>
        </w:rPr>
        <w:t>y Ms Binyi Yang</w:t>
      </w:r>
      <w:r w:rsidR="0082279A">
        <w:rPr>
          <w:rFonts w:cstheme="minorHAnsi"/>
          <w:szCs w:val="24"/>
          <w:lang w:val="en-US" w:eastAsia="ko-KR"/>
        </w:rPr>
        <w:t>. The contribution p</w:t>
      </w:r>
      <w:r w:rsidR="0082279A" w:rsidRPr="00CA03E1">
        <w:rPr>
          <w:bCs/>
        </w:rPr>
        <w:t>ropos</w:t>
      </w:r>
      <w:r w:rsidR="0082279A">
        <w:rPr>
          <w:bCs/>
        </w:rPr>
        <w:t xml:space="preserve">ed </w:t>
      </w:r>
      <w:r w:rsidR="0082279A" w:rsidRPr="00CA03E1">
        <w:rPr>
          <w:bCs/>
        </w:rPr>
        <w:t xml:space="preserve">a new study Question on </w:t>
      </w:r>
      <w:r w:rsidR="0082279A">
        <w:rPr>
          <w:bCs/>
        </w:rPr>
        <w:t xml:space="preserve">applying </w:t>
      </w:r>
      <w:r w:rsidR="0082279A" w:rsidRPr="00CA03E1">
        <w:rPr>
          <w:bCs/>
        </w:rPr>
        <w:t>artificial intelligence</w:t>
      </w:r>
      <w:r w:rsidR="0082279A">
        <w:rPr>
          <w:bCs/>
        </w:rPr>
        <w:t xml:space="preserve"> in digital transformation together with </w:t>
      </w:r>
      <w:r w:rsidR="00626E7A">
        <w:rPr>
          <w:bCs/>
        </w:rPr>
        <w:t xml:space="preserve">draft </w:t>
      </w:r>
      <w:r w:rsidR="002F60A6">
        <w:rPr>
          <w:bCs/>
        </w:rPr>
        <w:t>ToRs</w:t>
      </w:r>
      <w:r w:rsidR="0082279A">
        <w:rPr>
          <w:bCs/>
        </w:rPr>
        <w:t xml:space="preserve">. </w:t>
      </w:r>
      <w:r w:rsidR="0082279A">
        <w:t>Mr Arseny Plossky(Russian Federation), Ms Caecilia Nyamutswa (Zimbabwe), Mr Roland Yaw Kudozia (Ghana), Mr Roberto Hirayama (Coordinator and vice-Chair, Study Group 1), Ms Nicola Bennett (Australia)</w:t>
      </w:r>
      <w:r w:rsidR="00B50B91">
        <w:t xml:space="preserve">, </w:t>
      </w:r>
      <w:r w:rsidR="0082279A">
        <w:t xml:space="preserve">Mr Mohamed Amine Benziane (Algeria), Dr </w:t>
      </w:r>
      <w:r w:rsidR="002F60A6">
        <w:t xml:space="preserve">Fadel </w:t>
      </w:r>
      <w:r w:rsidR="0082279A">
        <w:t>Digham (Chair, Study Group 2) and Mr Joseph Burton (United States) commented on the document.</w:t>
      </w:r>
      <w:r w:rsidR="00B50B91">
        <w:t xml:space="preserve"> There was agreement on the need to address the topic of artificial intelligence while noting (a) all study Questions benefit</w:t>
      </w:r>
      <w:r w:rsidR="00626E7A">
        <w:t xml:space="preserve"> </w:t>
      </w:r>
      <w:r w:rsidR="00B50B91">
        <w:t xml:space="preserve">from </w:t>
      </w:r>
      <w:r w:rsidR="00E43056">
        <w:t>utili</w:t>
      </w:r>
      <w:r w:rsidR="00C70086">
        <w:t>s</w:t>
      </w:r>
      <w:r w:rsidR="00E43056">
        <w:t>ing</w:t>
      </w:r>
      <w:r w:rsidR="00B50B91">
        <w:t xml:space="preserve"> artificial intelligence within their specific context; (b) document </w:t>
      </w:r>
      <w:hyperlink r:id="rId21" w:history="1">
        <w:r w:rsidR="00B50B91" w:rsidRPr="00B10665">
          <w:rPr>
            <w:rStyle w:val="Hyperlink"/>
          </w:rPr>
          <w:t>TDAG-WG-futureSGQ/</w:t>
        </w:r>
        <w:r w:rsidR="00B50B91">
          <w:rPr>
            <w:rStyle w:val="Hyperlink"/>
          </w:rPr>
          <w:t>23</w:t>
        </w:r>
      </w:hyperlink>
      <w:r w:rsidR="00B50B91">
        <w:t xml:space="preserve"> has proposals on artificial intelligence in the revised </w:t>
      </w:r>
      <w:r w:rsidR="002F60A6">
        <w:t>ToRs</w:t>
      </w:r>
      <w:r w:rsidR="00B50B91">
        <w:t xml:space="preserve"> of most study Questions; (c) </w:t>
      </w:r>
      <w:r w:rsidR="00DA34D2">
        <w:t>the need to maintain</w:t>
      </w:r>
      <w:r w:rsidR="00B50B91">
        <w:t xml:space="preserve"> flexibility in how artificial intelligence is addressed across study Questions instead of containing i</w:t>
      </w:r>
      <w:r w:rsidR="00626E7A">
        <w:t>t in</w:t>
      </w:r>
      <w:r w:rsidR="00B50B91">
        <w:t xml:space="preserve"> one study Question</w:t>
      </w:r>
      <w:r w:rsidR="00DA34D2">
        <w:t>; (d) the possibility of setting up a joint rapporteur group in line with Resolution 1 to better address the cross cutting nature of the topic of artificial intelligence</w:t>
      </w:r>
      <w:r w:rsidR="00B50B91">
        <w:t xml:space="preserve">. </w:t>
      </w:r>
      <w:r w:rsidR="00B50B91">
        <w:rPr>
          <w:rFonts w:cstheme="minorHAnsi"/>
          <w:szCs w:val="24"/>
          <w:lang w:eastAsia="ko-KR"/>
        </w:rPr>
        <w:t xml:space="preserve">Document </w:t>
      </w:r>
      <w:hyperlink r:id="rId22" w:history="1">
        <w:r w:rsidR="00B50B91" w:rsidRPr="00B10665">
          <w:rPr>
            <w:rStyle w:val="Hyperlink"/>
          </w:rPr>
          <w:t>TDAG-WG-futureSGQ/</w:t>
        </w:r>
        <w:r w:rsidR="00B50B91">
          <w:rPr>
            <w:rStyle w:val="Hyperlink"/>
          </w:rPr>
          <w:t>20</w:t>
        </w:r>
      </w:hyperlink>
      <w:r w:rsidR="00B50B91">
        <w:t xml:space="preserve"> was noted with appreciation. The</w:t>
      </w:r>
      <w:r w:rsidR="002F60A6">
        <w:t xml:space="preserve"> Chair thanked the </w:t>
      </w:r>
      <w:r w:rsidR="00B50B91">
        <w:t>interveners</w:t>
      </w:r>
      <w:r w:rsidR="002F60A6">
        <w:t xml:space="preserve"> and requested them</w:t>
      </w:r>
      <w:r w:rsidR="00B50B91">
        <w:t xml:space="preserve"> to collaborate with the authors of the document </w:t>
      </w:r>
      <w:r w:rsidR="00DA34D2">
        <w:t>to</w:t>
      </w:r>
      <w:r w:rsidR="00B50B91">
        <w:t xml:space="preserve"> come up with an updated proposal</w:t>
      </w:r>
      <w:r w:rsidR="004036B9">
        <w:t xml:space="preserve"> that can be moved into relevant study Questions proposed </w:t>
      </w:r>
      <w:r w:rsidR="00B50B91">
        <w:t xml:space="preserve">in the working document </w:t>
      </w:r>
      <w:hyperlink r:id="rId23" w:history="1">
        <w:r w:rsidR="00B50B91" w:rsidRPr="00B10665">
          <w:rPr>
            <w:rStyle w:val="Hyperlink"/>
          </w:rPr>
          <w:t>TDAG-WG-futureSGQ/</w:t>
        </w:r>
        <w:r w:rsidR="00B50B91">
          <w:rPr>
            <w:rStyle w:val="Hyperlink"/>
          </w:rPr>
          <w:t>23</w:t>
        </w:r>
      </w:hyperlink>
      <w:r w:rsidR="00B50B91">
        <w:t xml:space="preserve"> for consideration at the next meeting of 4</w:t>
      </w:r>
      <w:r w:rsidR="00B50B91" w:rsidRPr="003730C1">
        <w:rPr>
          <w:vertAlign w:val="superscript"/>
        </w:rPr>
        <w:t>th</w:t>
      </w:r>
      <w:r w:rsidR="00B50B91">
        <w:t xml:space="preserve"> March 2025. This collaboration will be led by M</w:t>
      </w:r>
      <w:r w:rsidR="004036B9">
        <w:t xml:space="preserve">s Binyi Yang (China (People’s Rep.)) </w:t>
      </w:r>
      <w:r w:rsidR="00B50B91">
        <w:t>with the support of the Chair and the secretariat.</w:t>
      </w:r>
      <w:r w:rsidR="008B229F">
        <w:t xml:space="preserve"> </w:t>
      </w:r>
    </w:p>
    <w:p w14:paraId="02BBF79D" w14:textId="58051E0D" w:rsidR="002F60A6" w:rsidRDefault="004036B9" w:rsidP="00626E7A">
      <w:pPr>
        <w:spacing w:after="120"/>
      </w:pPr>
      <w:r>
        <w:rPr>
          <w:rFonts w:cstheme="minorHAnsi"/>
          <w:szCs w:val="24"/>
          <w:lang w:eastAsia="ko-KR"/>
        </w:rPr>
        <w:t xml:space="preserve">Document </w:t>
      </w:r>
      <w:hyperlink r:id="rId24" w:history="1">
        <w:r w:rsidRPr="00B10665">
          <w:rPr>
            <w:rStyle w:val="Hyperlink"/>
          </w:rPr>
          <w:t>TDAG-WG-futureSGQ/</w:t>
        </w:r>
        <w:r>
          <w:rPr>
            <w:rStyle w:val="Hyperlink"/>
          </w:rPr>
          <w:t>21</w:t>
        </w:r>
      </w:hyperlink>
      <w:r w:rsidRPr="00B10665">
        <w:rPr>
          <w:rFonts w:cstheme="minorHAnsi" w:hint="eastAsia"/>
          <w:szCs w:val="24"/>
          <w:lang w:val="en-US" w:eastAsia="ko-KR"/>
        </w:rPr>
        <w:t xml:space="preserve"> was introduced</w:t>
      </w:r>
      <w:r>
        <w:rPr>
          <w:rFonts w:cstheme="minorHAnsi"/>
          <w:szCs w:val="24"/>
          <w:lang w:val="en-US" w:eastAsia="ko-KR"/>
        </w:rPr>
        <w:t xml:space="preserve"> by Mr Roberto Hirayama</w:t>
      </w:r>
      <w:r w:rsidR="003E684B">
        <w:rPr>
          <w:rFonts w:cstheme="minorHAnsi"/>
          <w:szCs w:val="24"/>
          <w:lang w:val="en-US" w:eastAsia="ko-KR"/>
        </w:rPr>
        <w:t xml:space="preserve"> </w:t>
      </w:r>
      <w:r>
        <w:rPr>
          <w:rFonts w:cstheme="minorHAnsi"/>
          <w:szCs w:val="24"/>
          <w:lang w:val="en-US" w:eastAsia="ko-KR"/>
        </w:rPr>
        <w:t xml:space="preserve">(Brazil) in his capacity as Study Group 1 (SG1) Coordinator on the Future of Study Questions. The document shared the </w:t>
      </w:r>
      <w:r>
        <w:rPr>
          <w:szCs w:val="24"/>
          <w:lang w:eastAsia="ko-KR"/>
        </w:rPr>
        <w:t xml:space="preserve">revised </w:t>
      </w:r>
      <w:r w:rsidR="002F60A6">
        <w:rPr>
          <w:szCs w:val="24"/>
          <w:lang w:eastAsia="ko-KR"/>
        </w:rPr>
        <w:t>ToRs</w:t>
      </w:r>
      <w:r>
        <w:rPr>
          <w:szCs w:val="24"/>
          <w:lang w:eastAsia="ko-KR"/>
        </w:rPr>
        <w:t xml:space="preserve"> for the ITU-D</w:t>
      </w:r>
      <w:r>
        <w:rPr>
          <w:rFonts w:hint="eastAsia"/>
          <w:szCs w:val="24"/>
          <w:lang w:eastAsia="ko-KR"/>
        </w:rPr>
        <w:t xml:space="preserve"> Study Group</w:t>
      </w:r>
      <w:r>
        <w:rPr>
          <w:szCs w:val="24"/>
          <w:lang w:eastAsia="ko-KR"/>
        </w:rPr>
        <w:t xml:space="preserve"> 1</w:t>
      </w:r>
      <w:r>
        <w:rPr>
          <w:rFonts w:hint="eastAsia"/>
          <w:szCs w:val="24"/>
          <w:lang w:eastAsia="ko-KR"/>
        </w:rPr>
        <w:t xml:space="preserve"> Questions</w:t>
      </w:r>
      <w:r>
        <w:rPr>
          <w:szCs w:val="24"/>
          <w:lang w:eastAsia="ko-KR"/>
        </w:rPr>
        <w:t xml:space="preserve"> 1/1, 2/1, 3/1, 6/1 and 7/1 (Question 4/1 will be brought to the working group in the next meeting</w:t>
      </w:r>
      <w:r w:rsidR="002F60A6">
        <w:rPr>
          <w:szCs w:val="24"/>
          <w:lang w:eastAsia="ko-KR"/>
        </w:rPr>
        <w:t xml:space="preserve"> while that of Question 5/1 was already shared in the previous meeting). The ToRs were provided </w:t>
      </w:r>
      <w:r w:rsidR="003F45C6">
        <w:rPr>
          <w:szCs w:val="24"/>
          <w:lang w:eastAsia="ko-KR"/>
        </w:rPr>
        <w:t xml:space="preserve">by </w:t>
      </w:r>
      <w:r w:rsidR="002F60A6">
        <w:rPr>
          <w:szCs w:val="24"/>
          <w:lang w:eastAsia="ko-KR"/>
        </w:rPr>
        <w:t>the relevant</w:t>
      </w:r>
      <w:r>
        <w:rPr>
          <w:szCs w:val="24"/>
          <w:lang w:eastAsia="ko-KR"/>
        </w:rPr>
        <w:t xml:space="preserve"> </w:t>
      </w:r>
      <w:r w:rsidR="00C561A2">
        <w:rPr>
          <w:szCs w:val="24"/>
          <w:lang w:eastAsia="ko-KR"/>
        </w:rPr>
        <w:t>management</w:t>
      </w:r>
      <w:r>
        <w:rPr>
          <w:szCs w:val="24"/>
          <w:lang w:eastAsia="ko-KR"/>
        </w:rPr>
        <w:t xml:space="preserve"> </w:t>
      </w:r>
      <w:r w:rsidR="00C561A2">
        <w:rPr>
          <w:szCs w:val="24"/>
          <w:lang w:eastAsia="ko-KR"/>
        </w:rPr>
        <w:t>t</w:t>
      </w:r>
      <w:r>
        <w:rPr>
          <w:szCs w:val="24"/>
          <w:lang w:eastAsia="ko-KR"/>
        </w:rPr>
        <w:t xml:space="preserve">eams of the </w:t>
      </w:r>
      <w:r w:rsidR="002F60A6">
        <w:rPr>
          <w:szCs w:val="24"/>
          <w:lang w:eastAsia="ko-KR"/>
        </w:rPr>
        <w:t>Q</w:t>
      </w:r>
      <w:r>
        <w:rPr>
          <w:szCs w:val="24"/>
          <w:lang w:eastAsia="ko-KR"/>
        </w:rPr>
        <w:t>uestions concerned</w:t>
      </w:r>
      <w:r w:rsidR="002F60A6">
        <w:rPr>
          <w:szCs w:val="24"/>
          <w:lang w:eastAsia="ko-KR"/>
        </w:rPr>
        <w:t xml:space="preserve">. Mr Ahmed Gad (Egypt), </w:t>
      </w:r>
      <w:r w:rsidR="002F60A6" w:rsidRPr="00DA34D2">
        <w:rPr>
          <w:szCs w:val="24"/>
          <w:lang w:eastAsia="ko-KR"/>
        </w:rPr>
        <w:t xml:space="preserve">Mr Arseny Plossky (Russian Federation), Ms Caecilia Nyamutswa (Zimbabwe), Ms Natalia Vicente (GSOA), Dr Fadel Digham (Chair, Study Group 2) and Dr Emma Otieno (Kenya) </w:t>
      </w:r>
      <w:r w:rsidR="00C561A2" w:rsidRPr="00DA34D2">
        <w:rPr>
          <w:szCs w:val="24"/>
          <w:lang w:eastAsia="ko-KR"/>
        </w:rPr>
        <w:t>comme</w:t>
      </w:r>
      <w:r w:rsidR="00C561A2">
        <w:rPr>
          <w:szCs w:val="24"/>
          <w:lang w:eastAsia="ko-KR"/>
        </w:rPr>
        <w:t>n</w:t>
      </w:r>
      <w:r w:rsidR="00C561A2" w:rsidRPr="00DA34D2">
        <w:rPr>
          <w:szCs w:val="24"/>
          <w:lang w:eastAsia="ko-KR"/>
        </w:rPr>
        <w:t>ted</w:t>
      </w:r>
      <w:r w:rsidR="002F60A6" w:rsidRPr="00DA34D2">
        <w:rPr>
          <w:szCs w:val="24"/>
          <w:lang w:eastAsia="ko-KR"/>
        </w:rPr>
        <w:t xml:space="preserve"> on the document.</w:t>
      </w:r>
      <w:r w:rsidR="00DA34D2">
        <w:rPr>
          <w:szCs w:val="24"/>
          <w:lang w:eastAsia="ko-KR"/>
        </w:rPr>
        <w:t xml:space="preserve"> </w:t>
      </w:r>
      <w:r w:rsidR="00DA34D2">
        <w:t>There was agreement on integrating the revision</w:t>
      </w:r>
      <w:r w:rsidR="00A8578C">
        <w:t>s</w:t>
      </w:r>
      <w:r w:rsidR="00DA34D2">
        <w:t xml:space="preserve"> as far as possible in an update to document </w:t>
      </w:r>
      <w:hyperlink r:id="rId25" w:history="1">
        <w:r w:rsidR="00DA34D2" w:rsidRPr="00B10665">
          <w:rPr>
            <w:rStyle w:val="Hyperlink"/>
          </w:rPr>
          <w:t>TDAG-WG-futureSGQ/</w:t>
        </w:r>
        <w:r w:rsidR="00DA34D2">
          <w:rPr>
            <w:rStyle w:val="Hyperlink"/>
          </w:rPr>
          <w:t>23</w:t>
        </w:r>
      </w:hyperlink>
      <w:r w:rsidR="00DA34D2">
        <w:t xml:space="preserve"> while noting (a) merging of Question 1/1 and Question 5/1 is requested and has benefits while the rural and remote connectivity aspect requires focus</w:t>
      </w:r>
      <w:r w:rsidR="00552E2A">
        <w:t>;</w:t>
      </w:r>
      <w:r w:rsidR="00DA34D2">
        <w:t xml:space="preserve"> (b) merging of 2 </w:t>
      </w:r>
      <w:r w:rsidR="00DA34D2">
        <w:lastRenderedPageBreak/>
        <w:t>Questions aims at strengthening the topics discussed; (c) financing aspects to be maintain</w:t>
      </w:r>
      <w:r w:rsidR="00A8578C">
        <w:t>ed</w:t>
      </w:r>
      <w:r w:rsidR="00DA34D2">
        <w:t xml:space="preserve"> with Question 4/1 while joint deliverables can be done to focus financing on specific topics; (d) titles of study Questions need to be reviewed</w:t>
      </w:r>
      <w:r w:rsidR="00A8578C">
        <w:t xml:space="preserve"> to adequately reflect mergers and focus on each study Question</w:t>
      </w:r>
      <w:r w:rsidR="00552E2A">
        <w:t xml:space="preserve">. </w:t>
      </w:r>
      <w:r w:rsidR="008B229F">
        <w:rPr>
          <w:rFonts w:cstheme="minorHAnsi"/>
          <w:szCs w:val="24"/>
          <w:lang w:eastAsia="ko-KR"/>
        </w:rPr>
        <w:t xml:space="preserve">Document </w:t>
      </w:r>
      <w:hyperlink r:id="rId26" w:history="1">
        <w:r w:rsidR="008B229F" w:rsidRPr="00B10665">
          <w:rPr>
            <w:rStyle w:val="Hyperlink"/>
          </w:rPr>
          <w:t>TDAG-WG-futureSGQ/</w:t>
        </w:r>
        <w:r w:rsidR="008B229F">
          <w:rPr>
            <w:rStyle w:val="Hyperlink"/>
          </w:rPr>
          <w:t>21</w:t>
        </w:r>
      </w:hyperlink>
      <w:r w:rsidR="008B229F">
        <w:rPr>
          <w:rStyle w:val="Hyperlink"/>
        </w:rPr>
        <w:t xml:space="preserve"> </w:t>
      </w:r>
      <w:r w:rsidR="008B229F">
        <w:t xml:space="preserve">was noted with appreciation. </w:t>
      </w:r>
      <w:r w:rsidR="00552E2A">
        <w:t>The Chair thanked the interveners and indicated that the</w:t>
      </w:r>
      <w:r w:rsidR="008B229F">
        <w:t xml:space="preserve"> document and their </w:t>
      </w:r>
      <w:r w:rsidR="00552E2A">
        <w:t xml:space="preserve">proposals will be integrated, as far as possible, in the update to the working document </w:t>
      </w:r>
      <w:hyperlink r:id="rId27" w:history="1">
        <w:r w:rsidR="00552E2A" w:rsidRPr="00B10665">
          <w:rPr>
            <w:rStyle w:val="Hyperlink"/>
          </w:rPr>
          <w:t>TDAG-WG-futureSGQ/</w:t>
        </w:r>
        <w:r w:rsidR="00552E2A">
          <w:rPr>
            <w:rStyle w:val="Hyperlink"/>
          </w:rPr>
          <w:t>23</w:t>
        </w:r>
      </w:hyperlink>
      <w:r w:rsidR="00552E2A">
        <w:rPr>
          <w:rStyle w:val="Hyperlink"/>
        </w:rPr>
        <w:t>.</w:t>
      </w:r>
      <w:r w:rsidR="00552E2A">
        <w:t xml:space="preserve"> He reiterated that merging of Questions may entail expanding the management team of the new Question with co-rapporteurs appointed and tasked to focus on specific aspects of the new Question.</w:t>
      </w:r>
      <w:r w:rsidR="00A8578C">
        <w:t xml:space="preserve"> </w:t>
      </w:r>
    </w:p>
    <w:p w14:paraId="0E1DB482" w14:textId="0F530EBF" w:rsidR="008B229F" w:rsidRDefault="00552E2A" w:rsidP="004036B9">
      <w:pPr>
        <w:keepNext/>
        <w:keepLines/>
        <w:spacing w:after="120"/>
        <w:rPr>
          <w:szCs w:val="24"/>
          <w:lang w:eastAsia="ko-KR"/>
        </w:rPr>
      </w:pPr>
      <w:r>
        <w:rPr>
          <w:rFonts w:cstheme="minorHAnsi"/>
          <w:szCs w:val="24"/>
          <w:lang w:eastAsia="ko-KR"/>
        </w:rPr>
        <w:t xml:space="preserve">Document </w:t>
      </w:r>
      <w:hyperlink r:id="rId28" w:history="1">
        <w:r w:rsidRPr="00B10665">
          <w:rPr>
            <w:rStyle w:val="Hyperlink"/>
          </w:rPr>
          <w:t>TDAG-WG-futureSGQ/</w:t>
        </w:r>
        <w:r>
          <w:rPr>
            <w:rStyle w:val="Hyperlink"/>
          </w:rPr>
          <w:t>22</w:t>
        </w:r>
      </w:hyperlink>
      <w:r w:rsidRPr="00B10665">
        <w:rPr>
          <w:rFonts w:cstheme="minorHAnsi" w:hint="eastAsia"/>
          <w:szCs w:val="24"/>
          <w:lang w:val="en-US" w:eastAsia="ko-KR"/>
        </w:rPr>
        <w:t xml:space="preserve"> was introduced</w:t>
      </w:r>
      <w:r>
        <w:rPr>
          <w:rFonts w:cstheme="minorHAnsi"/>
          <w:szCs w:val="24"/>
          <w:lang w:val="en-US" w:eastAsia="ko-KR"/>
        </w:rPr>
        <w:t xml:space="preserve"> by Mr Victor Martinez (Paraguay) in his capacity as Study Group 2 (SG</w:t>
      </w:r>
      <w:r w:rsidR="00A8578C">
        <w:rPr>
          <w:rFonts w:cstheme="minorHAnsi"/>
          <w:szCs w:val="24"/>
          <w:lang w:val="en-US" w:eastAsia="ko-KR"/>
        </w:rPr>
        <w:t>2</w:t>
      </w:r>
      <w:r>
        <w:rPr>
          <w:rFonts w:cstheme="minorHAnsi"/>
          <w:szCs w:val="24"/>
          <w:lang w:val="en-US" w:eastAsia="ko-KR"/>
        </w:rPr>
        <w:t xml:space="preserve">) Coordinator on the Future of Study Questions. The document </w:t>
      </w:r>
      <w:r>
        <w:rPr>
          <w:rFonts w:hint="eastAsia"/>
          <w:szCs w:val="24"/>
          <w:lang w:eastAsia="ko-KR"/>
        </w:rPr>
        <w:t xml:space="preserve">provides </w:t>
      </w:r>
      <w:r>
        <w:rPr>
          <w:szCs w:val="24"/>
          <w:lang w:eastAsia="ko-KR"/>
        </w:rPr>
        <w:t xml:space="preserve">initial thoughts on new and revised study items for </w:t>
      </w:r>
      <w:r>
        <w:rPr>
          <w:rFonts w:hint="eastAsia"/>
          <w:szCs w:val="24"/>
          <w:lang w:eastAsia="ko-KR"/>
        </w:rPr>
        <w:t>Study Group</w:t>
      </w:r>
      <w:r>
        <w:rPr>
          <w:szCs w:val="24"/>
          <w:lang w:val="en-US" w:eastAsia="ko-KR"/>
        </w:rPr>
        <w:t> </w:t>
      </w:r>
      <w:r>
        <w:rPr>
          <w:rFonts w:hint="eastAsia"/>
          <w:szCs w:val="24"/>
          <w:lang w:eastAsia="ko-KR"/>
        </w:rPr>
        <w:t>2 Questions</w:t>
      </w:r>
      <w:r>
        <w:rPr>
          <w:szCs w:val="24"/>
          <w:lang w:eastAsia="ko-KR"/>
        </w:rPr>
        <w:t xml:space="preserve">, as shared by the </w:t>
      </w:r>
      <w:r w:rsidR="00A8578C">
        <w:rPr>
          <w:szCs w:val="24"/>
          <w:lang w:eastAsia="ko-KR"/>
        </w:rPr>
        <w:t>m</w:t>
      </w:r>
      <w:r>
        <w:rPr>
          <w:szCs w:val="24"/>
          <w:lang w:eastAsia="ko-KR"/>
        </w:rPr>
        <w:t xml:space="preserve">anagement </w:t>
      </w:r>
      <w:r w:rsidR="00A8578C">
        <w:rPr>
          <w:szCs w:val="24"/>
          <w:lang w:eastAsia="ko-KR"/>
        </w:rPr>
        <w:t>t</w:t>
      </w:r>
      <w:r>
        <w:rPr>
          <w:szCs w:val="24"/>
          <w:lang w:eastAsia="ko-KR"/>
        </w:rPr>
        <w:t xml:space="preserve">eams of the </w:t>
      </w:r>
      <w:r>
        <w:rPr>
          <w:rFonts w:hint="eastAsia"/>
          <w:szCs w:val="24"/>
          <w:lang w:eastAsia="ko-KR"/>
        </w:rPr>
        <w:t>Q</w:t>
      </w:r>
      <w:r>
        <w:rPr>
          <w:szCs w:val="24"/>
          <w:lang w:eastAsia="ko-KR"/>
        </w:rPr>
        <w:t>uestions concerned</w:t>
      </w:r>
      <w:r w:rsidR="008B229F">
        <w:rPr>
          <w:szCs w:val="24"/>
          <w:lang w:eastAsia="ko-KR"/>
        </w:rPr>
        <w:t>.</w:t>
      </w:r>
      <w:r w:rsidR="003F45C6">
        <w:rPr>
          <w:szCs w:val="24"/>
          <w:lang w:eastAsia="ko-KR"/>
        </w:rPr>
        <w:t xml:space="preserve"> </w:t>
      </w:r>
      <w:r w:rsidR="008B229F">
        <w:rPr>
          <w:szCs w:val="24"/>
          <w:lang w:eastAsia="ko-KR"/>
        </w:rPr>
        <w:t xml:space="preserve">The </w:t>
      </w:r>
      <w:r w:rsidR="008B229F">
        <w:rPr>
          <w:rFonts w:cstheme="minorHAnsi"/>
          <w:szCs w:val="24"/>
          <w:lang w:eastAsia="ko-KR"/>
        </w:rPr>
        <w:t xml:space="preserve">document was noted with appreciation. </w:t>
      </w:r>
      <w:r w:rsidR="008B229F">
        <w:t xml:space="preserve">The Chair thanked the </w:t>
      </w:r>
      <w:r w:rsidR="003F45C6">
        <w:t xml:space="preserve">contributor </w:t>
      </w:r>
      <w:r w:rsidR="008B229F">
        <w:t xml:space="preserve">and indicated that the document and their proposals will be integrated, as far as possible, in the update to the working document </w:t>
      </w:r>
      <w:hyperlink r:id="rId29" w:history="1">
        <w:r w:rsidR="008B229F" w:rsidRPr="00B10665">
          <w:rPr>
            <w:rStyle w:val="Hyperlink"/>
          </w:rPr>
          <w:t>TDAG-WG-futureSGQ/</w:t>
        </w:r>
        <w:r w:rsidR="008B229F">
          <w:rPr>
            <w:rStyle w:val="Hyperlink"/>
          </w:rPr>
          <w:t>23</w:t>
        </w:r>
      </w:hyperlink>
      <w:r w:rsidR="008B229F">
        <w:rPr>
          <w:rStyle w:val="Hyperlink"/>
        </w:rPr>
        <w:t>.</w:t>
      </w:r>
    </w:p>
    <w:p w14:paraId="257EAE0F" w14:textId="67CBCDBD" w:rsidR="003E684B" w:rsidRDefault="008B229F" w:rsidP="008B229F">
      <w:pPr>
        <w:spacing w:after="120"/>
      </w:pPr>
      <w:r>
        <w:t xml:space="preserve">Document </w:t>
      </w:r>
      <w:hyperlink r:id="rId30" w:history="1">
        <w:r w:rsidRPr="00B10665">
          <w:rPr>
            <w:rStyle w:val="Hyperlink"/>
          </w:rPr>
          <w:t>TDAG-WG-futureSGQ/</w:t>
        </w:r>
        <w:r>
          <w:rPr>
            <w:rStyle w:val="Hyperlink"/>
          </w:rPr>
          <w:t>23</w:t>
        </w:r>
      </w:hyperlink>
      <w:r>
        <w:t xml:space="preserve"> was introduced by the Chair Dr Sharafat. It is</w:t>
      </w:r>
      <w:r w:rsidRPr="00CE5758">
        <w:rPr>
          <w:szCs w:val="24"/>
          <w:lang w:eastAsia="ko-KR"/>
        </w:rPr>
        <w:t xml:space="preserve"> a first draft revision of extracts from Resolution 2 annexes including the terms of reference of study Questions. As agreed in the last meeting of the TDAG</w:t>
      </w:r>
      <w:r>
        <w:rPr>
          <w:rFonts w:eastAsia="Malgun Gothic" w:hint="eastAsia"/>
          <w:szCs w:val="24"/>
          <w:lang w:eastAsia="ko-KR"/>
        </w:rPr>
        <w:t>-</w:t>
      </w:r>
      <w:r w:rsidRPr="00CE5758">
        <w:rPr>
          <w:szCs w:val="24"/>
          <w:lang w:eastAsia="ko-KR"/>
        </w:rPr>
        <w:t>WG-</w:t>
      </w:r>
      <w:r>
        <w:rPr>
          <w:rFonts w:eastAsia="Malgun Gothic" w:hint="eastAsia"/>
          <w:szCs w:val="24"/>
          <w:lang w:eastAsia="ko-KR"/>
        </w:rPr>
        <w:t>f</w:t>
      </w:r>
      <w:r w:rsidRPr="00CE5758">
        <w:rPr>
          <w:szCs w:val="24"/>
          <w:lang w:eastAsia="ko-KR"/>
        </w:rPr>
        <w:t xml:space="preserve">utureSGQ, it aims to capture the rich discussions held into a concrete document to be refined for submission to TDAG </w:t>
      </w:r>
      <w:r>
        <w:rPr>
          <w:rFonts w:eastAsia="Malgun Gothic" w:hint="eastAsia"/>
          <w:szCs w:val="24"/>
          <w:lang w:eastAsia="ko-KR"/>
        </w:rPr>
        <w:t>in May 2025</w:t>
      </w:r>
      <w:r w:rsidRPr="00CE5758">
        <w:rPr>
          <w:szCs w:val="24"/>
          <w:lang w:eastAsia="ko-KR"/>
        </w:rPr>
        <w:t>. Further revisions will aim to engage the widest possible set of contributions received formally and informally.</w:t>
      </w:r>
      <w:r w:rsidR="003E684B">
        <w:rPr>
          <w:szCs w:val="24"/>
          <w:lang w:eastAsia="ko-KR"/>
        </w:rPr>
        <w:t xml:space="preserve"> Mr Wenhua Ma (China (People’s Rep.), </w:t>
      </w:r>
      <w:r w:rsidR="003E684B" w:rsidRPr="00DA34D2">
        <w:rPr>
          <w:szCs w:val="24"/>
          <w:lang w:eastAsia="ko-KR"/>
        </w:rPr>
        <w:t xml:space="preserve">Mr Arseny Plossky (Russian Federation), </w:t>
      </w:r>
      <w:r w:rsidR="003E684B">
        <w:rPr>
          <w:szCs w:val="24"/>
          <w:lang w:eastAsia="ko-KR"/>
        </w:rPr>
        <w:t xml:space="preserve">Mr Guo-Qing Li (China (People’s Rep.), </w:t>
      </w:r>
      <w:r w:rsidR="003E684B">
        <w:rPr>
          <w:rFonts w:cstheme="minorHAnsi"/>
          <w:szCs w:val="24"/>
          <w:lang w:val="en-US" w:eastAsia="ko-KR"/>
        </w:rPr>
        <w:t xml:space="preserve">Mr Roberto Hirayama (Brazil), </w:t>
      </w:r>
      <w:r w:rsidR="003E684B" w:rsidRPr="00DA34D2">
        <w:rPr>
          <w:szCs w:val="24"/>
          <w:lang w:eastAsia="ko-KR"/>
        </w:rPr>
        <w:t xml:space="preserve">Dr Fadel Digham (Chair, Study Group 2) and </w:t>
      </w:r>
      <w:r w:rsidR="003E684B" w:rsidRPr="00B10665">
        <w:rPr>
          <w:rFonts w:hint="eastAsia"/>
          <w:lang w:eastAsia="ko-KR"/>
        </w:rPr>
        <w:t xml:space="preserve">Ms </w:t>
      </w:r>
      <w:r w:rsidR="003E684B" w:rsidRPr="00B10665">
        <w:t>Roxann</w:t>
      </w:r>
      <w:r w:rsidR="003E684B" w:rsidRPr="00B10665">
        <w:rPr>
          <w:rFonts w:hint="eastAsia"/>
          <w:lang w:eastAsia="ko-KR"/>
        </w:rPr>
        <w:t>e</w:t>
      </w:r>
      <w:r w:rsidR="003E684B" w:rsidRPr="00B10665">
        <w:t xml:space="preserve"> McElvane Webber</w:t>
      </w:r>
      <w:r w:rsidR="003E684B" w:rsidRPr="00B10665">
        <w:rPr>
          <w:rFonts w:hint="eastAsia"/>
          <w:lang w:eastAsia="ko-KR"/>
        </w:rPr>
        <w:t xml:space="preserve"> (Unites States)</w:t>
      </w:r>
      <w:r w:rsidR="003E684B" w:rsidRPr="00B10665">
        <w:t xml:space="preserve">, </w:t>
      </w:r>
      <w:r w:rsidR="003E684B" w:rsidRPr="00DA34D2">
        <w:rPr>
          <w:szCs w:val="24"/>
          <w:lang w:eastAsia="ko-KR"/>
        </w:rPr>
        <w:t>commented on the document</w:t>
      </w:r>
      <w:r w:rsidR="003E684B">
        <w:rPr>
          <w:szCs w:val="24"/>
          <w:lang w:eastAsia="ko-KR"/>
        </w:rPr>
        <w:t xml:space="preserve"> noting (a)</w:t>
      </w:r>
      <w:r w:rsidR="00A8578C">
        <w:rPr>
          <w:szCs w:val="24"/>
          <w:lang w:eastAsia="ko-KR"/>
        </w:rPr>
        <w:t xml:space="preserve"> </w:t>
      </w:r>
      <w:r w:rsidR="00681D91">
        <w:rPr>
          <w:szCs w:val="24"/>
          <w:lang w:eastAsia="ko-KR"/>
        </w:rPr>
        <w:t>requests</w:t>
      </w:r>
      <w:r w:rsidR="003E684B">
        <w:rPr>
          <w:szCs w:val="24"/>
          <w:lang w:eastAsia="ko-KR"/>
        </w:rPr>
        <w:t xml:space="preserve"> to maintain Question 7/2 (EMF)</w:t>
      </w:r>
      <w:r w:rsidR="00681D91">
        <w:rPr>
          <w:szCs w:val="24"/>
          <w:lang w:eastAsia="ko-KR"/>
        </w:rPr>
        <w:t>;</w:t>
      </w:r>
      <w:r w:rsidR="003E684B">
        <w:rPr>
          <w:szCs w:val="24"/>
          <w:lang w:eastAsia="ko-KR"/>
        </w:rPr>
        <w:t xml:space="preserve"> (b) </w:t>
      </w:r>
      <w:r w:rsidR="00A8578C">
        <w:rPr>
          <w:szCs w:val="24"/>
          <w:lang w:eastAsia="ko-KR"/>
        </w:rPr>
        <w:t>c</w:t>
      </w:r>
      <w:r w:rsidR="00681D91">
        <w:rPr>
          <w:szCs w:val="24"/>
          <w:lang w:eastAsia="ko-KR"/>
        </w:rPr>
        <w:t>ounterfeit and mobile theft are items better kept in Study Group 2; (c) Question A/2 to consider keeping component</w:t>
      </w:r>
      <w:r w:rsidR="00A8578C">
        <w:rPr>
          <w:szCs w:val="24"/>
          <w:lang w:eastAsia="ko-KR"/>
        </w:rPr>
        <w:t>s</w:t>
      </w:r>
      <w:r w:rsidR="00681D91">
        <w:rPr>
          <w:szCs w:val="24"/>
          <w:lang w:eastAsia="ko-KR"/>
        </w:rPr>
        <w:t xml:space="preserve"> of cloud computing and OTTs to maintain the work done in these areas</w:t>
      </w:r>
      <w:r w:rsidR="00A8578C">
        <w:rPr>
          <w:szCs w:val="24"/>
          <w:lang w:eastAsia="ko-KR"/>
        </w:rPr>
        <w:t xml:space="preserve"> as a stand-alone Question (Q3/1)</w:t>
      </w:r>
      <w:r w:rsidR="00681D91">
        <w:rPr>
          <w:szCs w:val="24"/>
          <w:lang w:eastAsia="ko-KR"/>
        </w:rPr>
        <w:t xml:space="preserve"> until the study period that ended in 2021</w:t>
      </w:r>
      <w:r w:rsidR="00A8578C">
        <w:rPr>
          <w:szCs w:val="24"/>
          <w:lang w:eastAsia="ko-KR"/>
        </w:rPr>
        <w:t xml:space="preserve">; </w:t>
      </w:r>
      <w:r w:rsidR="00681D91">
        <w:rPr>
          <w:szCs w:val="24"/>
          <w:lang w:eastAsia="ko-KR"/>
        </w:rPr>
        <w:t>(d) Artificial Intelligence is proposed in several revised ToRs of study Questions;</w:t>
      </w:r>
      <w:r w:rsidR="00A8578C">
        <w:rPr>
          <w:szCs w:val="24"/>
          <w:lang w:eastAsia="ko-KR"/>
        </w:rPr>
        <w:t xml:space="preserve"> </w:t>
      </w:r>
      <w:r w:rsidR="00681D91">
        <w:rPr>
          <w:szCs w:val="24"/>
          <w:lang w:eastAsia="ko-KR"/>
        </w:rPr>
        <w:t xml:space="preserve">(e) this is a working document to reach consensus on updates that will benefit all members; (f) </w:t>
      </w:r>
      <w:r w:rsidR="0013440F">
        <w:rPr>
          <w:szCs w:val="24"/>
          <w:lang w:eastAsia="ko-KR"/>
        </w:rPr>
        <w:t xml:space="preserve">while </w:t>
      </w:r>
      <w:r w:rsidR="00681D91">
        <w:rPr>
          <w:szCs w:val="24"/>
          <w:lang w:eastAsia="ko-KR"/>
        </w:rPr>
        <w:t>the traditional end of study period survey</w:t>
      </w:r>
      <w:r w:rsidR="00A8578C">
        <w:rPr>
          <w:szCs w:val="24"/>
          <w:lang w:eastAsia="ko-KR"/>
        </w:rPr>
        <w:t>,</w:t>
      </w:r>
      <w:r w:rsidR="00681D91">
        <w:rPr>
          <w:szCs w:val="24"/>
          <w:lang w:eastAsia="ko-KR"/>
        </w:rPr>
        <w:t xml:space="preserve"> sent to all members</w:t>
      </w:r>
      <w:r w:rsidR="0013440F">
        <w:rPr>
          <w:szCs w:val="24"/>
          <w:lang w:eastAsia="ko-KR"/>
        </w:rPr>
        <w:t xml:space="preserve"> in January 202</w:t>
      </w:r>
      <w:r w:rsidR="00A8578C">
        <w:rPr>
          <w:szCs w:val="24"/>
          <w:lang w:eastAsia="ko-KR"/>
        </w:rPr>
        <w:t>5,</w:t>
      </w:r>
      <w:r w:rsidR="0013440F">
        <w:rPr>
          <w:szCs w:val="24"/>
          <w:lang w:eastAsia="ko-KR"/>
        </w:rPr>
        <w:t xml:space="preserve"> has </w:t>
      </w:r>
      <w:r w:rsidR="00681D91">
        <w:rPr>
          <w:szCs w:val="24"/>
          <w:lang w:eastAsia="ko-KR"/>
        </w:rPr>
        <w:t>a different purpose from the online consultation held in September-October</w:t>
      </w:r>
      <w:r w:rsidR="0013440F">
        <w:rPr>
          <w:szCs w:val="24"/>
          <w:lang w:eastAsia="ko-KR"/>
        </w:rPr>
        <w:t xml:space="preserve"> 2024, any relevant results of the survey</w:t>
      </w:r>
      <w:r w:rsidR="00A8578C">
        <w:rPr>
          <w:szCs w:val="24"/>
          <w:lang w:eastAsia="ko-KR"/>
        </w:rPr>
        <w:t xml:space="preserve"> may</w:t>
      </w:r>
      <w:r w:rsidR="0013440F">
        <w:rPr>
          <w:szCs w:val="24"/>
          <w:lang w:eastAsia="ko-KR"/>
        </w:rPr>
        <w:t xml:space="preserve"> be taken on board in updating the document, where possible. </w:t>
      </w:r>
      <w:r w:rsidR="00681D91">
        <w:rPr>
          <w:szCs w:val="24"/>
          <w:lang w:eastAsia="ko-KR"/>
        </w:rPr>
        <w:t>The document was noted with appreciat</w:t>
      </w:r>
      <w:r w:rsidR="0013440F">
        <w:rPr>
          <w:szCs w:val="24"/>
          <w:lang w:eastAsia="ko-KR"/>
        </w:rPr>
        <w:t xml:space="preserve">ion. It was agreed to </w:t>
      </w:r>
      <w:r w:rsidR="00681D91">
        <w:t xml:space="preserve">update it </w:t>
      </w:r>
      <w:r w:rsidR="003E684B">
        <w:t>in line with contributions received and discussion</w:t>
      </w:r>
      <w:r w:rsidR="00A8578C">
        <w:t>s</w:t>
      </w:r>
      <w:r w:rsidR="003E684B">
        <w:t xml:space="preserve"> held in today’s meeting.</w:t>
      </w:r>
    </w:p>
    <w:p w14:paraId="5548824C" w14:textId="30CEC422" w:rsidR="00832B96" w:rsidRDefault="00832B96" w:rsidP="00D77A5C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b/>
          <w:bCs/>
          <w:szCs w:val="24"/>
          <w:lang w:val="en-US" w:eastAsia="ko-KR"/>
        </w:rPr>
      </w:pPr>
      <w:r w:rsidRPr="00B10665">
        <w:rPr>
          <w:rFonts w:cstheme="minorHAnsi" w:hint="eastAsia"/>
          <w:b/>
          <w:bCs/>
          <w:szCs w:val="24"/>
          <w:lang w:val="en-US" w:eastAsia="ko-KR"/>
        </w:rPr>
        <w:t>Any other business</w:t>
      </w:r>
    </w:p>
    <w:p w14:paraId="4B001685" w14:textId="17886639" w:rsidR="00725BC7" w:rsidRDefault="0013440F" w:rsidP="00D77A5C">
      <w:pPr>
        <w:spacing w:after="120"/>
        <w:rPr>
          <w:rFonts w:cstheme="minorHAnsi"/>
          <w:szCs w:val="24"/>
          <w:lang w:eastAsia="ko-KR"/>
        </w:rPr>
      </w:pPr>
      <w:r>
        <w:rPr>
          <w:rFonts w:cstheme="minorHAnsi"/>
          <w:szCs w:val="24"/>
          <w:lang w:eastAsia="ko-KR"/>
        </w:rPr>
        <w:t>Mr Hirayama conveyed the appreciation of Ms Regina Fleur Assoumou-Bessou, Chair of Study Group 1</w:t>
      </w:r>
      <w:r w:rsidR="00A8578C">
        <w:rPr>
          <w:rFonts w:cstheme="minorHAnsi"/>
          <w:szCs w:val="24"/>
          <w:lang w:eastAsia="ko-KR"/>
        </w:rPr>
        <w:t xml:space="preserve"> who was not able to join the meeting</w:t>
      </w:r>
      <w:r>
        <w:rPr>
          <w:rFonts w:cstheme="minorHAnsi"/>
          <w:szCs w:val="24"/>
          <w:lang w:eastAsia="ko-KR"/>
        </w:rPr>
        <w:t xml:space="preserve">. Dr Digham thanked all </w:t>
      </w:r>
      <w:r w:rsidR="00A8578C">
        <w:rPr>
          <w:rFonts w:cstheme="minorHAnsi"/>
          <w:szCs w:val="24"/>
          <w:lang w:eastAsia="ko-KR"/>
        </w:rPr>
        <w:t>for the</w:t>
      </w:r>
      <w:r>
        <w:rPr>
          <w:rFonts w:cstheme="minorHAnsi"/>
          <w:szCs w:val="24"/>
          <w:lang w:eastAsia="ko-KR"/>
        </w:rPr>
        <w:t xml:space="preserve"> work towards a document that will benefit all members. The Chair of TDAG noted this is the most th</w:t>
      </w:r>
      <w:r w:rsidR="003F45C6">
        <w:rPr>
          <w:rFonts w:cstheme="minorHAnsi"/>
          <w:szCs w:val="24"/>
          <w:lang w:eastAsia="ko-KR"/>
        </w:rPr>
        <w:t>o</w:t>
      </w:r>
      <w:r>
        <w:rPr>
          <w:rFonts w:cstheme="minorHAnsi"/>
          <w:szCs w:val="24"/>
          <w:lang w:eastAsia="ko-KR"/>
        </w:rPr>
        <w:t xml:space="preserve">rough work done on revision of study Questions and thanked the Chair, the vice </w:t>
      </w:r>
      <w:r w:rsidR="00C70086">
        <w:rPr>
          <w:rFonts w:cstheme="minorHAnsi"/>
          <w:szCs w:val="24"/>
          <w:lang w:eastAsia="ko-KR"/>
        </w:rPr>
        <w:t>Chairs,</w:t>
      </w:r>
      <w:r>
        <w:rPr>
          <w:rFonts w:cstheme="minorHAnsi"/>
          <w:szCs w:val="24"/>
          <w:lang w:eastAsia="ko-KR"/>
        </w:rPr>
        <w:t xml:space="preserve"> and the secretariat of this working group. </w:t>
      </w:r>
      <w:r w:rsidR="007108EB">
        <w:rPr>
          <w:rFonts w:cstheme="minorHAnsi"/>
          <w:szCs w:val="24"/>
          <w:lang w:eastAsia="ko-KR"/>
        </w:rPr>
        <w:t>Dr Zavazava appreciated the</w:t>
      </w:r>
      <w:r w:rsidR="004C6E57">
        <w:rPr>
          <w:rFonts w:cstheme="minorHAnsi"/>
          <w:szCs w:val="24"/>
          <w:lang w:eastAsia="ko-KR"/>
        </w:rPr>
        <w:t xml:space="preserve"> discussions and outcomes of this meeting</w:t>
      </w:r>
      <w:r w:rsidR="00626E7A">
        <w:rPr>
          <w:rFonts w:cstheme="minorHAnsi"/>
          <w:szCs w:val="24"/>
          <w:lang w:eastAsia="ko-KR"/>
        </w:rPr>
        <w:t xml:space="preserve"> which is one of most highly attended working group</w:t>
      </w:r>
      <w:r w:rsidR="003F45C6">
        <w:rPr>
          <w:rFonts w:cstheme="minorHAnsi"/>
          <w:szCs w:val="24"/>
          <w:lang w:eastAsia="ko-KR"/>
        </w:rPr>
        <w:t>s</w:t>
      </w:r>
      <w:r w:rsidR="004C6E57">
        <w:rPr>
          <w:rFonts w:cstheme="minorHAnsi"/>
          <w:szCs w:val="24"/>
          <w:lang w:eastAsia="ko-KR"/>
        </w:rPr>
        <w:t xml:space="preserve">. He </w:t>
      </w:r>
      <w:r w:rsidR="000E3729">
        <w:rPr>
          <w:rFonts w:cstheme="minorHAnsi"/>
          <w:szCs w:val="24"/>
          <w:lang w:eastAsia="ko-KR"/>
        </w:rPr>
        <w:t xml:space="preserve">reminded all </w:t>
      </w:r>
      <w:r w:rsidR="003F45C6">
        <w:rPr>
          <w:rFonts w:cstheme="minorHAnsi"/>
          <w:szCs w:val="24"/>
          <w:lang w:eastAsia="ko-KR"/>
        </w:rPr>
        <w:t xml:space="preserve">participants </w:t>
      </w:r>
      <w:r w:rsidR="000E3729">
        <w:rPr>
          <w:rFonts w:cstheme="minorHAnsi"/>
          <w:szCs w:val="24"/>
          <w:lang w:eastAsia="ko-KR"/>
        </w:rPr>
        <w:t xml:space="preserve">of the </w:t>
      </w:r>
      <w:r w:rsidR="004C6E57">
        <w:rPr>
          <w:rFonts w:cstheme="minorHAnsi"/>
          <w:szCs w:val="24"/>
          <w:lang w:eastAsia="ko-KR"/>
        </w:rPr>
        <w:t xml:space="preserve">TDAG </w:t>
      </w:r>
      <w:r w:rsidR="00B7635A">
        <w:rPr>
          <w:rFonts w:cstheme="minorHAnsi"/>
          <w:szCs w:val="24"/>
          <w:lang w:eastAsia="ko-KR"/>
        </w:rPr>
        <w:t>e</w:t>
      </w:r>
      <w:r w:rsidR="004C6E57">
        <w:rPr>
          <w:rFonts w:cstheme="minorHAnsi"/>
          <w:szCs w:val="24"/>
          <w:lang w:eastAsia="ko-KR"/>
        </w:rPr>
        <w:t>meeting on 23</w:t>
      </w:r>
      <w:r w:rsidR="00A8578C">
        <w:rPr>
          <w:rFonts w:cstheme="minorHAnsi"/>
          <w:szCs w:val="24"/>
          <w:lang w:eastAsia="ko-KR"/>
        </w:rPr>
        <w:t xml:space="preserve"> </w:t>
      </w:r>
      <w:r w:rsidR="004C6E57">
        <w:rPr>
          <w:rFonts w:cstheme="minorHAnsi"/>
          <w:szCs w:val="24"/>
          <w:lang w:eastAsia="ko-KR"/>
        </w:rPr>
        <w:t>January</w:t>
      </w:r>
      <w:r w:rsidR="00B7635A">
        <w:rPr>
          <w:rFonts w:cstheme="minorHAnsi"/>
          <w:szCs w:val="24"/>
          <w:lang w:eastAsia="ko-KR"/>
        </w:rPr>
        <w:t xml:space="preserve"> </w:t>
      </w:r>
      <w:r w:rsidR="00C70086">
        <w:rPr>
          <w:rFonts w:cstheme="minorHAnsi"/>
          <w:szCs w:val="24"/>
          <w:lang w:eastAsia="ko-KR"/>
        </w:rPr>
        <w:t xml:space="preserve">2025 </w:t>
      </w:r>
      <w:r w:rsidR="00B7635A">
        <w:rPr>
          <w:rFonts w:cstheme="minorHAnsi"/>
          <w:szCs w:val="24"/>
          <w:lang w:eastAsia="ko-KR"/>
        </w:rPr>
        <w:t xml:space="preserve">where a progress report of the </w:t>
      </w:r>
      <w:r w:rsidR="00B7635A" w:rsidRPr="007108EB">
        <w:rPr>
          <w:rFonts w:cstheme="minorHAnsi"/>
          <w:szCs w:val="24"/>
          <w:lang w:eastAsia="ko-KR"/>
        </w:rPr>
        <w:t>TDAG</w:t>
      </w:r>
      <w:r w:rsidR="00B7635A" w:rsidRPr="007108EB">
        <w:rPr>
          <w:rFonts w:cstheme="minorHAnsi" w:hint="eastAsia"/>
          <w:szCs w:val="24"/>
          <w:lang w:eastAsia="ko-KR"/>
        </w:rPr>
        <w:t>-WG-futureSG</w:t>
      </w:r>
      <w:r w:rsidR="00B7635A" w:rsidRPr="007108EB">
        <w:rPr>
          <w:rFonts w:cstheme="minorHAnsi"/>
          <w:szCs w:val="24"/>
          <w:lang w:eastAsia="ko-KR"/>
        </w:rPr>
        <w:t>Q</w:t>
      </w:r>
      <w:r w:rsidR="000E3729">
        <w:rPr>
          <w:rFonts w:cstheme="minorHAnsi"/>
          <w:szCs w:val="24"/>
          <w:lang w:eastAsia="ko-KR"/>
        </w:rPr>
        <w:t xml:space="preserve"> as well as </w:t>
      </w:r>
      <w:r w:rsidR="003F45C6">
        <w:rPr>
          <w:rFonts w:cstheme="minorHAnsi"/>
          <w:szCs w:val="24"/>
          <w:lang w:eastAsia="ko-KR"/>
        </w:rPr>
        <w:t xml:space="preserve">those </w:t>
      </w:r>
      <w:r w:rsidR="000E3729">
        <w:rPr>
          <w:rFonts w:cstheme="minorHAnsi"/>
          <w:szCs w:val="24"/>
          <w:lang w:eastAsia="ko-KR"/>
        </w:rPr>
        <w:t>of other working groups will be presented</w:t>
      </w:r>
      <w:r w:rsidR="00B7635A">
        <w:rPr>
          <w:rFonts w:cstheme="minorHAnsi"/>
          <w:szCs w:val="24"/>
          <w:lang w:eastAsia="ko-KR"/>
        </w:rPr>
        <w:t>.</w:t>
      </w:r>
      <w:r w:rsidR="00626E7A">
        <w:rPr>
          <w:rFonts w:cstheme="minorHAnsi"/>
          <w:szCs w:val="24"/>
          <w:lang w:eastAsia="ko-KR"/>
        </w:rPr>
        <w:t xml:space="preserve"> </w:t>
      </w:r>
      <w:r w:rsidR="00C46E86" w:rsidRPr="00B10665">
        <w:rPr>
          <w:rFonts w:cstheme="minorHAnsi" w:hint="eastAsia"/>
          <w:szCs w:val="24"/>
          <w:lang w:eastAsia="ko-KR"/>
        </w:rPr>
        <w:t>The Chair</w:t>
      </w:r>
      <w:r w:rsidR="00C46E86" w:rsidRPr="00B10665">
        <w:rPr>
          <w:rFonts w:cstheme="minorHAnsi"/>
          <w:szCs w:val="24"/>
          <w:lang w:eastAsia="ko-KR"/>
        </w:rPr>
        <w:t xml:space="preserve"> acknowledged that all agenda items </w:t>
      </w:r>
      <w:r w:rsidR="007F0745" w:rsidRPr="00B10665">
        <w:rPr>
          <w:rFonts w:cstheme="minorHAnsi" w:hint="eastAsia"/>
          <w:szCs w:val="24"/>
          <w:lang w:eastAsia="ko-KR"/>
        </w:rPr>
        <w:t>were</w:t>
      </w:r>
      <w:r w:rsidR="00C46E86" w:rsidRPr="00B10665">
        <w:rPr>
          <w:rFonts w:cstheme="minorHAnsi"/>
          <w:szCs w:val="24"/>
          <w:lang w:eastAsia="ko-KR"/>
        </w:rPr>
        <w:t xml:space="preserve"> </w:t>
      </w:r>
      <w:r w:rsidR="007F0745" w:rsidRPr="00B10665">
        <w:rPr>
          <w:rFonts w:cstheme="minorHAnsi"/>
          <w:szCs w:val="24"/>
          <w:lang w:eastAsia="ko-KR"/>
        </w:rPr>
        <w:t>covered</w:t>
      </w:r>
      <w:r w:rsidR="00715203">
        <w:rPr>
          <w:rFonts w:cstheme="minorHAnsi"/>
          <w:szCs w:val="24"/>
          <w:lang w:eastAsia="ko-KR"/>
        </w:rPr>
        <w:t xml:space="preserve"> </w:t>
      </w:r>
      <w:r w:rsidR="00C46E86" w:rsidRPr="00B10665">
        <w:rPr>
          <w:rFonts w:cstheme="minorHAnsi"/>
          <w:szCs w:val="24"/>
          <w:lang w:eastAsia="ko-KR"/>
        </w:rPr>
        <w:t xml:space="preserve">and closed the meeting by expressing appreciation for the productive session. </w:t>
      </w:r>
      <w:r w:rsidR="007F0745" w:rsidRPr="00B10665">
        <w:rPr>
          <w:rFonts w:cstheme="minorHAnsi" w:hint="eastAsia"/>
          <w:szCs w:val="24"/>
          <w:lang w:eastAsia="ko-KR"/>
        </w:rPr>
        <w:t xml:space="preserve">The meeting </w:t>
      </w:r>
      <w:r w:rsidR="00C46E86" w:rsidRPr="00B10665">
        <w:rPr>
          <w:rFonts w:cstheme="minorHAnsi"/>
          <w:szCs w:val="24"/>
          <w:lang w:eastAsia="ko-KR"/>
        </w:rPr>
        <w:t xml:space="preserve">was adjourned with </w:t>
      </w:r>
      <w:r w:rsidR="007F0745" w:rsidRPr="00B10665">
        <w:rPr>
          <w:rFonts w:cstheme="minorHAnsi" w:hint="eastAsia"/>
          <w:szCs w:val="24"/>
          <w:lang w:eastAsia="ko-KR"/>
        </w:rPr>
        <w:t xml:space="preserve">other </w:t>
      </w:r>
      <w:r w:rsidR="00C46E86" w:rsidRPr="00B10665">
        <w:rPr>
          <w:rFonts w:cstheme="minorHAnsi"/>
          <w:szCs w:val="24"/>
          <w:lang w:eastAsia="ko-KR"/>
        </w:rPr>
        <w:t>thanks and positive remarks from the participants.</w:t>
      </w:r>
    </w:p>
    <w:p w14:paraId="3DD0D7AE" w14:textId="2698B262" w:rsidR="00647448" w:rsidRDefault="00647448" w:rsidP="00725BC7">
      <w:pPr>
        <w:spacing w:after="120"/>
        <w:jc w:val="center"/>
        <w:rPr>
          <w:rFonts w:cstheme="minorHAnsi"/>
          <w:szCs w:val="24"/>
          <w:lang w:eastAsia="ko-KR"/>
        </w:rPr>
      </w:pPr>
      <w:r>
        <w:rPr>
          <w:rFonts w:cstheme="minorHAnsi"/>
          <w:szCs w:val="24"/>
          <w:lang w:eastAsia="ko-KR"/>
        </w:rPr>
        <w:t>__________________</w:t>
      </w:r>
    </w:p>
    <w:sectPr w:rsidR="00647448" w:rsidSect="0001636B">
      <w:headerReference w:type="default" r:id="rId31"/>
      <w:footerReference w:type="first" r:id="rId3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2FC43" w14:textId="77777777" w:rsidR="00BA154A" w:rsidRDefault="00BA154A">
      <w:r>
        <w:separator/>
      </w:r>
    </w:p>
  </w:endnote>
  <w:endnote w:type="continuationSeparator" w:id="0">
    <w:p w14:paraId="1E5305F1" w14:textId="77777777" w:rsidR="00BA154A" w:rsidRDefault="00BA154A">
      <w:r>
        <w:continuationSeparator/>
      </w:r>
    </w:p>
  </w:endnote>
  <w:endnote w:type="continuationNotice" w:id="1">
    <w:p w14:paraId="02A91309" w14:textId="77777777" w:rsidR="00D45348" w:rsidRDefault="00D453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D1F7F" w:rsidRPr="004D495C" w14:paraId="4A102FDB" w14:textId="77777777" w:rsidTr="002D2A1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3DDDE4A" w14:textId="77777777" w:rsidR="00CD1F7F" w:rsidRPr="004D495C" w:rsidRDefault="00CD1F7F" w:rsidP="00CD1F7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1A58B42" w14:textId="77777777" w:rsidR="00CD1F7F" w:rsidRPr="004D495C" w:rsidRDefault="00CD1F7F" w:rsidP="00CD1F7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6DC3CAB" w14:textId="77777777" w:rsidR="00CD1F7F" w:rsidRPr="00AF7A97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5" w:name="OrgName"/>
      <w:bookmarkEnd w:id="5"/>
    </w:tr>
    <w:tr w:rsidR="00CD1F7F" w:rsidRPr="004D495C" w14:paraId="4A2B38C1" w14:textId="77777777" w:rsidTr="002D2A10">
      <w:tc>
        <w:tcPr>
          <w:tcW w:w="1526" w:type="dxa"/>
          <w:shd w:val="clear" w:color="auto" w:fill="auto"/>
        </w:tcPr>
        <w:p w14:paraId="6A08C630" w14:textId="77777777" w:rsidR="00CD1F7F" w:rsidRPr="004D495C" w:rsidRDefault="00CD1F7F" w:rsidP="00CD1F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DA81346" w14:textId="77777777" w:rsidR="00CD1F7F" w:rsidRPr="004D495C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3F85D96" w14:textId="0FCD11B2" w:rsidR="00CD1F7F" w:rsidRPr="00AF7A97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 (Iran</w:t>
          </w:r>
          <w:r w:rsidR="00725BC7">
            <w:rPr>
              <w:sz w:val="18"/>
              <w:szCs w:val="18"/>
            </w:rPr>
            <w:t>) ;</w:t>
          </w:r>
          <w:r>
            <w:rPr>
              <w:sz w:val="18"/>
              <w:szCs w:val="18"/>
            </w:rPr>
            <w:t xml:space="preserve"> </w:t>
          </w:r>
          <w:r w:rsidR="00ED3131" w:rsidRPr="00ED3131">
            <w:rPr>
              <w:sz w:val="18"/>
              <w:szCs w:val="18"/>
            </w:rPr>
            <w:t xml:space="preserve">+41 77 247 6006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6" w:name="PhoneNo"/>
      <w:bookmarkEnd w:id="6"/>
    </w:tr>
    <w:tr w:rsidR="00CD1F7F" w:rsidRPr="004D495C" w14:paraId="4D6B3D04" w14:textId="77777777" w:rsidTr="002D2A10">
      <w:tc>
        <w:tcPr>
          <w:tcW w:w="1526" w:type="dxa"/>
          <w:shd w:val="clear" w:color="auto" w:fill="auto"/>
        </w:tcPr>
        <w:p w14:paraId="772D2837" w14:textId="77777777" w:rsidR="00CD1F7F" w:rsidRPr="004D495C" w:rsidRDefault="00CD1F7F" w:rsidP="00CD1F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A6CB999" w14:textId="77777777" w:rsidR="00CD1F7F" w:rsidRPr="004D495C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818E08C" w14:textId="77777777" w:rsidR="00CD1F7F" w:rsidRPr="00AF7A97" w:rsidRDefault="00CD1F7F" w:rsidP="00CD1F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7" w:name="Email"/>
      <w:bookmarkEnd w:id="7"/>
    </w:tr>
  </w:tbl>
  <w:p w14:paraId="40A321D0" w14:textId="6D503555" w:rsidR="00721657" w:rsidRPr="00CD1F7F" w:rsidRDefault="00721657" w:rsidP="00CD1F7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E6B5" w14:textId="77777777" w:rsidR="00BA154A" w:rsidRDefault="00BA154A">
      <w:r>
        <w:t>____________________</w:t>
      </w:r>
    </w:p>
  </w:footnote>
  <w:footnote w:type="continuationSeparator" w:id="0">
    <w:p w14:paraId="3C83BBB0" w14:textId="77777777" w:rsidR="00BA154A" w:rsidRDefault="00BA154A">
      <w:r>
        <w:continuationSeparator/>
      </w:r>
    </w:p>
  </w:footnote>
  <w:footnote w:type="continuationNotice" w:id="1">
    <w:p w14:paraId="6A1E8C94" w14:textId="77777777" w:rsidR="00D45348" w:rsidRDefault="00D453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65FA4E6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626E7A">
      <w:rPr>
        <w:sz w:val="22"/>
        <w:szCs w:val="22"/>
        <w:lang w:val="de-CH" w:eastAsia="ko-KR"/>
      </w:rPr>
      <w:t>25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3ED4"/>
    <w:multiLevelType w:val="multilevel"/>
    <w:tmpl w:val="9DCAD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C303C"/>
    <w:multiLevelType w:val="hybridMultilevel"/>
    <w:tmpl w:val="6B0660C4"/>
    <w:lvl w:ilvl="0" w:tplc="B4FC9CDE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77883"/>
    <w:multiLevelType w:val="hybridMultilevel"/>
    <w:tmpl w:val="1586F75A"/>
    <w:lvl w:ilvl="0" w:tplc="BE2E88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64B7"/>
    <w:multiLevelType w:val="hybridMultilevel"/>
    <w:tmpl w:val="3B48A7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858A5"/>
    <w:multiLevelType w:val="hybridMultilevel"/>
    <w:tmpl w:val="0BF28E1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B04B5"/>
    <w:multiLevelType w:val="hybridMultilevel"/>
    <w:tmpl w:val="4F944CA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10DC5"/>
    <w:multiLevelType w:val="hybridMultilevel"/>
    <w:tmpl w:val="C0F8666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16246"/>
    <w:multiLevelType w:val="hybridMultilevel"/>
    <w:tmpl w:val="C91CE6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D73AB"/>
    <w:multiLevelType w:val="hybridMultilevel"/>
    <w:tmpl w:val="8D1002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292B7A"/>
    <w:multiLevelType w:val="hybridMultilevel"/>
    <w:tmpl w:val="4B0677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15" w15:restartNumberingAfterBreak="0">
    <w:nsid w:val="252E1A84"/>
    <w:multiLevelType w:val="hybridMultilevel"/>
    <w:tmpl w:val="5824F51C"/>
    <w:lvl w:ilvl="0" w:tplc="BE2E88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B1C09"/>
    <w:multiLevelType w:val="hybridMultilevel"/>
    <w:tmpl w:val="0DAE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E2F60"/>
    <w:multiLevelType w:val="hybridMultilevel"/>
    <w:tmpl w:val="A17488D6"/>
    <w:lvl w:ilvl="0" w:tplc="E5FEFF3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82C27"/>
    <w:multiLevelType w:val="multilevel"/>
    <w:tmpl w:val="99D286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9B3FF3"/>
    <w:multiLevelType w:val="multilevel"/>
    <w:tmpl w:val="30C07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2297379"/>
    <w:multiLevelType w:val="hybridMultilevel"/>
    <w:tmpl w:val="68F63772"/>
    <w:lvl w:ilvl="0" w:tplc="BE2E887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B45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BB0D4A"/>
    <w:multiLevelType w:val="hybridMultilevel"/>
    <w:tmpl w:val="E33CFA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860D4"/>
    <w:multiLevelType w:val="hybridMultilevel"/>
    <w:tmpl w:val="BC7EA4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7F4319"/>
    <w:multiLevelType w:val="hybridMultilevel"/>
    <w:tmpl w:val="B5CCC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5C7D75DF"/>
    <w:multiLevelType w:val="hybridMultilevel"/>
    <w:tmpl w:val="941C5E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1C35B6"/>
    <w:multiLevelType w:val="hybridMultilevel"/>
    <w:tmpl w:val="1744F972"/>
    <w:lvl w:ilvl="0" w:tplc="1EAAD272">
      <w:start w:val="3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0DA6"/>
    <w:multiLevelType w:val="hybridMultilevel"/>
    <w:tmpl w:val="A932705A"/>
    <w:lvl w:ilvl="0" w:tplc="1EAAD272">
      <w:start w:val="30"/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3444A5"/>
    <w:multiLevelType w:val="hybridMultilevel"/>
    <w:tmpl w:val="20800F1A"/>
    <w:lvl w:ilvl="0" w:tplc="9712019C">
      <w:start w:val="3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52226"/>
    <w:multiLevelType w:val="hybridMultilevel"/>
    <w:tmpl w:val="7FA0C5E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6F1A10"/>
    <w:multiLevelType w:val="hybridMultilevel"/>
    <w:tmpl w:val="3D70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0722CA"/>
    <w:multiLevelType w:val="hybridMultilevel"/>
    <w:tmpl w:val="8498244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4A17B5"/>
    <w:multiLevelType w:val="hybridMultilevel"/>
    <w:tmpl w:val="4A3C5842"/>
    <w:lvl w:ilvl="0" w:tplc="5C5E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8D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E7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A8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88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E7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9A9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44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CE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3B5C58"/>
    <w:multiLevelType w:val="hybridMultilevel"/>
    <w:tmpl w:val="25AA52D2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169205">
    <w:abstractNumId w:val="27"/>
  </w:num>
  <w:num w:numId="2" w16cid:durableId="1137185605">
    <w:abstractNumId w:val="13"/>
  </w:num>
  <w:num w:numId="3" w16cid:durableId="1840929335">
    <w:abstractNumId w:val="33"/>
  </w:num>
  <w:num w:numId="4" w16cid:durableId="837234555">
    <w:abstractNumId w:val="0"/>
  </w:num>
  <w:num w:numId="5" w16cid:durableId="1414856877">
    <w:abstractNumId w:val="14"/>
  </w:num>
  <w:num w:numId="6" w16cid:durableId="1449197664">
    <w:abstractNumId w:val="39"/>
  </w:num>
  <w:num w:numId="7" w16cid:durableId="96947834">
    <w:abstractNumId w:val="35"/>
  </w:num>
  <w:num w:numId="8" w16cid:durableId="573904004">
    <w:abstractNumId w:val="6"/>
  </w:num>
  <w:num w:numId="9" w16cid:durableId="1716661911">
    <w:abstractNumId w:val="16"/>
  </w:num>
  <w:num w:numId="10" w16cid:durableId="1383211712">
    <w:abstractNumId w:val="3"/>
  </w:num>
  <w:num w:numId="11" w16cid:durableId="1339691724">
    <w:abstractNumId w:val="15"/>
  </w:num>
  <w:num w:numId="12" w16cid:durableId="37173569">
    <w:abstractNumId w:val="11"/>
  </w:num>
  <w:num w:numId="13" w16cid:durableId="853417487">
    <w:abstractNumId w:val="21"/>
  </w:num>
  <w:num w:numId="14" w16cid:durableId="286358047">
    <w:abstractNumId w:val="10"/>
  </w:num>
  <w:num w:numId="15" w16cid:durableId="2051756135">
    <w:abstractNumId w:val="28"/>
  </w:num>
  <w:num w:numId="16" w16cid:durableId="1726486572">
    <w:abstractNumId w:val="25"/>
  </w:num>
  <w:num w:numId="17" w16cid:durableId="119154495">
    <w:abstractNumId w:val="19"/>
  </w:num>
  <w:num w:numId="18" w16cid:durableId="36979227">
    <w:abstractNumId w:val="1"/>
  </w:num>
  <w:num w:numId="19" w16cid:durableId="1409884660">
    <w:abstractNumId w:val="23"/>
  </w:num>
  <w:num w:numId="20" w16cid:durableId="208542581">
    <w:abstractNumId w:val="22"/>
  </w:num>
  <w:num w:numId="21" w16cid:durableId="756949642">
    <w:abstractNumId w:val="4"/>
  </w:num>
  <w:num w:numId="22" w16cid:durableId="1853295352">
    <w:abstractNumId w:val="12"/>
  </w:num>
  <w:num w:numId="23" w16cid:durableId="1844315000">
    <w:abstractNumId w:val="5"/>
  </w:num>
  <w:num w:numId="24" w16cid:durableId="1661301324">
    <w:abstractNumId w:val="9"/>
  </w:num>
  <w:num w:numId="25" w16cid:durableId="1427119341">
    <w:abstractNumId w:val="18"/>
  </w:num>
  <w:num w:numId="26" w16cid:durableId="24913510">
    <w:abstractNumId w:val="24"/>
  </w:num>
  <w:num w:numId="27" w16cid:durableId="1150486027">
    <w:abstractNumId w:val="7"/>
  </w:num>
  <w:num w:numId="28" w16cid:durableId="1382053068">
    <w:abstractNumId w:val="8"/>
  </w:num>
  <w:num w:numId="29" w16cid:durableId="1556818885">
    <w:abstractNumId w:val="32"/>
  </w:num>
  <w:num w:numId="30" w16cid:durableId="1962029091">
    <w:abstractNumId w:val="26"/>
  </w:num>
  <w:num w:numId="31" w16cid:durableId="2111268075">
    <w:abstractNumId w:val="20"/>
  </w:num>
  <w:num w:numId="32" w16cid:durableId="223567259">
    <w:abstractNumId w:val="31"/>
  </w:num>
  <w:num w:numId="33" w16cid:durableId="136993871">
    <w:abstractNumId w:val="29"/>
  </w:num>
  <w:num w:numId="34" w16cid:durableId="947810580">
    <w:abstractNumId w:val="30"/>
  </w:num>
  <w:num w:numId="35" w16cid:durableId="1622807698">
    <w:abstractNumId w:val="34"/>
  </w:num>
  <w:num w:numId="36" w16cid:durableId="1601990782">
    <w:abstractNumId w:val="37"/>
  </w:num>
  <w:num w:numId="37" w16cid:durableId="1361591812">
    <w:abstractNumId w:val="2"/>
  </w:num>
  <w:num w:numId="38" w16cid:durableId="1796361588">
    <w:abstractNumId w:val="38"/>
  </w:num>
  <w:num w:numId="39" w16cid:durableId="1717198792">
    <w:abstractNumId w:val="36"/>
  </w:num>
  <w:num w:numId="40" w16cid:durableId="11349085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1874"/>
    <w:rsid w:val="00015089"/>
    <w:rsid w:val="0001636B"/>
    <w:rsid w:val="00020522"/>
    <w:rsid w:val="00021196"/>
    <w:rsid w:val="0002520B"/>
    <w:rsid w:val="00030397"/>
    <w:rsid w:val="00030573"/>
    <w:rsid w:val="00037A9E"/>
    <w:rsid w:val="00037F91"/>
    <w:rsid w:val="00041DC6"/>
    <w:rsid w:val="000539F1"/>
    <w:rsid w:val="00054747"/>
    <w:rsid w:val="00055A2A"/>
    <w:rsid w:val="000615C1"/>
    <w:rsid w:val="00061675"/>
    <w:rsid w:val="00062D21"/>
    <w:rsid w:val="0006555B"/>
    <w:rsid w:val="00066F7C"/>
    <w:rsid w:val="000743AA"/>
    <w:rsid w:val="00080A60"/>
    <w:rsid w:val="00087639"/>
    <w:rsid w:val="0009076F"/>
    <w:rsid w:val="0009225C"/>
    <w:rsid w:val="00095442"/>
    <w:rsid w:val="000A17C4"/>
    <w:rsid w:val="000A36A4"/>
    <w:rsid w:val="000B2352"/>
    <w:rsid w:val="000C5B48"/>
    <w:rsid w:val="000C6BEE"/>
    <w:rsid w:val="000C7B84"/>
    <w:rsid w:val="000D13EB"/>
    <w:rsid w:val="000D261B"/>
    <w:rsid w:val="000D58A3"/>
    <w:rsid w:val="000E3729"/>
    <w:rsid w:val="000E3ED4"/>
    <w:rsid w:val="000E3F9C"/>
    <w:rsid w:val="000E45AB"/>
    <w:rsid w:val="000E752C"/>
    <w:rsid w:val="000F1550"/>
    <w:rsid w:val="000F251B"/>
    <w:rsid w:val="000F5FE8"/>
    <w:rsid w:val="000F6644"/>
    <w:rsid w:val="00100833"/>
    <w:rsid w:val="00102F72"/>
    <w:rsid w:val="001038C2"/>
    <w:rsid w:val="00103EBC"/>
    <w:rsid w:val="00105E07"/>
    <w:rsid w:val="00105F4C"/>
    <w:rsid w:val="00107E85"/>
    <w:rsid w:val="00113EE8"/>
    <w:rsid w:val="0011455A"/>
    <w:rsid w:val="0011498A"/>
    <w:rsid w:val="00114A65"/>
    <w:rsid w:val="00121D26"/>
    <w:rsid w:val="00132885"/>
    <w:rsid w:val="00133061"/>
    <w:rsid w:val="0013440F"/>
    <w:rsid w:val="0013591E"/>
    <w:rsid w:val="00140984"/>
    <w:rsid w:val="00141699"/>
    <w:rsid w:val="001466FA"/>
    <w:rsid w:val="00147000"/>
    <w:rsid w:val="00155924"/>
    <w:rsid w:val="00162C0D"/>
    <w:rsid w:val="00162F03"/>
    <w:rsid w:val="00163091"/>
    <w:rsid w:val="001645CB"/>
    <w:rsid w:val="00166305"/>
    <w:rsid w:val="00167545"/>
    <w:rsid w:val="001703C6"/>
    <w:rsid w:val="00173781"/>
    <w:rsid w:val="00175563"/>
    <w:rsid w:val="00175ADF"/>
    <w:rsid w:val="00175CAE"/>
    <w:rsid w:val="00175DA6"/>
    <w:rsid w:val="00180899"/>
    <w:rsid w:val="001828DB"/>
    <w:rsid w:val="001850FE"/>
    <w:rsid w:val="00185135"/>
    <w:rsid w:val="0019037C"/>
    <w:rsid w:val="001905A9"/>
    <w:rsid w:val="00190AC2"/>
    <w:rsid w:val="00191273"/>
    <w:rsid w:val="001926BA"/>
    <w:rsid w:val="001940AF"/>
    <w:rsid w:val="001942A7"/>
    <w:rsid w:val="0019587B"/>
    <w:rsid w:val="00196FDC"/>
    <w:rsid w:val="001A163D"/>
    <w:rsid w:val="001A2452"/>
    <w:rsid w:val="001A441E"/>
    <w:rsid w:val="001A6733"/>
    <w:rsid w:val="001A70F5"/>
    <w:rsid w:val="001B01E1"/>
    <w:rsid w:val="001B2D21"/>
    <w:rsid w:val="001B357F"/>
    <w:rsid w:val="001B3FD0"/>
    <w:rsid w:val="001C1C85"/>
    <w:rsid w:val="001C3444"/>
    <w:rsid w:val="001C3702"/>
    <w:rsid w:val="001C4656"/>
    <w:rsid w:val="001C46BC"/>
    <w:rsid w:val="001D0D3B"/>
    <w:rsid w:val="001D1E06"/>
    <w:rsid w:val="001E1378"/>
    <w:rsid w:val="001E3C18"/>
    <w:rsid w:val="001F1761"/>
    <w:rsid w:val="001F23E6"/>
    <w:rsid w:val="001F4238"/>
    <w:rsid w:val="00200A38"/>
    <w:rsid w:val="00200A46"/>
    <w:rsid w:val="00206B05"/>
    <w:rsid w:val="00211B6F"/>
    <w:rsid w:val="00217CC3"/>
    <w:rsid w:val="00220AB6"/>
    <w:rsid w:val="0022120F"/>
    <w:rsid w:val="0022468D"/>
    <w:rsid w:val="00224960"/>
    <w:rsid w:val="00225BA2"/>
    <w:rsid w:val="0022754A"/>
    <w:rsid w:val="00232C71"/>
    <w:rsid w:val="00234E7A"/>
    <w:rsid w:val="00236560"/>
    <w:rsid w:val="0023662E"/>
    <w:rsid w:val="0024114D"/>
    <w:rsid w:val="00245D0F"/>
    <w:rsid w:val="00251FF7"/>
    <w:rsid w:val="0025408D"/>
    <w:rsid w:val="002548C3"/>
    <w:rsid w:val="00257ACD"/>
    <w:rsid w:val="00262908"/>
    <w:rsid w:val="002650F4"/>
    <w:rsid w:val="002715FD"/>
    <w:rsid w:val="002770B1"/>
    <w:rsid w:val="00283971"/>
    <w:rsid w:val="0028412E"/>
    <w:rsid w:val="00285B33"/>
    <w:rsid w:val="00287A3C"/>
    <w:rsid w:val="0029508F"/>
    <w:rsid w:val="002A21F6"/>
    <w:rsid w:val="002A2FC6"/>
    <w:rsid w:val="002A3AED"/>
    <w:rsid w:val="002A4760"/>
    <w:rsid w:val="002C1EC7"/>
    <w:rsid w:val="002C28E7"/>
    <w:rsid w:val="002C3015"/>
    <w:rsid w:val="002C4342"/>
    <w:rsid w:val="002C4C25"/>
    <w:rsid w:val="002C5387"/>
    <w:rsid w:val="002C7EA3"/>
    <w:rsid w:val="002D20AE"/>
    <w:rsid w:val="002D6C61"/>
    <w:rsid w:val="002D79DA"/>
    <w:rsid w:val="002E2104"/>
    <w:rsid w:val="002E2DAC"/>
    <w:rsid w:val="002E6963"/>
    <w:rsid w:val="002E6F8F"/>
    <w:rsid w:val="002F011E"/>
    <w:rsid w:val="002F05D8"/>
    <w:rsid w:val="002F2DE0"/>
    <w:rsid w:val="002F5E25"/>
    <w:rsid w:val="002F60A6"/>
    <w:rsid w:val="0030353C"/>
    <w:rsid w:val="00305A53"/>
    <w:rsid w:val="00307769"/>
    <w:rsid w:val="0031040B"/>
    <w:rsid w:val="0031247E"/>
    <w:rsid w:val="003125C3"/>
    <w:rsid w:val="00312AE6"/>
    <w:rsid w:val="00312F11"/>
    <w:rsid w:val="00317D1A"/>
    <w:rsid w:val="003211FF"/>
    <w:rsid w:val="003242AB"/>
    <w:rsid w:val="00325109"/>
    <w:rsid w:val="003255B7"/>
    <w:rsid w:val="00327247"/>
    <w:rsid w:val="00327A9D"/>
    <w:rsid w:val="0033130E"/>
    <w:rsid w:val="0033269C"/>
    <w:rsid w:val="00344D80"/>
    <w:rsid w:val="00351C79"/>
    <w:rsid w:val="0035516C"/>
    <w:rsid w:val="00355A4C"/>
    <w:rsid w:val="003565AF"/>
    <w:rsid w:val="003604FB"/>
    <w:rsid w:val="00360B73"/>
    <w:rsid w:val="003663BF"/>
    <w:rsid w:val="003730C1"/>
    <w:rsid w:val="00380B71"/>
    <w:rsid w:val="0038365A"/>
    <w:rsid w:val="00386A89"/>
    <w:rsid w:val="0038760B"/>
    <w:rsid w:val="003911F7"/>
    <w:rsid w:val="00393E93"/>
    <w:rsid w:val="00394907"/>
    <w:rsid w:val="0039648E"/>
    <w:rsid w:val="003A15B3"/>
    <w:rsid w:val="003A5AFE"/>
    <w:rsid w:val="003A5D5F"/>
    <w:rsid w:val="003A7FFE"/>
    <w:rsid w:val="003B0A63"/>
    <w:rsid w:val="003B50E1"/>
    <w:rsid w:val="003B7B3E"/>
    <w:rsid w:val="003C163F"/>
    <w:rsid w:val="003C1746"/>
    <w:rsid w:val="003C2AA9"/>
    <w:rsid w:val="003C58BF"/>
    <w:rsid w:val="003C7818"/>
    <w:rsid w:val="003D2BDC"/>
    <w:rsid w:val="003D451D"/>
    <w:rsid w:val="003E684B"/>
    <w:rsid w:val="003F2D9D"/>
    <w:rsid w:val="003F2DD8"/>
    <w:rsid w:val="003F3F2D"/>
    <w:rsid w:val="003F45C6"/>
    <w:rsid w:val="003F50B2"/>
    <w:rsid w:val="00400CCF"/>
    <w:rsid w:val="004019D9"/>
    <w:rsid w:val="00401BFF"/>
    <w:rsid w:val="004021B1"/>
    <w:rsid w:val="004036B9"/>
    <w:rsid w:val="00404424"/>
    <w:rsid w:val="004049ED"/>
    <w:rsid w:val="0041156B"/>
    <w:rsid w:val="004122C5"/>
    <w:rsid w:val="00413B78"/>
    <w:rsid w:val="004146E2"/>
    <w:rsid w:val="004146FD"/>
    <w:rsid w:val="00416759"/>
    <w:rsid w:val="00416DDE"/>
    <w:rsid w:val="0044411E"/>
    <w:rsid w:val="00450973"/>
    <w:rsid w:val="00453435"/>
    <w:rsid w:val="0045751D"/>
    <w:rsid w:val="00460089"/>
    <w:rsid w:val="004600B3"/>
    <w:rsid w:val="00460393"/>
    <w:rsid w:val="00466398"/>
    <w:rsid w:val="004712A4"/>
    <w:rsid w:val="0047306D"/>
    <w:rsid w:val="00473791"/>
    <w:rsid w:val="00476E48"/>
    <w:rsid w:val="0048072F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B50C9"/>
    <w:rsid w:val="004C277D"/>
    <w:rsid w:val="004C5050"/>
    <w:rsid w:val="004C5C07"/>
    <w:rsid w:val="004C6E57"/>
    <w:rsid w:val="004D28EC"/>
    <w:rsid w:val="004D2CC3"/>
    <w:rsid w:val="004D35CB"/>
    <w:rsid w:val="004D6672"/>
    <w:rsid w:val="004D6994"/>
    <w:rsid w:val="004D7DAB"/>
    <w:rsid w:val="004E20E5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36F9"/>
    <w:rsid w:val="00514D2F"/>
    <w:rsid w:val="00535986"/>
    <w:rsid w:val="00536029"/>
    <w:rsid w:val="00540A4B"/>
    <w:rsid w:val="00542ABB"/>
    <w:rsid w:val="0054420E"/>
    <w:rsid w:val="00544D1B"/>
    <w:rsid w:val="00545DC0"/>
    <w:rsid w:val="00545F6C"/>
    <w:rsid w:val="005465FA"/>
    <w:rsid w:val="005477D9"/>
    <w:rsid w:val="00552E2A"/>
    <w:rsid w:val="005536DC"/>
    <w:rsid w:val="0055720C"/>
    <w:rsid w:val="0055796B"/>
    <w:rsid w:val="00561796"/>
    <w:rsid w:val="00562DA1"/>
    <w:rsid w:val="005632DD"/>
    <w:rsid w:val="00563896"/>
    <w:rsid w:val="00563F4A"/>
    <w:rsid w:val="0056423B"/>
    <w:rsid w:val="00566BDC"/>
    <w:rsid w:val="00573424"/>
    <w:rsid w:val="0057402F"/>
    <w:rsid w:val="00576FC0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E36"/>
    <w:rsid w:val="00596F06"/>
    <w:rsid w:val="005A06F2"/>
    <w:rsid w:val="005A1B45"/>
    <w:rsid w:val="005A33B0"/>
    <w:rsid w:val="005A406D"/>
    <w:rsid w:val="005A4AB8"/>
    <w:rsid w:val="005B0638"/>
    <w:rsid w:val="005C2C4E"/>
    <w:rsid w:val="005C2DC2"/>
    <w:rsid w:val="005C304A"/>
    <w:rsid w:val="005C3D69"/>
    <w:rsid w:val="005C7C98"/>
    <w:rsid w:val="005D042B"/>
    <w:rsid w:val="005D2C3A"/>
    <w:rsid w:val="005D55A4"/>
    <w:rsid w:val="005D57C8"/>
    <w:rsid w:val="005D7761"/>
    <w:rsid w:val="005E0278"/>
    <w:rsid w:val="005E090D"/>
    <w:rsid w:val="005E3CA0"/>
    <w:rsid w:val="005E44B1"/>
    <w:rsid w:val="005E46C3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7D1"/>
    <w:rsid w:val="0060688D"/>
    <w:rsid w:val="00606B89"/>
    <w:rsid w:val="00611EAF"/>
    <w:rsid w:val="00614762"/>
    <w:rsid w:val="00623F30"/>
    <w:rsid w:val="00625FB8"/>
    <w:rsid w:val="006261BD"/>
    <w:rsid w:val="00626E64"/>
    <w:rsid w:val="00626E7A"/>
    <w:rsid w:val="006350EE"/>
    <w:rsid w:val="00635EDB"/>
    <w:rsid w:val="00642C3C"/>
    <w:rsid w:val="0064405D"/>
    <w:rsid w:val="0064734E"/>
    <w:rsid w:val="00647448"/>
    <w:rsid w:val="00650137"/>
    <w:rsid w:val="006509D7"/>
    <w:rsid w:val="00651CE8"/>
    <w:rsid w:val="0065521B"/>
    <w:rsid w:val="00670592"/>
    <w:rsid w:val="00671EF6"/>
    <w:rsid w:val="0067205B"/>
    <w:rsid w:val="006748F8"/>
    <w:rsid w:val="00676687"/>
    <w:rsid w:val="00677815"/>
    <w:rsid w:val="00680489"/>
    <w:rsid w:val="00681D91"/>
    <w:rsid w:val="00683C32"/>
    <w:rsid w:val="00690BB2"/>
    <w:rsid w:val="00690BD1"/>
    <w:rsid w:val="006920E5"/>
    <w:rsid w:val="00693D09"/>
    <w:rsid w:val="006947B0"/>
    <w:rsid w:val="00696630"/>
    <w:rsid w:val="006A3D6D"/>
    <w:rsid w:val="006A578C"/>
    <w:rsid w:val="006A6549"/>
    <w:rsid w:val="006A7710"/>
    <w:rsid w:val="006A7A61"/>
    <w:rsid w:val="006B1E59"/>
    <w:rsid w:val="006B2FFB"/>
    <w:rsid w:val="006C075B"/>
    <w:rsid w:val="006C10A2"/>
    <w:rsid w:val="006C1F18"/>
    <w:rsid w:val="006C28FE"/>
    <w:rsid w:val="006D02B1"/>
    <w:rsid w:val="006D2E3C"/>
    <w:rsid w:val="006D40D5"/>
    <w:rsid w:val="006D4EA0"/>
    <w:rsid w:val="006D71D6"/>
    <w:rsid w:val="006E04E0"/>
    <w:rsid w:val="006E40F7"/>
    <w:rsid w:val="006E7019"/>
    <w:rsid w:val="006F009A"/>
    <w:rsid w:val="006F24AF"/>
    <w:rsid w:val="006F3D93"/>
    <w:rsid w:val="007019B1"/>
    <w:rsid w:val="007108EB"/>
    <w:rsid w:val="00715203"/>
    <w:rsid w:val="0071703D"/>
    <w:rsid w:val="00720C16"/>
    <w:rsid w:val="00721657"/>
    <w:rsid w:val="00724D01"/>
    <w:rsid w:val="00725BC7"/>
    <w:rsid w:val="007279A8"/>
    <w:rsid w:val="00727B1A"/>
    <w:rsid w:val="00731888"/>
    <w:rsid w:val="00736982"/>
    <w:rsid w:val="00741337"/>
    <w:rsid w:val="00750904"/>
    <w:rsid w:val="00752258"/>
    <w:rsid w:val="007529E1"/>
    <w:rsid w:val="0076272A"/>
    <w:rsid w:val="00762880"/>
    <w:rsid w:val="00762AD6"/>
    <w:rsid w:val="00762E02"/>
    <w:rsid w:val="00766E79"/>
    <w:rsid w:val="00772290"/>
    <w:rsid w:val="00777265"/>
    <w:rsid w:val="007805E7"/>
    <w:rsid w:val="0078222A"/>
    <w:rsid w:val="00787D48"/>
    <w:rsid w:val="00791EAB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2706"/>
    <w:rsid w:val="007D50E4"/>
    <w:rsid w:val="007E2DC5"/>
    <w:rsid w:val="007F0745"/>
    <w:rsid w:val="007F1CC7"/>
    <w:rsid w:val="008027AC"/>
    <w:rsid w:val="008028CE"/>
    <w:rsid w:val="0080332E"/>
    <w:rsid w:val="008070F5"/>
    <w:rsid w:val="00811708"/>
    <w:rsid w:val="008141E0"/>
    <w:rsid w:val="00816EE1"/>
    <w:rsid w:val="00816EF9"/>
    <w:rsid w:val="00816F88"/>
    <w:rsid w:val="00821996"/>
    <w:rsid w:val="00822323"/>
    <w:rsid w:val="0082279A"/>
    <w:rsid w:val="0082360C"/>
    <w:rsid w:val="00826A3E"/>
    <w:rsid w:val="00827BC6"/>
    <w:rsid w:val="008300AD"/>
    <w:rsid w:val="00832B96"/>
    <w:rsid w:val="00832D01"/>
    <w:rsid w:val="00833024"/>
    <w:rsid w:val="00835580"/>
    <w:rsid w:val="008419B1"/>
    <w:rsid w:val="00844A56"/>
    <w:rsid w:val="00845B11"/>
    <w:rsid w:val="00846AAE"/>
    <w:rsid w:val="00851F7D"/>
    <w:rsid w:val="00852081"/>
    <w:rsid w:val="008552D2"/>
    <w:rsid w:val="00871FA2"/>
    <w:rsid w:val="00872B6E"/>
    <w:rsid w:val="008744CB"/>
    <w:rsid w:val="00874DFD"/>
    <w:rsid w:val="008802F9"/>
    <w:rsid w:val="00881A2A"/>
    <w:rsid w:val="00883086"/>
    <w:rsid w:val="00883C0A"/>
    <w:rsid w:val="008879FD"/>
    <w:rsid w:val="00894C37"/>
    <w:rsid w:val="008A00EA"/>
    <w:rsid w:val="008A2413"/>
    <w:rsid w:val="008A3F93"/>
    <w:rsid w:val="008A4EAC"/>
    <w:rsid w:val="008A6236"/>
    <w:rsid w:val="008A6E1C"/>
    <w:rsid w:val="008A72FD"/>
    <w:rsid w:val="008A776F"/>
    <w:rsid w:val="008A7C1D"/>
    <w:rsid w:val="008B229F"/>
    <w:rsid w:val="008B2EDF"/>
    <w:rsid w:val="008B3707"/>
    <w:rsid w:val="008B47C7"/>
    <w:rsid w:val="008B54CB"/>
    <w:rsid w:val="008B5A3D"/>
    <w:rsid w:val="008C0C2C"/>
    <w:rsid w:val="008C4010"/>
    <w:rsid w:val="008C4FDF"/>
    <w:rsid w:val="008C6B1F"/>
    <w:rsid w:val="008D3ACE"/>
    <w:rsid w:val="008D5E4F"/>
    <w:rsid w:val="008E34F0"/>
    <w:rsid w:val="008E4077"/>
    <w:rsid w:val="008E4957"/>
    <w:rsid w:val="008E7854"/>
    <w:rsid w:val="008F14F5"/>
    <w:rsid w:val="008F4D7D"/>
    <w:rsid w:val="008F71C1"/>
    <w:rsid w:val="00902D41"/>
    <w:rsid w:val="00902F49"/>
    <w:rsid w:val="00903E71"/>
    <w:rsid w:val="00904230"/>
    <w:rsid w:val="00906AF2"/>
    <w:rsid w:val="00914004"/>
    <w:rsid w:val="00922EC1"/>
    <w:rsid w:val="00923CF1"/>
    <w:rsid w:val="009254D4"/>
    <w:rsid w:val="009259E2"/>
    <w:rsid w:val="009301F1"/>
    <w:rsid w:val="009307DF"/>
    <w:rsid w:val="009359B8"/>
    <w:rsid w:val="00935FF0"/>
    <w:rsid w:val="0093615C"/>
    <w:rsid w:val="00937B2D"/>
    <w:rsid w:val="0094138F"/>
    <w:rsid w:val="009431F8"/>
    <w:rsid w:val="00947A35"/>
    <w:rsid w:val="00952667"/>
    <w:rsid w:val="0096201B"/>
    <w:rsid w:val="00962081"/>
    <w:rsid w:val="00966CB5"/>
    <w:rsid w:val="00975786"/>
    <w:rsid w:val="0098132D"/>
    <w:rsid w:val="00981CB7"/>
    <w:rsid w:val="00983E1F"/>
    <w:rsid w:val="009842AD"/>
    <w:rsid w:val="00985F04"/>
    <w:rsid w:val="00992267"/>
    <w:rsid w:val="00993F46"/>
    <w:rsid w:val="00997358"/>
    <w:rsid w:val="009A0F50"/>
    <w:rsid w:val="009A2AEA"/>
    <w:rsid w:val="009A452B"/>
    <w:rsid w:val="009A4A74"/>
    <w:rsid w:val="009A5093"/>
    <w:rsid w:val="009B050C"/>
    <w:rsid w:val="009B087F"/>
    <w:rsid w:val="009B2532"/>
    <w:rsid w:val="009B2AF4"/>
    <w:rsid w:val="009B350F"/>
    <w:rsid w:val="009B6115"/>
    <w:rsid w:val="009C110B"/>
    <w:rsid w:val="009C5441"/>
    <w:rsid w:val="009C5BFE"/>
    <w:rsid w:val="009C5F20"/>
    <w:rsid w:val="009D119F"/>
    <w:rsid w:val="009D49A2"/>
    <w:rsid w:val="009D4B42"/>
    <w:rsid w:val="009F176C"/>
    <w:rsid w:val="009F1CC3"/>
    <w:rsid w:val="009F3940"/>
    <w:rsid w:val="009F3EB2"/>
    <w:rsid w:val="009F59A1"/>
    <w:rsid w:val="009F6EB1"/>
    <w:rsid w:val="00A02A60"/>
    <w:rsid w:val="00A1013E"/>
    <w:rsid w:val="00A11193"/>
    <w:rsid w:val="00A11D05"/>
    <w:rsid w:val="00A13162"/>
    <w:rsid w:val="00A20267"/>
    <w:rsid w:val="00A2345E"/>
    <w:rsid w:val="00A3158C"/>
    <w:rsid w:val="00A32DF3"/>
    <w:rsid w:val="00A33E32"/>
    <w:rsid w:val="00A35E20"/>
    <w:rsid w:val="00A36683"/>
    <w:rsid w:val="00A36F6D"/>
    <w:rsid w:val="00A4105C"/>
    <w:rsid w:val="00A509BB"/>
    <w:rsid w:val="00A50CA0"/>
    <w:rsid w:val="00A525CC"/>
    <w:rsid w:val="00A53E7C"/>
    <w:rsid w:val="00A60087"/>
    <w:rsid w:val="00A60268"/>
    <w:rsid w:val="00A702B0"/>
    <w:rsid w:val="00A705E8"/>
    <w:rsid w:val="00A721F4"/>
    <w:rsid w:val="00A8578C"/>
    <w:rsid w:val="00A9392C"/>
    <w:rsid w:val="00A9462B"/>
    <w:rsid w:val="00A97D59"/>
    <w:rsid w:val="00AA0BFA"/>
    <w:rsid w:val="00AA3E09"/>
    <w:rsid w:val="00AA4BEF"/>
    <w:rsid w:val="00AB1659"/>
    <w:rsid w:val="00AB4469"/>
    <w:rsid w:val="00AB4962"/>
    <w:rsid w:val="00AB734E"/>
    <w:rsid w:val="00AB740F"/>
    <w:rsid w:val="00AC6F14"/>
    <w:rsid w:val="00AC7221"/>
    <w:rsid w:val="00AD4677"/>
    <w:rsid w:val="00AE0607"/>
    <w:rsid w:val="00AE112C"/>
    <w:rsid w:val="00AE3AE3"/>
    <w:rsid w:val="00AE5961"/>
    <w:rsid w:val="00AF0745"/>
    <w:rsid w:val="00AF3824"/>
    <w:rsid w:val="00AF4971"/>
    <w:rsid w:val="00AF5276"/>
    <w:rsid w:val="00AF7C86"/>
    <w:rsid w:val="00B01046"/>
    <w:rsid w:val="00B01F8F"/>
    <w:rsid w:val="00B0366E"/>
    <w:rsid w:val="00B05AF1"/>
    <w:rsid w:val="00B10665"/>
    <w:rsid w:val="00B10FFC"/>
    <w:rsid w:val="00B26264"/>
    <w:rsid w:val="00B2740E"/>
    <w:rsid w:val="00B30193"/>
    <w:rsid w:val="00B310F9"/>
    <w:rsid w:val="00B37866"/>
    <w:rsid w:val="00B41102"/>
    <w:rsid w:val="00B412FB"/>
    <w:rsid w:val="00B4576B"/>
    <w:rsid w:val="00B46350"/>
    <w:rsid w:val="00B46DF3"/>
    <w:rsid w:val="00B50B91"/>
    <w:rsid w:val="00B5794F"/>
    <w:rsid w:val="00B61D71"/>
    <w:rsid w:val="00B648C7"/>
    <w:rsid w:val="00B66E8F"/>
    <w:rsid w:val="00B74D0B"/>
    <w:rsid w:val="00B7635A"/>
    <w:rsid w:val="00B80157"/>
    <w:rsid w:val="00B83D5E"/>
    <w:rsid w:val="00B83E9F"/>
    <w:rsid w:val="00B8460A"/>
    <w:rsid w:val="00B84D9E"/>
    <w:rsid w:val="00B8650D"/>
    <w:rsid w:val="00B879B4"/>
    <w:rsid w:val="00B90F07"/>
    <w:rsid w:val="00B9145D"/>
    <w:rsid w:val="00B95DA5"/>
    <w:rsid w:val="00B96EA5"/>
    <w:rsid w:val="00B97BB9"/>
    <w:rsid w:val="00BA0009"/>
    <w:rsid w:val="00BA154A"/>
    <w:rsid w:val="00BA6304"/>
    <w:rsid w:val="00BA64F0"/>
    <w:rsid w:val="00BA7A8E"/>
    <w:rsid w:val="00BA7DCC"/>
    <w:rsid w:val="00BB02B5"/>
    <w:rsid w:val="00BB1863"/>
    <w:rsid w:val="00BB25EE"/>
    <w:rsid w:val="00BB363A"/>
    <w:rsid w:val="00BC10A0"/>
    <w:rsid w:val="00BC7BA2"/>
    <w:rsid w:val="00BD24D3"/>
    <w:rsid w:val="00BD426B"/>
    <w:rsid w:val="00BD79F0"/>
    <w:rsid w:val="00BE2B4D"/>
    <w:rsid w:val="00BE2F4A"/>
    <w:rsid w:val="00BE47C6"/>
    <w:rsid w:val="00C001AC"/>
    <w:rsid w:val="00C00E5E"/>
    <w:rsid w:val="00C015F8"/>
    <w:rsid w:val="00C02C2A"/>
    <w:rsid w:val="00C059F2"/>
    <w:rsid w:val="00C07E26"/>
    <w:rsid w:val="00C1011C"/>
    <w:rsid w:val="00C12F94"/>
    <w:rsid w:val="00C1776C"/>
    <w:rsid w:val="00C177C5"/>
    <w:rsid w:val="00C3031A"/>
    <w:rsid w:val="00C3056D"/>
    <w:rsid w:val="00C30C26"/>
    <w:rsid w:val="00C34EC3"/>
    <w:rsid w:val="00C357D6"/>
    <w:rsid w:val="00C35F88"/>
    <w:rsid w:val="00C4038C"/>
    <w:rsid w:val="00C42BA2"/>
    <w:rsid w:val="00C44066"/>
    <w:rsid w:val="00C44E13"/>
    <w:rsid w:val="00C46E86"/>
    <w:rsid w:val="00C51B9A"/>
    <w:rsid w:val="00C54805"/>
    <w:rsid w:val="00C55CDE"/>
    <w:rsid w:val="00C561A2"/>
    <w:rsid w:val="00C60A41"/>
    <w:rsid w:val="00C62DE8"/>
    <w:rsid w:val="00C62DFB"/>
    <w:rsid w:val="00C630E6"/>
    <w:rsid w:val="00C63812"/>
    <w:rsid w:val="00C64AF3"/>
    <w:rsid w:val="00C66F4D"/>
    <w:rsid w:val="00C67BB5"/>
    <w:rsid w:val="00C70086"/>
    <w:rsid w:val="00C72713"/>
    <w:rsid w:val="00C746E3"/>
    <w:rsid w:val="00C760C8"/>
    <w:rsid w:val="00C848EF"/>
    <w:rsid w:val="00C84908"/>
    <w:rsid w:val="00C86600"/>
    <w:rsid w:val="00C87BCA"/>
    <w:rsid w:val="00C87EED"/>
    <w:rsid w:val="00C921D0"/>
    <w:rsid w:val="00C94506"/>
    <w:rsid w:val="00C954BC"/>
    <w:rsid w:val="00C95C3E"/>
    <w:rsid w:val="00CA1F0B"/>
    <w:rsid w:val="00CA7F8B"/>
    <w:rsid w:val="00CB110F"/>
    <w:rsid w:val="00CB2A2E"/>
    <w:rsid w:val="00CB2F7A"/>
    <w:rsid w:val="00CB338A"/>
    <w:rsid w:val="00CB79C5"/>
    <w:rsid w:val="00CC411F"/>
    <w:rsid w:val="00CC4B75"/>
    <w:rsid w:val="00CC732E"/>
    <w:rsid w:val="00CD1F7F"/>
    <w:rsid w:val="00CD2FCD"/>
    <w:rsid w:val="00CD51DA"/>
    <w:rsid w:val="00CD7207"/>
    <w:rsid w:val="00CE0422"/>
    <w:rsid w:val="00CE0DBE"/>
    <w:rsid w:val="00CE12EB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5455"/>
    <w:rsid w:val="00D10FC7"/>
    <w:rsid w:val="00D121CD"/>
    <w:rsid w:val="00D1221F"/>
    <w:rsid w:val="00D1519F"/>
    <w:rsid w:val="00D1703C"/>
    <w:rsid w:val="00D20E99"/>
    <w:rsid w:val="00D21C83"/>
    <w:rsid w:val="00D253B0"/>
    <w:rsid w:val="00D35BDD"/>
    <w:rsid w:val="00D43215"/>
    <w:rsid w:val="00D45348"/>
    <w:rsid w:val="00D54739"/>
    <w:rsid w:val="00D63006"/>
    <w:rsid w:val="00D666AB"/>
    <w:rsid w:val="00D72301"/>
    <w:rsid w:val="00D77A5C"/>
    <w:rsid w:val="00D911DE"/>
    <w:rsid w:val="00D91B97"/>
    <w:rsid w:val="00D93ACC"/>
    <w:rsid w:val="00D93C08"/>
    <w:rsid w:val="00D94D26"/>
    <w:rsid w:val="00D95DAC"/>
    <w:rsid w:val="00DA0B53"/>
    <w:rsid w:val="00DA34D2"/>
    <w:rsid w:val="00DB1171"/>
    <w:rsid w:val="00DB1519"/>
    <w:rsid w:val="00DB2840"/>
    <w:rsid w:val="00DB3DF8"/>
    <w:rsid w:val="00DB5DB5"/>
    <w:rsid w:val="00DC051D"/>
    <w:rsid w:val="00DC1BD3"/>
    <w:rsid w:val="00DC2C1A"/>
    <w:rsid w:val="00DC4558"/>
    <w:rsid w:val="00DC59E8"/>
    <w:rsid w:val="00DD0A69"/>
    <w:rsid w:val="00DD66B4"/>
    <w:rsid w:val="00DE1972"/>
    <w:rsid w:val="00DE19C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056"/>
    <w:rsid w:val="00E43544"/>
    <w:rsid w:val="00E44D89"/>
    <w:rsid w:val="00E458A4"/>
    <w:rsid w:val="00E467F3"/>
    <w:rsid w:val="00E477EA"/>
    <w:rsid w:val="00E50949"/>
    <w:rsid w:val="00E5167D"/>
    <w:rsid w:val="00E53DAC"/>
    <w:rsid w:val="00E55807"/>
    <w:rsid w:val="00E63B14"/>
    <w:rsid w:val="00E65CA0"/>
    <w:rsid w:val="00E70D9F"/>
    <w:rsid w:val="00E753BA"/>
    <w:rsid w:val="00E76510"/>
    <w:rsid w:val="00E83810"/>
    <w:rsid w:val="00E8596D"/>
    <w:rsid w:val="00E86933"/>
    <w:rsid w:val="00E94730"/>
    <w:rsid w:val="00E9605B"/>
    <w:rsid w:val="00E97298"/>
    <w:rsid w:val="00E97753"/>
    <w:rsid w:val="00EA0C51"/>
    <w:rsid w:val="00EA5E40"/>
    <w:rsid w:val="00EA7DE7"/>
    <w:rsid w:val="00EB08C7"/>
    <w:rsid w:val="00EB2D6C"/>
    <w:rsid w:val="00EB5E56"/>
    <w:rsid w:val="00EB7A8A"/>
    <w:rsid w:val="00EC6FED"/>
    <w:rsid w:val="00EC7F3B"/>
    <w:rsid w:val="00ED3131"/>
    <w:rsid w:val="00ED5299"/>
    <w:rsid w:val="00ED6C28"/>
    <w:rsid w:val="00EE3A64"/>
    <w:rsid w:val="00EE50E5"/>
    <w:rsid w:val="00EE771A"/>
    <w:rsid w:val="00EF01CF"/>
    <w:rsid w:val="00EF4E3A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A40"/>
    <w:rsid w:val="00F56368"/>
    <w:rsid w:val="00F626F7"/>
    <w:rsid w:val="00F70797"/>
    <w:rsid w:val="00F736F9"/>
    <w:rsid w:val="00F73833"/>
    <w:rsid w:val="00F80577"/>
    <w:rsid w:val="00F918A1"/>
    <w:rsid w:val="00F91C1E"/>
    <w:rsid w:val="00F9211C"/>
    <w:rsid w:val="00FA095D"/>
    <w:rsid w:val="00FA6C8B"/>
    <w:rsid w:val="00FA6CDA"/>
    <w:rsid w:val="00FA7C89"/>
    <w:rsid w:val="00FB4139"/>
    <w:rsid w:val="00FB476E"/>
    <w:rsid w:val="00FB563A"/>
    <w:rsid w:val="00FB57FB"/>
    <w:rsid w:val="00FC0D90"/>
    <w:rsid w:val="00FC7D8C"/>
    <w:rsid w:val="00FD1855"/>
    <w:rsid w:val="00FD3980"/>
    <w:rsid w:val="00FD431E"/>
    <w:rsid w:val="00FD5A2C"/>
    <w:rsid w:val="00FE0D47"/>
    <w:rsid w:val="00FE1D5C"/>
    <w:rsid w:val="00FE2DFC"/>
    <w:rsid w:val="00FE2F8B"/>
    <w:rsid w:val="00FE3669"/>
    <w:rsid w:val="00FE5204"/>
    <w:rsid w:val="00FE702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E112C"/>
    <w:rPr>
      <w:rFonts w:asciiTheme="minorHAnsi" w:hAnsiTheme="minorHAnsi"/>
      <w:sz w:val="24"/>
      <w:lang w:val="en-GB" w:eastAsia="en-US"/>
    </w:rPr>
  </w:style>
  <w:style w:type="paragraph" w:customStyle="1" w:styleId="CEONormal">
    <w:name w:val="CEO_Normal"/>
    <w:link w:val="CEONormalChar"/>
    <w:qFormat/>
    <w:rsid w:val="00AE112C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AE112C"/>
    <w:rPr>
      <w:rFonts w:ascii="Calibri" w:eastAsia="SimSun" w:hAnsi="Calibri" w:cs="Simplified Arabic"/>
      <w:sz w:val="22"/>
      <w:szCs w:val="19"/>
      <w:lang w:val="en-GB" w:eastAsia="en-US"/>
    </w:rPr>
  </w:style>
  <w:style w:type="paragraph" w:customStyle="1" w:styleId="gmail-msolistparagraph">
    <w:name w:val="gmail-msolistparagraph"/>
    <w:basedOn w:val="Normal"/>
    <w:rsid w:val="00AE11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535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59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598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5986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2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GQ-C-0016/" TargetMode="External"/><Relationship Id="rId18" Type="http://schemas.openxmlformats.org/officeDocument/2006/relationships/hyperlink" Target="https://www.itu.int/md/D22-TDAG.WG.SGQ-C-0019/en" TargetMode="External"/><Relationship Id="rId26" Type="http://schemas.openxmlformats.org/officeDocument/2006/relationships/hyperlink" Target="https://www.itu.int/md/D22-TDAG.WG.SGQ-C-002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GQ-C-0023/en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GQ-C-0017/" TargetMode="External"/><Relationship Id="rId17" Type="http://schemas.openxmlformats.org/officeDocument/2006/relationships/hyperlink" Target="https://www.itu.int/md/D22-TDAG.WG.SGQ-C-0023/en" TargetMode="External"/><Relationship Id="rId25" Type="http://schemas.openxmlformats.org/officeDocument/2006/relationships/hyperlink" Target="https://www.itu.int/md/D22-TDAG.WG.SGQ-C-0023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19/en" TargetMode="External"/><Relationship Id="rId20" Type="http://schemas.openxmlformats.org/officeDocument/2006/relationships/hyperlink" Target="https://www.itu.int/md/D22-TDAG.WG.SGQ-C-0020/en" TargetMode="External"/><Relationship Id="rId29" Type="http://schemas.openxmlformats.org/officeDocument/2006/relationships/hyperlink" Target="https://www.itu.int/md/D22-TDAG.WG.SGQ-C-0023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online/mm/scripts/s/gensel23?_lang=&amp;_event=C-00014941&amp;_event_type=ZSED" TargetMode="External"/><Relationship Id="rId24" Type="http://schemas.openxmlformats.org/officeDocument/2006/relationships/hyperlink" Target="https://www.itu.int/md/D22-TDAG.WG.SGQ-C-0021/en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D22-TDAG.WG.SGQ-C-0011/" TargetMode="External"/><Relationship Id="rId23" Type="http://schemas.openxmlformats.org/officeDocument/2006/relationships/hyperlink" Target="https://www.itu.int/md/D22-TDAG.WG.SGQ-C-0023/en" TargetMode="External"/><Relationship Id="rId28" Type="http://schemas.openxmlformats.org/officeDocument/2006/relationships/hyperlink" Target="https://www.itu.int/md/D22-TDAG.WG.SGQ-C-0022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D22-TDAG.WG.SGQ-C-0023/en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GQ-C-0018/en" TargetMode="External"/><Relationship Id="rId22" Type="http://schemas.openxmlformats.org/officeDocument/2006/relationships/hyperlink" Target="https://www.itu.int/md/D22-TDAG.WG.SGQ-C-0020/en" TargetMode="External"/><Relationship Id="rId27" Type="http://schemas.openxmlformats.org/officeDocument/2006/relationships/hyperlink" Target="https://www.itu.int/md/D22-TDAG.WG.SGQ-C-0023/en" TargetMode="External"/><Relationship Id="rId30" Type="http://schemas.openxmlformats.org/officeDocument/2006/relationships/hyperlink" Target="https://www.itu.int/md/D22-TDAG.WG.SGQ-C-0023/en" TargetMode="Externa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D7EC4-83AD-4EE7-B213-13D026E0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rosheen</dc:creator>
  <cp:lastModifiedBy>BDT</cp:lastModifiedBy>
  <cp:revision>7</cp:revision>
  <cp:lastPrinted>2014-11-04T09:22:00Z</cp:lastPrinted>
  <dcterms:created xsi:type="dcterms:W3CDTF">2025-01-22T20:41:00Z</dcterms:created>
  <dcterms:modified xsi:type="dcterms:W3CDTF">2025-01-23T07:11:00Z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