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410"/>
        <w:gridCol w:w="1666"/>
      </w:tblGrid>
      <w:tr w:rsidR="00696EAF" w:rsidRPr="004573D4" w14:paraId="3F0E9EC4" w14:textId="77777777" w:rsidTr="00E4389B">
        <w:trPr>
          <w:cantSplit/>
          <w:trHeight w:val="1134"/>
        </w:trPr>
        <w:tc>
          <w:tcPr>
            <w:tcW w:w="1985" w:type="dxa"/>
          </w:tcPr>
          <w:p w14:paraId="66218DFB" w14:textId="4007D700" w:rsidR="00696EAF" w:rsidRPr="006D4EA0" w:rsidRDefault="00696EAF" w:rsidP="00E4389B">
            <w:pPr>
              <w:tabs>
                <w:tab w:val="clear" w:pos="1191"/>
                <w:tab w:val="clear" w:pos="1588"/>
                <w:tab w:val="clear" w:pos="1985"/>
              </w:tabs>
              <w:spacing w:after="40"/>
              <w:ind w:left="34"/>
              <w:rPr>
                <w:b/>
                <w:bCs/>
                <w:sz w:val="32"/>
                <w:szCs w:val="32"/>
              </w:rPr>
            </w:pPr>
            <w:r>
              <w:rPr>
                <w:noProof/>
                <w:sz w:val="32"/>
                <w:szCs w:val="32"/>
              </w:rPr>
              <w:drawing>
                <wp:inline distT="0" distB="0" distL="0" distR="0" wp14:anchorId="07CFFB5D" wp14:editId="4F1D40C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28DB244B" w14:textId="77777777" w:rsidR="00102930" w:rsidRDefault="00102930" w:rsidP="00102930">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5F5F590A" w14:textId="7A0C0C23" w:rsidR="00696EAF" w:rsidRPr="004573D4" w:rsidRDefault="00102930" w:rsidP="00102930">
            <w:pPr>
              <w:tabs>
                <w:tab w:val="clear" w:pos="1191"/>
                <w:tab w:val="clear" w:pos="1588"/>
                <w:tab w:val="clear" w:pos="1985"/>
              </w:tabs>
              <w:spacing w:after="120"/>
              <w:ind w:left="34"/>
              <w:rPr>
                <w:rFonts w:ascii="Verdana" w:hAnsi="Verdana"/>
                <w:sz w:val="28"/>
                <w:szCs w:val="28"/>
                <w:lang w:val="en-US"/>
              </w:rPr>
            </w:pPr>
            <w:r>
              <w:rPr>
                <w:b/>
                <w:bCs/>
                <w:sz w:val="26"/>
                <w:szCs w:val="26"/>
              </w:rPr>
              <w:t xml:space="preserve">4th Meeting, </w:t>
            </w:r>
            <w:r w:rsidRPr="006D4EA0">
              <w:rPr>
                <w:b/>
                <w:bCs/>
                <w:sz w:val="26"/>
                <w:szCs w:val="26"/>
              </w:rPr>
              <w:t xml:space="preserve">Virtual, </w:t>
            </w:r>
            <w:r>
              <w:rPr>
                <w:b/>
                <w:bCs/>
                <w:sz w:val="26"/>
                <w:szCs w:val="26"/>
              </w:rPr>
              <w:t>1 May 2025</w:t>
            </w:r>
          </w:p>
        </w:tc>
        <w:tc>
          <w:tcPr>
            <w:tcW w:w="1666" w:type="dxa"/>
          </w:tcPr>
          <w:p w14:paraId="67E7B4C4" w14:textId="0F52E4CC" w:rsidR="00696EAF" w:rsidRPr="004573D4" w:rsidRDefault="00696EAF" w:rsidP="00604490">
            <w:pPr>
              <w:spacing w:before="200" w:after="120"/>
              <w:ind w:right="142"/>
              <w:jc w:val="right"/>
              <w:rPr>
                <w:lang w:val="en-US"/>
              </w:rPr>
            </w:pPr>
            <w:r w:rsidRPr="004573D4">
              <w:rPr>
                <w:noProof/>
                <w:lang w:val="en-US"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573D4" w14:paraId="3C13197B" w14:textId="77777777" w:rsidTr="00566BDC">
        <w:trPr>
          <w:cantSplit/>
        </w:trPr>
        <w:tc>
          <w:tcPr>
            <w:tcW w:w="5812" w:type="dxa"/>
            <w:gridSpan w:val="2"/>
            <w:tcBorders>
              <w:top w:val="single" w:sz="12" w:space="0" w:color="auto"/>
            </w:tcBorders>
          </w:tcPr>
          <w:p w14:paraId="2EED9DB2" w14:textId="77777777" w:rsidR="00683C32" w:rsidRPr="004573D4" w:rsidRDefault="00683C32" w:rsidP="00107E85">
            <w:pPr>
              <w:spacing w:before="0"/>
              <w:rPr>
                <w:rFonts w:cs="Arial"/>
                <w:b/>
                <w:bCs/>
                <w:sz w:val="20"/>
                <w:lang w:val="en-US"/>
              </w:rPr>
            </w:pPr>
          </w:p>
        </w:tc>
        <w:tc>
          <w:tcPr>
            <w:tcW w:w="4076" w:type="dxa"/>
            <w:gridSpan w:val="2"/>
            <w:tcBorders>
              <w:top w:val="single" w:sz="12" w:space="0" w:color="auto"/>
            </w:tcBorders>
          </w:tcPr>
          <w:p w14:paraId="6CC77CFE" w14:textId="77777777" w:rsidR="00683C32" w:rsidRPr="004573D4" w:rsidRDefault="00683C32" w:rsidP="00107E85">
            <w:pPr>
              <w:spacing w:before="0"/>
              <w:rPr>
                <w:b/>
                <w:bCs/>
                <w:sz w:val="20"/>
                <w:lang w:val="en-US"/>
              </w:rPr>
            </w:pPr>
          </w:p>
        </w:tc>
      </w:tr>
      <w:tr w:rsidR="00683C32" w:rsidRPr="00985CCD" w14:paraId="0BB3FBC4" w14:textId="77777777" w:rsidTr="00566BDC">
        <w:trPr>
          <w:cantSplit/>
        </w:trPr>
        <w:tc>
          <w:tcPr>
            <w:tcW w:w="5812" w:type="dxa"/>
            <w:gridSpan w:val="2"/>
          </w:tcPr>
          <w:p w14:paraId="43C54B3D" w14:textId="77777777" w:rsidR="00683C32" w:rsidRPr="004573D4" w:rsidRDefault="00683C32" w:rsidP="00400CCF">
            <w:pPr>
              <w:pStyle w:val="Committee"/>
              <w:spacing w:before="0"/>
              <w:rPr>
                <w:b w:val="0"/>
                <w:szCs w:val="24"/>
                <w:lang w:val="en-US"/>
              </w:rPr>
            </w:pPr>
          </w:p>
        </w:tc>
        <w:tc>
          <w:tcPr>
            <w:tcW w:w="4076" w:type="dxa"/>
            <w:gridSpan w:val="2"/>
          </w:tcPr>
          <w:p w14:paraId="02E44EE9" w14:textId="5DA647CC" w:rsidR="00683C32" w:rsidRPr="00985CCD" w:rsidRDefault="0096201B" w:rsidP="00B648C7">
            <w:pPr>
              <w:spacing w:before="0"/>
              <w:jc w:val="both"/>
              <w:rPr>
                <w:bCs/>
                <w:szCs w:val="24"/>
                <w:lang w:val="pt-BR"/>
              </w:rPr>
            </w:pPr>
            <w:r w:rsidRPr="00985CCD">
              <w:rPr>
                <w:b/>
                <w:bCs/>
                <w:lang w:val="pt-BR"/>
              </w:rPr>
              <w:t xml:space="preserve">Document </w:t>
            </w:r>
            <w:bookmarkStart w:id="0" w:name="DocRef1"/>
            <w:bookmarkEnd w:id="0"/>
            <w:r w:rsidR="00566BDC" w:rsidRPr="00985CCD">
              <w:rPr>
                <w:b/>
                <w:bCs/>
                <w:lang w:val="pt-BR"/>
              </w:rPr>
              <w:t>TDAG-WG-</w:t>
            </w:r>
            <w:r w:rsidR="00C702C7" w:rsidRPr="00985CCD">
              <w:rPr>
                <w:b/>
                <w:bCs/>
                <w:lang w:val="pt-BR"/>
              </w:rPr>
              <w:t>ITUDP</w:t>
            </w:r>
            <w:r w:rsidR="00566BDC" w:rsidRPr="00985CCD">
              <w:rPr>
                <w:b/>
                <w:bCs/>
                <w:lang w:val="pt-BR"/>
              </w:rPr>
              <w:t>/</w:t>
            </w:r>
            <w:r w:rsidR="00985CCD">
              <w:rPr>
                <w:b/>
                <w:bCs/>
                <w:lang w:val="pt-BR"/>
              </w:rPr>
              <w:t>16</w:t>
            </w:r>
            <w:r w:rsidR="00F778D4" w:rsidRPr="00985CCD">
              <w:rPr>
                <w:b/>
                <w:bCs/>
                <w:lang w:val="pt-BR"/>
              </w:rPr>
              <w:t>-E</w:t>
            </w:r>
          </w:p>
        </w:tc>
      </w:tr>
      <w:tr w:rsidR="00683C32" w:rsidRPr="004573D4" w14:paraId="24D04936" w14:textId="77777777" w:rsidTr="00566BDC">
        <w:trPr>
          <w:cantSplit/>
        </w:trPr>
        <w:tc>
          <w:tcPr>
            <w:tcW w:w="5812" w:type="dxa"/>
            <w:gridSpan w:val="2"/>
          </w:tcPr>
          <w:p w14:paraId="12CE4DBF" w14:textId="77777777" w:rsidR="00683C32" w:rsidRPr="00994056" w:rsidRDefault="00683C32" w:rsidP="00400CCF">
            <w:pPr>
              <w:spacing w:before="0"/>
              <w:rPr>
                <w:b/>
                <w:bCs/>
                <w:smallCaps/>
                <w:szCs w:val="24"/>
                <w:lang w:val="pt-BR"/>
              </w:rPr>
            </w:pPr>
          </w:p>
        </w:tc>
        <w:tc>
          <w:tcPr>
            <w:tcW w:w="4076" w:type="dxa"/>
            <w:gridSpan w:val="2"/>
          </w:tcPr>
          <w:p w14:paraId="0F89640F" w14:textId="05BC9B2A" w:rsidR="00683C32" w:rsidRPr="00985CCD" w:rsidRDefault="00985CCD" w:rsidP="00B648C7">
            <w:pPr>
              <w:spacing w:before="0"/>
              <w:rPr>
                <w:b/>
                <w:szCs w:val="24"/>
                <w:lang w:val="en-US"/>
              </w:rPr>
            </w:pPr>
            <w:bookmarkStart w:id="1" w:name="CreationDate"/>
            <w:bookmarkEnd w:id="1"/>
            <w:r w:rsidRPr="00985CCD">
              <w:rPr>
                <w:b/>
                <w:bCs/>
                <w:szCs w:val="28"/>
                <w:lang w:val="en-US"/>
              </w:rPr>
              <w:t>9</w:t>
            </w:r>
            <w:r w:rsidR="009A13EB" w:rsidRPr="00985CCD">
              <w:rPr>
                <w:b/>
                <w:bCs/>
                <w:szCs w:val="28"/>
                <w:lang w:val="en-US"/>
              </w:rPr>
              <w:t xml:space="preserve"> Ma</w:t>
            </w:r>
            <w:r w:rsidR="00994320" w:rsidRPr="00985CCD">
              <w:rPr>
                <w:b/>
                <w:bCs/>
                <w:szCs w:val="28"/>
                <w:lang w:val="en-US"/>
              </w:rPr>
              <w:t>y</w:t>
            </w:r>
            <w:r w:rsidR="009A13EB" w:rsidRPr="00985CCD">
              <w:rPr>
                <w:b/>
                <w:bCs/>
                <w:szCs w:val="28"/>
                <w:lang w:val="en-US"/>
              </w:rPr>
              <w:t xml:space="preserve"> 2025</w:t>
            </w:r>
          </w:p>
        </w:tc>
      </w:tr>
      <w:tr w:rsidR="00683C32" w:rsidRPr="004573D4" w14:paraId="7B96545F" w14:textId="77777777" w:rsidTr="00566BDC">
        <w:trPr>
          <w:cantSplit/>
        </w:trPr>
        <w:tc>
          <w:tcPr>
            <w:tcW w:w="5812" w:type="dxa"/>
            <w:gridSpan w:val="2"/>
          </w:tcPr>
          <w:p w14:paraId="65956FD3" w14:textId="77777777" w:rsidR="00683C32" w:rsidRPr="004573D4" w:rsidRDefault="00683C32" w:rsidP="00400CCF">
            <w:pPr>
              <w:spacing w:before="0"/>
              <w:rPr>
                <w:b/>
                <w:bCs/>
                <w:smallCaps/>
                <w:szCs w:val="24"/>
                <w:lang w:val="en-US"/>
              </w:rPr>
            </w:pPr>
          </w:p>
        </w:tc>
        <w:tc>
          <w:tcPr>
            <w:tcW w:w="4076" w:type="dxa"/>
            <w:gridSpan w:val="2"/>
          </w:tcPr>
          <w:p w14:paraId="30EFD39F" w14:textId="30763F1D" w:rsidR="00514D2F" w:rsidRPr="004573D4" w:rsidRDefault="00AD4677" w:rsidP="00D73343">
            <w:pPr>
              <w:spacing w:before="0" w:after="240"/>
              <w:rPr>
                <w:szCs w:val="24"/>
                <w:lang w:val="en-US"/>
              </w:rPr>
            </w:pPr>
            <w:bookmarkStart w:id="2" w:name="Original"/>
            <w:bookmarkEnd w:id="2"/>
            <w:r w:rsidRPr="004573D4">
              <w:rPr>
                <w:b/>
                <w:lang w:val="en-US"/>
              </w:rPr>
              <w:t>English</w:t>
            </w:r>
            <w:r w:rsidR="00566BDC" w:rsidRPr="004573D4">
              <w:rPr>
                <w:b/>
                <w:lang w:val="en-US"/>
              </w:rPr>
              <w:t xml:space="preserve"> only</w:t>
            </w:r>
          </w:p>
        </w:tc>
      </w:tr>
      <w:tr w:rsidR="00A13162" w:rsidRPr="004573D4" w14:paraId="31656E31" w14:textId="77777777" w:rsidTr="00107E85">
        <w:trPr>
          <w:cantSplit/>
          <w:trHeight w:val="852"/>
        </w:trPr>
        <w:tc>
          <w:tcPr>
            <w:tcW w:w="9888" w:type="dxa"/>
            <w:gridSpan w:val="4"/>
          </w:tcPr>
          <w:p w14:paraId="512FCA01" w14:textId="7957A170" w:rsidR="00A13162" w:rsidRPr="004573D4" w:rsidRDefault="00795ED2" w:rsidP="00795ED2">
            <w:pPr>
              <w:pStyle w:val="Source"/>
              <w:rPr>
                <w:lang w:val="en-US"/>
              </w:rPr>
            </w:pPr>
            <w:bookmarkStart w:id="3" w:name="Source"/>
            <w:bookmarkEnd w:id="3"/>
            <w:r w:rsidRPr="004573D4">
              <w:rPr>
                <w:lang w:val="en-US"/>
              </w:rPr>
              <w:t>Chair, TDAG-WG-</w:t>
            </w:r>
            <w:r w:rsidR="00F54F77" w:rsidRPr="004573D4">
              <w:rPr>
                <w:lang w:val="en-US"/>
              </w:rPr>
              <w:t>ITUDP</w:t>
            </w:r>
          </w:p>
        </w:tc>
      </w:tr>
      <w:tr w:rsidR="00AC6F14" w:rsidRPr="004573D4" w14:paraId="2CBD3A36" w14:textId="77777777" w:rsidTr="00107E85">
        <w:trPr>
          <w:cantSplit/>
        </w:trPr>
        <w:tc>
          <w:tcPr>
            <w:tcW w:w="9888" w:type="dxa"/>
            <w:gridSpan w:val="4"/>
          </w:tcPr>
          <w:p w14:paraId="1B4121DF" w14:textId="749A4972" w:rsidR="00D56315" w:rsidRPr="00DD76BA" w:rsidRDefault="00D901B7" w:rsidP="00DD76BA">
            <w:pPr>
              <w:pStyle w:val="Title1"/>
              <w:rPr>
                <w:rFonts w:cs="Times New Roman"/>
                <w:bCs/>
                <w:lang w:val="en-US"/>
              </w:rPr>
            </w:pPr>
            <w:bookmarkStart w:id="4" w:name="Title"/>
            <w:bookmarkEnd w:id="4"/>
            <w:r w:rsidRPr="00D901B7">
              <w:rPr>
                <w:rFonts w:cs="Times New Roman"/>
                <w:bCs/>
                <w:lang w:val="en-US"/>
              </w:rPr>
              <w:t xml:space="preserve">Report of the </w:t>
            </w:r>
            <w:r w:rsidR="00994320">
              <w:rPr>
                <w:rFonts w:cs="Times New Roman"/>
                <w:bCs/>
                <w:lang w:val="en-US"/>
              </w:rPr>
              <w:t>fourth</w:t>
            </w:r>
            <w:r w:rsidR="00FE6833" w:rsidRPr="00D901B7">
              <w:rPr>
                <w:rFonts w:cs="Times New Roman"/>
                <w:bCs/>
                <w:lang w:val="en-US"/>
              </w:rPr>
              <w:t xml:space="preserve"> </w:t>
            </w:r>
            <w:r w:rsidRPr="00D901B7">
              <w:rPr>
                <w:rFonts w:cs="Times New Roman"/>
                <w:bCs/>
                <w:lang w:val="en-US"/>
              </w:rPr>
              <w:t>meeting of the TDAG Working Group on</w:t>
            </w:r>
            <w:r w:rsidR="003B3B7F">
              <w:rPr>
                <w:rFonts w:cs="Times New Roman"/>
                <w:bCs/>
                <w:lang w:val="en-US"/>
              </w:rPr>
              <w:t xml:space="preserve"> </w:t>
            </w:r>
            <w:r w:rsidR="003B3B7F" w:rsidRPr="003B3B7F">
              <w:rPr>
                <w:rFonts w:cs="Times New Roman"/>
                <w:bCs/>
                <w:lang w:val="en-US"/>
              </w:rPr>
              <w:t>the ITU-D Priorities (TDAG-WG-ITUDP)</w:t>
            </w:r>
          </w:p>
        </w:tc>
      </w:tr>
    </w:tbl>
    <w:p w14:paraId="72F5CF96" w14:textId="1DF24887" w:rsidR="00923CF1" w:rsidRPr="00917468" w:rsidRDefault="00923CF1" w:rsidP="00917468">
      <w:pPr>
        <w:spacing w:after="120"/>
        <w:rPr>
          <w:rFonts w:cstheme="minorHAnsi"/>
          <w:szCs w:val="24"/>
        </w:rPr>
      </w:pPr>
      <w:bookmarkStart w:id="5" w:name="Proposal"/>
      <w:bookmarkEnd w:id="5"/>
    </w:p>
    <w:p w14:paraId="7DD80F9C" w14:textId="32C3CAC3" w:rsidR="00E258DF" w:rsidRPr="00917468" w:rsidRDefault="00E258DF"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lang w:val="en-US"/>
        </w:rPr>
        <w:t>Opening of the meeting and approval of agenda</w:t>
      </w:r>
    </w:p>
    <w:p w14:paraId="3D9DA968" w14:textId="5B902059" w:rsidR="00EB3F38" w:rsidRPr="00917468" w:rsidRDefault="00E258DF" w:rsidP="00917468">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proofErr w:type="spellStart"/>
      <w:r w:rsidRPr="00917468">
        <w:rPr>
          <w:rFonts w:cstheme="minorHAnsi"/>
          <w:szCs w:val="24"/>
          <w:lang w:val="en-US"/>
        </w:rPr>
        <w:t>M</w:t>
      </w:r>
      <w:r w:rsidR="000B70BF" w:rsidRPr="00917468">
        <w:rPr>
          <w:rFonts w:cstheme="minorHAnsi"/>
          <w:szCs w:val="24"/>
          <w:lang w:val="en-US"/>
        </w:rPr>
        <w:t>s</w:t>
      </w:r>
      <w:proofErr w:type="spellEnd"/>
      <w:r w:rsidRPr="00917468">
        <w:rPr>
          <w:rFonts w:cstheme="minorHAnsi"/>
          <w:szCs w:val="24"/>
          <w:lang w:val="en-US"/>
        </w:rPr>
        <w:t xml:space="preserve"> </w:t>
      </w:r>
      <w:r w:rsidR="000B70BF" w:rsidRPr="00917468">
        <w:rPr>
          <w:rFonts w:cstheme="minorHAnsi"/>
          <w:szCs w:val="24"/>
          <w:lang w:val="en-US"/>
        </w:rPr>
        <w:t xml:space="preserve">Inga Rimkevičienė, Chair </w:t>
      </w:r>
      <w:r w:rsidRPr="00917468">
        <w:rPr>
          <w:rFonts w:cstheme="minorHAnsi"/>
          <w:szCs w:val="24"/>
          <w:lang w:val="en-US"/>
        </w:rPr>
        <w:t>of the TDAG Working Group on</w:t>
      </w:r>
      <w:r w:rsidR="00FB43FB" w:rsidRPr="00917468">
        <w:rPr>
          <w:rFonts w:cstheme="minorHAnsi"/>
          <w:szCs w:val="24"/>
          <w:lang w:val="en-US"/>
        </w:rPr>
        <w:t xml:space="preserve"> </w:t>
      </w:r>
      <w:r w:rsidRPr="00917468">
        <w:rPr>
          <w:rFonts w:cstheme="minorHAnsi"/>
          <w:szCs w:val="24"/>
          <w:lang w:val="en-US"/>
        </w:rPr>
        <w:t>the ITU-D Priorities (TDAG-WG-ITUDP)</w:t>
      </w:r>
      <w:r w:rsidR="00FE6833" w:rsidRPr="00917468">
        <w:rPr>
          <w:rFonts w:cstheme="minorHAnsi"/>
          <w:szCs w:val="24"/>
          <w:lang w:val="en-US"/>
        </w:rPr>
        <w:t>,</w:t>
      </w:r>
      <w:r w:rsidRPr="00917468">
        <w:rPr>
          <w:rFonts w:cstheme="minorHAnsi"/>
          <w:szCs w:val="24"/>
          <w:lang w:val="en-US"/>
        </w:rPr>
        <w:t xml:space="preserve"> welcomed all participants present to the meeting. </w:t>
      </w:r>
    </w:p>
    <w:p w14:paraId="39D2BC98" w14:textId="1FAFAA91" w:rsidR="00E258DF" w:rsidRPr="00917468" w:rsidRDefault="00E258DF" w:rsidP="00917468">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917468">
        <w:rPr>
          <w:rFonts w:cstheme="minorHAnsi"/>
          <w:szCs w:val="24"/>
          <w:lang w:val="en-US"/>
        </w:rPr>
        <w:t>The agenda as per document</w:t>
      </w:r>
      <w:r w:rsidR="007461F5" w:rsidRPr="00917468">
        <w:rPr>
          <w:rFonts w:cstheme="minorHAnsi"/>
          <w:szCs w:val="24"/>
          <w:lang w:val="en-US"/>
        </w:rPr>
        <w:t xml:space="preserve"> </w:t>
      </w:r>
      <w:hyperlink r:id="rId13" w:history="1">
        <w:r w:rsidR="007461F5" w:rsidRPr="00917468">
          <w:rPr>
            <w:rStyle w:val="Hyperlink"/>
            <w:rFonts w:cstheme="minorHAnsi"/>
            <w:szCs w:val="24"/>
          </w:rPr>
          <w:t>TDAG-WG-ITUDP/11</w:t>
        </w:r>
      </w:hyperlink>
      <w:r w:rsidR="007461F5" w:rsidRPr="00917468">
        <w:rPr>
          <w:rFonts w:cstheme="minorHAnsi"/>
          <w:szCs w:val="24"/>
        </w:rPr>
        <w:t xml:space="preserve"> </w:t>
      </w:r>
      <w:r w:rsidRPr="00917468">
        <w:rPr>
          <w:rFonts w:cstheme="minorHAnsi"/>
          <w:szCs w:val="24"/>
          <w:lang w:val="en-US"/>
        </w:rPr>
        <w:t>was presented by the Chair of the TDAG-WG-ITUDP and was approved.</w:t>
      </w:r>
    </w:p>
    <w:p w14:paraId="078E4585" w14:textId="77777777" w:rsidR="008A6200" w:rsidRPr="00917468" w:rsidRDefault="007F6741"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lang w:val="en-US"/>
        </w:rPr>
        <w:t>Status of implementation of the ITU Strategic Plan 2024-2027 relating to ITU-D and preparation of the new Plan for 2028-2031</w:t>
      </w:r>
    </w:p>
    <w:p w14:paraId="50648989" w14:textId="77777777" w:rsidR="001A154A" w:rsidRPr="00917468" w:rsidRDefault="001A154A" w:rsidP="00917468">
      <w:pPr>
        <w:overflowPunct/>
        <w:autoSpaceDE/>
        <w:autoSpaceDN/>
        <w:adjustRightInd/>
        <w:spacing w:after="120"/>
        <w:textAlignment w:val="auto"/>
        <w:rPr>
          <w:rFonts w:cstheme="minorHAnsi"/>
          <w:szCs w:val="24"/>
          <w:lang w:val="en-US"/>
        </w:rPr>
      </w:pPr>
      <w:r w:rsidRPr="00917468">
        <w:rPr>
          <w:rFonts w:cstheme="minorHAnsi"/>
          <w:szCs w:val="24"/>
          <w:lang w:val="en-US"/>
        </w:rPr>
        <w:t xml:space="preserve">The General Secretariat provided an update on the intersectoral work being carried out under the Council Working Group on ITU Strategic and Financial Plans, aimed at reviewing the current Strategic Plan in preparation for the 2028–2031 cycle. </w:t>
      </w:r>
    </w:p>
    <w:p w14:paraId="7B1510F3" w14:textId="77777777" w:rsidR="001A154A" w:rsidRPr="00917468" w:rsidRDefault="001A154A" w:rsidP="00917468">
      <w:pPr>
        <w:overflowPunct/>
        <w:autoSpaceDE/>
        <w:autoSpaceDN/>
        <w:adjustRightInd/>
        <w:spacing w:after="120"/>
        <w:textAlignment w:val="auto"/>
        <w:rPr>
          <w:rFonts w:cstheme="minorHAnsi"/>
          <w:szCs w:val="24"/>
          <w:lang w:val="en-US"/>
        </w:rPr>
      </w:pPr>
      <w:r w:rsidRPr="00917468">
        <w:rPr>
          <w:rFonts w:cstheme="minorHAnsi"/>
          <w:szCs w:val="24"/>
          <w:lang w:val="en-US"/>
        </w:rPr>
        <w:t xml:space="preserve">The presentation focused on the technical aspects of this effort, particularly the revision of the results chain to ensure alignment with the results-based management framework. This includes the development of robust indicators supported by reliable data sources and clear means of verification. </w:t>
      </w:r>
    </w:p>
    <w:p w14:paraId="18D03D3D" w14:textId="2D0E54CF" w:rsidR="00EA7B63" w:rsidRPr="00917468" w:rsidRDefault="001A154A" w:rsidP="00917468">
      <w:pPr>
        <w:overflowPunct/>
        <w:autoSpaceDE/>
        <w:autoSpaceDN/>
        <w:adjustRightInd/>
        <w:spacing w:after="120"/>
        <w:textAlignment w:val="auto"/>
        <w:rPr>
          <w:rFonts w:cstheme="minorHAnsi"/>
          <w:szCs w:val="24"/>
          <w:lang w:val="en-US"/>
        </w:rPr>
      </w:pPr>
      <w:r w:rsidRPr="00917468">
        <w:rPr>
          <w:rFonts w:cstheme="minorHAnsi"/>
          <w:szCs w:val="24"/>
          <w:lang w:val="en-US"/>
        </w:rPr>
        <w:t>It was emphasized that this process presents an opportunity to align with the work being undertaken by the TDAG Working Group on ITU-D Priorities (TDAG-WG-ITUDP</w:t>
      </w:r>
      <w:r w:rsidR="00DA61C5" w:rsidRPr="00917468">
        <w:rPr>
          <w:rFonts w:cstheme="minorHAnsi"/>
          <w:szCs w:val="24"/>
          <w:lang w:val="en-US"/>
        </w:rPr>
        <w:t>)</w:t>
      </w:r>
      <w:r w:rsidR="00465870" w:rsidRPr="00917468">
        <w:rPr>
          <w:rFonts w:cstheme="minorHAnsi"/>
          <w:szCs w:val="24"/>
          <w:lang w:val="en-US"/>
        </w:rPr>
        <w:t xml:space="preserve">. </w:t>
      </w:r>
    </w:p>
    <w:p w14:paraId="449D20C1" w14:textId="4409A121" w:rsidR="008A0CCA" w:rsidRPr="00917468" w:rsidRDefault="00C358C2" w:rsidP="00917468">
      <w:pPr>
        <w:overflowPunct/>
        <w:autoSpaceDE/>
        <w:autoSpaceDN/>
        <w:adjustRightInd/>
        <w:spacing w:after="120"/>
        <w:textAlignment w:val="auto"/>
        <w:rPr>
          <w:rFonts w:cstheme="minorHAnsi"/>
          <w:szCs w:val="24"/>
          <w:lang w:val="en-US"/>
        </w:rPr>
      </w:pPr>
      <w:r w:rsidRPr="00917468">
        <w:rPr>
          <w:rFonts w:cstheme="minorHAnsi"/>
          <w:szCs w:val="24"/>
          <w:lang w:val="en-US"/>
        </w:rPr>
        <w:t xml:space="preserve">The meeting noted the presentation. </w:t>
      </w:r>
    </w:p>
    <w:p w14:paraId="401DEC97" w14:textId="77777777" w:rsidR="008A6200" w:rsidRPr="00917468" w:rsidRDefault="008A6200"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rPr>
        <w:t xml:space="preserve">Proposed structure of Baku Action Plan </w:t>
      </w:r>
    </w:p>
    <w:p w14:paraId="5BB09C03" w14:textId="508582C0" w:rsidR="00D60CC6" w:rsidRPr="00917468" w:rsidRDefault="00E258DF" w:rsidP="00917468">
      <w:pPr>
        <w:overflowPunct/>
        <w:autoSpaceDE/>
        <w:autoSpaceDN/>
        <w:adjustRightInd/>
        <w:spacing w:after="120"/>
        <w:textAlignment w:val="auto"/>
        <w:rPr>
          <w:rFonts w:cstheme="minorHAnsi"/>
          <w:szCs w:val="24"/>
        </w:rPr>
      </w:pPr>
      <w:r w:rsidRPr="00917468">
        <w:rPr>
          <w:rFonts w:cstheme="minorHAnsi"/>
          <w:szCs w:val="24"/>
          <w:lang w:val="en-US"/>
        </w:rPr>
        <w:t xml:space="preserve">The </w:t>
      </w:r>
      <w:r w:rsidR="00C05556" w:rsidRPr="00917468">
        <w:rPr>
          <w:rFonts w:cstheme="minorHAnsi"/>
          <w:szCs w:val="24"/>
          <w:lang w:val="en-US"/>
        </w:rPr>
        <w:t xml:space="preserve">Chair </w:t>
      </w:r>
      <w:r w:rsidRPr="00917468">
        <w:rPr>
          <w:rFonts w:cstheme="minorHAnsi"/>
          <w:szCs w:val="24"/>
          <w:lang w:val="en-US"/>
        </w:rPr>
        <w:t>present</w:t>
      </w:r>
      <w:r w:rsidR="00F66325" w:rsidRPr="00917468">
        <w:rPr>
          <w:rFonts w:cstheme="minorHAnsi"/>
          <w:szCs w:val="24"/>
          <w:lang w:val="en-US"/>
        </w:rPr>
        <w:t>ed</w:t>
      </w:r>
      <w:r w:rsidRPr="00917468">
        <w:rPr>
          <w:rFonts w:cstheme="minorHAnsi"/>
          <w:szCs w:val="24"/>
          <w:lang w:val="en-US"/>
        </w:rPr>
        <w:t xml:space="preserve"> </w:t>
      </w:r>
      <w:r w:rsidR="00F66325" w:rsidRPr="00917468">
        <w:rPr>
          <w:rFonts w:cstheme="minorHAnsi"/>
          <w:szCs w:val="24"/>
          <w:lang w:val="en-US"/>
        </w:rPr>
        <w:t>d</w:t>
      </w:r>
      <w:r w:rsidR="00B400D9" w:rsidRPr="00917468">
        <w:rPr>
          <w:rFonts w:cstheme="minorHAnsi"/>
          <w:szCs w:val="24"/>
          <w:lang w:val="en-US"/>
        </w:rPr>
        <w:t xml:space="preserve">ocument </w:t>
      </w:r>
      <w:hyperlink r:id="rId14" w:history="1">
        <w:r w:rsidR="00791DB4" w:rsidRPr="00917468">
          <w:rPr>
            <w:rStyle w:val="Hyperlink"/>
            <w:rFonts w:cstheme="minorHAnsi"/>
            <w:szCs w:val="24"/>
          </w:rPr>
          <w:t>TDAG-WG-ITUDP/13</w:t>
        </w:r>
      </w:hyperlink>
      <w:r w:rsidR="0023791D" w:rsidRPr="00917468">
        <w:rPr>
          <w:rFonts w:cstheme="minorHAnsi"/>
          <w:szCs w:val="24"/>
        </w:rPr>
        <w:t>,</w:t>
      </w:r>
      <w:r w:rsidR="001A59A2" w:rsidRPr="00917468">
        <w:rPr>
          <w:rFonts w:cstheme="minorHAnsi"/>
          <w:szCs w:val="24"/>
        </w:rPr>
        <w:t xml:space="preserve"> which </w:t>
      </w:r>
      <w:r w:rsidR="00897A4A" w:rsidRPr="00917468">
        <w:rPr>
          <w:rFonts w:cstheme="minorHAnsi"/>
          <w:szCs w:val="24"/>
        </w:rPr>
        <w:t>contains</w:t>
      </w:r>
      <w:r w:rsidR="001A59A2" w:rsidRPr="00917468">
        <w:rPr>
          <w:rFonts w:cstheme="minorHAnsi"/>
          <w:szCs w:val="24"/>
        </w:rPr>
        <w:t xml:space="preserve"> </w:t>
      </w:r>
      <w:r w:rsidR="0048539B" w:rsidRPr="00917468">
        <w:rPr>
          <w:rFonts w:cstheme="minorHAnsi"/>
          <w:szCs w:val="24"/>
        </w:rPr>
        <w:t>a</w:t>
      </w:r>
      <w:r w:rsidR="001A59A2" w:rsidRPr="00917468">
        <w:rPr>
          <w:rFonts w:cstheme="minorHAnsi"/>
          <w:szCs w:val="24"/>
        </w:rPr>
        <w:t xml:space="preserve"> draft </w:t>
      </w:r>
      <w:r w:rsidR="00F36236" w:rsidRPr="00917468">
        <w:rPr>
          <w:rFonts w:cstheme="minorHAnsi"/>
          <w:szCs w:val="24"/>
        </w:rPr>
        <w:t xml:space="preserve">of the key </w:t>
      </w:r>
      <w:r w:rsidR="0048539B" w:rsidRPr="00917468">
        <w:rPr>
          <w:rFonts w:cstheme="minorHAnsi"/>
          <w:szCs w:val="24"/>
        </w:rPr>
        <w:t>components</w:t>
      </w:r>
      <w:r w:rsidR="00F36236" w:rsidRPr="00917468">
        <w:rPr>
          <w:rFonts w:cstheme="minorHAnsi"/>
          <w:szCs w:val="24"/>
        </w:rPr>
        <w:t xml:space="preserve"> of the </w:t>
      </w:r>
      <w:r w:rsidR="00DA61C5" w:rsidRPr="00917468">
        <w:rPr>
          <w:rFonts w:cstheme="minorHAnsi"/>
          <w:szCs w:val="24"/>
        </w:rPr>
        <w:t xml:space="preserve">new </w:t>
      </w:r>
      <w:r w:rsidR="0048539B" w:rsidRPr="00917468">
        <w:rPr>
          <w:rFonts w:cstheme="minorHAnsi"/>
          <w:szCs w:val="24"/>
        </w:rPr>
        <w:t>A</w:t>
      </w:r>
      <w:r w:rsidR="006C5046" w:rsidRPr="00917468">
        <w:rPr>
          <w:rFonts w:cstheme="minorHAnsi"/>
          <w:szCs w:val="24"/>
        </w:rPr>
        <w:t xml:space="preserve">ction </w:t>
      </w:r>
      <w:r w:rsidR="0048539B" w:rsidRPr="00917468">
        <w:rPr>
          <w:rFonts w:cstheme="minorHAnsi"/>
          <w:szCs w:val="24"/>
        </w:rPr>
        <w:t>P</w:t>
      </w:r>
      <w:r w:rsidR="006C5046" w:rsidRPr="00917468">
        <w:rPr>
          <w:rFonts w:cstheme="minorHAnsi"/>
          <w:szCs w:val="24"/>
        </w:rPr>
        <w:t xml:space="preserve">lan, including the </w:t>
      </w:r>
      <w:r w:rsidR="00BB0D4D" w:rsidRPr="00917468">
        <w:rPr>
          <w:rFonts w:cstheme="minorHAnsi"/>
          <w:szCs w:val="24"/>
        </w:rPr>
        <w:t>I</w:t>
      </w:r>
      <w:r w:rsidR="006C5046" w:rsidRPr="00917468">
        <w:rPr>
          <w:rFonts w:cstheme="minorHAnsi"/>
          <w:szCs w:val="24"/>
        </w:rPr>
        <w:t xml:space="preserve">ntroduction, </w:t>
      </w:r>
      <w:r w:rsidR="00E107C2" w:rsidRPr="00917468">
        <w:rPr>
          <w:rFonts w:cstheme="minorHAnsi"/>
          <w:szCs w:val="24"/>
        </w:rPr>
        <w:t>Terminology</w:t>
      </w:r>
      <w:r w:rsidR="006C5046" w:rsidRPr="00917468">
        <w:rPr>
          <w:rFonts w:cstheme="minorHAnsi"/>
          <w:szCs w:val="24"/>
        </w:rPr>
        <w:t xml:space="preserve">, </w:t>
      </w:r>
      <w:r w:rsidR="007D4B07" w:rsidRPr="00917468">
        <w:rPr>
          <w:rFonts w:cstheme="minorHAnsi"/>
          <w:szCs w:val="24"/>
        </w:rPr>
        <w:t xml:space="preserve">a </w:t>
      </w:r>
      <w:r w:rsidR="006C5046" w:rsidRPr="00917468">
        <w:rPr>
          <w:rFonts w:cstheme="minorHAnsi"/>
          <w:szCs w:val="24"/>
        </w:rPr>
        <w:t xml:space="preserve">description of </w:t>
      </w:r>
      <w:r w:rsidR="00D617B8" w:rsidRPr="00917468">
        <w:rPr>
          <w:rFonts w:cstheme="minorHAnsi"/>
          <w:szCs w:val="24"/>
        </w:rPr>
        <w:t xml:space="preserve">the </w:t>
      </w:r>
      <w:r w:rsidR="0058355E" w:rsidRPr="00917468">
        <w:rPr>
          <w:rFonts w:cstheme="minorHAnsi"/>
          <w:szCs w:val="24"/>
        </w:rPr>
        <w:t xml:space="preserve">5 </w:t>
      </w:r>
      <w:r w:rsidR="00D617B8" w:rsidRPr="00917468">
        <w:rPr>
          <w:rFonts w:cstheme="minorHAnsi"/>
          <w:szCs w:val="24"/>
        </w:rPr>
        <w:t xml:space="preserve">ITU-D Priorities </w:t>
      </w:r>
      <w:r w:rsidR="007D4B07" w:rsidRPr="00917468">
        <w:rPr>
          <w:rFonts w:cstheme="minorHAnsi"/>
          <w:szCs w:val="24"/>
        </w:rPr>
        <w:t xml:space="preserve">as </w:t>
      </w:r>
      <w:r w:rsidR="00D617B8" w:rsidRPr="00917468">
        <w:rPr>
          <w:rFonts w:cstheme="minorHAnsi"/>
          <w:szCs w:val="24"/>
        </w:rPr>
        <w:t>agreed at the last meeting</w:t>
      </w:r>
      <w:r w:rsidR="007D4B07" w:rsidRPr="00917468">
        <w:rPr>
          <w:rFonts w:cstheme="minorHAnsi"/>
          <w:szCs w:val="24"/>
        </w:rPr>
        <w:t xml:space="preserve">, </w:t>
      </w:r>
      <w:r w:rsidR="00D617B8" w:rsidRPr="00917468">
        <w:rPr>
          <w:rFonts w:cstheme="minorHAnsi"/>
          <w:szCs w:val="24"/>
        </w:rPr>
        <w:t xml:space="preserve"> as well a</w:t>
      </w:r>
      <w:r w:rsidR="00D60CC6" w:rsidRPr="00917468">
        <w:rPr>
          <w:rFonts w:cstheme="minorHAnsi"/>
          <w:szCs w:val="24"/>
        </w:rPr>
        <w:t xml:space="preserve">s the </w:t>
      </w:r>
      <w:r w:rsidR="00DA61C5" w:rsidRPr="00917468">
        <w:rPr>
          <w:rFonts w:cstheme="minorHAnsi"/>
          <w:szCs w:val="24"/>
        </w:rPr>
        <w:t xml:space="preserve">list of </w:t>
      </w:r>
      <w:r w:rsidR="007D4B07" w:rsidRPr="00917468">
        <w:rPr>
          <w:rFonts w:cstheme="minorHAnsi"/>
          <w:szCs w:val="24"/>
        </w:rPr>
        <w:t xml:space="preserve">proposed </w:t>
      </w:r>
      <w:r w:rsidR="00DA61C5" w:rsidRPr="00917468">
        <w:rPr>
          <w:rFonts w:cstheme="minorHAnsi"/>
          <w:szCs w:val="24"/>
        </w:rPr>
        <w:t>outputs</w:t>
      </w:r>
      <w:r w:rsidR="00D60CC6" w:rsidRPr="00917468">
        <w:rPr>
          <w:rFonts w:cstheme="minorHAnsi"/>
          <w:szCs w:val="24"/>
        </w:rPr>
        <w:t xml:space="preserve">. </w:t>
      </w:r>
    </w:p>
    <w:p w14:paraId="52397BCF" w14:textId="0F000A18" w:rsidR="00D71178" w:rsidRPr="00917468" w:rsidRDefault="00F338FB" w:rsidP="00917468">
      <w:pPr>
        <w:overflowPunct/>
        <w:autoSpaceDE/>
        <w:autoSpaceDN/>
        <w:adjustRightInd/>
        <w:spacing w:after="120"/>
        <w:textAlignment w:val="auto"/>
        <w:rPr>
          <w:rFonts w:cstheme="minorHAnsi"/>
          <w:szCs w:val="24"/>
        </w:rPr>
      </w:pPr>
      <w:r w:rsidRPr="00917468">
        <w:rPr>
          <w:rFonts w:cstheme="minorHAnsi"/>
          <w:szCs w:val="24"/>
        </w:rPr>
        <w:t xml:space="preserve">Some participants provided on the proposals, integrated in the text. </w:t>
      </w:r>
    </w:p>
    <w:p w14:paraId="3599AB83" w14:textId="134EDEA1" w:rsidR="00B32EF7" w:rsidRPr="00917468" w:rsidRDefault="00D877EB" w:rsidP="00917468">
      <w:pPr>
        <w:widowControl w:val="0"/>
        <w:overflowPunct/>
        <w:autoSpaceDE/>
        <w:autoSpaceDN/>
        <w:adjustRightInd/>
        <w:spacing w:after="120"/>
        <w:textAlignment w:val="auto"/>
        <w:rPr>
          <w:rFonts w:cstheme="minorHAnsi"/>
          <w:szCs w:val="24"/>
        </w:rPr>
      </w:pPr>
      <w:r w:rsidRPr="00917468">
        <w:rPr>
          <w:rFonts w:cstheme="minorHAnsi"/>
          <w:szCs w:val="24"/>
        </w:rPr>
        <w:t xml:space="preserve">The </w:t>
      </w:r>
      <w:r w:rsidR="0035277C" w:rsidRPr="00917468">
        <w:rPr>
          <w:rFonts w:cstheme="minorHAnsi"/>
          <w:szCs w:val="24"/>
        </w:rPr>
        <w:t>Dominican</w:t>
      </w:r>
      <w:r w:rsidR="004B2961" w:rsidRPr="00917468">
        <w:rPr>
          <w:rFonts w:cstheme="minorHAnsi"/>
          <w:szCs w:val="24"/>
        </w:rPr>
        <w:t xml:space="preserve"> Republic and Paraguay</w:t>
      </w:r>
      <w:r w:rsidR="00803E25" w:rsidRPr="00917468">
        <w:rPr>
          <w:rFonts w:cstheme="minorHAnsi"/>
          <w:szCs w:val="24"/>
        </w:rPr>
        <w:t xml:space="preserve"> were invited to </w:t>
      </w:r>
      <w:r w:rsidR="004B2961" w:rsidRPr="00917468">
        <w:rPr>
          <w:rFonts w:cstheme="minorHAnsi"/>
          <w:szCs w:val="24"/>
        </w:rPr>
        <w:t xml:space="preserve"> present their </w:t>
      </w:r>
      <w:r w:rsidRPr="00917468">
        <w:rPr>
          <w:rFonts w:cstheme="minorHAnsi"/>
          <w:szCs w:val="24"/>
        </w:rPr>
        <w:t xml:space="preserve">joint </w:t>
      </w:r>
      <w:r w:rsidR="004B2961" w:rsidRPr="00917468">
        <w:rPr>
          <w:rFonts w:cstheme="minorHAnsi"/>
          <w:szCs w:val="24"/>
        </w:rPr>
        <w:t>contribution</w:t>
      </w:r>
      <w:r w:rsidRPr="00917468">
        <w:rPr>
          <w:rFonts w:cstheme="minorHAnsi"/>
          <w:szCs w:val="24"/>
        </w:rPr>
        <w:t xml:space="preserve">, document </w:t>
      </w:r>
      <w:r w:rsidR="008234E1" w:rsidRPr="00917468">
        <w:rPr>
          <w:rFonts w:cstheme="minorHAnsi"/>
          <w:szCs w:val="24"/>
        </w:rPr>
        <w:t xml:space="preserve"> </w:t>
      </w:r>
      <w:hyperlink r:id="rId15" w:history="1">
        <w:r w:rsidR="008234E1" w:rsidRPr="00917468">
          <w:rPr>
            <w:rStyle w:val="Hyperlink"/>
            <w:rFonts w:cstheme="minorHAnsi"/>
            <w:szCs w:val="24"/>
          </w:rPr>
          <w:t>TDAG-WG-ITUDP/14</w:t>
        </w:r>
      </w:hyperlink>
      <w:r w:rsidR="00DC4333" w:rsidRPr="00917468">
        <w:rPr>
          <w:rFonts w:cstheme="minorHAnsi"/>
          <w:szCs w:val="24"/>
        </w:rPr>
        <w:t xml:space="preserve">, </w:t>
      </w:r>
      <w:r w:rsidR="0023791D" w:rsidRPr="00917468">
        <w:rPr>
          <w:rFonts w:cstheme="minorHAnsi"/>
          <w:szCs w:val="24"/>
        </w:rPr>
        <w:t xml:space="preserve">and </w:t>
      </w:r>
      <w:r w:rsidR="00DC4333" w:rsidRPr="00917468">
        <w:rPr>
          <w:rFonts w:cstheme="minorHAnsi"/>
          <w:szCs w:val="24"/>
        </w:rPr>
        <w:t>participants  were invited to provide comments</w:t>
      </w:r>
      <w:r w:rsidR="0023791D" w:rsidRPr="00917468">
        <w:rPr>
          <w:rFonts w:cstheme="minorHAnsi"/>
          <w:szCs w:val="24"/>
        </w:rPr>
        <w:t xml:space="preserve">. </w:t>
      </w:r>
    </w:p>
    <w:p w14:paraId="621E505F" w14:textId="38698843" w:rsidR="00F160EE" w:rsidRPr="00917468" w:rsidRDefault="00DA61C5" w:rsidP="00917468">
      <w:pPr>
        <w:widowControl w:val="0"/>
        <w:overflowPunct/>
        <w:autoSpaceDE/>
        <w:autoSpaceDN/>
        <w:adjustRightInd/>
        <w:spacing w:after="120"/>
        <w:textAlignment w:val="auto"/>
        <w:rPr>
          <w:rFonts w:cstheme="minorHAnsi"/>
          <w:szCs w:val="24"/>
        </w:rPr>
      </w:pPr>
      <w:r w:rsidRPr="00917468">
        <w:rPr>
          <w:rFonts w:cstheme="minorHAnsi"/>
          <w:szCs w:val="24"/>
        </w:rPr>
        <w:lastRenderedPageBreak/>
        <w:t xml:space="preserve">Basing on the comments </w:t>
      </w:r>
      <w:r w:rsidR="00CF6BCA" w:rsidRPr="00917468">
        <w:rPr>
          <w:rFonts w:cstheme="minorHAnsi"/>
          <w:szCs w:val="24"/>
        </w:rPr>
        <w:t>from other members of the Group</w:t>
      </w:r>
      <w:r w:rsidR="0058355E" w:rsidRPr="00917468">
        <w:rPr>
          <w:rFonts w:cstheme="minorHAnsi"/>
          <w:szCs w:val="24"/>
        </w:rPr>
        <w:t xml:space="preserve"> and </w:t>
      </w:r>
      <w:r w:rsidR="00C82A1A" w:rsidRPr="00917468">
        <w:rPr>
          <w:rFonts w:cstheme="minorHAnsi"/>
          <w:szCs w:val="24"/>
        </w:rPr>
        <w:t xml:space="preserve">that </w:t>
      </w:r>
      <w:r w:rsidR="00E25BEB" w:rsidRPr="00917468">
        <w:rPr>
          <w:rFonts w:cstheme="minorHAnsi"/>
          <w:szCs w:val="24"/>
        </w:rPr>
        <w:t>no agreement to include the proposals from the joint contribution</w:t>
      </w:r>
      <w:r w:rsidR="00C82A1A" w:rsidRPr="00917468">
        <w:rPr>
          <w:rFonts w:cstheme="minorHAnsi"/>
          <w:szCs w:val="24"/>
        </w:rPr>
        <w:t xml:space="preserve"> was reached</w:t>
      </w:r>
      <w:r w:rsidRPr="00917468">
        <w:rPr>
          <w:rFonts w:cstheme="minorHAnsi"/>
          <w:szCs w:val="24"/>
        </w:rPr>
        <w:t>, t</w:t>
      </w:r>
      <w:r w:rsidR="00F160EE" w:rsidRPr="00917468">
        <w:rPr>
          <w:rFonts w:cstheme="minorHAnsi"/>
          <w:szCs w:val="24"/>
        </w:rPr>
        <w:t xml:space="preserve">he </w:t>
      </w:r>
      <w:r w:rsidR="00C82A1A" w:rsidRPr="00917468">
        <w:rPr>
          <w:rFonts w:cstheme="minorHAnsi"/>
          <w:szCs w:val="24"/>
        </w:rPr>
        <w:t xml:space="preserve">Chair proposed </w:t>
      </w:r>
      <w:r w:rsidR="00F160EE" w:rsidRPr="00917468">
        <w:rPr>
          <w:rFonts w:cstheme="minorHAnsi"/>
          <w:szCs w:val="24"/>
        </w:rPr>
        <w:t xml:space="preserve">to </w:t>
      </w:r>
      <w:r w:rsidR="00E26E6B" w:rsidRPr="00917468">
        <w:rPr>
          <w:rFonts w:cstheme="minorHAnsi"/>
          <w:szCs w:val="24"/>
        </w:rPr>
        <w:t>Dominican Republic and Paraguay</w:t>
      </w:r>
      <w:r w:rsidR="00E26E6B" w:rsidRPr="00917468" w:rsidDel="008E5DC0">
        <w:rPr>
          <w:rFonts w:cstheme="minorHAnsi"/>
          <w:szCs w:val="24"/>
        </w:rPr>
        <w:t xml:space="preserve"> </w:t>
      </w:r>
      <w:r w:rsidR="00E26E6B" w:rsidRPr="00917468">
        <w:rPr>
          <w:rFonts w:cstheme="minorHAnsi"/>
          <w:szCs w:val="24"/>
        </w:rPr>
        <w:t xml:space="preserve">to </w:t>
      </w:r>
      <w:r w:rsidR="00B5339C" w:rsidRPr="00917468">
        <w:rPr>
          <w:rFonts w:cstheme="minorHAnsi"/>
          <w:szCs w:val="24"/>
        </w:rPr>
        <w:t>re</w:t>
      </w:r>
      <w:r w:rsidR="00D4360D" w:rsidRPr="00917468">
        <w:rPr>
          <w:rFonts w:cstheme="minorHAnsi"/>
          <w:szCs w:val="24"/>
        </w:rPr>
        <w:t>-elaborate</w:t>
      </w:r>
      <w:r w:rsidR="008E5DC0" w:rsidRPr="00917468">
        <w:rPr>
          <w:rFonts w:cstheme="minorHAnsi"/>
          <w:szCs w:val="24"/>
        </w:rPr>
        <w:t xml:space="preserve"> </w:t>
      </w:r>
      <w:r w:rsidR="00E26E6B" w:rsidRPr="00917468">
        <w:rPr>
          <w:rFonts w:cstheme="minorHAnsi"/>
          <w:szCs w:val="24"/>
        </w:rPr>
        <w:t>their</w:t>
      </w:r>
      <w:r w:rsidR="00CE235B" w:rsidRPr="00917468">
        <w:rPr>
          <w:rFonts w:cstheme="minorHAnsi"/>
          <w:szCs w:val="24"/>
        </w:rPr>
        <w:t xml:space="preserve"> proposal </w:t>
      </w:r>
      <w:r w:rsidR="00440257" w:rsidRPr="00917468">
        <w:rPr>
          <w:rFonts w:cstheme="minorHAnsi"/>
          <w:szCs w:val="24"/>
        </w:rPr>
        <w:t xml:space="preserve">in the context of the whole </w:t>
      </w:r>
      <w:r w:rsidR="00323874" w:rsidRPr="00917468">
        <w:rPr>
          <w:rFonts w:cstheme="minorHAnsi"/>
          <w:szCs w:val="24"/>
        </w:rPr>
        <w:t xml:space="preserve">draft </w:t>
      </w:r>
      <w:r w:rsidR="00720F36" w:rsidRPr="00917468">
        <w:rPr>
          <w:rFonts w:cstheme="minorHAnsi"/>
          <w:szCs w:val="24"/>
        </w:rPr>
        <w:t xml:space="preserve">of the </w:t>
      </w:r>
      <w:r w:rsidR="00323874" w:rsidRPr="00917468">
        <w:rPr>
          <w:rFonts w:cstheme="minorHAnsi"/>
          <w:szCs w:val="24"/>
        </w:rPr>
        <w:t xml:space="preserve">Action Plan </w:t>
      </w:r>
      <w:r w:rsidR="00A009CB" w:rsidRPr="00917468">
        <w:rPr>
          <w:rFonts w:cstheme="minorHAnsi"/>
          <w:szCs w:val="24"/>
        </w:rPr>
        <w:t xml:space="preserve">which the Chair will </w:t>
      </w:r>
      <w:r w:rsidR="00392D59" w:rsidRPr="00917468">
        <w:rPr>
          <w:rFonts w:cstheme="minorHAnsi"/>
          <w:szCs w:val="24"/>
        </w:rPr>
        <w:t xml:space="preserve">provide for </w:t>
      </w:r>
      <w:r w:rsidR="00102513" w:rsidRPr="00917468">
        <w:rPr>
          <w:rFonts w:cstheme="minorHAnsi"/>
          <w:szCs w:val="24"/>
        </w:rPr>
        <w:t xml:space="preserve">the next </w:t>
      </w:r>
      <w:r w:rsidR="00DC4333" w:rsidRPr="00917468">
        <w:rPr>
          <w:rFonts w:cstheme="minorHAnsi"/>
          <w:szCs w:val="24"/>
        </w:rPr>
        <w:t xml:space="preserve">session </w:t>
      </w:r>
      <w:r w:rsidR="00474FCB" w:rsidRPr="00917468">
        <w:rPr>
          <w:rFonts w:cstheme="minorHAnsi"/>
          <w:szCs w:val="24"/>
        </w:rPr>
        <w:t>to be held during the upcoming TDAG</w:t>
      </w:r>
      <w:r w:rsidR="008D5EE5" w:rsidRPr="00917468">
        <w:rPr>
          <w:rFonts w:cstheme="minorHAnsi"/>
          <w:szCs w:val="24"/>
        </w:rPr>
        <w:t xml:space="preserve">. </w:t>
      </w:r>
      <w:r w:rsidR="003415E6" w:rsidRPr="00917468">
        <w:rPr>
          <w:rFonts w:cstheme="minorHAnsi"/>
          <w:szCs w:val="24"/>
        </w:rPr>
        <w:t xml:space="preserve">The contributors </w:t>
      </w:r>
      <w:r w:rsidR="00F152E7" w:rsidRPr="00917468">
        <w:rPr>
          <w:rFonts w:cstheme="minorHAnsi"/>
          <w:szCs w:val="24"/>
        </w:rPr>
        <w:t xml:space="preserve">agreed to </w:t>
      </w:r>
      <w:r w:rsidR="007501D9" w:rsidRPr="00917468">
        <w:rPr>
          <w:rFonts w:cstheme="minorHAnsi"/>
          <w:szCs w:val="24"/>
        </w:rPr>
        <w:t>explore this possibility.</w:t>
      </w:r>
      <w:r w:rsidR="005C3AB5" w:rsidRPr="00917468">
        <w:rPr>
          <w:rFonts w:cstheme="minorHAnsi"/>
          <w:szCs w:val="24"/>
        </w:rPr>
        <w:t xml:space="preserve"> </w:t>
      </w:r>
    </w:p>
    <w:p w14:paraId="6C9273AB" w14:textId="545CDA33" w:rsidR="00A96393" w:rsidRPr="00917468" w:rsidRDefault="00585527" w:rsidP="00917468">
      <w:pPr>
        <w:widowControl w:val="0"/>
        <w:overflowPunct/>
        <w:autoSpaceDE/>
        <w:autoSpaceDN/>
        <w:adjustRightInd/>
        <w:spacing w:after="120"/>
        <w:textAlignment w:val="auto"/>
        <w:rPr>
          <w:rFonts w:cstheme="minorHAnsi"/>
          <w:szCs w:val="24"/>
        </w:rPr>
      </w:pPr>
      <w:r w:rsidRPr="00917468">
        <w:rPr>
          <w:rFonts w:cstheme="minorHAnsi"/>
          <w:szCs w:val="24"/>
        </w:rPr>
        <w:t xml:space="preserve">Overall, the meeting agreed to the </w:t>
      </w:r>
      <w:r w:rsidR="00682BD4" w:rsidRPr="00917468">
        <w:rPr>
          <w:rFonts w:cstheme="minorHAnsi"/>
          <w:szCs w:val="24"/>
        </w:rPr>
        <w:t>draft as per Annex 1 to this report</w:t>
      </w:r>
      <w:r w:rsidR="00BE2EE9" w:rsidRPr="00917468">
        <w:rPr>
          <w:rFonts w:cstheme="minorHAnsi"/>
          <w:szCs w:val="24"/>
        </w:rPr>
        <w:t>.</w:t>
      </w:r>
      <w:r w:rsidR="00682BD4" w:rsidRPr="00917468">
        <w:rPr>
          <w:rFonts w:cstheme="minorHAnsi"/>
          <w:szCs w:val="24"/>
        </w:rPr>
        <w:t xml:space="preserve"> </w:t>
      </w:r>
    </w:p>
    <w:p w14:paraId="027CD218" w14:textId="77777777" w:rsidR="008A0CCA" w:rsidRPr="00917468" w:rsidRDefault="00931B63" w:rsidP="00917468">
      <w:pPr>
        <w:pStyle w:val="ListParagraph"/>
        <w:numPr>
          <w:ilvl w:val="0"/>
          <w:numId w:val="19"/>
        </w:numPr>
        <w:overflowPunct/>
        <w:autoSpaceDE/>
        <w:autoSpaceDN/>
        <w:adjustRightInd/>
        <w:spacing w:after="120"/>
        <w:contextualSpacing w:val="0"/>
        <w:textAlignment w:val="auto"/>
        <w:rPr>
          <w:rFonts w:cstheme="minorHAnsi"/>
          <w:szCs w:val="24"/>
          <w:lang w:val="en-US"/>
        </w:rPr>
      </w:pPr>
      <w:r w:rsidRPr="00917468">
        <w:rPr>
          <w:rFonts w:cstheme="minorHAnsi"/>
          <w:b/>
          <w:bCs/>
          <w:szCs w:val="24"/>
        </w:rPr>
        <w:t>Outcomes of the Regional Preparatory Meetings for WTDC-25: The proposed Regional Initiatives for the period 2026-2029</w:t>
      </w:r>
    </w:p>
    <w:p w14:paraId="044E6D70" w14:textId="3DDCE69D" w:rsidR="00160B6E" w:rsidRPr="00917468" w:rsidRDefault="000F4211" w:rsidP="00917468">
      <w:pPr>
        <w:overflowPunct/>
        <w:autoSpaceDE/>
        <w:autoSpaceDN/>
        <w:adjustRightInd/>
        <w:spacing w:after="120"/>
        <w:textAlignment w:val="auto"/>
        <w:rPr>
          <w:rFonts w:cstheme="minorHAnsi"/>
          <w:szCs w:val="24"/>
        </w:rPr>
      </w:pPr>
      <w:r w:rsidRPr="00917468">
        <w:rPr>
          <w:rFonts w:cstheme="minorHAnsi"/>
          <w:szCs w:val="24"/>
        </w:rPr>
        <w:t xml:space="preserve">The Chair invited </w:t>
      </w:r>
      <w:r w:rsidR="004543A0" w:rsidRPr="00917468">
        <w:rPr>
          <w:rFonts w:cstheme="minorHAnsi"/>
          <w:szCs w:val="24"/>
        </w:rPr>
        <w:t xml:space="preserve">comments </w:t>
      </w:r>
      <w:r w:rsidR="00BA275C" w:rsidRPr="00917468">
        <w:rPr>
          <w:rFonts w:cstheme="minorHAnsi"/>
          <w:szCs w:val="24"/>
        </w:rPr>
        <w:t xml:space="preserve">from </w:t>
      </w:r>
      <w:r w:rsidRPr="00917468">
        <w:rPr>
          <w:rFonts w:cstheme="minorHAnsi"/>
          <w:szCs w:val="24"/>
        </w:rPr>
        <w:t xml:space="preserve">the meeting on </w:t>
      </w:r>
      <w:r w:rsidR="00033072" w:rsidRPr="00917468">
        <w:rPr>
          <w:rFonts w:cstheme="minorHAnsi"/>
          <w:szCs w:val="24"/>
        </w:rPr>
        <w:t xml:space="preserve">Document </w:t>
      </w:r>
      <w:hyperlink r:id="rId16" w:history="1">
        <w:r w:rsidR="00033072" w:rsidRPr="00917468">
          <w:rPr>
            <w:rStyle w:val="Hyperlink"/>
            <w:rFonts w:cstheme="minorHAnsi"/>
            <w:szCs w:val="24"/>
          </w:rPr>
          <w:t>TDAG-WG-ITUDP/12</w:t>
        </w:r>
      </w:hyperlink>
      <w:r w:rsidRPr="00917468">
        <w:rPr>
          <w:rFonts w:cstheme="minorHAnsi"/>
          <w:szCs w:val="24"/>
        </w:rPr>
        <w:t>,</w:t>
      </w:r>
      <w:r w:rsidR="00BA275C" w:rsidRPr="00917468">
        <w:rPr>
          <w:rFonts w:cstheme="minorHAnsi"/>
          <w:szCs w:val="24"/>
        </w:rPr>
        <w:t xml:space="preserve"> which outlines </w:t>
      </w:r>
      <w:r w:rsidRPr="00917468">
        <w:rPr>
          <w:rFonts w:cstheme="minorHAnsi"/>
          <w:szCs w:val="24"/>
        </w:rPr>
        <w:t xml:space="preserve"> the outcomes of the </w:t>
      </w:r>
      <w:r w:rsidR="00F14990" w:rsidRPr="00917468">
        <w:rPr>
          <w:rFonts w:cstheme="minorHAnsi"/>
          <w:szCs w:val="24"/>
        </w:rPr>
        <w:t>Regional Preparatory Meetings (</w:t>
      </w:r>
      <w:r w:rsidRPr="00917468">
        <w:rPr>
          <w:rFonts w:cstheme="minorHAnsi"/>
          <w:szCs w:val="24"/>
        </w:rPr>
        <w:t>RPMs</w:t>
      </w:r>
      <w:r w:rsidR="00F14990" w:rsidRPr="00917468">
        <w:rPr>
          <w:rFonts w:cstheme="minorHAnsi"/>
          <w:szCs w:val="24"/>
        </w:rPr>
        <w:t>)</w:t>
      </w:r>
      <w:r w:rsidR="00160B6E" w:rsidRPr="00917468">
        <w:rPr>
          <w:rFonts w:cstheme="minorHAnsi"/>
          <w:szCs w:val="24"/>
        </w:rPr>
        <w:t xml:space="preserve">. </w:t>
      </w:r>
      <w:r w:rsidR="00F14990" w:rsidRPr="00917468">
        <w:rPr>
          <w:rFonts w:cstheme="minorHAnsi"/>
          <w:szCs w:val="24"/>
        </w:rPr>
        <w:t xml:space="preserve"> Participants were encouraged to share any insights or elements from the RPMs that could inform and support the work of the TDAG Working Group on ITU-D Priorities, as necessary.</w:t>
      </w:r>
      <w:r w:rsidR="00805DE4" w:rsidRPr="00917468">
        <w:rPr>
          <w:rFonts w:cstheme="minorHAnsi"/>
          <w:szCs w:val="24"/>
        </w:rPr>
        <w:t xml:space="preserve"> </w:t>
      </w:r>
    </w:p>
    <w:p w14:paraId="14F2D2EE" w14:textId="69650393" w:rsidR="00E258DF" w:rsidRPr="00917468" w:rsidRDefault="00E258DF"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lang w:val="en-US"/>
        </w:rPr>
        <w:t>Conclusions and the way forward</w:t>
      </w:r>
    </w:p>
    <w:p w14:paraId="2F3EF90F" w14:textId="5A316CB0" w:rsidR="00082D96" w:rsidRPr="00917468" w:rsidRDefault="00271CD2" w:rsidP="00917468">
      <w:pPr>
        <w:tabs>
          <w:tab w:val="clear" w:pos="794"/>
          <w:tab w:val="clear" w:pos="1191"/>
          <w:tab w:val="clear" w:pos="1588"/>
          <w:tab w:val="clear" w:pos="1985"/>
        </w:tabs>
        <w:overflowPunct/>
        <w:autoSpaceDE/>
        <w:autoSpaceDN/>
        <w:adjustRightInd/>
        <w:spacing w:after="120"/>
        <w:textAlignment w:val="auto"/>
        <w:rPr>
          <w:rFonts w:cstheme="minorHAnsi"/>
          <w:szCs w:val="24"/>
          <w:lang w:val="en-US"/>
        </w:rPr>
      </w:pPr>
      <w:r w:rsidRPr="00917468">
        <w:rPr>
          <w:rFonts w:cstheme="minorHAnsi"/>
          <w:szCs w:val="24"/>
          <w:lang w:val="en-US"/>
        </w:rPr>
        <w:t>The Chair informed the meeting that she would be providing an updated input</w:t>
      </w:r>
      <w:r w:rsidR="00AA745E" w:rsidRPr="00917468">
        <w:rPr>
          <w:rFonts w:cstheme="minorHAnsi"/>
          <w:szCs w:val="24"/>
          <w:lang w:val="en-US"/>
        </w:rPr>
        <w:t xml:space="preserve"> document</w:t>
      </w:r>
      <w:r w:rsidR="002F6044" w:rsidRPr="00917468">
        <w:rPr>
          <w:rFonts w:cstheme="minorHAnsi"/>
          <w:szCs w:val="24"/>
          <w:lang w:val="en-US"/>
        </w:rPr>
        <w:t xml:space="preserve">, </w:t>
      </w:r>
      <w:r w:rsidR="00CB6378" w:rsidRPr="00917468">
        <w:rPr>
          <w:rFonts w:cstheme="minorHAnsi"/>
          <w:szCs w:val="24"/>
          <w:lang w:val="en-US"/>
        </w:rPr>
        <w:t>invit</w:t>
      </w:r>
      <w:r w:rsidR="002F6044" w:rsidRPr="00917468">
        <w:rPr>
          <w:rFonts w:cstheme="minorHAnsi"/>
          <w:szCs w:val="24"/>
          <w:lang w:val="en-US"/>
        </w:rPr>
        <w:t xml:space="preserve">ing </w:t>
      </w:r>
      <w:r w:rsidR="00CB6378" w:rsidRPr="00917468">
        <w:rPr>
          <w:rFonts w:cstheme="minorHAnsi"/>
          <w:szCs w:val="24"/>
          <w:lang w:val="en-US"/>
        </w:rPr>
        <w:t xml:space="preserve">all </w:t>
      </w:r>
      <w:r w:rsidR="002F6044" w:rsidRPr="00917468">
        <w:rPr>
          <w:rFonts w:cstheme="minorHAnsi"/>
          <w:szCs w:val="24"/>
          <w:lang w:val="en-US"/>
        </w:rPr>
        <w:t xml:space="preserve">participants </w:t>
      </w:r>
      <w:r w:rsidR="00CB6378" w:rsidRPr="00917468">
        <w:rPr>
          <w:rFonts w:cstheme="minorHAnsi"/>
          <w:szCs w:val="24"/>
          <w:lang w:val="en-US"/>
        </w:rPr>
        <w:t>to review</w:t>
      </w:r>
      <w:r w:rsidR="002F6044" w:rsidRPr="00917468">
        <w:rPr>
          <w:rFonts w:cstheme="minorHAnsi"/>
          <w:szCs w:val="24"/>
          <w:lang w:val="en-US"/>
        </w:rPr>
        <w:t xml:space="preserve"> it </w:t>
      </w:r>
      <w:r w:rsidR="00CB6378" w:rsidRPr="00917468">
        <w:rPr>
          <w:rFonts w:cstheme="minorHAnsi"/>
          <w:szCs w:val="24"/>
          <w:lang w:val="en-US"/>
        </w:rPr>
        <w:t xml:space="preserve">and </w:t>
      </w:r>
      <w:r w:rsidR="002F6044" w:rsidRPr="00917468">
        <w:rPr>
          <w:rFonts w:cstheme="minorHAnsi"/>
          <w:szCs w:val="24"/>
          <w:lang w:val="en-US"/>
        </w:rPr>
        <w:t>submit their</w:t>
      </w:r>
      <w:r w:rsidR="00CB6378" w:rsidRPr="00917468">
        <w:rPr>
          <w:rFonts w:cstheme="minorHAnsi"/>
          <w:szCs w:val="24"/>
          <w:lang w:val="en-US"/>
        </w:rPr>
        <w:t xml:space="preserve"> contribution</w:t>
      </w:r>
      <w:r w:rsidR="0071752E" w:rsidRPr="00917468">
        <w:rPr>
          <w:rFonts w:cstheme="minorHAnsi"/>
          <w:szCs w:val="24"/>
          <w:lang w:val="en-US"/>
        </w:rPr>
        <w:t xml:space="preserve">s </w:t>
      </w:r>
      <w:r w:rsidR="002F6044" w:rsidRPr="00917468">
        <w:rPr>
          <w:rFonts w:cstheme="minorHAnsi"/>
          <w:szCs w:val="24"/>
          <w:lang w:val="en-US"/>
        </w:rPr>
        <w:t>ahead of</w:t>
      </w:r>
      <w:r w:rsidR="0071752E" w:rsidRPr="00917468">
        <w:rPr>
          <w:rFonts w:cstheme="minorHAnsi"/>
          <w:szCs w:val="24"/>
          <w:lang w:val="en-US"/>
        </w:rPr>
        <w:t xml:space="preserve"> the next meeting.  T</w:t>
      </w:r>
      <w:r w:rsidR="00082D96" w:rsidRPr="00917468">
        <w:rPr>
          <w:rFonts w:cstheme="minorHAnsi"/>
          <w:szCs w:val="24"/>
        </w:rPr>
        <w:t xml:space="preserve">he </w:t>
      </w:r>
      <w:r w:rsidR="002F6044" w:rsidRPr="00917468">
        <w:rPr>
          <w:rFonts w:cstheme="minorHAnsi"/>
          <w:szCs w:val="24"/>
        </w:rPr>
        <w:t>final</w:t>
      </w:r>
      <w:r w:rsidR="00082D96" w:rsidRPr="00917468">
        <w:rPr>
          <w:rFonts w:cstheme="minorHAnsi"/>
          <w:szCs w:val="24"/>
        </w:rPr>
        <w:t xml:space="preserve"> version </w:t>
      </w:r>
      <w:r w:rsidR="00D112AD" w:rsidRPr="00917468">
        <w:rPr>
          <w:rFonts w:cstheme="minorHAnsi"/>
          <w:szCs w:val="24"/>
        </w:rPr>
        <w:t xml:space="preserve">will be </w:t>
      </w:r>
      <w:r w:rsidR="0071752E" w:rsidRPr="00917468">
        <w:rPr>
          <w:rFonts w:cstheme="minorHAnsi"/>
          <w:szCs w:val="24"/>
        </w:rPr>
        <w:t>presented</w:t>
      </w:r>
      <w:r w:rsidR="00082D96" w:rsidRPr="00917468">
        <w:rPr>
          <w:rFonts w:cstheme="minorHAnsi"/>
          <w:szCs w:val="24"/>
        </w:rPr>
        <w:t xml:space="preserve"> to </w:t>
      </w:r>
      <w:r w:rsidR="0071752E" w:rsidRPr="00917468">
        <w:rPr>
          <w:rFonts w:cstheme="minorHAnsi"/>
          <w:szCs w:val="24"/>
        </w:rPr>
        <w:t xml:space="preserve">the </w:t>
      </w:r>
      <w:r w:rsidR="00D112AD" w:rsidRPr="00917468">
        <w:rPr>
          <w:rFonts w:cstheme="minorHAnsi"/>
          <w:szCs w:val="24"/>
        </w:rPr>
        <w:t>closing</w:t>
      </w:r>
      <w:r w:rsidR="0071752E" w:rsidRPr="00917468">
        <w:rPr>
          <w:rFonts w:cstheme="minorHAnsi"/>
          <w:szCs w:val="24"/>
        </w:rPr>
        <w:t xml:space="preserve"> </w:t>
      </w:r>
      <w:r w:rsidR="00082D96" w:rsidRPr="00917468">
        <w:rPr>
          <w:rFonts w:cstheme="minorHAnsi"/>
          <w:szCs w:val="24"/>
        </w:rPr>
        <w:t>Plenary</w:t>
      </w:r>
      <w:r w:rsidR="0071752E" w:rsidRPr="00917468">
        <w:rPr>
          <w:rFonts w:cstheme="minorHAnsi"/>
          <w:szCs w:val="24"/>
        </w:rPr>
        <w:t xml:space="preserve"> of TDAG. </w:t>
      </w:r>
    </w:p>
    <w:p w14:paraId="48808D90" w14:textId="6E6158DF" w:rsidR="006D14D2" w:rsidRPr="00917468" w:rsidRDefault="006D14D2"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lang w:val="en-US"/>
        </w:rPr>
        <w:t xml:space="preserve">Next meeting </w:t>
      </w:r>
    </w:p>
    <w:p w14:paraId="06C3AA9A" w14:textId="4742AF6F" w:rsidR="006D14D2" w:rsidRPr="00917468" w:rsidRDefault="006D14D2" w:rsidP="00917468">
      <w:pPr>
        <w:pStyle w:val="ListParagraph"/>
        <w:numPr>
          <w:ilvl w:val="0"/>
          <w:numId w:val="21"/>
        </w:numPr>
        <w:spacing w:after="120"/>
        <w:ind w:left="357" w:hanging="357"/>
        <w:contextualSpacing w:val="0"/>
        <w:rPr>
          <w:rFonts w:cstheme="minorHAnsi"/>
          <w:szCs w:val="24"/>
        </w:rPr>
      </w:pPr>
      <w:r w:rsidRPr="00917468">
        <w:rPr>
          <w:rFonts w:cstheme="minorHAnsi"/>
          <w:szCs w:val="24"/>
        </w:rPr>
        <w:t xml:space="preserve">Next meeting is scheduled </w:t>
      </w:r>
      <w:r w:rsidR="007020E2" w:rsidRPr="00917468">
        <w:rPr>
          <w:rFonts w:cstheme="minorHAnsi"/>
          <w:szCs w:val="24"/>
        </w:rPr>
        <w:t xml:space="preserve">during the upcoming TDAG on </w:t>
      </w:r>
      <w:r w:rsidR="00FF146F" w:rsidRPr="00917468">
        <w:rPr>
          <w:rFonts w:cstheme="minorHAnsi"/>
          <w:szCs w:val="24"/>
        </w:rPr>
        <w:t>14</w:t>
      </w:r>
      <w:r w:rsidR="007020E2" w:rsidRPr="00917468">
        <w:rPr>
          <w:rFonts w:cstheme="minorHAnsi"/>
          <w:szCs w:val="24"/>
        </w:rPr>
        <w:t xml:space="preserve"> </w:t>
      </w:r>
      <w:r w:rsidR="00691579" w:rsidRPr="00917468">
        <w:rPr>
          <w:rFonts w:cstheme="minorHAnsi"/>
          <w:szCs w:val="24"/>
        </w:rPr>
        <w:t xml:space="preserve">May </w:t>
      </w:r>
      <w:r w:rsidR="00FA4F8A" w:rsidRPr="00917468">
        <w:rPr>
          <w:rFonts w:cstheme="minorHAnsi"/>
          <w:szCs w:val="24"/>
        </w:rPr>
        <w:t>2025</w:t>
      </w:r>
      <w:r w:rsidRPr="00917468">
        <w:rPr>
          <w:rFonts w:cstheme="minorHAnsi"/>
          <w:szCs w:val="24"/>
        </w:rPr>
        <w:t xml:space="preserve">. </w:t>
      </w:r>
    </w:p>
    <w:p w14:paraId="22B36173" w14:textId="1B7F7964" w:rsidR="00E258DF" w:rsidRPr="00917468" w:rsidRDefault="006D14D2" w:rsidP="00917468">
      <w:pPr>
        <w:pStyle w:val="ListParagraph"/>
        <w:numPr>
          <w:ilvl w:val="0"/>
          <w:numId w:val="21"/>
        </w:numPr>
        <w:spacing w:after="120"/>
        <w:ind w:left="357" w:hanging="357"/>
        <w:contextualSpacing w:val="0"/>
        <w:rPr>
          <w:rFonts w:cstheme="minorHAnsi"/>
          <w:szCs w:val="24"/>
        </w:rPr>
      </w:pPr>
      <w:r w:rsidRPr="00917468">
        <w:rPr>
          <w:rFonts w:cstheme="minorHAnsi"/>
          <w:szCs w:val="24"/>
        </w:rPr>
        <w:t xml:space="preserve">The meeting </w:t>
      </w:r>
      <w:r w:rsidR="00D112AD" w:rsidRPr="00917468">
        <w:rPr>
          <w:rFonts w:cstheme="minorHAnsi"/>
          <w:szCs w:val="24"/>
        </w:rPr>
        <w:t>will</w:t>
      </w:r>
      <w:r w:rsidRPr="00917468">
        <w:rPr>
          <w:rFonts w:cstheme="minorHAnsi"/>
          <w:szCs w:val="24"/>
        </w:rPr>
        <w:t xml:space="preserve"> be held </w:t>
      </w:r>
      <w:r w:rsidR="00BD7C30" w:rsidRPr="00917468">
        <w:rPr>
          <w:rFonts w:cstheme="minorHAnsi"/>
          <w:szCs w:val="24"/>
        </w:rPr>
        <w:t>physically</w:t>
      </w:r>
      <w:r w:rsidR="00D112AD" w:rsidRPr="00917468">
        <w:rPr>
          <w:rFonts w:cstheme="minorHAnsi"/>
          <w:szCs w:val="24"/>
        </w:rPr>
        <w:t>,</w:t>
      </w:r>
      <w:r w:rsidR="00FF146F" w:rsidRPr="00917468">
        <w:rPr>
          <w:rFonts w:cstheme="minorHAnsi"/>
          <w:szCs w:val="24"/>
        </w:rPr>
        <w:t xml:space="preserve"> with remote participation</w:t>
      </w:r>
      <w:r w:rsidRPr="00917468">
        <w:rPr>
          <w:rFonts w:cstheme="minorHAnsi"/>
          <w:szCs w:val="24"/>
        </w:rPr>
        <w:t>.</w:t>
      </w:r>
      <w:r w:rsidR="00FB43FB" w:rsidRPr="00917468">
        <w:rPr>
          <w:rFonts w:cstheme="minorHAnsi"/>
          <w:szCs w:val="24"/>
        </w:rPr>
        <w:t xml:space="preserve"> </w:t>
      </w:r>
    </w:p>
    <w:p w14:paraId="0937FFF0" w14:textId="04EE7394" w:rsidR="00B61CA5" w:rsidRPr="00917468" w:rsidRDefault="00B61CA5" w:rsidP="00917468">
      <w:pPr>
        <w:pStyle w:val="ListParagraph"/>
        <w:numPr>
          <w:ilvl w:val="0"/>
          <w:numId w:val="19"/>
        </w:numPr>
        <w:overflowPunct/>
        <w:autoSpaceDE/>
        <w:autoSpaceDN/>
        <w:adjustRightInd/>
        <w:spacing w:after="120"/>
        <w:ind w:left="357" w:hanging="357"/>
        <w:contextualSpacing w:val="0"/>
        <w:textAlignment w:val="auto"/>
        <w:rPr>
          <w:rFonts w:cstheme="minorHAnsi"/>
          <w:b/>
          <w:bCs/>
          <w:szCs w:val="24"/>
          <w:lang w:val="en-US"/>
        </w:rPr>
      </w:pPr>
      <w:r w:rsidRPr="00917468">
        <w:rPr>
          <w:rFonts w:cstheme="minorHAnsi"/>
          <w:b/>
          <w:bCs/>
          <w:szCs w:val="24"/>
          <w:lang w:val="en-US"/>
        </w:rPr>
        <w:t>Any other business</w:t>
      </w:r>
    </w:p>
    <w:p w14:paraId="78FA0532" w14:textId="422E6726" w:rsidR="008E0B7B" w:rsidRPr="00917468" w:rsidRDefault="008E0B7B" w:rsidP="00917468">
      <w:pPr>
        <w:spacing w:after="120"/>
        <w:rPr>
          <w:rFonts w:cstheme="minorHAnsi"/>
          <w:szCs w:val="24"/>
        </w:rPr>
      </w:pPr>
      <w:r w:rsidRPr="00917468">
        <w:rPr>
          <w:rFonts w:cstheme="minorHAnsi"/>
          <w:szCs w:val="24"/>
        </w:rPr>
        <w:t>There was no AOB.</w:t>
      </w:r>
    </w:p>
    <w:p w14:paraId="6830279F" w14:textId="09A6B5C4" w:rsidR="00F40674" w:rsidRPr="00917468" w:rsidRDefault="008E0B7B" w:rsidP="00917468">
      <w:pPr>
        <w:spacing w:after="120"/>
        <w:rPr>
          <w:rFonts w:cstheme="minorHAnsi"/>
          <w:szCs w:val="24"/>
        </w:rPr>
      </w:pPr>
      <w:r w:rsidRPr="00917468">
        <w:rPr>
          <w:rFonts w:cstheme="minorHAnsi"/>
          <w:szCs w:val="24"/>
        </w:rPr>
        <w:t>The Chair thank</w:t>
      </w:r>
      <w:r w:rsidR="007020E2" w:rsidRPr="00917468">
        <w:rPr>
          <w:rFonts w:cstheme="minorHAnsi"/>
          <w:szCs w:val="24"/>
        </w:rPr>
        <w:t>ed</w:t>
      </w:r>
      <w:r w:rsidRPr="00917468">
        <w:rPr>
          <w:rFonts w:cstheme="minorHAnsi"/>
          <w:szCs w:val="24"/>
        </w:rPr>
        <w:t xml:space="preserve"> all for their participation.</w:t>
      </w:r>
    </w:p>
    <w:p w14:paraId="3EABBAEF" w14:textId="5D2F3804" w:rsidR="00F40674" w:rsidRPr="00917468" w:rsidRDefault="00F40674" w:rsidP="00917468">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917468">
        <w:rPr>
          <w:rFonts w:cstheme="minorHAnsi"/>
          <w:szCs w:val="24"/>
        </w:rPr>
        <w:br w:type="page"/>
      </w:r>
    </w:p>
    <w:p w14:paraId="6F1E4778" w14:textId="3AE53221" w:rsidR="005F6200" w:rsidRPr="00917468" w:rsidRDefault="00060343" w:rsidP="00DC6864">
      <w:pPr>
        <w:spacing w:after="120"/>
        <w:rPr>
          <w:rFonts w:cstheme="minorHAnsi"/>
          <w:b/>
          <w:bCs/>
          <w:szCs w:val="24"/>
        </w:rPr>
      </w:pPr>
      <w:r>
        <w:rPr>
          <w:rFonts w:cstheme="minorHAnsi"/>
          <w:b/>
          <w:bCs/>
          <w:szCs w:val="24"/>
        </w:rPr>
        <w:lastRenderedPageBreak/>
        <w:t>Annex</w:t>
      </w:r>
      <w:r w:rsidR="005F6200" w:rsidRPr="00917468">
        <w:rPr>
          <w:rFonts w:cstheme="minorHAnsi"/>
          <w:b/>
          <w:bCs/>
          <w:szCs w:val="24"/>
        </w:rPr>
        <w:t xml:space="preserve"> 1</w:t>
      </w:r>
      <w:r>
        <w:rPr>
          <w:rFonts w:cstheme="minorHAnsi"/>
          <w:b/>
          <w:bCs/>
          <w:szCs w:val="24"/>
        </w:rPr>
        <w:t xml:space="preserve">: </w:t>
      </w:r>
      <w:r w:rsidR="009C18BE" w:rsidRPr="00917468">
        <w:rPr>
          <w:rFonts w:cstheme="minorHAnsi"/>
          <w:b/>
          <w:bCs/>
          <w:szCs w:val="24"/>
        </w:rPr>
        <w:t>Agreed draft as per the Chairman’s proposal</w:t>
      </w:r>
    </w:p>
    <w:p w14:paraId="7155CBC5" w14:textId="77777777" w:rsidR="00C410A3" w:rsidRPr="00917468" w:rsidRDefault="00C410A3" w:rsidP="0006034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t>Introduction</w:t>
      </w:r>
    </w:p>
    <w:p w14:paraId="037742F9" w14:textId="77777777" w:rsidR="00C410A3" w:rsidRPr="00917468" w:rsidRDefault="00C410A3" w:rsidP="00DC6864">
      <w:pPr>
        <w:spacing w:after="120"/>
        <w:rPr>
          <w:rFonts w:cstheme="minorHAnsi"/>
          <w:szCs w:val="24"/>
        </w:rPr>
      </w:pPr>
      <w:r w:rsidRPr="00917468">
        <w:rPr>
          <w:rFonts w:cstheme="minorHAnsi"/>
          <w:szCs w:val="24"/>
        </w:rPr>
        <w:t xml:space="preserve">The Baku Action Plan describes the ITU-D priorities, scope of activities, associated outcomes and outputs for the period 2026-2029 and includes key performance indicators (KPIs). </w:t>
      </w:r>
    </w:p>
    <w:p w14:paraId="11510E6C" w14:textId="77777777" w:rsidR="00C410A3" w:rsidRPr="00917468" w:rsidRDefault="00C410A3" w:rsidP="00DC6864">
      <w:pPr>
        <w:spacing w:after="120"/>
        <w:rPr>
          <w:rFonts w:cstheme="minorHAnsi"/>
          <w:szCs w:val="24"/>
        </w:rPr>
      </w:pPr>
      <w:r w:rsidRPr="00917468">
        <w:rPr>
          <w:rFonts w:cstheme="minorHAnsi"/>
          <w:szCs w:val="24"/>
        </w:rPr>
        <w:t xml:space="preserve">The ITU-D action plan may be updated or modified by the TDAG to reflect the ITU strategic plan, changes in the telecommunications/ICTs environment and/or </w:t>
      </w:r>
      <w:proofErr w:type="gramStart"/>
      <w:r w:rsidRPr="00917468">
        <w:rPr>
          <w:rFonts w:cstheme="minorHAnsi"/>
          <w:szCs w:val="24"/>
        </w:rPr>
        <w:t>as a result of</w:t>
      </w:r>
      <w:proofErr w:type="gramEnd"/>
      <w:r w:rsidRPr="00917468">
        <w:rPr>
          <w:rFonts w:cstheme="minorHAnsi"/>
          <w:szCs w:val="24"/>
        </w:rPr>
        <w:t xml:space="preserve"> the performance evaluation to be conducted each year.</w:t>
      </w:r>
    </w:p>
    <w:p w14:paraId="6DA2EF0B" w14:textId="77777777" w:rsidR="00C410A3" w:rsidRPr="00917468" w:rsidRDefault="00C410A3" w:rsidP="00DC6864">
      <w:pPr>
        <w:spacing w:after="120"/>
        <w:rPr>
          <w:rFonts w:cstheme="minorHAnsi"/>
          <w:szCs w:val="24"/>
        </w:rPr>
      </w:pPr>
      <w:r w:rsidRPr="00917468">
        <w:rPr>
          <w:rFonts w:cstheme="minorHAnsi"/>
          <w:szCs w:val="24"/>
        </w:rPr>
        <w:t xml:space="preserve">This Action Plan is also the basis for the annual ITU-D rolling operational plan and serves as an implementation framework as it provides a description on how to achieve the priorities and objectives of ITU-D, as identified by its membership at the WTDC. These priorities are based on ITU-D's core competencies and expertise and are closely linked to and aligned with the priorities and objectives identified by the larger development plans/initiatives of the United Nations SDGs, the ITU strategic plan and the WSIS Plan of Action. </w:t>
      </w:r>
      <w:proofErr w:type="gramStart"/>
      <w:r w:rsidRPr="00917468">
        <w:rPr>
          <w:rFonts w:cstheme="minorHAnsi"/>
          <w:szCs w:val="24"/>
        </w:rPr>
        <w:t>In particular, they all</w:t>
      </w:r>
      <w:proofErr w:type="gramEnd"/>
      <w:r w:rsidRPr="00917468">
        <w:rPr>
          <w:rFonts w:cstheme="minorHAnsi"/>
          <w:szCs w:val="24"/>
        </w:rPr>
        <w:t xml:space="preserve"> share a common vision of achieving sustainable development by leveraging the opportunities of digital tools and ICTs.</w:t>
      </w:r>
    </w:p>
    <w:p w14:paraId="1EB96079" w14:textId="77777777" w:rsidR="00C410A3" w:rsidRPr="00917468" w:rsidRDefault="00C410A3" w:rsidP="00DC6864">
      <w:pPr>
        <w:spacing w:after="120"/>
        <w:rPr>
          <w:rFonts w:cstheme="minorHAnsi"/>
          <w:szCs w:val="24"/>
        </w:rPr>
      </w:pPr>
      <w:r w:rsidRPr="00917468">
        <w:rPr>
          <w:rFonts w:cstheme="minorHAnsi"/>
          <w:szCs w:val="24"/>
        </w:rPr>
        <w:t xml:space="preserve">The ITU-D outputs (products and services) and corresponding KPIs are further elaborated in the ITU-D operational plan, </w:t>
      </w:r>
      <w:proofErr w:type="gramStart"/>
      <w:r w:rsidRPr="00917468">
        <w:rPr>
          <w:rFonts w:cstheme="minorHAnsi"/>
          <w:szCs w:val="24"/>
        </w:rPr>
        <w:t>taking into account</w:t>
      </w:r>
      <w:proofErr w:type="gramEnd"/>
      <w:r w:rsidRPr="00917468">
        <w:rPr>
          <w:rFonts w:cstheme="minorHAnsi"/>
          <w:szCs w:val="24"/>
        </w:rPr>
        <w:t xml:space="preserve"> the experience gained in implementing the Kigali Action Plan.</w:t>
      </w:r>
    </w:p>
    <w:p w14:paraId="48B6D5F4" w14:textId="77777777" w:rsidR="00C410A3" w:rsidRPr="00917468" w:rsidRDefault="00C410A3" w:rsidP="0006034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t>Terminology</w:t>
      </w:r>
    </w:p>
    <w:p w14:paraId="293ABCDF" w14:textId="77777777" w:rsidR="00C410A3" w:rsidRPr="00917468" w:rsidRDefault="00C410A3" w:rsidP="00DC6864">
      <w:pPr>
        <w:spacing w:after="120"/>
        <w:rPr>
          <w:rFonts w:cstheme="minorHAnsi"/>
          <w:b/>
          <w:szCs w:val="24"/>
          <w:u w:val="single"/>
        </w:rPr>
      </w:pPr>
      <w:r w:rsidRPr="00917468">
        <w:rPr>
          <w:rFonts w:cstheme="minorHAnsi"/>
          <w:b/>
          <w:szCs w:val="24"/>
          <w:u w:val="single"/>
        </w:rPr>
        <w:t>Results-based management</w:t>
      </w:r>
    </w:p>
    <w:p w14:paraId="4D6C7893" w14:textId="77777777" w:rsidR="00C410A3" w:rsidRPr="00917468" w:rsidRDefault="00C410A3" w:rsidP="00DC6864">
      <w:pPr>
        <w:spacing w:after="120"/>
        <w:rPr>
          <w:rFonts w:cstheme="minorHAnsi"/>
          <w:szCs w:val="24"/>
        </w:rPr>
      </w:pPr>
      <w:r w:rsidRPr="00917468">
        <w:rPr>
          <w:rFonts w:cstheme="minorHAnsi"/>
          <w:szCs w:val="24"/>
        </w:rPr>
        <w:t>Results-based management (RBM) is a management strategy by which all actors, contributing directly or indirectly to achieving a set of results, ensure that their processes, products and services contribute to the achievement of desired results (outputs, outcomes and higher-level goals or impact). The actors in turn use information and evidence on actual results to inform decision-making on the design, resourcing and delivery of programmes and activities, as well as for accountability and reporting.</w:t>
      </w:r>
    </w:p>
    <w:p w14:paraId="555A76C5" w14:textId="77777777" w:rsidR="00C410A3" w:rsidRPr="00917468" w:rsidRDefault="00C410A3" w:rsidP="00DC6864">
      <w:pPr>
        <w:spacing w:after="120"/>
        <w:rPr>
          <w:rFonts w:cstheme="minorHAnsi"/>
          <w:b/>
          <w:szCs w:val="24"/>
          <w:u w:val="single"/>
        </w:rPr>
      </w:pPr>
      <w:r w:rsidRPr="00917468">
        <w:rPr>
          <w:rFonts w:cstheme="minorHAnsi"/>
          <w:b/>
          <w:szCs w:val="24"/>
          <w:u w:val="single"/>
        </w:rPr>
        <w:t>ITU-D priorities</w:t>
      </w:r>
    </w:p>
    <w:p w14:paraId="0A8B3577" w14:textId="77777777" w:rsidR="00C410A3" w:rsidRPr="00917468" w:rsidRDefault="00C410A3" w:rsidP="00DC6864">
      <w:pPr>
        <w:spacing w:after="120"/>
        <w:rPr>
          <w:rFonts w:cstheme="minorHAnsi"/>
          <w:szCs w:val="24"/>
        </w:rPr>
      </w:pPr>
      <w:r w:rsidRPr="00917468">
        <w:rPr>
          <w:rFonts w:cstheme="minorHAnsi"/>
          <w:szCs w:val="24"/>
        </w:rPr>
        <w:t>ITU-D priorities are listed in the Baku Action Plan to facilitate delivery of the ITU-D mandate and to give guidance to BDT for the next planning cycle on what ITU-D aims to achieve, in line with the overall RBM approach and the strategic goals and thematic priorities of the Union.</w:t>
      </w:r>
    </w:p>
    <w:p w14:paraId="198EDE2A" w14:textId="77777777" w:rsidR="00C410A3" w:rsidRPr="00917468" w:rsidRDefault="00C410A3" w:rsidP="00DC6864">
      <w:pPr>
        <w:spacing w:after="120"/>
        <w:rPr>
          <w:rFonts w:cstheme="minorHAnsi"/>
          <w:b/>
          <w:szCs w:val="24"/>
          <w:u w:val="single"/>
        </w:rPr>
      </w:pPr>
      <w:r w:rsidRPr="00917468">
        <w:rPr>
          <w:rFonts w:cstheme="minorHAnsi"/>
          <w:b/>
          <w:szCs w:val="24"/>
          <w:u w:val="single"/>
        </w:rPr>
        <w:t>Enablers</w:t>
      </w:r>
    </w:p>
    <w:p w14:paraId="18EDB31F" w14:textId="77777777" w:rsidR="00C410A3" w:rsidRPr="00917468" w:rsidRDefault="00C410A3" w:rsidP="00DC6864">
      <w:pPr>
        <w:spacing w:after="120"/>
        <w:rPr>
          <w:rFonts w:cstheme="minorHAnsi"/>
          <w:szCs w:val="24"/>
        </w:rPr>
      </w:pPr>
      <w:r w:rsidRPr="00917468">
        <w:rPr>
          <w:rFonts w:cstheme="minorHAnsi"/>
          <w:szCs w:val="24"/>
        </w:rPr>
        <w:t>The ITU Strategic Plan for 2024-2027 defines ''enablers" as ways of working that allow the Union to deliver on its goals and priorities more effectively and efficiently. They reflect the Union's values of efficiency, transparency and accountability, openness, universality and neutrality, human-centric, service-orientation and a focus on results- focused.  To achieve this, ITU leverages its key strengths and addresses its weaknesses so that it can support its membership.</w:t>
      </w:r>
    </w:p>
    <w:p w14:paraId="71FD7923" w14:textId="77777777" w:rsidR="00C410A3" w:rsidRPr="00917468" w:rsidRDefault="00C410A3" w:rsidP="00DC6864">
      <w:pPr>
        <w:spacing w:after="120"/>
        <w:rPr>
          <w:rFonts w:cstheme="minorHAnsi"/>
          <w:b/>
          <w:szCs w:val="24"/>
          <w:u w:val="single"/>
        </w:rPr>
      </w:pPr>
      <w:r w:rsidRPr="00917468">
        <w:rPr>
          <w:rFonts w:cstheme="minorHAnsi"/>
          <w:b/>
          <w:szCs w:val="24"/>
          <w:u w:val="single"/>
        </w:rPr>
        <w:t>Results</w:t>
      </w:r>
    </w:p>
    <w:p w14:paraId="241D1B7E" w14:textId="77777777" w:rsidR="00C410A3" w:rsidRPr="00917468" w:rsidRDefault="00C410A3" w:rsidP="00DC6864">
      <w:pPr>
        <w:spacing w:after="120"/>
        <w:rPr>
          <w:rFonts w:cstheme="minorHAnsi"/>
          <w:szCs w:val="24"/>
        </w:rPr>
      </w:pPr>
      <w:r w:rsidRPr="00917468">
        <w:rPr>
          <w:rFonts w:cstheme="minorHAnsi"/>
          <w:szCs w:val="24"/>
        </w:rPr>
        <w:t>Results are changes in state or condition that derive from a cause-and-effect relationship. There are three types of such changes – outputs, outcomes and impact – that can be set in motion by a development intervention. The changes can be intended or unintended, positive and/or negative.</w:t>
      </w:r>
    </w:p>
    <w:p w14:paraId="0BB47A48" w14:textId="77777777" w:rsidR="00C410A3" w:rsidRPr="00917468" w:rsidRDefault="00C410A3" w:rsidP="00D31A23">
      <w:pPr>
        <w:keepNext/>
        <w:spacing w:after="120"/>
        <w:rPr>
          <w:rFonts w:cstheme="minorHAnsi"/>
          <w:b/>
          <w:szCs w:val="24"/>
          <w:u w:val="single"/>
        </w:rPr>
      </w:pPr>
      <w:r w:rsidRPr="00917468">
        <w:rPr>
          <w:rFonts w:cstheme="minorHAnsi"/>
          <w:b/>
          <w:szCs w:val="24"/>
          <w:u w:val="single"/>
        </w:rPr>
        <w:lastRenderedPageBreak/>
        <w:t>Outcomes</w:t>
      </w:r>
    </w:p>
    <w:p w14:paraId="25C3D6E7" w14:textId="77777777" w:rsidR="00C410A3" w:rsidRPr="00917468" w:rsidRDefault="00C410A3" w:rsidP="00DC6864">
      <w:pPr>
        <w:spacing w:after="120"/>
        <w:rPr>
          <w:rFonts w:cstheme="minorHAnsi"/>
          <w:szCs w:val="24"/>
        </w:rPr>
      </w:pPr>
      <w:r w:rsidRPr="00917468">
        <w:rPr>
          <w:rFonts w:cstheme="minorHAnsi"/>
          <w:szCs w:val="24"/>
        </w:rPr>
        <w:t xml:space="preserve">Outcomes represent changes in the institutional and behavioural capacities for development conditions that occur between the completion of outputs and the achievement of goals. </w:t>
      </w:r>
    </w:p>
    <w:p w14:paraId="65181EFA" w14:textId="77777777" w:rsidR="00C410A3" w:rsidRPr="00917468" w:rsidRDefault="00C410A3" w:rsidP="00DC6864">
      <w:pPr>
        <w:spacing w:after="120"/>
        <w:rPr>
          <w:rFonts w:cstheme="minorHAnsi"/>
          <w:szCs w:val="24"/>
        </w:rPr>
      </w:pPr>
      <w:r w:rsidRPr="00917468">
        <w:rPr>
          <w:rFonts w:cstheme="minorHAnsi"/>
          <w:szCs w:val="24"/>
        </w:rPr>
        <w:t>Outcomes relate to changes in institutional performance or behaviour among individuals or groups, and their achievement depends critically on the commitment and actions of stakeholders, as well as on results to be achieved by governments.</w:t>
      </w:r>
    </w:p>
    <w:p w14:paraId="69694C76" w14:textId="77777777" w:rsidR="00C410A3" w:rsidRPr="00917468" w:rsidRDefault="00C410A3" w:rsidP="00DC6864">
      <w:pPr>
        <w:spacing w:after="120"/>
        <w:rPr>
          <w:rFonts w:cstheme="minorHAnsi"/>
          <w:b/>
          <w:szCs w:val="24"/>
          <w:u w:val="single"/>
        </w:rPr>
      </w:pPr>
      <w:r w:rsidRPr="00917468">
        <w:rPr>
          <w:rFonts w:cstheme="minorHAnsi"/>
          <w:b/>
          <w:szCs w:val="24"/>
          <w:u w:val="single"/>
        </w:rPr>
        <w:t>Outputs</w:t>
      </w:r>
    </w:p>
    <w:p w14:paraId="07A73D70" w14:textId="77777777" w:rsidR="00C410A3" w:rsidRPr="00917468" w:rsidRDefault="00C410A3" w:rsidP="00DC6864">
      <w:pPr>
        <w:spacing w:after="120"/>
        <w:rPr>
          <w:rFonts w:cstheme="minorHAnsi"/>
          <w:szCs w:val="24"/>
        </w:rPr>
      </w:pPr>
      <w:r w:rsidRPr="00917468">
        <w:rPr>
          <w:rFonts w:cstheme="minorHAnsi"/>
          <w:szCs w:val="24"/>
        </w:rPr>
        <w:t xml:space="preserve">Outputs are changes in skills or abilities and capacities of individuals or institutions, or the availability of new products and services that result from the completion of activities within a development intervention </w:t>
      </w:r>
      <w:r w:rsidRPr="00917468">
        <w:rPr>
          <w:rFonts w:cstheme="minorHAnsi"/>
          <w:i/>
          <w:szCs w:val="24"/>
        </w:rPr>
        <w:t>within the control of the organization</w:t>
      </w:r>
      <w:r w:rsidRPr="00917468">
        <w:rPr>
          <w:rFonts w:cstheme="minorHAnsi"/>
          <w:szCs w:val="24"/>
        </w:rPr>
        <w:t>. They are achieved with the resources provided and within the period specified in the ITU-D operational plan.</w:t>
      </w:r>
    </w:p>
    <w:p w14:paraId="35EC9AC0" w14:textId="77777777" w:rsidR="00C410A3" w:rsidRPr="00917468" w:rsidRDefault="00C410A3" w:rsidP="00DC6864">
      <w:pPr>
        <w:spacing w:after="120"/>
        <w:rPr>
          <w:rFonts w:cstheme="minorHAnsi"/>
          <w:szCs w:val="24"/>
        </w:rPr>
      </w:pPr>
      <w:r w:rsidRPr="00917468">
        <w:rPr>
          <w:rFonts w:cstheme="minorHAnsi"/>
          <w:szCs w:val="24"/>
        </w:rPr>
        <w:t>The ITU-D action plan indicates that "outputs" are the specialized "products and services" offered within the mandate of ITU-D as defined by Article 21 of the ITU Constitution, including, among others, capacity building and dissemination of ITU expertise and knowledge. The ITU-D outputs are further elaborated in the ITU-D operational plan.</w:t>
      </w:r>
    </w:p>
    <w:p w14:paraId="50F97FE8" w14:textId="77777777" w:rsidR="00C410A3" w:rsidRPr="00917468" w:rsidRDefault="00C410A3" w:rsidP="00DC6864">
      <w:pPr>
        <w:spacing w:after="120"/>
        <w:rPr>
          <w:rFonts w:cstheme="minorHAnsi"/>
          <w:b/>
          <w:szCs w:val="24"/>
          <w:u w:val="single"/>
        </w:rPr>
      </w:pPr>
      <w:r w:rsidRPr="00917468">
        <w:rPr>
          <w:rFonts w:cstheme="minorHAnsi"/>
          <w:b/>
          <w:szCs w:val="24"/>
          <w:u w:val="single"/>
        </w:rPr>
        <w:t>Impact</w:t>
      </w:r>
    </w:p>
    <w:p w14:paraId="0EACBE0D" w14:textId="77777777" w:rsidR="00C410A3" w:rsidRPr="00917468" w:rsidRDefault="00C410A3" w:rsidP="00DC6864">
      <w:pPr>
        <w:spacing w:after="120"/>
        <w:rPr>
          <w:rFonts w:cstheme="minorHAnsi"/>
          <w:szCs w:val="24"/>
        </w:rPr>
      </w:pPr>
      <w:r w:rsidRPr="00917468">
        <w:rPr>
          <w:rFonts w:cstheme="minorHAnsi"/>
          <w:szCs w:val="24"/>
        </w:rPr>
        <w:t>Impact implies changes in people's lives. This might include changes in knowledge, skill, behaviour, health or living conditions for children, adults, families or communities. Such changes are positive or negative long-term effects on identifiable population groups produced by a development intervention, directly or indirectly, intended or unintended. These effects can be economic, socio-cultural, institutional, environmental, technological or of other types.</w:t>
      </w:r>
    </w:p>
    <w:p w14:paraId="1403B93D" w14:textId="77777777" w:rsidR="00C410A3" w:rsidRPr="00917468" w:rsidRDefault="00C410A3" w:rsidP="00DC6864">
      <w:pPr>
        <w:spacing w:after="120"/>
        <w:rPr>
          <w:rFonts w:cstheme="minorHAnsi"/>
          <w:b/>
          <w:szCs w:val="24"/>
          <w:u w:val="single"/>
        </w:rPr>
      </w:pPr>
      <w:r w:rsidRPr="00917468">
        <w:rPr>
          <w:rFonts w:cstheme="minorHAnsi"/>
          <w:b/>
          <w:szCs w:val="24"/>
          <w:u w:val="single"/>
        </w:rPr>
        <w:t>Key performance indicators</w:t>
      </w:r>
    </w:p>
    <w:p w14:paraId="6DE61BB2" w14:textId="77777777" w:rsidR="00C410A3" w:rsidRPr="00917468" w:rsidRDefault="00C410A3" w:rsidP="00DC6864">
      <w:pPr>
        <w:spacing w:after="120"/>
        <w:rPr>
          <w:rFonts w:cstheme="minorHAnsi"/>
          <w:szCs w:val="24"/>
        </w:rPr>
      </w:pPr>
      <w:r w:rsidRPr="00917468">
        <w:rPr>
          <w:rFonts w:cstheme="minorHAnsi"/>
          <w:szCs w:val="24"/>
        </w:rPr>
        <w:t>Key performance indicators (KPIs) associated with the Baku Action Plan and the ITU-D operational plan enable Member States to monitor the progress and impact of the implementation of the above-mentioned plans, including ITU-D priorities.</w:t>
      </w:r>
    </w:p>
    <w:p w14:paraId="2FC160E5" w14:textId="77777777" w:rsidR="00C410A3" w:rsidRPr="00917468" w:rsidRDefault="00C410A3" w:rsidP="00DC6864">
      <w:pPr>
        <w:spacing w:after="120"/>
        <w:rPr>
          <w:rFonts w:cstheme="minorHAnsi"/>
          <w:b/>
          <w:szCs w:val="24"/>
          <w:u w:val="single"/>
        </w:rPr>
      </w:pPr>
      <w:r w:rsidRPr="00917468">
        <w:rPr>
          <w:rFonts w:cstheme="minorHAnsi"/>
          <w:b/>
          <w:szCs w:val="24"/>
          <w:u w:val="single"/>
        </w:rPr>
        <w:t>ITU-D operational plan</w:t>
      </w:r>
    </w:p>
    <w:p w14:paraId="28AEF3F4" w14:textId="77777777" w:rsidR="00C410A3" w:rsidRPr="00917468" w:rsidRDefault="00C410A3" w:rsidP="00DC6864">
      <w:pPr>
        <w:spacing w:after="120"/>
        <w:rPr>
          <w:rFonts w:cstheme="minorHAnsi"/>
          <w:szCs w:val="24"/>
        </w:rPr>
      </w:pPr>
      <w:r w:rsidRPr="00917468">
        <w:rPr>
          <w:rFonts w:cstheme="minorHAnsi"/>
          <w:szCs w:val="24"/>
        </w:rPr>
        <w:t>ITU-D operational plan is prepared on a yearly basis by the BDT in consultation with the Telecommunication Development Advisory Group (TDAG) in accordance with the ITU-D action plan and the strategic and financial plans of the Union. It includes the detailed plan of activities for the subsequent year and a forecast for the following three-year period for ITU-D. The ITU Council reviews and approves the four-year rolling ITU-D operational plan.</w:t>
      </w:r>
    </w:p>
    <w:p w14:paraId="5AD1AB69" w14:textId="77777777" w:rsidR="00C410A3" w:rsidRPr="00917468" w:rsidRDefault="00C410A3" w:rsidP="00DC6864">
      <w:pPr>
        <w:spacing w:after="120"/>
        <w:rPr>
          <w:rFonts w:cstheme="minorHAnsi"/>
          <w:b/>
          <w:szCs w:val="24"/>
          <w:u w:val="single"/>
        </w:rPr>
      </w:pPr>
      <w:r w:rsidRPr="00917468">
        <w:rPr>
          <w:rFonts w:cstheme="minorHAnsi"/>
          <w:b/>
          <w:szCs w:val="24"/>
          <w:u w:val="single"/>
        </w:rPr>
        <w:t>Regional initiatives and other projects</w:t>
      </w:r>
    </w:p>
    <w:p w14:paraId="38A9B7D5" w14:textId="77777777" w:rsidR="00C410A3" w:rsidRPr="00917468" w:rsidRDefault="00C410A3" w:rsidP="00DC6864">
      <w:pPr>
        <w:spacing w:after="120"/>
        <w:rPr>
          <w:rFonts w:cstheme="minorHAnsi"/>
          <w:szCs w:val="24"/>
        </w:rPr>
      </w:pPr>
      <w:r w:rsidRPr="00917468">
        <w:rPr>
          <w:rFonts w:cstheme="minorHAnsi"/>
          <w:szCs w:val="24"/>
        </w:rPr>
        <w:t xml:space="preserve">Regional initiatives are intended to address specific telecommunications/ICTs priority areas, through partnerships and resource mobilization to implement projects. Under each regional initiative, projects are proposed, developed and implemented to meet the region's needs. The products and services to be developed through regional initiatives, </w:t>
      </w:r>
      <w:proofErr w:type="gramStart"/>
      <w:r w:rsidRPr="00917468">
        <w:rPr>
          <w:rFonts w:cstheme="minorHAnsi"/>
          <w:szCs w:val="24"/>
        </w:rPr>
        <w:t>in order to</w:t>
      </w:r>
      <w:proofErr w:type="gramEnd"/>
      <w:r w:rsidRPr="00917468">
        <w:rPr>
          <w:rFonts w:cstheme="minorHAnsi"/>
          <w:szCs w:val="24"/>
        </w:rPr>
        <w:t xml:space="preserve"> achieve related objectives and outcomes under the ITU-D contribution to the ITU strategic plan, will be identified in relevant project documents.</w:t>
      </w:r>
    </w:p>
    <w:p w14:paraId="61FE344D" w14:textId="77777777" w:rsidR="00C410A3" w:rsidRPr="00917468" w:rsidRDefault="00C410A3" w:rsidP="00DC6864">
      <w:pPr>
        <w:spacing w:after="120"/>
        <w:rPr>
          <w:rFonts w:cstheme="minorHAnsi"/>
          <w:szCs w:val="24"/>
        </w:rPr>
      </w:pPr>
      <w:r w:rsidRPr="00917468">
        <w:rPr>
          <w:rFonts w:cstheme="minorHAnsi"/>
          <w:szCs w:val="24"/>
        </w:rPr>
        <w:t xml:space="preserve">In fulfilling the Union's dual responsibility as a United Nations specialized agency and executing agency for implementing projects under the United Nations development system or other funding arrangements </w:t>
      </w:r>
      <w:proofErr w:type="gramStart"/>
      <w:r w:rsidRPr="00917468">
        <w:rPr>
          <w:rFonts w:cstheme="minorHAnsi"/>
          <w:szCs w:val="24"/>
        </w:rPr>
        <w:t>so as to</w:t>
      </w:r>
      <w:proofErr w:type="gramEnd"/>
      <w:r w:rsidRPr="00917468">
        <w:rPr>
          <w:rFonts w:cstheme="minorHAnsi"/>
          <w:szCs w:val="24"/>
        </w:rPr>
        <w:t xml:space="preserve"> facilitate and enhance telecommunications/ICTs development, ITU-D offers, </w:t>
      </w:r>
      <w:r w:rsidRPr="00917468">
        <w:rPr>
          <w:rFonts w:cstheme="minorHAnsi"/>
          <w:szCs w:val="24"/>
        </w:rPr>
        <w:lastRenderedPageBreak/>
        <w:t>organizes and coordinates technical cooperation assistance through regional initiatives and projects.</w:t>
      </w:r>
    </w:p>
    <w:p w14:paraId="70296A93" w14:textId="77777777" w:rsidR="00C410A3" w:rsidRPr="00917468" w:rsidRDefault="00C410A3" w:rsidP="00DC6864">
      <w:pPr>
        <w:spacing w:after="120"/>
        <w:rPr>
          <w:rFonts w:cstheme="minorHAnsi"/>
          <w:b/>
          <w:szCs w:val="24"/>
          <w:u w:val="single"/>
        </w:rPr>
      </w:pPr>
      <w:r w:rsidRPr="00917468">
        <w:rPr>
          <w:rFonts w:cstheme="minorHAnsi"/>
          <w:b/>
          <w:szCs w:val="24"/>
          <w:u w:val="single"/>
        </w:rPr>
        <w:t>Partnerships</w:t>
      </w:r>
    </w:p>
    <w:p w14:paraId="64126C9A" w14:textId="2A826581" w:rsidR="00C410A3" w:rsidRPr="00917468" w:rsidRDefault="00C410A3" w:rsidP="00DC6864">
      <w:pPr>
        <w:spacing w:after="120"/>
        <w:rPr>
          <w:rFonts w:cstheme="minorHAnsi"/>
          <w:szCs w:val="24"/>
        </w:rPr>
      </w:pPr>
      <w:r w:rsidRPr="00917468">
        <w:rPr>
          <w:rFonts w:cstheme="minorHAnsi"/>
          <w:szCs w:val="24"/>
        </w:rPr>
        <w:t xml:space="preserve">BDT will continue to develop partnerships with a wide range of stakeholders, including other United Nations agencies and regional telecommunication organizations, to mobilize resources from funding agencies, international financial institutions, ITU Member States and ITU-D Sector Members and other relevant partners. In executing projects, available local and regional expertise should be </w:t>
      </w:r>
      <w:proofErr w:type="gramStart"/>
      <w:r w:rsidRPr="00917468">
        <w:rPr>
          <w:rFonts w:cstheme="minorHAnsi"/>
          <w:szCs w:val="24"/>
        </w:rPr>
        <w:t>taken into account</w:t>
      </w:r>
      <w:proofErr w:type="gramEnd"/>
      <w:r w:rsidRPr="00917468">
        <w:rPr>
          <w:rFonts w:cstheme="minorHAnsi"/>
          <w:szCs w:val="24"/>
        </w:rPr>
        <w:t>.</w:t>
      </w:r>
    </w:p>
    <w:p w14:paraId="31DD4090" w14:textId="77777777" w:rsidR="00C410A3" w:rsidRPr="00917468" w:rsidRDefault="00C410A3" w:rsidP="00060343">
      <w:pPr>
        <w:pStyle w:val="Heading2"/>
        <w:numPr>
          <w:ilvl w:val="0"/>
          <w:numId w:val="39"/>
        </w:numPr>
        <w:spacing w:before="120" w:after="120"/>
        <w:ind w:left="357" w:hanging="357"/>
        <w:rPr>
          <w:rFonts w:cstheme="minorHAnsi"/>
          <w:szCs w:val="24"/>
        </w:rPr>
      </w:pPr>
      <w:r w:rsidRPr="00917468">
        <w:rPr>
          <w:rFonts w:cstheme="minorHAnsi"/>
          <w:szCs w:val="24"/>
        </w:rPr>
        <w:t>ITU-D priorities, outcomes, outputs and enablers</w:t>
      </w:r>
    </w:p>
    <w:p w14:paraId="1002AE61" w14:textId="77777777" w:rsidR="00C410A3" w:rsidRPr="00917468" w:rsidRDefault="00C410A3" w:rsidP="00060343">
      <w:pPr>
        <w:pStyle w:val="Heading2"/>
        <w:numPr>
          <w:ilvl w:val="1"/>
          <w:numId w:val="39"/>
        </w:numPr>
        <w:tabs>
          <w:tab w:val="clear" w:pos="794"/>
          <w:tab w:val="left" w:pos="793"/>
        </w:tabs>
        <w:spacing w:before="120" w:after="120"/>
        <w:ind w:left="431" w:hanging="431"/>
        <w:rPr>
          <w:rFonts w:cstheme="minorHAnsi"/>
          <w:szCs w:val="24"/>
        </w:rPr>
      </w:pPr>
      <w:r w:rsidRPr="00917468">
        <w:rPr>
          <w:rFonts w:cstheme="minorHAnsi"/>
          <w:szCs w:val="24"/>
        </w:rPr>
        <w:t>Structure of the Baku Action Plan</w:t>
      </w:r>
    </w:p>
    <w:p w14:paraId="51E87F73" w14:textId="77777777" w:rsidR="00C410A3" w:rsidRPr="00917468" w:rsidRDefault="00C410A3" w:rsidP="00DC6864">
      <w:pPr>
        <w:widowControl w:val="0"/>
        <w:pBdr>
          <w:top w:val="nil"/>
          <w:left w:val="nil"/>
          <w:bottom w:val="nil"/>
          <w:right w:val="nil"/>
          <w:between w:val="nil"/>
        </w:pBdr>
        <w:spacing w:after="120"/>
        <w:ind w:right="110"/>
        <w:rPr>
          <w:rFonts w:cstheme="minorHAnsi"/>
          <w:color w:val="000000"/>
          <w:szCs w:val="24"/>
        </w:rPr>
      </w:pPr>
      <w:r w:rsidRPr="00917468">
        <w:rPr>
          <w:rFonts w:cstheme="minorHAnsi"/>
          <w:color w:val="000000"/>
          <w:szCs w:val="24"/>
        </w:rPr>
        <w:t xml:space="preserve">The Baku Action Plan follows an RBM framework based on the ITU-D priorities identified as key work areas that will support the achievement of the ITU strategic plan for 2024-2027. </w:t>
      </w:r>
    </w:p>
    <w:p w14:paraId="5F6E522A" w14:textId="77777777" w:rsidR="00C410A3" w:rsidRPr="00917468" w:rsidRDefault="00C410A3" w:rsidP="00060343">
      <w:pPr>
        <w:pStyle w:val="Heading2"/>
        <w:numPr>
          <w:ilvl w:val="1"/>
          <w:numId w:val="39"/>
        </w:numPr>
        <w:tabs>
          <w:tab w:val="clear" w:pos="794"/>
          <w:tab w:val="left" w:pos="793"/>
        </w:tabs>
        <w:spacing w:before="120" w:after="120"/>
        <w:ind w:left="431" w:hanging="431"/>
        <w:rPr>
          <w:rFonts w:cstheme="minorHAnsi"/>
          <w:szCs w:val="24"/>
        </w:rPr>
      </w:pPr>
      <w:r w:rsidRPr="00917468">
        <w:rPr>
          <w:rFonts w:cstheme="minorHAnsi"/>
          <w:szCs w:val="24"/>
        </w:rPr>
        <w:t>ITU-D priorities</w:t>
      </w:r>
    </w:p>
    <w:p w14:paraId="26530AF9" w14:textId="77777777" w:rsidR="00C410A3" w:rsidRPr="00917468" w:rsidRDefault="00C410A3" w:rsidP="00DC6864">
      <w:pPr>
        <w:spacing w:after="120"/>
        <w:rPr>
          <w:rFonts w:cstheme="minorHAnsi"/>
          <w:b/>
          <w:szCs w:val="24"/>
          <w:u w:val="single"/>
        </w:rPr>
      </w:pPr>
      <w:r w:rsidRPr="00917468">
        <w:rPr>
          <w:rFonts w:cstheme="minorHAnsi"/>
          <w:b/>
          <w:szCs w:val="24"/>
          <w:u w:val="single"/>
        </w:rPr>
        <w:t>Affordable connectivity</w:t>
      </w:r>
    </w:p>
    <w:p w14:paraId="5AD8B3A5" w14:textId="77777777" w:rsidR="00C410A3" w:rsidRPr="00917468" w:rsidRDefault="00C410A3" w:rsidP="00DC6864">
      <w:pPr>
        <w:spacing w:after="120"/>
        <w:rPr>
          <w:rFonts w:cstheme="minorHAnsi"/>
          <w:i/>
          <w:color w:val="000000"/>
          <w:szCs w:val="24"/>
        </w:rPr>
      </w:pPr>
      <w:r w:rsidRPr="00917468">
        <w:rPr>
          <w:rFonts w:cstheme="minorHAnsi"/>
          <w:szCs w:val="24"/>
        </w:rPr>
        <w:t xml:space="preserve">This priority seeks to foster access to </w:t>
      </w:r>
      <w:r w:rsidRPr="00917468">
        <w:rPr>
          <w:rFonts w:cstheme="minorHAnsi"/>
          <w:szCs w:val="24"/>
          <w:u w:val="single"/>
        </w:rPr>
        <w:t xml:space="preserve">telecommunications/ICTs, including the </w:t>
      </w:r>
      <w:r w:rsidRPr="00917468">
        <w:rPr>
          <w:rFonts w:cstheme="minorHAnsi"/>
          <w:szCs w:val="24"/>
        </w:rPr>
        <w:t xml:space="preserve">Internet, digital communication services, broadband, voice services and such devices—at a cost that is reasonable and sustainable for individuals or households, relative to their income, without causing financial hardship. Under this priority, BDT will continue </w:t>
      </w:r>
      <w:proofErr w:type="gramStart"/>
      <w:r w:rsidRPr="00917468">
        <w:rPr>
          <w:rFonts w:cstheme="minorHAnsi"/>
          <w:szCs w:val="24"/>
        </w:rPr>
        <w:t>providing assistance to</w:t>
      </w:r>
      <w:proofErr w:type="gramEnd"/>
      <w:r w:rsidRPr="00917468">
        <w:rPr>
          <w:rFonts w:cstheme="minorHAnsi"/>
          <w:szCs w:val="24"/>
        </w:rPr>
        <w:t xml:space="preserve"> Member States in the development of </w:t>
      </w:r>
      <w:r w:rsidRPr="00917468">
        <w:rPr>
          <w:rFonts w:cstheme="minorHAnsi"/>
          <w:szCs w:val="24"/>
          <w:u w:val="single"/>
        </w:rPr>
        <w:t>telecommunications</w:t>
      </w:r>
      <w:r w:rsidRPr="00917468">
        <w:rPr>
          <w:rFonts w:cstheme="minorHAnsi"/>
          <w:szCs w:val="24"/>
        </w:rPr>
        <w:t xml:space="preserve">/ICT infrastructure and services, expanding broadband access and coverage, and ensuring emergency telecommunications and disaster risk resilience. </w:t>
      </w:r>
    </w:p>
    <w:p w14:paraId="46709BD4" w14:textId="77777777" w:rsidR="00C410A3" w:rsidRPr="00917468" w:rsidRDefault="00C410A3" w:rsidP="00DC6864">
      <w:pPr>
        <w:widowControl w:val="0"/>
        <w:pBdr>
          <w:top w:val="nil"/>
          <w:left w:val="nil"/>
          <w:bottom w:val="nil"/>
          <w:right w:val="nil"/>
          <w:between w:val="nil"/>
        </w:pBdr>
        <w:spacing w:after="120"/>
        <w:ind w:right="109"/>
        <w:rPr>
          <w:rFonts w:cstheme="minorHAnsi"/>
          <w:i/>
          <w:color w:val="000000"/>
          <w:szCs w:val="24"/>
        </w:rPr>
      </w:pPr>
      <w:r w:rsidRPr="00917468">
        <w:rPr>
          <w:rFonts w:cstheme="minorHAnsi"/>
          <w:i/>
          <w:color w:val="000000"/>
          <w:szCs w:val="24"/>
        </w:rPr>
        <w:t>Outcomes and Key Performance Indictors (KPIs) to be filled in later</w:t>
      </w:r>
    </w:p>
    <w:p w14:paraId="6916FA84" w14:textId="77777777" w:rsidR="00C410A3" w:rsidRPr="00917468" w:rsidRDefault="00C410A3" w:rsidP="00DC6864">
      <w:pPr>
        <w:spacing w:after="120"/>
        <w:rPr>
          <w:rFonts w:cstheme="minorHAnsi"/>
          <w:b/>
          <w:szCs w:val="24"/>
          <w:u w:val="single"/>
        </w:rPr>
      </w:pPr>
      <w:r w:rsidRPr="00917468">
        <w:rPr>
          <w:rFonts w:cstheme="minorHAnsi"/>
          <w:b/>
          <w:szCs w:val="24"/>
          <w:u w:val="single"/>
        </w:rPr>
        <w:t xml:space="preserve">Digital transformation </w:t>
      </w:r>
    </w:p>
    <w:p w14:paraId="31958660" w14:textId="77777777" w:rsidR="00C410A3" w:rsidRPr="00917468" w:rsidRDefault="00C410A3" w:rsidP="00DC6864">
      <w:pPr>
        <w:spacing w:after="120"/>
        <w:rPr>
          <w:rFonts w:cstheme="minorHAnsi"/>
          <w:szCs w:val="24"/>
        </w:rPr>
      </w:pPr>
      <w:r w:rsidRPr="00917468">
        <w:rPr>
          <w:rFonts w:cstheme="minorHAnsi"/>
          <w:szCs w:val="24"/>
        </w:rPr>
        <w:t>The focus of this priority is to foster the development and use of telecommunications/ ICTs, as well as applications and services, to close the digital divide and empower people and societies for sustainable development.</w:t>
      </w:r>
    </w:p>
    <w:p w14:paraId="5050E458" w14:textId="77777777" w:rsidR="00C410A3" w:rsidRPr="00917468" w:rsidRDefault="00C410A3" w:rsidP="00DC6864">
      <w:pPr>
        <w:spacing w:after="120"/>
        <w:rPr>
          <w:rFonts w:cstheme="minorHAnsi"/>
          <w:szCs w:val="24"/>
        </w:rPr>
      </w:pPr>
      <w:r w:rsidRPr="00917468">
        <w:rPr>
          <w:rFonts w:cstheme="minorHAnsi"/>
          <w:szCs w:val="24"/>
        </w:rPr>
        <w:t xml:space="preserve">The priority will identify new approaches that engage Member States and other stakeholders in digital transformation, including start-ups, SMEs, entrepreneurships, public-private partnerships (PPPs), and the public and private sectors to support integration of ICT innovation and national development agendas while identifying needs and delivering initiatives at a national level. </w:t>
      </w:r>
    </w:p>
    <w:p w14:paraId="36CDC8DA" w14:textId="66D82DAE" w:rsidR="00C410A3" w:rsidRPr="00917468" w:rsidRDefault="00C410A3" w:rsidP="00DC6864">
      <w:pPr>
        <w:spacing w:after="120"/>
        <w:rPr>
          <w:rFonts w:cstheme="minorHAnsi"/>
          <w:szCs w:val="24"/>
        </w:rPr>
      </w:pPr>
      <w:r w:rsidRPr="00917468">
        <w:rPr>
          <w:rFonts w:cstheme="minorHAnsi"/>
          <w:szCs w:val="24"/>
        </w:rPr>
        <w:t>Recognizing that telecommunications/ICTs come with risks, challenges and opportunities for the environment, ITU will continue to support the use of telecommunications/ICTs for monitoring, mitigating and adapting to climate change, facilitating digital solutions for energy efficiency and reduced carbon emissions and protecting human health and the environment from e-waste. The environmental lens addressing climate change and integrating environmental sustainability considerations is instrumental to promote sustainable digital transformation, also in line with the Strategy for Sustainability Management in the United Nations System 2020-2030.</w:t>
      </w:r>
    </w:p>
    <w:p w14:paraId="0F9F27F1" w14:textId="77777777" w:rsidR="00C410A3" w:rsidRPr="00917468" w:rsidRDefault="00C410A3" w:rsidP="00DC6864">
      <w:pPr>
        <w:spacing w:after="120"/>
        <w:rPr>
          <w:rFonts w:cstheme="minorHAnsi"/>
          <w:b/>
          <w:szCs w:val="24"/>
          <w:u w:val="single"/>
        </w:rPr>
      </w:pPr>
      <w:r w:rsidRPr="00917468">
        <w:rPr>
          <w:rFonts w:cstheme="minorHAnsi"/>
          <w:i/>
          <w:color w:val="000000"/>
          <w:szCs w:val="24"/>
        </w:rPr>
        <w:t>Outcomes and Key Performance Indictors (KPIs) to be filled in later</w:t>
      </w:r>
    </w:p>
    <w:p w14:paraId="67CC0CBC" w14:textId="77777777" w:rsidR="00C410A3" w:rsidRPr="00917468" w:rsidRDefault="00C410A3" w:rsidP="00DC6864">
      <w:pPr>
        <w:spacing w:after="120"/>
        <w:rPr>
          <w:rFonts w:cstheme="minorHAnsi"/>
          <w:b/>
          <w:szCs w:val="24"/>
          <w:u w:val="single"/>
        </w:rPr>
      </w:pPr>
      <w:r w:rsidRPr="00917468">
        <w:rPr>
          <w:rFonts w:cstheme="minorHAnsi"/>
          <w:b/>
          <w:szCs w:val="24"/>
          <w:u w:val="single"/>
        </w:rPr>
        <w:t xml:space="preserve">Enabling policy and regulatory environment </w:t>
      </w:r>
    </w:p>
    <w:p w14:paraId="1A116D61" w14:textId="77777777" w:rsidR="00C410A3" w:rsidRPr="00917468" w:rsidRDefault="00C410A3" w:rsidP="00DC6864">
      <w:pPr>
        <w:spacing w:after="120"/>
        <w:rPr>
          <w:rFonts w:cstheme="minorHAnsi"/>
          <w:szCs w:val="24"/>
        </w:rPr>
      </w:pPr>
      <w:r w:rsidRPr="00917468">
        <w:rPr>
          <w:rFonts w:cstheme="minorHAnsi"/>
          <w:szCs w:val="24"/>
        </w:rPr>
        <w:t xml:space="preserve">The focus of this priority is to foster an enabling policy and regulatory environment conducive to sustainable telecommunication/ICT development and data-driven decision making, encouraging investment in infrastructure and ICTs and increased adoption of telecommunications/ ICTs. </w:t>
      </w:r>
    </w:p>
    <w:p w14:paraId="299DD6FD" w14:textId="77777777" w:rsidR="00C410A3" w:rsidRPr="00917468" w:rsidRDefault="00C410A3" w:rsidP="00DC6864">
      <w:pPr>
        <w:widowControl w:val="0"/>
        <w:pBdr>
          <w:top w:val="nil"/>
          <w:left w:val="nil"/>
          <w:bottom w:val="nil"/>
          <w:right w:val="nil"/>
          <w:between w:val="nil"/>
        </w:pBdr>
        <w:spacing w:after="120"/>
        <w:ind w:right="109"/>
        <w:rPr>
          <w:rFonts w:cstheme="minorHAnsi"/>
          <w:i/>
          <w:color w:val="000000"/>
          <w:szCs w:val="24"/>
        </w:rPr>
      </w:pPr>
      <w:r w:rsidRPr="00917468">
        <w:rPr>
          <w:rFonts w:cstheme="minorHAnsi"/>
          <w:i/>
          <w:color w:val="000000"/>
          <w:szCs w:val="24"/>
        </w:rPr>
        <w:lastRenderedPageBreak/>
        <w:t>Outcomes and Key Performance Indictors (KPIs) to be filled in later</w:t>
      </w:r>
    </w:p>
    <w:p w14:paraId="274D7CF5" w14:textId="77777777" w:rsidR="00C410A3" w:rsidRPr="00917468" w:rsidRDefault="00C410A3" w:rsidP="00DC6864">
      <w:pPr>
        <w:spacing w:after="120"/>
        <w:rPr>
          <w:rFonts w:cstheme="minorHAnsi"/>
          <w:b/>
          <w:szCs w:val="24"/>
          <w:u w:val="single"/>
        </w:rPr>
      </w:pPr>
      <w:r w:rsidRPr="00917468">
        <w:rPr>
          <w:rFonts w:cstheme="minorHAnsi"/>
          <w:b/>
          <w:szCs w:val="24"/>
          <w:u w:val="single"/>
        </w:rPr>
        <w:t>Resource Mobilization and International Cooperation</w:t>
      </w:r>
    </w:p>
    <w:p w14:paraId="62BF7CB2" w14:textId="77777777" w:rsidR="00C410A3" w:rsidRPr="00917468" w:rsidRDefault="00C410A3" w:rsidP="00DC6864">
      <w:pPr>
        <w:spacing w:after="120"/>
        <w:rPr>
          <w:rFonts w:cstheme="minorHAnsi"/>
          <w:szCs w:val="24"/>
        </w:rPr>
      </w:pPr>
      <w:r w:rsidRPr="00917468">
        <w:rPr>
          <w:rFonts w:cstheme="minorHAnsi"/>
          <w:szCs w:val="24"/>
        </w:rPr>
        <w:t>The focus of this priority is on mobilizing and attracting resources and fostering international cooperation on telecommunication/ICT development issues.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671FB39F" w14:textId="77777777" w:rsidR="00C410A3" w:rsidRPr="00917468" w:rsidRDefault="00C410A3" w:rsidP="00DC6864">
      <w:pPr>
        <w:spacing w:after="120"/>
        <w:rPr>
          <w:rFonts w:cstheme="minorHAnsi"/>
          <w:szCs w:val="24"/>
        </w:rPr>
      </w:pPr>
      <w:r w:rsidRPr="00917468">
        <w:rPr>
          <w:rFonts w:cstheme="minorHAnsi"/>
          <w:szCs w:val="24"/>
        </w:rPr>
        <w:t>ITU also recognizes the importance of cultivating strategic partnerships with United Nations agencies and other organizations, including standardization bodies, to enhance cooperation for addressing challenges across the telecommunications/ICTs sector towards the delivery of the WSIS Action Lines and achievement of the 2030 SDGs.</w:t>
      </w:r>
    </w:p>
    <w:p w14:paraId="463AB75F" w14:textId="77777777" w:rsidR="00C410A3" w:rsidRPr="00917468" w:rsidRDefault="00C410A3" w:rsidP="00DC6864">
      <w:pPr>
        <w:widowControl w:val="0"/>
        <w:pBdr>
          <w:top w:val="nil"/>
          <w:left w:val="nil"/>
          <w:bottom w:val="nil"/>
          <w:right w:val="nil"/>
          <w:between w:val="nil"/>
        </w:pBdr>
        <w:spacing w:after="120"/>
        <w:ind w:right="109"/>
        <w:rPr>
          <w:rFonts w:cstheme="minorHAnsi"/>
          <w:i/>
          <w:color w:val="000000"/>
          <w:szCs w:val="24"/>
        </w:rPr>
      </w:pPr>
      <w:r w:rsidRPr="00917468">
        <w:rPr>
          <w:rFonts w:cstheme="minorHAnsi"/>
          <w:i/>
          <w:color w:val="000000"/>
          <w:szCs w:val="24"/>
        </w:rPr>
        <w:t>Outcomes and Key Performance Indictors (KPIs) to be filled in later</w:t>
      </w:r>
    </w:p>
    <w:p w14:paraId="5599A4D5" w14:textId="77777777" w:rsidR="00C410A3" w:rsidRPr="00917468" w:rsidRDefault="00C410A3" w:rsidP="00DC6864">
      <w:pPr>
        <w:spacing w:after="120"/>
        <w:rPr>
          <w:rFonts w:cstheme="minorHAnsi"/>
          <w:b/>
          <w:szCs w:val="24"/>
          <w:u w:val="single"/>
        </w:rPr>
      </w:pPr>
      <w:r w:rsidRPr="00917468">
        <w:rPr>
          <w:rFonts w:cstheme="minorHAnsi"/>
          <w:b/>
          <w:szCs w:val="24"/>
          <w:u w:val="single"/>
        </w:rPr>
        <w:t>Inclusive, safe and secure telecommunications/ICTs for sustainable development</w:t>
      </w:r>
    </w:p>
    <w:p w14:paraId="025559BF" w14:textId="77777777" w:rsidR="00C410A3" w:rsidRPr="00917468" w:rsidRDefault="00C410A3" w:rsidP="00DC6864">
      <w:pPr>
        <w:spacing w:after="120"/>
        <w:rPr>
          <w:rFonts w:cstheme="minorHAnsi"/>
          <w:szCs w:val="24"/>
        </w:rPr>
      </w:pPr>
      <w:r w:rsidRPr="00917468">
        <w:rPr>
          <w:rFonts w:cstheme="minorHAnsi"/>
          <w:szCs w:val="24"/>
        </w:rPr>
        <w:t>The focus of this priority is on providing support for Member States to achieve secure telecommunications/ICTs for digital development, ensuring safe and meaningful telecommunications/ICTs access for all. Specifically, the priority tackles and addresses challenges related to building confidence and security in the use of ICTs, while fostering inclusion on its use, specifically in relation to of women, youth, persons with disabilities and persons with specific needs as well as providing tailored support to Least Developed Countries (LDCs), Landlocked Developing Countries (LLDCs), and Small Island Developing States (SIDS).</w:t>
      </w:r>
    </w:p>
    <w:p w14:paraId="1F60AA1D" w14:textId="77777777" w:rsidR="00C410A3" w:rsidRPr="00917468" w:rsidRDefault="00C410A3" w:rsidP="00DC6864">
      <w:pPr>
        <w:widowControl w:val="0"/>
        <w:pBdr>
          <w:top w:val="nil"/>
          <w:left w:val="nil"/>
          <w:bottom w:val="nil"/>
          <w:right w:val="nil"/>
          <w:between w:val="nil"/>
        </w:pBdr>
        <w:spacing w:after="120"/>
        <w:ind w:right="109"/>
        <w:rPr>
          <w:rFonts w:cstheme="minorHAnsi"/>
          <w:i/>
          <w:color w:val="000000"/>
          <w:szCs w:val="24"/>
        </w:rPr>
      </w:pPr>
      <w:r w:rsidRPr="00917468">
        <w:rPr>
          <w:rFonts w:cstheme="minorHAnsi"/>
          <w:i/>
          <w:color w:val="000000"/>
          <w:szCs w:val="24"/>
        </w:rPr>
        <w:t>Outcomes and Key Performance Indictors (KPIs) to be filled in later</w:t>
      </w:r>
    </w:p>
    <w:p w14:paraId="5A6AD714" w14:textId="77777777" w:rsidR="00C410A3" w:rsidRPr="00917468" w:rsidRDefault="00C410A3" w:rsidP="00060343">
      <w:pPr>
        <w:pStyle w:val="Heading2"/>
        <w:numPr>
          <w:ilvl w:val="1"/>
          <w:numId w:val="39"/>
        </w:numPr>
        <w:tabs>
          <w:tab w:val="clear" w:pos="794"/>
          <w:tab w:val="left" w:pos="793"/>
        </w:tabs>
        <w:spacing w:before="120" w:after="120"/>
        <w:ind w:left="431" w:hanging="431"/>
        <w:rPr>
          <w:rFonts w:cstheme="minorHAnsi"/>
          <w:szCs w:val="24"/>
        </w:rPr>
      </w:pPr>
      <w:r w:rsidRPr="00917468">
        <w:rPr>
          <w:rFonts w:cstheme="minorHAnsi"/>
          <w:szCs w:val="24"/>
        </w:rPr>
        <w:t xml:space="preserve">Outputs </w:t>
      </w:r>
    </w:p>
    <w:p w14:paraId="4FCA021E" w14:textId="77777777" w:rsidR="00C410A3" w:rsidRPr="00917468" w:rsidRDefault="00C410A3" w:rsidP="00DC6864">
      <w:pPr>
        <w:spacing w:after="120"/>
        <w:rPr>
          <w:rFonts w:cstheme="minorHAnsi"/>
          <w:szCs w:val="24"/>
        </w:rPr>
      </w:pPr>
      <w:r w:rsidRPr="00917468">
        <w:rPr>
          <w:rFonts w:cstheme="minorHAnsi"/>
          <w:szCs w:val="24"/>
        </w:rPr>
        <w:t>As per the definition provided, outputs are mainly products and services developed by the BDT, to be used to ensure the delivery of the ITU-D mandate at the national, regional and international level.</w:t>
      </w:r>
    </w:p>
    <w:p w14:paraId="13C0094D" w14:textId="77777777" w:rsidR="00C410A3" w:rsidRPr="00917468" w:rsidRDefault="00C410A3" w:rsidP="00DC6864">
      <w:pPr>
        <w:spacing w:after="120"/>
        <w:rPr>
          <w:rFonts w:cstheme="minorHAnsi"/>
          <w:szCs w:val="24"/>
        </w:rPr>
      </w:pPr>
      <w:r w:rsidRPr="00917468">
        <w:rPr>
          <w:rFonts w:cstheme="minorHAnsi"/>
          <w:szCs w:val="24"/>
        </w:rPr>
        <w:t xml:space="preserve">Outputs are inherently cross-cutting, covering all priorities. Below, the proposed list of outputs. </w:t>
      </w:r>
    </w:p>
    <w:p w14:paraId="49317EA0"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Model policies and strategies</w:t>
      </w:r>
    </w:p>
    <w:p w14:paraId="0AD3AE0C"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Toolkits</w:t>
      </w:r>
    </w:p>
    <w:p w14:paraId="75C8C7BD"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Convening platforms</w:t>
      </w:r>
    </w:p>
    <w:p w14:paraId="32A3A582"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Learning frameworks</w:t>
      </w:r>
    </w:p>
    <w:p w14:paraId="4B112BD7"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Provision of data</w:t>
      </w:r>
    </w:p>
    <w:p w14:paraId="6CCBB91C" w14:textId="77777777" w:rsidR="00C410A3" w:rsidRPr="00917468" w:rsidRDefault="00C410A3" w:rsidP="00D31A23">
      <w:pPr>
        <w:widowControl w:val="0"/>
        <w:numPr>
          <w:ilvl w:val="0"/>
          <w:numId w:val="40"/>
        </w:numPr>
        <w:pBdr>
          <w:top w:val="nil"/>
          <w:left w:val="nil"/>
          <w:bottom w:val="nil"/>
          <w:right w:val="nil"/>
          <w:between w:val="nil"/>
        </w:pBdr>
        <w:tabs>
          <w:tab w:val="left" w:pos="1134"/>
          <w:tab w:val="left" w:pos="1871"/>
          <w:tab w:val="left" w:pos="2268"/>
        </w:tabs>
        <w:overflowPunct/>
        <w:autoSpaceDE/>
        <w:autoSpaceDN/>
        <w:adjustRightInd/>
        <w:spacing w:before="60" w:after="60"/>
        <w:textAlignment w:val="auto"/>
        <w:rPr>
          <w:rFonts w:cstheme="minorHAnsi"/>
          <w:color w:val="000000"/>
          <w:szCs w:val="24"/>
        </w:rPr>
      </w:pPr>
      <w:r w:rsidRPr="00917468">
        <w:rPr>
          <w:rFonts w:cstheme="minorHAnsi"/>
          <w:color w:val="000000"/>
          <w:szCs w:val="24"/>
        </w:rPr>
        <w:t>Technical interventions</w:t>
      </w:r>
    </w:p>
    <w:p w14:paraId="5E89577D" w14:textId="33143C20" w:rsidR="00C410A3" w:rsidRPr="00917468" w:rsidRDefault="00C410A3" w:rsidP="00D31A23">
      <w:pPr>
        <w:pStyle w:val="Heading2"/>
        <w:numPr>
          <w:ilvl w:val="1"/>
          <w:numId w:val="39"/>
        </w:numPr>
        <w:tabs>
          <w:tab w:val="clear" w:pos="794"/>
          <w:tab w:val="left" w:pos="793"/>
        </w:tabs>
        <w:spacing w:before="120" w:after="120"/>
        <w:ind w:left="431" w:hanging="431"/>
        <w:rPr>
          <w:rFonts w:cstheme="minorHAnsi"/>
          <w:szCs w:val="24"/>
        </w:rPr>
      </w:pPr>
      <w:r w:rsidRPr="00917468">
        <w:rPr>
          <w:rFonts w:cstheme="minorHAnsi"/>
          <w:szCs w:val="24"/>
        </w:rPr>
        <w:t>Enabler</w:t>
      </w:r>
      <w:r w:rsidR="00C422C2" w:rsidRPr="00917468">
        <w:rPr>
          <w:rFonts w:cstheme="minorHAnsi"/>
          <w:szCs w:val="24"/>
        </w:rPr>
        <w:t>s</w:t>
      </w:r>
    </w:p>
    <w:p w14:paraId="2F5BC64D" w14:textId="6BBF185F" w:rsidR="00C410A3" w:rsidRPr="00917468" w:rsidRDefault="00C410A3" w:rsidP="00DC6864">
      <w:pPr>
        <w:spacing w:after="120"/>
        <w:rPr>
          <w:rFonts w:cstheme="minorHAnsi"/>
          <w:szCs w:val="24"/>
        </w:rPr>
      </w:pPr>
      <w:r w:rsidRPr="00917468">
        <w:rPr>
          <w:rFonts w:cstheme="minorHAnsi"/>
          <w:szCs w:val="24"/>
        </w:rPr>
        <w:t>Enablers are ITU's ways of working that allow it to deliver on its goals and priorities more effectively and efficiently. They reflect the Union's values of efficiency, transparency and accountability, openness, universality and neutrality, human-centric, service-orientation and results-focused. To achieved this, ITU leverages its key strengths and addresses its weaknesses so that it can support its internal operations and more importantly, its membership.</w:t>
      </w:r>
      <w:bookmarkStart w:id="6" w:name="3.4_Linkages"/>
      <w:bookmarkStart w:id="7" w:name="4_Implementation_of_ITU-D_priorities_and"/>
      <w:bookmarkStart w:id="8" w:name="4.1_Affordable_connectivity"/>
      <w:bookmarkStart w:id="9" w:name="4.2_Digital_transformation"/>
      <w:bookmarkStart w:id="10" w:name="4.3_Enabling_policy_and_regulatory_envir"/>
      <w:bookmarkStart w:id="11" w:name="4.4_Resource_mobilization_and_internatio"/>
      <w:bookmarkStart w:id="12" w:name="4.5_Inclusive_and_secure_telecommunicati"/>
      <w:bookmarkStart w:id="13" w:name="4.6_Desired_outcomes_related_to_enablers"/>
      <w:bookmarkEnd w:id="6"/>
      <w:bookmarkEnd w:id="7"/>
      <w:bookmarkEnd w:id="8"/>
      <w:bookmarkEnd w:id="9"/>
      <w:bookmarkEnd w:id="10"/>
      <w:bookmarkEnd w:id="11"/>
      <w:bookmarkEnd w:id="12"/>
      <w:bookmarkEnd w:id="13"/>
    </w:p>
    <w:p w14:paraId="6ED33F60" w14:textId="77777777" w:rsidR="00C410A3" w:rsidRPr="00917468" w:rsidRDefault="00C410A3" w:rsidP="00D31A2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t>Regional initiatives</w:t>
      </w:r>
    </w:p>
    <w:p w14:paraId="39334A0D" w14:textId="54F56E0B" w:rsidR="00C410A3" w:rsidRPr="00917468" w:rsidRDefault="00C410A3" w:rsidP="00DC6864">
      <w:pPr>
        <w:spacing w:after="120"/>
        <w:rPr>
          <w:rFonts w:cstheme="minorHAnsi"/>
          <w:szCs w:val="24"/>
        </w:rPr>
      </w:pPr>
      <w:r w:rsidRPr="00917468">
        <w:rPr>
          <w:rFonts w:cstheme="minorHAnsi"/>
          <w:szCs w:val="24"/>
        </w:rPr>
        <w:t>To be added later</w:t>
      </w:r>
      <w:r w:rsidR="00917468">
        <w:rPr>
          <w:rFonts w:cstheme="minorHAnsi"/>
          <w:szCs w:val="24"/>
        </w:rPr>
        <w:t>.</w:t>
      </w:r>
    </w:p>
    <w:p w14:paraId="7FAC9814" w14:textId="77777777" w:rsidR="00C410A3" w:rsidRPr="00917468" w:rsidRDefault="00C410A3" w:rsidP="00D31A2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lastRenderedPageBreak/>
        <w:t>Resolutions</w:t>
      </w:r>
    </w:p>
    <w:p w14:paraId="1B5342C9" w14:textId="03C26DA8" w:rsidR="00C410A3" w:rsidRPr="00917468" w:rsidRDefault="00C410A3" w:rsidP="00DC6864">
      <w:pPr>
        <w:spacing w:after="120"/>
        <w:rPr>
          <w:rFonts w:cstheme="minorHAnsi"/>
          <w:szCs w:val="24"/>
        </w:rPr>
      </w:pPr>
      <w:r w:rsidRPr="00917468">
        <w:rPr>
          <w:rFonts w:cstheme="minorHAnsi"/>
          <w:szCs w:val="24"/>
        </w:rPr>
        <w:t>To be added once agreed at WTDC</w:t>
      </w:r>
      <w:r w:rsidR="00917468">
        <w:rPr>
          <w:rFonts w:cstheme="minorHAnsi"/>
          <w:szCs w:val="24"/>
        </w:rPr>
        <w:t>.</w:t>
      </w:r>
    </w:p>
    <w:p w14:paraId="6435D4E3" w14:textId="77777777" w:rsidR="00C410A3" w:rsidRPr="00917468" w:rsidRDefault="00C410A3" w:rsidP="00D31A2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t>Study groups</w:t>
      </w:r>
    </w:p>
    <w:p w14:paraId="0034E754" w14:textId="44FB9CFD" w:rsidR="00C410A3" w:rsidRPr="00917468" w:rsidRDefault="00C410A3" w:rsidP="00DC6864">
      <w:pPr>
        <w:spacing w:after="120"/>
        <w:rPr>
          <w:rFonts w:cstheme="minorHAnsi"/>
          <w:szCs w:val="24"/>
        </w:rPr>
      </w:pPr>
      <w:r w:rsidRPr="00917468">
        <w:rPr>
          <w:rFonts w:cstheme="minorHAnsi"/>
          <w:szCs w:val="24"/>
        </w:rPr>
        <w:t>To be added once agreed at WTDC</w:t>
      </w:r>
      <w:r w:rsidR="00917468">
        <w:rPr>
          <w:rFonts w:cstheme="minorHAnsi"/>
          <w:szCs w:val="24"/>
        </w:rPr>
        <w:t>.</w:t>
      </w:r>
    </w:p>
    <w:p w14:paraId="089B3359" w14:textId="77777777" w:rsidR="00C410A3" w:rsidRPr="00917468" w:rsidRDefault="00C410A3" w:rsidP="00D31A23">
      <w:pPr>
        <w:pStyle w:val="Heading2"/>
        <w:numPr>
          <w:ilvl w:val="0"/>
          <w:numId w:val="39"/>
        </w:numPr>
        <w:tabs>
          <w:tab w:val="clear" w:pos="794"/>
          <w:tab w:val="left" w:pos="793"/>
        </w:tabs>
        <w:spacing w:before="120" w:after="120"/>
        <w:ind w:left="357" w:hanging="357"/>
        <w:rPr>
          <w:rFonts w:cstheme="minorHAnsi"/>
          <w:szCs w:val="24"/>
        </w:rPr>
      </w:pPr>
      <w:r w:rsidRPr="00917468">
        <w:rPr>
          <w:rFonts w:cstheme="minorHAnsi"/>
          <w:szCs w:val="24"/>
        </w:rPr>
        <w:t>Linkages and mapping</w:t>
      </w:r>
    </w:p>
    <w:p w14:paraId="6055E505" w14:textId="36A3CCFB" w:rsidR="00BE2EE9" w:rsidRDefault="00C410A3" w:rsidP="00DC6864">
      <w:pPr>
        <w:spacing w:after="120"/>
        <w:rPr>
          <w:rFonts w:cstheme="minorHAnsi"/>
          <w:b/>
          <w:bCs/>
          <w:szCs w:val="24"/>
        </w:rPr>
      </w:pPr>
      <w:bookmarkStart w:id="14" w:name="w6n3fzxakkw1" w:colFirst="0" w:colLast="0"/>
      <w:bookmarkStart w:id="15" w:name="b9f761cx3ete" w:colFirst="0" w:colLast="0"/>
      <w:bookmarkEnd w:id="14"/>
      <w:bookmarkEnd w:id="15"/>
      <w:r w:rsidRPr="00917468">
        <w:rPr>
          <w:rFonts w:cstheme="minorHAnsi"/>
          <w:szCs w:val="24"/>
        </w:rPr>
        <w:t>To be developed once all the relevant elements are in place</w:t>
      </w:r>
      <w:r w:rsidR="00917468">
        <w:rPr>
          <w:rFonts w:cstheme="minorHAnsi"/>
          <w:szCs w:val="24"/>
        </w:rPr>
        <w:t>.</w:t>
      </w:r>
    </w:p>
    <w:p w14:paraId="69139BA1" w14:textId="656149B7" w:rsidR="00DF0C8C" w:rsidRPr="00DD76BA" w:rsidRDefault="00DF0C8C" w:rsidP="00DF0C8C">
      <w:pPr>
        <w:spacing w:after="120"/>
        <w:jc w:val="center"/>
      </w:pPr>
      <w:r>
        <w:t>________________</w:t>
      </w:r>
    </w:p>
    <w:sectPr w:rsidR="00DF0C8C" w:rsidRPr="00DD76BA" w:rsidSect="0016102F">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F23D1" w14:textId="77777777" w:rsidR="00FB3616" w:rsidRDefault="00FB3616">
      <w:r>
        <w:separator/>
      </w:r>
    </w:p>
  </w:endnote>
  <w:endnote w:type="continuationSeparator" w:id="0">
    <w:p w14:paraId="5D1C3305" w14:textId="77777777" w:rsidR="00FB3616" w:rsidRDefault="00FB3616">
      <w:r>
        <w:continuationSeparator/>
      </w:r>
    </w:p>
  </w:endnote>
  <w:endnote w:type="continuationNotice" w:id="1">
    <w:p w14:paraId="71F00CA7" w14:textId="77777777" w:rsidR="00FB3616" w:rsidRDefault="00FB36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A61226" w:rsidRPr="00920BD9" w14:paraId="695D1810" w14:textId="77777777" w:rsidTr="00920BD9">
      <w:tc>
        <w:tcPr>
          <w:tcW w:w="1526" w:type="dxa"/>
          <w:shd w:val="clear" w:color="auto" w:fill="auto"/>
        </w:tcPr>
        <w:p w14:paraId="746E5A61" w14:textId="77777777" w:rsidR="00A61226" w:rsidRPr="00920BD9" w:rsidRDefault="00A61226" w:rsidP="00A61226">
          <w:pPr>
            <w:pStyle w:val="FirstFooter"/>
            <w:tabs>
              <w:tab w:val="left" w:pos="1559"/>
              <w:tab w:val="left" w:pos="3828"/>
            </w:tabs>
            <w:rPr>
              <w:sz w:val="18"/>
              <w:szCs w:val="18"/>
            </w:rPr>
          </w:pPr>
          <w:r w:rsidRPr="00920BD9">
            <w:rPr>
              <w:sz w:val="18"/>
              <w:szCs w:val="18"/>
              <w:lang w:val="en-US"/>
            </w:rPr>
            <w:t>Contact:</w:t>
          </w:r>
        </w:p>
      </w:tc>
      <w:tc>
        <w:tcPr>
          <w:tcW w:w="2410" w:type="dxa"/>
          <w:shd w:val="clear" w:color="auto" w:fill="auto"/>
        </w:tcPr>
        <w:p w14:paraId="488E41E2" w14:textId="77777777" w:rsidR="00A61226" w:rsidRPr="00920BD9" w:rsidRDefault="00A61226" w:rsidP="00A61226">
          <w:pPr>
            <w:pStyle w:val="FirstFooter"/>
            <w:tabs>
              <w:tab w:val="left" w:pos="2302"/>
            </w:tabs>
            <w:ind w:left="2302" w:hanging="2302"/>
            <w:rPr>
              <w:sz w:val="18"/>
              <w:szCs w:val="18"/>
              <w:lang w:val="en-US"/>
            </w:rPr>
          </w:pPr>
          <w:r w:rsidRPr="00920BD9">
            <w:rPr>
              <w:sz w:val="18"/>
              <w:szCs w:val="18"/>
              <w:lang w:val="en-US"/>
            </w:rPr>
            <w:t>Name/Organization/Entity:</w:t>
          </w:r>
        </w:p>
      </w:tc>
      <w:tc>
        <w:tcPr>
          <w:tcW w:w="5987" w:type="dxa"/>
        </w:tcPr>
        <w:p w14:paraId="7ADF83E8" w14:textId="6321DCB5" w:rsidR="00A61226" w:rsidRPr="00920BD9" w:rsidRDefault="004B3608" w:rsidP="00A61226">
          <w:pPr>
            <w:pStyle w:val="FirstFooter"/>
            <w:tabs>
              <w:tab w:val="left" w:pos="2302"/>
            </w:tabs>
            <w:rPr>
              <w:sz w:val="18"/>
              <w:szCs w:val="18"/>
              <w:lang w:val="en-GB"/>
            </w:rPr>
          </w:pPr>
          <w:r w:rsidRPr="008508E9">
            <w:rPr>
              <w:sz w:val="18"/>
              <w:szCs w:val="18"/>
              <w:lang w:val="en-GB"/>
            </w:rPr>
            <w:t xml:space="preserve">Ms Inga </w:t>
          </w:r>
          <w:r w:rsidRPr="00D90078">
            <w:rPr>
              <w:sz w:val="18"/>
              <w:szCs w:val="18"/>
              <w:lang w:val="en-GB"/>
            </w:rPr>
            <w:t>Rimkevičienė</w:t>
          </w:r>
          <w:r w:rsidRPr="008508E9">
            <w:rPr>
              <w:sz w:val="18"/>
              <w:szCs w:val="18"/>
              <w:lang w:val="en-GB"/>
            </w:rPr>
            <w:t>, Chair, TDAG Working Group on ITU-D Priorities</w:t>
          </w:r>
          <w:r>
            <w:rPr>
              <w:sz w:val="18"/>
              <w:szCs w:val="18"/>
              <w:lang w:val="en-GB"/>
            </w:rPr>
            <w:t>,</w:t>
          </w:r>
          <w:r w:rsidRPr="008508E9">
            <w:rPr>
              <w:sz w:val="18"/>
              <w:szCs w:val="18"/>
              <w:lang w:val="en-GB"/>
            </w:rPr>
            <w:t xml:space="preserve"> Communications Regulatory Authority, Lithuani</w:t>
          </w:r>
          <w:r>
            <w:rPr>
              <w:sz w:val="18"/>
              <w:szCs w:val="18"/>
              <w:lang w:val="en-GB"/>
            </w:rPr>
            <w:t>a</w:t>
          </w:r>
        </w:p>
      </w:tc>
      <w:bookmarkStart w:id="16" w:name="OrgName"/>
      <w:bookmarkEnd w:id="16"/>
    </w:tr>
    <w:tr w:rsidR="00920BD9" w:rsidRPr="00920BD9" w14:paraId="55CBA70D" w14:textId="77777777" w:rsidTr="00920BD9">
      <w:trPr>
        <w:trHeight w:val="50"/>
      </w:trPr>
      <w:tc>
        <w:tcPr>
          <w:tcW w:w="1526" w:type="dxa"/>
          <w:shd w:val="clear" w:color="auto" w:fill="auto"/>
        </w:tcPr>
        <w:p w14:paraId="77A8B68A" w14:textId="77777777" w:rsidR="00920BD9" w:rsidRPr="00920BD9" w:rsidRDefault="00920BD9" w:rsidP="00A61226">
          <w:pPr>
            <w:pStyle w:val="FirstFooter"/>
            <w:tabs>
              <w:tab w:val="left" w:pos="1559"/>
              <w:tab w:val="left" w:pos="3828"/>
            </w:tabs>
            <w:rPr>
              <w:sz w:val="18"/>
              <w:szCs w:val="18"/>
              <w:lang w:val="en-US"/>
            </w:rPr>
          </w:pPr>
        </w:p>
      </w:tc>
      <w:tc>
        <w:tcPr>
          <w:tcW w:w="2410" w:type="dxa"/>
          <w:shd w:val="clear" w:color="auto" w:fill="auto"/>
        </w:tcPr>
        <w:p w14:paraId="1E6FD148" w14:textId="7833EAF8" w:rsidR="00920BD9" w:rsidRPr="00920BD9" w:rsidRDefault="00920BD9" w:rsidP="00A61226">
          <w:pPr>
            <w:pStyle w:val="FirstFooter"/>
            <w:tabs>
              <w:tab w:val="left" w:pos="2302"/>
            </w:tabs>
            <w:ind w:left="2302" w:hanging="2302"/>
            <w:rPr>
              <w:sz w:val="18"/>
              <w:szCs w:val="18"/>
              <w:lang w:val="en-US"/>
            </w:rPr>
          </w:pPr>
          <w:r w:rsidRPr="00920BD9">
            <w:rPr>
              <w:sz w:val="18"/>
              <w:szCs w:val="18"/>
              <w:lang w:val="en-US"/>
            </w:rPr>
            <w:t xml:space="preserve">Phone number: </w:t>
          </w:r>
        </w:p>
      </w:tc>
      <w:tc>
        <w:tcPr>
          <w:tcW w:w="5987" w:type="dxa"/>
        </w:tcPr>
        <w:p w14:paraId="42BC8874" w14:textId="5955250F" w:rsidR="00920BD9" w:rsidRPr="00920BD9" w:rsidRDefault="00920BD9" w:rsidP="00A61226">
          <w:pPr>
            <w:pStyle w:val="FirstFooter"/>
            <w:tabs>
              <w:tab w:val="left" w:pos="2302"/>
            </w:tabs>
            <w:rPr>
              <w:sz w:val="18"/>
              <w:szCs w:val="18"/>
              <w:lang w:val="en-GB"/>
            </w:rPr>
          </w:pPr>
          <w:r w:rsidRPr="00920BD9">
            <w:rPr>
              <w:sz w:val="18"/>
              <w:szCs w:val="18"/>
              <w:lang w:val="en-GB"/>
            </w:rPr>
            <w:t>n/a</w:t>
          </w:r>
        </w:p>
      </w:tc>
    </w:tr>
    <w:tr w:rsidR="007D4ABD" w:rsidRPr="00920BD9" w14:paraId="0299A231" w14:textId="77777777" w:rsidTr="00920BD9">
      <w:tc>
        <w:tcPr>
          <w:tcW w:w="1526" w:type="dxa"/>
          <w:shd w:val="clear" w:color="auto" w:fill="auto"/>
        </w:tcPr>
        <w:p w14:paraId="35CBC438" w14:textId="77777777" w:rsidR="007D4ABD" w:rsidRPr="00920BD9" w:rsidRDefault="007D4ABD" w:rsidP="007D4ABD">
          <w:pPr>
            <w:pStyle w:val="FirstFooter"/>
            <w:tabs>
              <w:tab w:val="left" w:pos="1559"/>
              <w:tab w:val="left" w:pos="3828"/>
            </w:tabs>
            <w:rPr>
              <w:sz w:val="18"/>
              <w:szCs w:val="18"/>
              <w:lang w:val="en-US"/>
            </w:rPr>
          </w:pPr>
        </w:p>
      </w:tc>
      <w:tc>
        <w:tcPr>
          <w:tcW w:w="2410" w:type="dxa"/>
          <w:shd w:val="clear" w:color="auto" w:fill="auto"/>
        </w:tcPr>
        <w:p w14:paraId="65335E06" w14:textId="77777777" w:rsidR="007D4ABD" w:rsidRPr="00920BD9" w:rsidRDefault="007D4ABD" w:rsidP="007D4ABD">
          <w:pPr>
            <w:pStyle w:val="FirstFooter"/>
            <w:tabs>
              <w:tab w:val="left" w:pos="2302"/>
            </w:tabs>
            <w:rPr>
              <w:sz w:val="18"/>
              <w:szCs w:val="18"/>
              <w:lang w:val="en-US"/>
            </w:rPr>
          </w:pPr>
          <w:r w:rsidRPr="00920BD9">
            <w:rPr>
              <w:sz w:val="18"/>
              <w:szCs w:val="18"/>
              <w:lang w:val="en-US"/>
            </w:rPr>
            <w:t>E-mail:</w:t>
          </w:r>
        </w:p>
      </w:tc>
      <w:tc>
        <w:tcPr>
          <w:tcW w:w="5987" w:type="dxa"/>
        </w:tcPr>
        <w:p w14:paraId="08E7E8DF" w14:textId="60DF8E03" w:rsidR="007D4ABD" w:rsidRPr="00920BD9" w:rsidRDefault="007D4ABD" w:rsidP="007D4ABD">
          <w:pPr>
            <w:pStyle w:val="FirstFooter"/>
            <w:tabs>
              <w:tab w:val="left" w:pos="2302"/>
            </w:tabs>
            <w:rPr>
              <w:sz w:val="18"/>
              <w:szCs w:val="18"/>
            </w:rPr>
          </w:pPr>
          <w:hyperlink r:id="rId1" w:history="1">
            <w:r w:rsidRPr="0038057A">
              <w:rPr>
                <w:rStyle w:val="Hyperlink"/>
                <w:sz w:val="18"/>
                <w:szCs w:val="18"/>
                <w:lang w:val="en-US"/>
              </w:rPr>
              <w:t>inga.rimkeviciene@rrt.lt</w:t>
            </w:r>
          </w:hyperlink>
        </w:p>
      </w:tc>
      <w:bookmarkStart w:id="17" w:name="Email"/>
      <w:bookmarkEnd w:id="17"/>
    </w:tr>
  </w:tbl>
  <w:p w14:paraId="40A321D0" w14:textId="19B70CC0" w:rsidR="00721657" w:rsidRPr="00920BD9" w:rsidRDefault="00721657" w:rsidP="00A61226">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D493" w14:textId="77777777" w:rsidR="00FB3616" w:rsidRDefault="00FB3616">
      <w:r>
        <w:t>____________________</w:t>
      </w:r>
    </w:p>
  </w:footnote>
  <w:footnote w:type="continuationSeparator" w:id="0">
    <w:p w14:paraId="2E491317" w14:textId="77777777" w:rsidR="00FB3616" w:rsidRDefault="00FB3616">
      <w:r>
        <w:continuationSeparator/>
      </w:r>
    </w:p>
  </w:footnote>
  <w:footnote w:type="continuationNotice" w:id="1">
    <w:p w14:paraId="4F985A66" w14:textId="77777777" w:rsidR="00FB3616" w:rsidRDefault="00FB36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79A5B77" w:rsidR="00721657" w:rsidRPr="003334A3" w:rsidRDefault="003334A3" w:rsidP="003334A3">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6D4EA0">
      <w:rPr>
        <w:sz w:val="22"/>
        <w:szCs w:val="22"/>
        <w:lang w:val="de-CH"/>
      </w:rPr>
      <w:t>TDAG-WG-</w:t>
    </w:r>
    <w:r>
      <w:rPr>
        <w:sz w:val="22"/>
        <w:szCs w:val="22"/>
        <w:lang w:val="de-CH"/>
      </w:rPr>
      <w:t>ITUDP</w:t>
    </w:r>
    <w:r w:rsidRPr="006D4EA0">
      <w:rPr>
        <w:sz w:val="22"/>
        <w:szCs w:val="22"/>
        <w:lang w:val="de-CH"/>
      </w:rPr>
      <w:t>/</w:t>
    </w:r>
    <w:r w:rsidR="00DC6864">
      <w:rPr>
        <w:sz w:val="22"/>
        <w:szCs w:val="22"/>
        <w:lang w:val="de-CH"/>
      </w:rPr>
      <w:t>16</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3334A3">
      <w:rPr>
        <w:sz w:val="22"/>
        <w:szCs w:val="22"/>
        <w:lang w:val="fr-FR"/>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FA"/>
    <w:multiLevelType w:val="multilevel"/>
    <w:tmpl w:val="5FA46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E6E"/>
    <w:multiLevelType w:val="hybridMultilevel"/>
    <w:tmpl w:val="06DEB024"/>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FB1E7B"/>
    <w:multiLevelType w:val="hybridMultilevel"/>
    <w:tmpl w:val="285CA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469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D4EC3"/>
    <w:multiLevelType w:val="hybridMultilevel"/>
    <w:tmpl w:val="47CE078A"/>
    <w:lvl w:ilvl="0" w:tplc="3F0E7858">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950AB"/>
    <w:multiLevelType w:val="multilevel"/>
    <w:tmpl w:val="4BC4FC8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BBB7DCC"/>
    <w:multiLevelType w:val="hybridMultilevel"/>
    <w:tmpl w:val="90B634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C7DA3"/>
    <w:multiLevelType w:val="multilevel"/>
    <w:tmpl w:val="712631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1467AC"/>
    <w:multiLevelType w:val="multilevel"/>
    <w:tmpl w:val="2452CA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F64FD"/>
    <w:multiLevelType w:val="hybridMultilevel"/>
    <w:tmpl w:val="0C406B42"/>
    <w:lvl w:ilvl="0" w:tplc="67E09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43626"/>
    <w:multiLevelType w:val="hybridMultilevel"/>
    <w:tmpl w:val="00A8AB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B1417F"/>
    <w:multiLevelType w:val="hybridMultilevel"/>
    <w:tmpl w:val="90B634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5522FB"/>
    <w:multiLevelType w:val="hybridMultilevel"/>
    <w:tmpl w:val="6712A7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4141741"/>
    <w:multiLevelType w:val="multilevel"/>
    <w:tmpl w:val="BA8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77EB5"/>
    <w:multiLevelType w:val="multilevel"/>
    <w:tmpl w:val="787E0964"/>
    <w:lvl w:ilvl="0">
      <w:start w:val="1"/>
      <w:numFmt w:val="decimal"/>
      <w:lvlText w:val="%1"/>
      <w:lvlJc w:val="left"/>
      <w:pPr>
        <w:ind w:left="793" w:hanging="681"/>
      </w:pPr>
      <w:rPr>
        <w:rFonts w:ascii="Calibri" w:eastAsia="Calibri" w:hAnsi="Calibri" w:cs="Calibri"/>
        <w:b w:val="0"/>
        <w:i w:val="0"/>
        <w:color w:val="105388"/>
        <w:sz w:val="25"/>
        <w:szCs w:val="25"/>
      </w:rPr>
    </w:lvl>
    <w:lvl w:ilvl="1">
      <w:start w:val="1"/>
      <w:numFmt w:val="decimal"/>
      <w:lvlText w:val="%1.%2"/>
      <w:lvlJc w:val="left"/>
      <w:pPr>
        <w:ind w:left="794" w:hanging="680"/>
      </w:pPr>
      <w:rPr>
        <w:rFonts w:ascii="Calibri" w:eastAsia="Calibri" w:hAnsi="Calibri" w:cs="Calibri"/>
        <w:b w:val="0"/>
        <w:i w:val="0"/>
        <w:color w:val="105388"/>
        <w:sz w:val="24"/>
        <w:szCs w:val="24"/>
      </w:rPr>
    </w:lvl>
    <w:lvl w:ilvl="2">
      <w:numFmt w:val="bullet"/>
      <w:lvlText w:val="•"/>
      <w:lvlJc w:val="left"/>
      <w:pPr>
        <w:ind w:left="680" w:hanging="567"/>
      </w:pPr>
      <w:rPr>
        <w:rFonts w:ascii="Calibri" w:eastAsia="Calibri" w:hAnsi="Calibri" w:cs="Calibri"/>
        <w:b w:val="0"/>
        <w:i w:val="0"/>
        <w:color w:val="105388"/>
        <w:sz w:val="20"/>
        <w:szCs w:val="20"/>
      </w:rPr>
    </w:lvl>
    <w:lvl w:ilvl="3">
      <w:numFmt w:val="bullet"/>
      <w:lvlText w:val="–"/>
      <w:lvlJc w:val="left"/>
      <w:pPr>
        <w:ind w:left="1134" w:hanging="454"/>
      </w:pPr>
      <w:rPr>
        <w:rFonts w:ascii="Calibri" w:eastAsia="Calibri" w:hAnsi="Calibri" w:cs="Calibri"/>
        <w:b w:val="0"/>
        <w:i w:val="0"/>
        <w:color w:val="105388"/>
        <w:sz w:val="20"/>
        <w:szCs w:val="20"/>
      </w:rPr>
    </w:lvl>
    <w:lvl w:ilvl="4">
      <w:numFmt w:val="bullet"/>
      <w:lvlText w:val="•"/>
      <w:lvlJc w:val="left"/>
      <w:pPr>
        <w:ind w:left="2612" w:hanging="454"/>
      </w:pPr>
    </w:lvl>
    <w:lvl w:ilvl="5">
      <w:numFmt w:val="bullet"/>
      <w:lvlText w:val="•"/>
      <w:lvlJc w:val="left"/>
      <w:pPr>
        <w:ind w:left="3348" w:hanging="453"/>
      </w:pPr>
    </w:lvl>
    <w:lvl w:ilvl="6">
      <w:numFmt w:val="bullet"/>
      <w:lvlText w:val="•"/>
      <w:lvlJc w:val="left"/>
      <w:pPr>
        <w:ind w:left="4085" w:hanging="454"/>
      </w:pPr>
    </w:lvl>
    <w:lvl w:ilvl="7">
      <w:numFmt w:val="bullet"/>
      <w:lvlText w:val="•"/>
      <w:lvlJc w:val="left"/>
      <w:pPr>
        <w:ind w:left="4821" w:hanging="454"/>
      </w:pPr>
    </w:lvl>
    <w:lvl w:ilvl="8">
      <w:numFmt w:val="bullet"/>
      <w:lvlText w:val="•"/>
      <w:lvlJc w:val="left"/>
      <w:pPr>
        <w:ind w:left="5557" w:hanging="453"/>
      </w:pPr>
    </w:lvl>
  </w:abstractNum>
  <w:abstractNum w:abstractNumId="18" w15:restartNumberingAfterBreak="0">
    <w:nsid w:val="39C15E8E"/>
    <w:multiLevelType w:val="hybridMultilevel"/>
    <w:tmpl w:val="9D58B71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B303F2"/>
    <w:multiLevelType w:val="multilevel"/>
    <w:tmpl w:val="3186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525DA0"/>
    <w:multiLevelType w:val="multilevel"/>
    <w:tmpl w:val="FCCCC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4D279E1"/>
    <w:multiLevelType w:val="hybridMultilevel"/>
    <w:tmpl w:val="F4AE3C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61F1CE3"/>
    <w:multiLevelType w:val="multilevel"/>
    <w:tmpl w:val="5E5AF6E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6B7B7F"/>
    <w:multiLevelType w:val="hybridMultilevel"/>
    <w:tmpl w:val="9E886A10"/>
    <w:lvl w:ilvl="0" w:tplc="93E6492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EE82D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492F3C"/>
    <w:multiLevelType w:val="multilevel"/>
    <w:tmpl w:val="85048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E4F6A"/>
    <w:multiLevelType w:val="hybridMultilevel"/>
    <w:tmpl w:val="DA2E9DE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C64860"/>
    <w:multiLevelType w:val="hybridMultilevel"/>
    <w:tmpl w:val="C220DF5C"/>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5C481A"/>
    <w:multiLevelType w:val="hybridMultilevel"/>
    <w:tmpl w:val="B00EA6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B474A5C"/>
    <w:multiLevelType w:val="hybridMultilevel"/>
    <w:tmpl w:val="644C37A0"/>
    <w:lvl w:ilvl="0" w:tplc="FFFFFFFF">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BB5398"/>
    <w:multiLevelType w:val="multilevel"/>
    <w:tmpl w:val="6F72F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810E7"/>
    <w:multiLevelType w:val="hybridMultilevel"/>
    <w:tmpl w:val="515E1372"/>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5" w15:restartNumberingAfterBreak="0">
    <w:nsid w:val="765F6E1E"/>
    <w:multiLevelType w:val="multilevel"/>
    <w:tmpl w:val="8898A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513E1"/>
    <w:multiLevelType w:val="hybridMultilevel"/>
    <w:tmpl w:val="96E8B922"/>
    <w:lvl w:ilvl="0" w:tplc="06486774">
      <w:start w:val="1"/>
      <w:numFmt w:val="decimal"/>
      <w:lvlText w:val="%1."/>
      <w:lvlJc w:val="left"/>
      <w:pPr>
        <w:tabs>
          <w:tab w:val="num" w:pos="720"/>
        </w:tabs>
        <w:ind w:left="720" w:hanging="360"/>
      </w:pPr>
    </w:lvl>
    <w:lvl w:ilvl="1" w:tplc="54744E0C" w:tentative="1">
      <w:start w:val="1"/>
      <w:numFmt w:val="decimal"/>
      <w:lvlText w:val="%2."/>
      <w:lvlJc w:val="left"/>
      <w:pPr>
        <w:tabs>
          <w:tab w:val="num" w:pos="1440"/>
        </w:tabs>
        <w:ind w:left="1440" w:hanging="360"/>
      </w:pPr>
    </w:lvl>
    <w:lvl w:ilvl="2" w:tplc="9A82FC12" w:tentative="1">
      <w:start w:val="1"/>
      <w:numFmt w:val="decimal"/>
      <w:lvlText w:val="%3."/>
      <w:lvlJc w:val="left"/>
      <w:pPr>
        <w:tabs>
          <w:tab w:val="num" w:pos="2160"/>
        </w:tabs>
        <w:ind w:left="2160" w:hanging="360"/>
      </w:pPr>
    </w:lvl>
    <w:lvl w:ilvl="3" w:tplc="087A9C9C" w:tentative="1">
      <w:start w:val="1"/>
      <w:numFmt w:val="decimal"/>
      <w:lvlText w:val="%4."/>
      <w:lvlJc w:val="left"/>
      <w:pPr>
        <w:tabs>
          <w:tab w:val="num" w:pos="2880"/>
        </w:tabs>
        <w:ind w:left="2880" w:hanging="360"/>
      </w:pPr>
    </w:lvl>
    <w:lvl w:ilvl="4" w:tplc="9042AC88" w:tentative="1">
      <w:start w:val="1"/>
      <w:numFmt w:val="decimal"/>
      <w:lvlText w:val="%5."/>
      <w:lvlJc w:val="left"/>
      <w:pPr>
        <w:tabs>
          <w:tab w:val="num" w:pos="3600"/>
        </w:tabs>
        <w:ind w:left="3600" w:hanging="360"/>
      </w:pPr>
    </w:lvl>
    <w:lvl w:ilvl="5" w:tplc="52841EB0" w:tentative="1">
      <w:start w:val="1"/>
      <w:numFmt w:val="decimal"/>
      <w:lvlText w:val="%6."/>
      <w:lvlJc w:val="left"/>
      <w:pPr>
        <w:tabs>
          <w:tab w:val="num" w:pos="4320"/>
        </w:tabs>
        <w:ind w:left="4320" w:hanging="360"/>
      </w:pPr>
    </w:lvl>
    <w:lvl w:ilvl="6" w:tplc="99B42EA0" w:tentative="1">
      <w:start w:val="1"/>
      <w:numFmt w:val="decimal"/>
      <w:lvlText w:val="%7."/>
      <w:lvlJc w:val="left"/>
      <w:pPr>
        <w:tabs>
          <w:tab w:val="num" w:pos="5040"/>
        </w:tabs>
        <w:ind w:left="5040" w:hanging="360"/>
      </w:pPr>
    </w:lvl>
    <w:lvl w:ilvl="7" w:tplc="F91AF3A4" w:tentative="1">
      <w:start w:val="1"/>
      <w:numFmt w:val="decimal"/>
      <w:lvlText w:val="%8."/>
      <w:lvlJc w:val="left"/>
      <w:pPr>
        <w:tabs>
          <w:tab w:val="num" w:pos="5760"/>
        </w:tabs>
        <w:ind w:left="5760" w:hanging="360"/>
      </w:pPr>
    </w:lvl>
    <w:lvl w:ilvl="8" w:tplc="973A39FC" w:tentative="1">
      <w:start w:val="1"/>
      <w:numFmt w:val="decimal"/>
      <w:lvlText w:val="%9."/>
      <w:lvlJc w:val="left"/>
      <w:pPr>
        <w:tabs>
          <w:tab w:val="num" w:pos="6480"/>
        </w:tabs>
        <w:ind w:left="6480" w:hanging="360"/>
      </w:pPr>
    </w:lvl>
  </w:abstractNum>
  <w:num w:numId="1" w16cid:durableId="771588005">
    <w:abstractNumId w:val="25"/>
  </w:num>
  <w:num w:numId="2" w16cid:durableId="635572568">
    <w:abstractNumId w:val="13"/>
  </w:num>
  <w:num w:numId="3" w16cid:durableId="373234560">
    <w:abstractNumId w:val="3"/>
  </w:num>
  <w:num w:numId="4" w16cid:durableId="326254461">
    <w:abstractNumId w:val="32"/>
  </w:num>
  <w:num w:numId="5" w16cid:durableId="1574701577">
    <w:abstractNumId w:val="20"/>
  </w:num>
  <w:num w:numId="6" w16cid:durableId="1775860427">
    <w:abstractNumId w:val="10"/>
  </w:num>
  <w:num w:numId="7" w16cid:durableId="2054885110">
    <w:abstractNumId w:val="4"/>
  </w:num>
  <w:num w:numId="8" w16cid:durableId="1189174313">
    <w:abstractNumId w:val="29"/>
  </w:num>
  <w:num w:numId="9" w16cid:durableId="1735083853">
    <w:abstractNumId w:val="6"/>
  </w:num>
  <w:num w:numId="10" w16cid:durableId="2013603402">
    <w:abstractNumId w:val="7"/>
  </w:num>
  <w:num w:numId="11" w16cid:durableId="1988438910">
    <w:abstractNumId w:val="14"/>
  </w:num>
  <w:num w:numId="12" w16cid:durableId="1206137553">
    <w:abstractNumId w:val="35"/>
  </w:num>
  <w:num w:numId="13" w16cid:durableId="1475945596">
    <w:abstractNumId w:val="19"/>
  </w:num>
  <w:num w:numId="14" w16cid:durableId="1039861169">
    <w:abstractNumId w:val="27"/>
  </w:num>
  <w:num w:numId="15" w16cid:durableId="1340891625">
    <w:abstractNumId w:val="0"/>
  </w:num>
  <w:num w:numId="16" w16cid:durableId="93668518">
    <w:abstractNumId w:val="33"/>
  </w:num>
  <w:num w:numId="17" w16cid:durableId="1851987025">
    <w:abstractNumId w:val="12"/>
  </w:num>
  <w:num w:numId="18" w16cid:durableId="1883248448">
    <w:abstractNumId w:val="31"/>
  </w:num>
  <w:num w:numId="19" w16cid:durableId="134377408">
    <w:abstractNumId w:val="23"/>
  </w:num>
  <w:num w:numId="20" w16cid:durableId="2116512048">
    <w:abstractNumId w:val="11"/>
  </w:num>
  <w:num w:numId="21" w16cid:durableId="1465730209">
    <w:abstractNumId w:val="2"/>
  </w:num>
  <w:num w:numId="22" w16cid:durableId="1658876048">
    <w:abstractNumId w:val="5"/>
  </w:num>
  <w:num w:numId="23" w16cid:durableId="1110667855">
    <w:abstractNumId w:val="16"/>
  </w:num>
  <w:num w:numId="24" w16cid:durableId="1329745979">
    <w:abstractNumId w:val="21"/>
  </w:num>
  <w:num w:numId="25" w16cid:durableId="1707637703">
    <w:abstractNumId w:val="21"/>
    <w:lvlOverride w:ilvl="1">
      <w:lvl w:ilvl="1">
        <w:numFmt w:val="bullet"/>
        <w:lvlText w:val=""/>
        <w:lvlJc w:val="left"/>
        <w:pPr>
          <w:tabs>
            <w:tab w:val="num" w:pos="1440"/>
          </w:tabs>
          <w:ind w:left="1440" w:hanging="360"/>
        </w:pPr>
        <w:rPr>
          <w:rFonts w:ascii="Symbol" w:hAnsi="Symbol" w:hint="default"/>
          <w:sz w:val="20"/>
        </w:rPr>
      </w:lvl>
    </w:lvlOverride>
  </w:num>
  <w:num w:numId="26" w16cid:durableId="448204371">
    <w:abstractNumId w:val="21"/>
    <w:lvlOverride w:ilvl="1">
      <w:lvl w:ilvl="1">
        <w:numFmt w:val="bullet"/>
        <w:lvlText w:val=""/>
        <w:lvlJc w:val="left"/>
        <w:pPr>
          <w:tabs>
            <w:tab w:val="num" w:pos="1440"/>
          </w:tabs>
          <w:ind w:left="1440" w:hanging="360"/>
        </w:pPr>
        <w:rPr>
          <w:rFonts w:ascii="Symbol" w:hAnsi="Symbol" w:hint="default"/>
          <w:sz w:val="20"/>
        </w:rPr>
      </w:lvl>
    </w:lvlOverride>
  </w:num>
  <w:num w:numId="27" w16cid:durableId="2089426746">
    <w:abstractNumId w:val="21"/>
    <w:lvlOverride w:ilvl="1">
      <w:lvl w:ilvl="1">
        <w:numFmt w:val="bullet"/>
        <w:lvlText w:val=""/>
        <w:lvlJc w:val="left"/>
        <w:pPr>
          <w:tabs>
            <w:tab w:val="num" w:pos="1353"/>
          </w:tabs>
          <w:ind w:left="1353" w:hanging="360"/>
        </w:pPr>
        <w:rPr>
          <w:rFonts w:ascii="Symbol" w:hAnsi="Symbol" w:hint="default"/>
          <w:sz w:val="20"/>
        </w:rPr>
      </w:lvl>
    </w:lvlOverride>
  </w:num>
  <w:num w:numId="28" w16cid:durableId="945578996">
    <w:abstractNumId w:val="22"/>
  </w:num>
  <w:num w:numId="29" w16cid:durableId="532423487">
    <w:abstractNumId w:val="30"/>
  </w:num>
  <w:num w:numId="30" w16cid:durableId="1000700387">
    <w:abstractNumId w:val="18"/>
  </w:num>
  <w:num w:numId="31" w16cid:durableId="1831293571">
    <w:abstractNumId w:val="15"/>
  </w:num>
  <w:num w:numId="32" w16cid:durableId="898397678">
    <w:abstractNumId w:val="34"/>
  </w:num>
  <w:num w:numId="33" w16cid:durableId="480344354">
    <w:abstractNumId w:val="24"/>
  </w:num>
  <w:num w:numId="34" w16cid:durableId="1996882467">
    <w:abstractNumId w:val="36"/>
  </w:num>
  <w:num w:numId="35" w16cid:durableId="992831821">
    <w:abstractNumId w:val="1"/>
  </w:num>
  <w:num w:numId="36" w16cid:durableId="1825773481">
    <w:abstractNumId w:val="28"/>
  </w:num>
  <w:num w:numId="37" w16cid:durableId="503739518">
    <w:abstractNumId w:val="17"/>
  </w:num>
  <w:num w:numId="38" w16cid:durableId="1459255449">
    <w:abstractNumId w:val="8"/>
  </w:num>
  <w:num w:numId="39" w16cid:durableId="154957420">
    <w:abstractNumId w:val="26"/>
  </w:num>
  <w:num w:numId="40" w16cid:durableId="99761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095"/>
    <w:rsid w:val="00002716"/>
    <w:rsid w:val="0000370E"/>
    <w:rsid w:val="00003C43"/>
    <w:rsid w:val="00005791"/>
    <w:rsid w:val="00007994"/>
    <w:rsid w:val="00010827"/>
    <w:rsid w:val="00011D69"/>
    <w:rsid w:val="0001409E"/>
    <w:rsid w:val="00015089"/>
    <w:rsid w:val="00021196"/>
    <w:rsid w:val="0002520B"/>
    <w:rsid w:val="00030397"/>
    <w:rsid w:val="00033072"/>
    <w:rsid w:val="00035372"/>
    <w:rsid w:val="00037A9E"/>
    <w:rsid w:val="00037F91"/>
    <w:rsid w:val="00045254"/>
    <w:rsid w:val="000539F1"/>
    <w:rsid w:val="000542ED"/>
    <w:rsid w:val="00054747"/>
    <w:rsid w:val="0005552C"/>
    <w:rsid w:val="00055A2A"/>
    <w:rsid w:val="00060343"/>
    <w:rsid w:val="000615C1"/>
    <w:rsid w:val="00061675"/>
    <w:rsid w:val="000743AA"/>
    <w:rsid w:val="00080C61"/>
    <w:rsid w:val="00082D96"/>
    <w:rsid w:val="0008780E"/>
    <w:rsid w:val="0009076F"/>
    <w:rsid w:val="0009225C"/>
    <w:rsid w:val="000A17C4"/>
    <w:rsid w:val="000A36A4"/>
    <w:rsid w:val="000B2352"/>
    <w:rsid w:val="000B2B73"/>
    <w:rsid w:val="000B70BF"/>
    <w:rsid w:val="000B79AF"/>
    <w:rsid w:val="000C5A64"/>
    <w:rsid w:val="000C6646"/>
    <w:rsid w:val="000C6BEE"/>
    <w:rsid w:val="000C7B84"/>
    <w:rsid w:val="000D261B"/>
    <w:rsid w:val="000D26EF"/>
    <w:rsid w:val="000D3C31"/>
    <w:rsid w:val="000D58A3"/>
    <w:rsid w:val="000D74D0"/>
    <w:rsid w:val="000E08D1"/>
    <w:rsid w:val="000E3ED4"/>
    <w:rsid w:val="000E3F9C"/>
    <w:rsid w:val="000F1550"/>
    <w:rsid w:val="000F251B"/>
    <w:rsid w:val="000F4211"/>
    <w:rsid w:val="000F45CC"/>
    <w:rsid w:val="000F5FE8"/>
    <w:rsid w:val="000F6644"/>
    <w:rsid w:val="000F72E6"/>
    <w:rsid w:val="00100833"/>
    <w:rsid w:val="00102513"/>
    <w:rsid w:val="00102930"/>
    <w:rsid w:val="00102F72"/>
    <w:rsid w:val="00105332"/>
    <w:rsid w:val="00107E85"/>
    <w:rsid w:val="00111802"/>
    <w:rsid w:val="00113EE8"/>
    <w:rsid w:val="00113FBB"/>
    <w:rsid w:val="0011455A"/>
    <w:rsid w:val="00114A65"/>
    <w:rsid w:val="0011754E"/>
    <w:rsid w:val="00121053"/>
    <w:rsid w:val="0012202E"/>
    <w:rsid w:val="001239A2"/>
    <w:rsid w:val="00125A03"/>
    <w:rsid w:val="00133061"/>
    <w:rsid w:val="0013591E"/>
    <w:rsid w:val="00137BD8"/>
    <w:rsid w:val="00141699"/>
    <w:rsid w:val="001416D7"/>
    <w:rsid w:val="00147000"/>
    <w:rsid w:val="0015355E"/>
    <w:rsid w:val="00160B6E"/>
    <w:rsid w:val="0016102F"/>
    <w:rsid w:val="001615B5"/>
    <w:rsid w:val="00161AA3"/>
    <w:rsid w:val="00163091"/>
    <w:rsid w:val="001645CB"/>
    <w:rsid w:val="00166305"/>
    <w:rsid w:val="00166ED3"/>
    <w:rsid w:val="00167545"/>
    <w:rsid w:val="001703C6"/>
    <w:rsid w:val="001727A0"/>
    <w:rsid w:val="00173781"/>
    <w:rsid w:val="00175ADF"/>
    <w:rsid w:val="00175CAE"/>
    <w:rsid w:val="001828DB"/>
    <w:rsid w:val="001847F0"/>
    <w:rsid w:val="00184E65"/>
    <w:rsid w:val="001850FE"/>
    <w:rsid w:val="00185135"/>
    <w:rsid w:val="0019037C"/>
    <w:rsid w:val="001905A9"/>
    <w:rsid w:val="00191273"/>
    <w:rsid w:val="001921F5"/>
    <w:rsid w:val="001942A7"/>
    <w:rsid w:val="0019587B"/>
    <w:rsid w:val="00196531"/>
    <w:rsid w:val="00196859"/>
    <w:rsid w:val="001A154A"/>
    <w:rsid w:val="001A163D"/>
    <w:rsid w:val="001A28E8"/>
    <w:rsid w:val="001A441E"/>
    <w:rsid w:val="001A59A2"/>
    <w:rsid w:val="001A6733"/>
    <w:rsid w:val="001B2550"/>
    <w:rsid w:val="001B357F"/>
    <w:rsid w:val="001B3A6E"/>
    <w:rsid w:val="001C3444"/>
    <w:rsid w:val="001C3702"/>
    <w:rsid w:val="001C4592"/>
    <w:rsid w:val="001C4656"/>
    <w:rsid w:val="001C46BC"/>
    <w:rsid w:val="001D1E06"/>
    <w:rsid w:val="001E0F10"/>
    <w:rsid w:val="001E2DE1"/>
    <w:rsid w:val="001F031E"/>
    <w:rsid w:val="001F23E6"/>
    <w:rsid w:val="001F4238"/>
    <w:rsid w:val="00200A38"/>
    <w:rsid w:val="00200A46"/>
    <w:rsid w:val="0020760C"/>
    <w:rsid w:val="00211B6F"/>
    <w:rsid w:val="002125C6"/>
    <w:rsid w:val="00217CC3"/>
    <w:rsid w:val="00220AB6"/>
    <w:rsid w:val="0022120F"/>
    <w:rsid w:val="00226E76"/>
    <w:rsid w:val="0022754A"/>
    <w:rsid w:val="0023126C"/>
    <w:rsid w:val="002316BB"/>
    <w:rsid w:val="002327EE"/>
    <w:rsid w:val="00236560"/>
    <w:rsid w:val="0023662E"/>
    <w:rsid w:val="0023791D"/>
    <w:rsid w:val="00245D0F"/>
    <w:rsid w:val="00251A1A"/>
    <w:rsid w:val="00252392"/>
    <w:rsid w:val="002548C3"/>
    <w:rsid w:val="00256140"/>
    <w:rsid w:val="00257ACD"/>
    <w:rsid w:val="00262908"/>
    <w:rsid w:val="002650F4"/>
    <w:rsid w:val="002715FD"/>
    <w:rsid w:val="00271CD2"/>
    <w:rsid w:val="002770B1"/>
    <w:rsid w:val="00285B33"/>
    <w:rsid w:val="00287A3C"/>
    <w:rsid w:val="002908CD"/>
    <w:rsid w:val="002A2FC6"/>
    <w:rsid w:val="002A726B"/>
    <w:rsid w:val="002A7452"/>
    <w:rsid w:val="002B304C"/>
    <w:rsid w:val="002B6069"/>
    <w:rsid w:val="002B7365"/>
    <w:rsid w:val="002C1EC7"/>
    <w:rsid w:val="002C3015"/>
    <w:rsid w:val="002C4342"/>
    <w:rsid w:val="002C7EA3"/>
    <w:rsid w:val="002D20AE"/>
    <w:rsid w:val="002D5E7A"/>
    <w:rsid w:val="002D6C61"/>
    <w:rsid w:val="002E2104"/>
    <w:rsid w:val="002E2DAC"/>
    <w:rsid w:val="002E456B"/>
    <w:rsid w:val="002E4B91"/>
    <w:rsid w:val="002E59D8"/>
    <w:rsid w:val="002E6963"/>
    <w:rsid w:val="002E6F8F"/>
    <w:rsid w:val="002E712E"/>
    <w:rsid w:val="002F00A3"/>
    <w:rsid w:val="002F05D8"/>
    <w:rsid w:val="002F2DE0"/>
    <w:rsid w:val="002F5E25"/>
    <w:rsid w:val="002F6044"/>
    <w:rsid w:val="0030353C"/>
    <w:rsid w:val="00307769"/>
    <w:rsid w:val="00311E50"/>
    <w:rsid w:val="003125C3"/>
    <w:rsid w:val="00312AE6"/>
    <w:rsid w:val="00314FBE"/>
    <w:rsid w:val="003161E3"/>
    <w:rsid w:val="00317D1A"/>
    <w:rsid w:val="00320452"/>
    <w:rsid w:val="003211FF"/>
    <w:rsid w:val="00323874"/>
    <w:rsid w:val="003242AB"/>
    <w:rsid w:val="003264E6"/>
    <w:rsid w:val="00327247"/>
    <w:rsid w:val="00327A9D"/>
    <w:rsid w:val="0033130E"/>
    <w:rsid w:val="0033269C"/>
    <w:rsid w:val="00333422"/>
    <w:rsid w:val="003334A3"/>
    <w:rsid w:val="003415E6"/>
    <w:rsid w:val="00344B4C"/>
    <w:rsid w:val="00351C79"/>
    <w:rsid w:val="0035277C"/>
    <w:rsid w:val="0035516C"/>
    <w:rsid w:val="00355A4C"/>
    <w:rsid w:val="003604FB"/>
    <w:rsid w:val="00360B73"/>
    <w:rsid w:val="00372931"/>
    <w:rsid w:val="0037718B"/>
    <w:rsid w:val="00380B71"/>
    <w:rsid w:val="00382A67"/>
    <w:rsid w:val="0038365A"/>
    <w:rsid w:val="00384660"/>
    <w:rsid w:val="0038606D"/>
    <w:rsid w:val="00386A89"/>
    <w:rsid w:val="00391738"/>
    <w:rsid w:val="00392D59"/>
    <w:rsid w:val="0039648E"/>
    <w:rsid w:val="003A5AFE"/>
    <w:rsid w:val="003A5D5F"/>
    <w:rsid w:val="003A7FFE"/>
    <w:rsid w:val="003B0A63"/>
    <w:rsid w:val="003B163B"/>
    <w:rsid w:val="003B3B7F"/>
    <w:rsid w:val="003B50E1"/>
    <w:rsid w:val="003B7660"/>
    <w:rsid w:val="003C040A"/>
    <w:rsid w:val="003C0B64"/>
    <w:rsid w:val="003C1746"/>
    <w:rsid w:val="003C2AA9"/>
    <w:rsid w:val="003C58BF"/>
    <w:rsid w:val="003D3A70"/>
    <w:rsid w:val="003D451D"/>
    <w:rsid w:val="003E42D6"/>
    <w:rsid w:val="003E6435"/>
    <w:rsid w:val="003F22B9"/>
    <w:rsid w:val="003F2DD8"/>
    <w:rsid w:val="003F3122"/>
    <w:rsid w:val="003F3F2D"/>
    <w:rsid w:val="003F50B2"/>
    <w:rsid w:val="00400CCF"/>
    <w:rsid w:val="00401BFF"/>
    <w:rsid w:val="00404424"/>
    <w:rsid w:val="004071E3"/>
    <w:rsid w:val="00410C65"/>
    <w:rsid w:val="0041156B"/>
    <w:rsid w:val="00411914"/>
    <w:rsid w:val="004122C5"/>
    <w:rsid w:val="00412E07"/>
    <w:rsid w:val="00413B78"/>
    <w:rsid w:val="004146FD"/>
    <w:rsid w:val="00416DDE"/>
    <w:rsid w:val="00427022"/>
    <w:rsid w:val="0043209E"/>
    <w:rsid w:val="0043214D"/>
    <w:rsid w:val="00436B05"/>
    <w:rsid w:val="00440257"/>
    <w:rsid w:val="0044411E"/>
    <w:rsid w:val="00453435"/>
    <w:rsid w:val="004543A0"/>
    <w:rsid w:val="00456D7E"/>
    <w:rsid w:val="004573D4"/>
    <w:rsid w:val="00460089"/>
    <w:rsid w:val="00465632"/>
    <w:rsid w:val="00465870"/>
    <w:rsid w:val="00466398"/>
    <w:rsid w:val="0046676B"/>
    <w:rsid w:val="00467D4B"/>
    <w:rsid w:val="004712A4"/>
    <w:rsid w:val="0047306D"/>
    <w:rsid w:val="00473791"/>
    <w:rsid w:val="00474FCB"/>
    <w:rsid w:val="004759E4"/>
    <w:rsid w:val="00476E48"/>
    <w:rsid w:val="00476EBE"/>
    <w:rsid w:val="00481DE9"/>
    <w:rsid w:val="0048539B"/>
    <w:rsid w:val="00487332"/>
    <w:rsid w:val="0049128B"/>
    <w:rsid w:val="00493B49"/>
    <w:rsid w:val="00495501"/>
    <w:rsid w:val="00496D02"/>
    <w:rsid w:val="004A070A"/>
    <w:rsid w:val="004A196D"/>
    <w:rsid w:val="004A320E"/>
    <w:rsid w:val="004A40C1"/>
    <w:rsid w:val="004A4C78"/>
    <w:rsid w:val="004A4E85"/>
    <w:rsid w:val="004A4E9C"/>
    <w:rsid w:val="004A6625"/>
    <w:rsid w:val="004B1A3C"/>
    <w:rsid w:val="004B1FD6"/>
    <w:rsid w:val="004B2961"/>
    <w:rsid w:val="004B3608"/>
    <w:rsid w:val="004B3DE1"/>
    <w:rsid w:val="004B71F5"/>
    <w:rsid w:val="004B7575"/>
    <w:rsid w:val="004C1CB5"/>
    <w:rsid w:val="004D2CC3"/>
    <w:rsid w:val="004D35CB"/>
    <w:rsid w:val="004D7596"/>
    <w:rsid w:val="004D7DAB"/>
    <w:rsid w:val="004E20E5"/>
    <w:rsid w:val="004E3743"/>
    <w:rsid w:val="004E64EA"/>
    <w:rsid w:val="004E7106"/>
    <w:rsid w:val="004E7828"/>
    <w:rsid w:val="004F1805"/>
    <w:rsid w:val="004F3CF9"/>
    <w:rsid w:val="004F46AA"/>
    <w:rsid w:val="004F48F2"/>
    <w:rsid w:val="004F6A70"/>
    <w:rsid w:val="004F7B4D"/>
    <w:rsid w:val="00500799"/>
    <w:rsid w:val="00500AD7"/>
    <w:rsid w:val="00502ABF"/>
    <w:rsid w:val="00504DB0"/>
    <w:rsid w:val="00505A21"/>
    <w:rsid w:val="005078A4"/>
    <w:rsid w:val="00507C35"/>
    <w:rsid w:val="00510735"/>
    <w:rsid w:val="00514D2F"/>
    <w:rsid w:val="005230FD"/>
    <w:rsid w:val="00525A1A"/>
    <w:rsid w:val="00531E00"/>
    <w:rsid w:val="00533CDD"/>
    <w:rsid w:val="00543691"/>
    <w:rsid w:val="0054420E"/>
    <w:rsid w:val="00544D1B"/>
    <w:rsid w:val="00545DC0"/>
    <w:rsid w:val="00545F6C"/>
    <w:rsid w:val="005477D9"/>
    <w:rsid w:val="00550E15"/>
    <w:rsid w:val="0055720C"/>
    <w:rsid w:val="00561796"/>
    <w:rsid w:val="005632DD"/>
    <w:rsid w:val="00563F4A"/>
    <w:rsid w:val="0056423B"/>
    <w:rsid w:val="00566BDC"/>
    <w:rsid w:val="00572362"/>
    <w:rsid w:val="00573424"/>
    <w:rsid w:val="0057402F"/>
    <w:rsid w:val="00574783"/>
    <w:rsid w:val="00581653"/>
    <w:rsid w:val="0058324A"/>
    <w:rsid w:val="0058355E"/>
    <w:rsid w:val="005849D6"/>
    <w:rsid w:val="00585367"/>
    <w:rsid w:val="00585527"/>
    <w:rsid w:val="005871A1"/>
    <w:rsid w:val="0058737E"/>
    <w:rsid w:val="00591928"/>
    <w:rsid w:val="00592518"/>
    <w:rsid w:val="00592E87"/>
    <w:rsid w:val="0059420B"/>
    <w:rsid w:val="00594C4D"/>
    <w:rsid w:val="005A03B8"/>
    <w:rsid w:val="005A1635"/>
    <w:rsid w:val="005A1CAA"/>
    <w:rsid w:val="005A33B0"/>
    <w:rsid w:val="005A406D"/>
    <w:rsid w:val="005A4AB8"/>
    <w:rsid w:val="005A6D94"/>
    <w:rsid w:val="005C2DC2"/>
    <w:rsid w:val="005C304A"/>
    <w:rsid w:val="005C3AB5"/>
    <w:rsid w:val="005C3D69"/>
    <w:rsid w:val="005C7C98"/>
    <w:rsid w:val="005D2C3A"/>
    <w:rsid w:val="005D3B56"/>
    <w:rsid w:val="005D55A4"/>
    <w:rsid w:val="005D57C8"/>
    <w:rsid w:val="005D66BF"/>
    <w:rsid w:val="005D7761"/>
    <w:rsid w:val="005E0278"/>
    <w:rsid w:val="005E090D"/>
    <w:rsid w:val="005E3CA0"/>
    <w:rsid w:val="005E42EF"/>
    <w:rsid w:val="005E44B1"/>
    <w:rsid w:val="005E67B0"/>
    <w:rsid w:val="005E7047"/>
    <w:rsid w:val="005E777F"/>
    <w:rsid w:val="005E7A2F"/>
    <w:rsid w:val="005E7DA4"/>
    <w:rsid w:val="005F1CA7"/>
    <w:rsid w:val="005F43DD"/>
    <w:rsid w:val="005F51A9"/>
    <w:rsid w:val="005F6200"/>
    <w:rsid w:val="005F6BE1"/>
    <w:rsid w:val="005F7416"/>
    <w:rsid w:val="00600C11"/>
    <w:rsid w:val="00604490"/>
    <w:rsid w:val="00606B89"/>
    <w:rsid w:val="00607A69"/>
    <w:rsid w:val="006107C8"/>
    <w:rsid w:val="006109D6"/>
    <w:rsid w:val="00611EAF"/>
    <w:rsid w:val="00623F30"/>
    <w:rsid w:val="00625FB8"/>
    <w:rsid w:val="006261BD"/>
    <w:rsid w:val="00632552"/>
    <w:rsid w:val="00633D3A"/>
    <w:rsid w:val="006343E3"/>
    <w:rsid w:val="00635EDB"/>
    <w:rsid w:val="00642C3C"/>
    <w:rsid w:val="0064550A"/>
    <w:rsid w:val="0064734E"/>
    <w:rsid w:val="00650137"/>
    <w:rsid w:val="006509D7"/>
    <w:rsid w:val="0065147E"/>
    <w:rsid w:val="00651CE8"/>
    <w:rsid w:val="0065521B"/>
    <w:rsid w:val="006578F6"/>
    <w:rsid w:val="0066390D"/>
    <w:rsid w:val="00671EF6"/>
    <w:rsid w:val="0067205B"/>
    <w:rsid w:val="006748F8"/>
    <w:rsid w:val="00680489"/>
    <w:rsid w:val="00682BD4"/>
    <w:rsid w:val="00683C32"/>
    <w:rsid w:val="00690BB2"/>
    <w:rsid w:val="00691579"/>
    <w:rsid w:val="00693D09"/>
    <w:rsid w:val="006965ED"/>
    <w:rsid w:val="00696EAF"/>
    <w:rsid w:val="006A4146"/>
    <w:rsid w:val="006A6549"/>
    <w:rsid w:val="006A7710"/>
    <w:rsid w:val="006A7A61"/>
    <w:rsid w:val="006B08AC"/>
    <w:rsid w:val="006B189B"/>
    <w:rsid w:val="006B1E59"/>
    <w:rsid w:val="006B2FFB"/>
    <w:rsid w:val="006C075B"/>
    <w:rsid w:val="006C10A2"/>
    <w:rsid w:val="006C17FA"/>
    <w:rsid w:val="006C1F18"/>
    <w:rsid w:val="006C5046"/>
    <w:rsid w:val="006D14D2"/>
    <w:rsid w:val="006D35CA"/>
    <w:rsid w:val="006D40D5"/>
    <w:rsid w:val="006D4EA0"/>
    <w:rsid w:val="006D5C7C"/>
    <w:rsid w:val="006E7F54"/>
    <w:rsid w:val="006F009A"/>
    <w:rsid w:val="006F24AF"/>
    <w:rsid w:val="006F3D93"/>
    <w:rsid w:val="007019B1"/>
    <w:rsid w:val="007020E2"/>
    <w:rsid w:val="007056C4"/>
    <w:rsid w:val="00707692"/>
    <w:rsid w:val="007119B5"/>
    <w:rsid w:val="00713150"/>
    <w:rsid w:val="0071703D"/>
    <w:rsid w:val="0071752E"/>
    <w:rsid w:val="00720F36"/>
    <w:rsid w:val="0072147B"/>
    <w:rsid w:val="00721657"/>
    <w:rsid w:val="00726AD2"/>
    <w:rsid w:val="007279A8"/>
    <w:rsid w:val="00727B1A"/>
    <w:rsid w:val="00735D24"/>
    <w:rsid w:val="00741337"/>
    <w:rsid w:val="0074377F"/>
    <w:rsid w:val="007439F8"/>
    <w:rsid w:val="007461F5"/>
    <w:rsid w:val="007501D9"/>
    <w:rsid w:val="00750792"/>
    <w:rsid w:val="00750956"/>
    <w:rsid w:val="00752258"/>
    <w:rsid w:val="007529E1"/>
    <w:rsid w:val="00752BD7"/>
    <w:rsid w:val="0076272A"/>
    <w:rsid w:val="00762880"/>
    <w:rsid w:val="00762AD6"/>
    <w:rsid w:val="00762E02"/>
    <w:rsid w:val="00767C9C"/>
    <w:rsid w:val="00770E4A"/>
    <w:rsid w:val="00772290"/>
    <w:rsid w:val="00775CD4"/>
    <w:rsid w:val="00777265"/>
    <w:rsid w:val="007805E7"/>
    <w:rsid w:val="0078222A"/>
    <w:rsid w:val="00787D48"/>
    <w:rsid w:val="00791DB4"/>
    <w:rsid w:val="00793627"/>
    <w:rsid w:val="00793AA8"/>
    <w:rsid w:val="00795294"/>
    <w:rsid w:val="00795ED2"/>
    <w:rsid w:val="00796678"/>
    <w:rsid w:val="007A4E50"/>
    <w:rsid w:val="007B18A7"/>
    <w:rsid w:val="007B250E"/>
    <w:rsid w:val="007C27FC"/>
    <w:rsid w:val="007C51FF"/>
    <w:rsid w:val="007D04C9"/>
    <w:rsid w:val="007D0965"/>
    <w:rsid w:val="007D3471"/>
    <w:rsid w:val="007D4ABD"/>
    <w:rsid w:val="007D4B07"/>
    <w:rsid w:val="007D50E4"/>
    <w:rsid w:val="007E2DC5"/>
    <w:rsid w:val="007F1CC7"/>
    <w:rsid w:val="007F600A"/>
    <w:rsid w:val="007F6596"/>
    <w:rsid w:val="007F6741"/>
    <w:rsid w:val="008027AC"/>
    <w:rsid w:val="008028CE"/>
    <w:rsid w:val="0080332E"/>
    <w:rsid w:val="00803E25"/>
    <w:rsid w:val="00805DE4"/>
    <w:rsid w:val="008141E0"/>
    <w:rsid w:val="00816EE1"/>
    <w:rsid w:val="00816F88"/>
    <w:rsid w:val="00821996"/>
    <w:rsid w:val="00822323"/>
    <w:rsid w:val="008234E1"/>
    <w:rsid w:val="00826A3E"/>
    <w:rsid w:val="00827BC6"/>
    <w:rsid w:val="008300AD"/>
    <w:rsid w:val="00833024"/>
    <w:rsid w:val="008350A6"/>
    <w:rsid w:val="008377CA"/>
    <w:rsid w:val="008419B1"/>
    <w:rsid w:val="00842B3D"/>
    <w:rsid w:val="00844A56"/>
    <w:rsid w:val="00845B11"/>
    <w:rsid w:val="00851FC5"/>
    <w:rsid w:val="00852081"/>
    <w:rsid w:val="00853FBC"/>
    <w:rsid w:val="00856758"/>
    <w:rsid w:val="00857158"/>
    <w:rsid w:val="00862ADE"/>
    <w:rsid w:val="0087055B"/>
    <w:rsid w:val="00872B6E"/>
    <w:rsid w:val="00874DFD"/>
    <w:rsid w:val="00876D57"/>
    <w:rsid w:val="008802F9"/>
    <w:rsid w:val="00880E68"/>
    <w:rsid w:val="00883086"/>
    <w:rsid w:val="008879FD"/>
    <w:rsid w:val="00890B1C"/>
    <w:rsid w:val="00892008"/>
    <w:rsid w:val="00894C37"/>
    <w:rsid w:val="00897A4A"/>
    <w:rsid w:val="008A00EA"/>
    <w:rsid w:val="008A0CCA"/>
    <w:rsid w:val="008A172C"/>
    <w:rsid w:val="008A3F93"/>
    <w:rsid w:val="008A6200"/>
    <w:rsid w:val="008A6236"/>
    <w:rsid w:val="008A6E1C"/>
    <w:rsid w:val="008A72FD"/>
    <w:rsid w:val="008B152A"/>
    <w:rsid w:val="008B2EDF"/>
    <w:rsid w:val="008B35D4"/>
    <w:rsid w:val="008B47C7"/>
    <w:rsid w:val="008B54CB"/>
    <w:rsid w:val="008B5A3D"/>
    <w:rsid w:val="008C4010"/>
    <w:rsid w:val="008C4FDF"/>
    <w:rsid w:val="008C6B1F"/>
    <w:rsid w:val="008C7B24"/>
    <w:rsid w:val="008D5E4F"/>
    <w:rsid w:val="008D5EE5"/>
    <w:rsid w:val="008D7F78"/>
    <w:rsid w:val="008E0B7B"/>
    <w:rsid w:val="008E34F0"/>
    <w:rsid w:val="008E3DF2"/>
    <w:rsid w:val="008E43E7"/>
    <w:rsid w:val="008E5DC0"/>
    <w:rsid w:val="008F14F5"/>
    <w:rsid w:val="008F1DC4"/>
    <w:rsid w:val="008F560C"/>
    <w:rsid w:val="008F6CD3"/>
    <w:rsid w:val="008F71C1"/>
    <w:rsid w:val="00902D41"/>
    <w:rsid w:val="00902F49"/>
    <w:rsid w:val="00904230"/>
    <w:rsid w:val="00906981"/>
    <w:rsid w:val="00914004"/>
    <w:rsid w:val="00914562"/>
    <w:rsid w:val="00917468"/>
    <w:rsid w:val="00920BD9"/>
    <w:rsid w:val="00922EC1"/>
    <w:rsid w:val="00923CF1"/>
    <w:rsid w:val="009258AE"/>
    <w:rsid w:val="009301F1"/>
    <w:rsid w:val="009307DF"/>
    <w:rsid w:val="00931B63"/>
    <w:rsid w:val="009359B8"/>
    <w:rsid w:val="00935F91"/>
    <w:rsid w:val="00935FF0"/>
    <w:rsid w:val="00940A16"/>
    <w:rsid w:val="009431F8"/>
    <w:rsid w:val="00947A35"/>
    <w:rsid w:val="00952667"/>
    <w:rsid w:val="0096201B"/>
    <w:rsid w:val="00962081"/>
    <w:rsid w:val="009669EA"/>
    <w:rsid w:val="00966CB5"/>
    <w:rsid w:val="00967BB2"/>
    <w:rsid w:val="00971CBC"/>
    <w:rsid w:val="00972531"/>
    <w:rsid w:val="0097441D"/>
    <w:rsid w:val="009749F9"/>
    <w:rsid w:val="00975786"/>
    <w:rsid w:val="009817FE"/>
    <w:rsid w:val="00981CB7"/>
    <w:rsid w:val="00983E1F"/>
    <w:rsid w:val="009842AD"/>
    <w:rsid w:val="00985CCD"/>
    <w:rsid w:val="00993F46"/>
    <w:rsid w:val="00994056"/>
    <w:rsid w:val="00994320"/>
    <w:rsid w:val="009970E9"/>
    <w:rsid w:val="00997358"/>
    <w:rsid w:val="009A08A6"/>
    <w:rsid w:val="009A13EB"/>
    <w:rsid w:val="009A452B"/>
    <w:rsid w:val="009B050C"/>
    <w:rsid w:val="009B087F"/>
    <w:rsid w:val="009B08E5"/>
    <w:rsid w:val="009B0AAA"/>
    <w:rsid w:val="009B18F3"/>
    <w:rsid w:val="009B2AF4"/>
    <w:rsid w:val="009B6E67"/>
    <w:rsid w:val="009C110B"/>
    <w:rsid w:val="009C18BE"/>
    <w:rsid w:val="009C3C2F"/>
    <w:rsid w:val="009C5441"/>
    <w:rsid w:val="009C5A87"/>
    <w:rsid w:val="009D119F"/>
    <w:rsid w:val="009D49A2"/>
    <w:rsid w:val="009D596A"/>
    <w:rsid w:val="009E118E"/>
    <w:rsid w:val="009E2D29"/>
    <w:rsid w:val="009F0887"/>
    <w:rsid w:val="009F0B53"/>
    <w:rsid w:val="009F3940"/>
    <w:rsid w:val="009F3EB2"/>
    <w:rsid w:val="009F6EB1"/>
    <w:rsid w:val="00A009CB"/>
    <w:rsid w:val="00A11D05"/>
    <w:rsid w:val="00A13162"/>
    <w:rsid w:val="00A20267"/>
    <w:rsid w:val="00A3158C"/>
    <w:rsid w:val="00A32DF3"/>
    <w:rsid w:val="00A33E32"/>
    <w:rsid w:val="00A35093"/>
    <w:rsid w:val="00A35E20"/>
    <w:rsid w:val="00A36F6D"/>
    <w:rsid w:val="00A4102F"/>
    <w:rsid w:val="00A42BD1"/>
    <w:rsid w:val="00A5009B"/>
    <w:rsid w:val="00A50CA0"/>
    <w:rsid w:val="00A5197D"/>
    <w:rsid w:val="00A525CC"/>
    <w:rsid w:val="00A53E7C"/>
    <w:rsid w:val="00A55091"/>
    <w:rsid w:val="00A56B16"/>
    <w:rsid w:val="00A60087"/>
    <w:rsid w:val="00A61226"/>
    <w:rsid w:val="00A702B0"/>
    <w:rsid w:val="00A705E8"/>
    <w:rsid w:val="00A721F4"/>
    <w:rsid w:val="00A73680"/>
    <w:rsid w:val="00A81445"/>
    <w:rsid w:val="00A81A36"/>
    <w:rsid w:val="00A85E81"/>
    <w:rsid w:val="00A9392C"/>
    <w:rsid w:val="00A9462B"/>
    <w:rsid w:val="00A96393"/>
    <w:rsid w:val="00A97D59"/>
    <w:rsid w:val="00AA2104"/>
    <w:rsid w:val="00AA3740"/>
    <w:rsid w:val="00AA3E09"/>
    <w:rsid w:val="00AA4BEF"/>
    <w:rsid w:val="00AA697F"/>
    <w:rsid w:val="00AA745E"/>
    <w:rsid w:val="00AB12C6"/>
    <w:rsid w:val="00AB1659"/>
    <w:rsid w:val="00AB4962"/>
    <w:rsid w:val="00AB6D81"/>
    <w:rsid w:val="00AB71C9"/>
    <w:rsid w:val="00AB734E"/>
    <w:rsid w:val="00AB740F"/>
    <w:rsid w:val="00AC6F14"/>
    <w:rsid w:val="00AC7221"/>
    <w:rsid w:val="00AD4677"/>
    <w:rsid w:val="00AE5961"/>
    <w:rsid w:val="00AF0745"/>
    <w:rsid w:val="00AF17BE"/>
    <w:rsid w:val="00AF4971"/>
    <w:rsid w:val="00AF5276"/>
    <w:rsid w:val="00AF742A"/>
    <w:rsid w:val="00AF7C86"/>
    <w:rsid w:val="00B01046"/>
    <w:rsid w:val="00B07E2E"/>
    <w:rsid w:val="00B17865"/>
    <w:rsid w:val="00B20327"/>
    <w:rsid w:val="00B27C65"/>
    <w:rsid w:val="00B310F9"/>
    <w:rsid w:val="00B32EF7"/>
    <w:rsid w:val="00B3435E"/>
    <w:rsid w:val="00B37866"/>
    <w:rsid w:val="00B37D12"/>
    <w:rsid w:val="00B400D9"/>
    <w:rsid w:val="00B412FB"/>
    <w:rsid w:val="00B42E1B"/>
    <w:rsid w:val="00B43422"/>
    <w:rsid w:val="00B4576B"/>
    <w:rsid w:val="00B46350"/>
    <w:rsid w:val="00B46DF3"/>
    <w:rsid w:val="00B47ACD"/>
    <w:rsid w:val="00B5339C"/>
    <w:rsid w:val="00B575E8"/>
    <w:rsid w:val="00B5794F"/>
    <w:rsid w:val="00B6160A"/>
    <w:rsid w:val="00B61CA5"/>
    <w:rsid w:val="00B64698"/>
    <w:rsid w:val="00B648C7"/>
    <w:rsid w:val="00B662F5"/>
    <w:rsid w:val="00B66E8F"/>
    <w:rsid w:val="00B76433"/>
    <w:rsid w:val="00B80157"/>
    <w:rsid w:val="00B83D5E"/>
    <w:rsid w:val="00B8460A"/>
    <w:rsid w:val="00B8650D"/>
    <w:rsid w:val="00B879B4"/>
    <w:rsid w:val="00B90901"/>
    <w:rsid w:val="00B90F07"/>
    <w:rsid w:val="00B92541"/>
    <w:rsid w:val="00B97BB9"/>
    <w:rsid w:val="00BA0009"/>
    <w:rsid w:val="00BA0CB2"/>
    <w:rsid w:val="00BA1011"/>
    <w:rsid w:val="00BA275C"/>
    <w:rsid w:val="00BA7296"/>
    <w:rsid w:val="00BB02B5"/>
    <w:rsid w:val="00BB0D4D"/>
    <w:rsid w:val="00BB1863"/>
    <w:rsid w:val="00BB25EE"/>
    <w:rsid w:val="00BB363A"/>
    <w:rsid w:val="00BC10A0"/>
    <w:rsid w:val="00BC1114"/>
    <w:rsid w:val="00BC5007"/>
    <w:rsid w:val="00BC5AC8"/>
    <w:rsid w:val="00BC7BA2"/>
    <w:rsid w:val="00BD36CD"/>
    <w:rsid w:val="00BD426B"/>
    <w:rsid w:val="00BD79F0"/>
    <w:rsid w:val="00BD7C30"/>
    <w:rsid w:val="00BE0CCF"/>
    <w:rsid w:val="00BE2A75"/>
    <w:rsid w:val="00BE2B4D"/>
    <w:rsid w:val="00BE2EE9"/>
    <w:rsid w:val="00BE63E7"/>
    <w:rsid w:val="00C015F8"/>
    <w:rsid w:val="00C02C2A"/>
    <w:rsid w:val="00C05556"/>
    <w:rsid w:val="00C062D2"/>
    <w:rsid w:val="00C0654D"/>
    <w:rsid w:val="00C07E26"/>
    <w:rsid w:val="00C1011C"/>
    <w:rsid w:val="00C10DC5"/>
    <w:rsid w:val="00C12BF3"/>
    <w:rsid w:val="00C12F94"/>
    <w:rsid w:val="00C156C8"/>
    <w:rsid w:val="00C16328"/>
    <w:rsid w:val="00C177C5"/>
    <w:rsid w:val="00C31654"/>
    <w:rsid w:val="00C31DE1"/>
    <w:rsid w:val="00C34A8E"/>
    <w:rsid w:val="00C34EC3"/>
    <w:rsid w:val="00C358C2"/>
    <w:rsid w:val="00C4038C"/>
    <w:rsid w:val="00C410A3"/>
    <w:rsid w:val="00C4218E"/>
    <w:rsid w:val="00C422C2"/>
    <w:rsid w:val="00C42BA2"/>
    <w:rsid w:val="00C44066"/>
    <w:rsid w:val="00C446E0"/>
    <w:rsid w:val="00C44E13"/>
    <w:rsid w:val="00C60A41"/>
    <w:rsid w:val="00C62DE8"/>
    <w:rsid w:val="00C62DFB"/>
    <w:rsid w:val="00C630E6"/>
    <w:rsid w:val="00C63812"/>
    <w:rsid w:val="00C64AF3"/>
    <w:rsid w:val="00C6591A"/>
    <w:rsid w:val="00C66F4D"/>
    <w:rsid w:val="00C67BB5"/>
    <w:rsid w:val="00C702C7"/>
    <w:rsid w:val="00C7081B"/>
    <w:rsid w:val="00C716D8"/>
    <w:rsid w:val="00C7172E"/>
    <w:rsid w:val="00C72713"/>
    <w:rsid w:val="00C82A1A"/>
    <w:rsid w:val="00C848EF"/>
    <w:rsid w:val="00C85A2D"/>
    <w:rsid w:val="00C86600"/>
    <w:rsid w:val="00C87BCA"/>
    <w:rsid w:val="00C87EED"/>
    <w:rsid w:val="00C94506"/>
    <w:rsid w:val="00C954BC"/>
    <w:rsid w:val="00CA1F0B"/>
    <w:rsid w:val="00CA3EF0"/>
    <w:rsid w:val="00CA5F78"/>
    <w:rsid w:val="00CA634D"/>
    <w:rsid w:val="00CB110F"/>
    <w:rsid w:val="00CB2A2E"/>
    <w:rsid w:val="00CB338A"/>
    <w:rsid w:val="00CB5267"/>
    <w:rsid w:val="00CB6378"/>
    <w:rsid w:val="00CB79C5"/>
    <w:rsid w:val="00CC0272"/>
    <w:rsid w:val="00CC411F"/>
    <w:rsid w:val="00CC4B75"/>
    <w:rsid w:val="00CC732E"/>
    <w:rsid w:val="00CC74C4"/>
    <w:rsid w:val="00CD2FCD"/>
    <w:rsid w:val="00CD7207"/>
    <w:rsid w:val="00CE0422"/>
    <w:rsid w:val="00CE0DBE"/>
    <w:rsid w:val="00CE235B"/>
    <w:rsid w:val="00CE25AD"/>
    <w:rsid w:val="00CE3A8B"/>
    <w:rsid w:val="00CE5E4D"/>
    <w:rsid w:val="00CF02C4"/>
    <w:rsid w:val="00CF167F"/>
    <w:rsid w:val="00CF696E"/>
    <w:rsid w:val="00CF6BCA"/>
    <w:rsid w:val="00CF72E5"/>
    <w:rsid w:val="00D00FD4"/>
    <w:rsid w:val="00D013EE"/>
    <w:rsid w:val="00D01F3D"/>
    <w:rsid w:val="00D01F54"/>
    <w:rsid w:val="00D021D8"/>
    <w:rsid w:val="00D040F7"/>
    <w:rsid w:val="00D04A76"/>
    <w:rsid w:val="00D10FC7"/>
    <w:rsid w:val="00D112AD"/>
    <w:rsid w:val="00D12E67"/>
    <w:rsid w:val="00D14051"/>
    <w:rsid w:val="00D1519F"/>
    <w:rsid w:val="00D1703C"/>
    <w:rsid w:val="00D20E99"/>
    <w:rsid w:val="00D21C83"/>
    <w:rsid w:val="00D22552"/>
    <w:rsid w:val="00D24A0B"/>
    <w:rsid w:val="00D31A23"/>
    <w:rsid w:val="00D35BDD"/>
    <w:rsid w:val="00D379FF"/>
    <w:rsid w:val="00D4250E"/>
    <w:rsid w:val="00D43110"/>
    <w:rsid w:val="00D4360D"/>
    <w:rsid w:val="00D46117"/>
    <w:rsid w:val="00D46357"/>
    <w:rsid w:val="00D51620"/>
    <w:rsid w:val="00D56315"/>
    <w:rsid w:val="00D60CC6"/>
    <w:rsid w:val="00D617B8"/>
    <w:rsid w:val="00D62B4E"/>
    <w:rsid w:val="00D63006"/>
    <w:rsid w:val="00D671F3"/>
    <w:rsid w:val="00D71178"/>
    <w:rsid w:val="00D72301"/>
    <w:rsid w:val="00D73343"/>
    <w:rsid w:val="00D74995"/>
    <w:rsid w:val="00D877EB"/>
    <w:rsid w:val="00D901B7"/>
    <w:rsid w:val="00D911DE"/>
    <w:rsid w:val="00D91B97"/>
    <w:rsid w:val="00D92B37"/>
    <w:rsid w:val="00D93ACC"/>
    <w:rsid w:val="00D93C08"/>
    <w:rsid w:val="00D9522D"/>
    <w:rsid w:val="00D95DAC"/>
    <w:rsid w:val="00DA0B53"/>
    <w:rsid w:val="00DA4A66"/>
    <w:rsid w:val="00DA5B03"/>
    <w:rsid w:val="00DA61C5"/>
    <w:rsid w:val="00DB1171"/>
    <w:rsid w:val="00DB1519"/>
    <w:rsid w:val="00DB2840"/>
    <w:rsid w:val="00DC1BD3"/>
    <w:rsid w:val="00DC2C1A"/>
    <w:rsid w:val="00DC4333"/>
    <w:rsid w:val="00DC6864"/>
    <w:rsid w:val="00DD66B4"/>
    <w:rsid w:val="00DD7335"/>
    <w:rsid w:val="00DD76BA"/>
    <w:rsid w:val="00DE1972"/>
    <w:rsid w:val="00DE1C2B"/>
    <w:rsid w:val="00DE27AB"/>
    <w:rsid w:val="00DF0C8C"/>
    <w:rsid w:val="00DF130B"/>
    <w:rsid w:val="00DF2AB3"/>
    <w:rsid w:val="00DF7250"/>
    <w:rsid w:val="00E00CAA"/>
    <w:rsid w:val="00E03EBF"/>
    <w:rsid w:val="00E05209"/>
    <w:rsid w:val="00E05AC1"/>
    <w:rsid w:val="00E107C2"/>
    <w:rsid w:val="00E11BCF"/>
    <w:rsid w:val="00E12311"/>
    <w:rsid w:val="00E17CEC"/>
    <w:rsid w:val="00E2161C"/>
    <w:rsid w:val="00E2258E"/>
    <w:rsid w:val="00E258DF"/>
    <w:rsid w:val="00E25BEB"/>
    <w:rsid w:val="00E260C2"/>
    <w:rsid w:val="00E26E6B"/>
    <w:rsid w:val="00E32596"/>
    <w:rsid w:val="00E368F7"/>
    <w:rsid w:val="00E36EB8"/>
    <w:rsid w:val="00E37FB8"/>
    <w:rsid w:val="00E40B07"/>
    <w:rsid w:val="00E42326"/>
    <w:rsid w:val="00E42438"/>
    <w:rsid w:val="00E43544"/>
    <w:rsid w:val="00E4389B"/>
    <w:rsid w:val="00E44D89"/>
    <w:rsid w:val="00E460B1"/>
    <w:rsid w:val="00E477EA"/>
    <w:rsid w:val="00E55807"/>
    <w:rsid w:val="00E55BD9"/>
    <w:rsid w:val="00E60B98"/>
    <w:rsid w:val="00E63B14"/>
    <w:rsid w:val="00E65CA0"/>
    <w:rsid w:val="00E67E01"/>
    <w:rsid w:val="00E70D9F"/>
    <w:rsid w:val="00E83810"/>
    <w:rsid w:val="00E86933"/>
    <w:rsid w:val="00E9605B"/>
    <w:rsid w:val="00E97298"/>
    <w:rsid w:val="00E97753"/>
    <w:rsid w:val="00EA0C51"/>
    <w:rsid w:val="00EA1D65"/>
    <w:rsid w:val="00EA269E"/>
    <w:rsid w:val="00EA7B63"/>
    <w:rsid w:val="00EA7DE7"/>
    <w:rsid w:val="00EB0BB9"/>
    <w:rsid w:val="00EB3F38"/>
    <w:rsid w:val="00EB7A8A"/>
    <w:rsid w:val="00EC3707"/>
    <w:rsid w:val="00EC6FED"/>
    <w:rsid w:val="00EC7C8C"/>
    <w:rsid w:val="00EC7F3B"/>
    <w:rsid w:val="00ED4501"/>
    <w:rsid w:val="00ED467A"/>
    <w:rsid w:val="00ED5299"/>
    <w:rsid w:val="00EE3A64"/>
    <w:rsid w:val="00EE5067"/>
    <w:rsid w:val="00EE50E5"/>
    <w:rsid w:val="00EF01CF"/>
    <w:rsid w:val="00F00EFB"/>
    <w:rsid w:val="00F03590"/>
    <w:rsid w:val="00F03622"/>
    <w:rsid w:val="00F077FD"/>
    <w:rsid w:val="00F11B2B"/>
    <w:rsid w:val="00F14990"/>
    <w:rsid w:val="00F152E7"/>
    <w:rsid w:val="00F160EE"/>
    <w:rsid w:val="00F204F3"/>
    <w:rsid w:val="00F218AB"/>
    <w:rsid w:val="00F22ECE"/>
    <w:rsid w:val="00F235FC"/>
    <w:rsid w:val="00F238B3"/>
    <w:rsid w:val="00F2470C"/>
    <w:rsid w:val="00F24FED"/>
    <w:rsid w:val="00F25586"/>
    <w:rsid w:val="00F25DB8"/>
    <w:rsid w:val="00F2651D"/>
    <w:rsid w:val="00F27362"/>
    <w:rsid w:val="00F30CBE"/>
    <w:rsid w:val="00F31498"/>
    <w:rsid w:val="00F32C44"/>
    <w:rsid w:val="00F32FEF"/>
    <w:rsid w:val="00F338FB"/>
    <w:rsid w:val="00F36236"/>
    <w:rsid w:val="00F40188"/>
    <w:rsid w:val="00F40674"/>
    <w:rsid w:val="00F41B1C"/>
    <w:rsid w:val="00F42E13"/>
    <w:rsid w:val="00F42F1C"/>
    <w:rsid w:val="00F43B44"/>
    <w:rsid w:val="00F440E5"/>
    <w:rsid w:val="00F448F6"/>
    <w:rsid w:val="00F45511"/>
    <w:rsid w:val="00F4637E"/>
    <w:rsid w:val="00F46B1D"/>
    <w:rsid w:val="00F51298"/>
    <w:rsid w:val="00F52741"/>
    <w:rsid w:val="00F539B0"/>
    <w:rsid w:val="00F53D8A"/>
    <w:rsid w:val="00F54F77"/>
    <w:rsid w:val="00F6071E"/>
    <w:rsid w:val="00F626F7"/>
    <w:rsid w:val="00F634EA"/>
    <w:rsid w:val="00F63FC8"/>
    <w:rsid w:val="00F65139"/>
    <w:rsid w:val="00F66325"/>
    <w:rsid w:val="00F67F99"/>
    <w:rsid w:val="00F71120"/>
    <w:rsid w:val="00F736F9"/>
    <w:rsid w:val="00F73833"/>
    <w:rsid w:val="00F778D4"/>
    <w:rsid w:val="00F8080E"/>
    <w:rsid w:val="00F84341"/>
    <w:rsid w:val="00F91918"/>
    <w:rsid w:val="00F9211C"/>
    <w:rsid w:val="00F93E63"/>
    <w:rsid w:val="00FA095D"/>
    <w:rsid w:val="00FA3883"/>
    <w:rsid w:val="00FA4F8A"/>
    <w:rsid w:val="00FA558D"/>
    <w:rsid w:val="00FA6C8B"/>
    <w:rsid w:val="00FA6CDA"/>
    <w:rsid w:val="00FA7C89"/>
    <w:rsid w:val="00FB3616"/>
    <w:rsid w:val="00FB4139"/>
    <w:rsid w:val="00FB43FB"/>
    <w:rsid w:val="00FB476E"/>
    <w:rsid w:val="00FC0D90"/>
    <w:rsid w:val="00FC7AC5"/>
    <w:rsid w:val="00FC7BD7"/>
    <w:rsid w:val="00FC7D8C"/>
    <w:rsid w:val="00FD0AA0"/>
    <w:rsid w:val="00FD3980"/>
    <w:rsid w:val="00FD431E"/>
    <w:rsid w:val="00FD5A2C"/>
    <w:rsid w:val="00FD7033"/>
    <w:rsid w:val="00FE0D47"/>
    <w:rsid w:val="00FE1D5C"/>
    <w:rsid w:val="00FE2C80"/>
    <w:rsid w:val="00FE2F8B"/>
    <w:rsid w:val="00FE3669"/>
    <w:rsid w:val="00FE5204"/>
    <w:rsid w:val="00FE6833"/>
    <w:rsid w:val="00FF146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gmail-msolistparagraph">
    <w:name w:val="gmail-msolistparagraph"/>
    <w:basedOn w:val="Normal"/>
    <w:rsid w:val="002E71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5D66BF"/>
    <w:rPr>
      <w:rFonts w:asciiTheme="minorHAnsi" w:hAnsiTheme="minorHAnsi"/>
      <w:sz w:val="24"/>
      <w:lang w:val="en-GB" w:eastAsia="en-US"/>
    </w:rPr>
  </w:style>
  <w:style w:type="paragraph" w:styleId="BodyText">
    <w:name w:val="Body Text"/>
    <w:basedOn w:val="Normal"/>
    <w:link w:val="BodyTextChar"/>
    <w:uiPriority w:val="1"/>
    <w:qFormat/>
    <w:rsid w:val="00C410A3"/>
    <w:pPr>
      <w:widowControl w:val="0"/>
      <w:tabs>
        <w:tab w:val="clear" w:pos="794"/>
        <w:tab w:val="clear" w:pos="1191"/>
        <w:tab w:val="clear" w:pos="1588"/>
        <w:tab w:val="clear" w:pos="1985"/>
      </w:tabs>
      <w:overflowPunct/>
      <w:adjustRightInd/>
      <w:spacing w:before="0"/>
      <w:textAlignment w:val="auto"/>
    </w:pPr>
    <w:rPr>
      <w:rFonts w:ascii="Calibri Light" w:eastAsia="Calibri Light" w:hAnsi="Calibri Light" w:cs="Calibri Light"/>
      <w:sz w:val="20"/>
      <w:lang w:val="en-US"/>
    </w:rPr>
  </w:style>
  <w:style w:type="character" w:customStyle="1" w:styleId="BodyTextChar">
    <w:name w:val="Body Text Char"/>
    <w:basedOn w:val="DefaultParagraphFont"/>
    <w:link w:val="BodyText"/>
    <w:uiPriority w:val="1"/>
    <w:rsid w:val="00C410A3"/>
    <w:rPr>
      <w:rFonts w:ascii="Calibri Light" w:eastAsia="Calibri Light" w:hAnsi="Calibri Light" w:cs="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8303">
      <w:bodyDiv w:val="1"/>
      <w:marLeft w:val="0"/>
      <w:marRight w:val="0"/>
      <w:marTop w:val="0"/>
      <w:marBottom w:val="0"/>
      <w:divBdr>
        <w:top w:val="none" w:sz="0" w:space="0" w:color="auto"/>
        <w:left w:val="none" w:sz="0" w:space="0" w:color="auto"/>
        <w:bottom w:val="none" w:sz="0" w:space="0" w:color="auto"/>
        <w:right w:val="none" w:sz="0" w:space="0" w:color="auto"/>
      </w:divBdr>
      <w:divsChild>
        <w:div w:id="690763954">
          <w:marLeft w:val="0"/>
          <w:marRight w:val="0"/>
          <w:marTop w:val="0"/>
          <w:marBottom w:val="0"/>
          <w:divBdr>
            <w:top w:val="none" w:sz="0" w:space="0" w:color="auto"/>
            <w:left w:val="none" w:sz="0" w:space="0" w:color="auto"/>
            <w:bottom w:val="none" w:sz="0" w:space="0" w:color="auto"/>
            <w:right w:val="none" w:sz="0" w:space="0" w:color="auto"/>
          </w:divBdr>
        </w:div>
        <w:div w:id="780343800">
          <w:marLeft w:val="0"/>
          <w:marRight w:val="0"/>
          <w:marTop w:val="0"/>
          <w:marBottom w:val="0"/>
          <w:divBdr>
            <w:top w:val="none" w:sz="0" w:space="0" w:color="auto"/>
            <w:left w:val="none" w:sz="0" w:space="0" w:color="auto"/>
            <w:bottom w:val="none" w:sz="0" w:space="0" w:color="auto"/>
            <w:right w:val="none" w:sz="0" w:space="0" w:color="auto"/>
          </w:divBdr>
        </w:div>
        <w:div w:id="1527253041">
          <w:marLeft w:val="0"/>
          <w:marRight w:val="0"/>
          <w:marTop w:val="0"/>
          <w:marBottom w:val="0"/>
          <w:divBdr>
            <w:top w:val="none" w:sz="0" w:space="0" w:color="auto"/>
            <w:left w:val="none" w:sz="0" w:space="0" w:color="auto"/>
            <w:bottom w:val="none" w:sz="0" w:space="0" w:color="auto"/>
            <w:right w:val="none" w:sz="0" w:space="0" w:color="auto"/>
          </w:divBdr>
        </w:div>
        <w:div w:id="1438481123">
          <w:marLeft w:val="0"/>
          <w:marRight w:val="0"/>
          <w:marTop w:val="0"/>
          <w:marBottom w:val="0"/>
          <w:divBdr>
            <w:top w:val="none" w:sz="0" w:space="0" w:color="auto"/>
            <w:left w:val="none" w:sz="0" w:space="0" w:color="auto"/>
            <w:bottom w:val="none" w:sz="0" w:space="0" w:color="auto"/>
            <w:right w:val="none" w:sz="0" w:space="0" w:color="auto"/>
          </w:divBdr>
        </w:div>
        <w:div w:id="1561986186">
          <w:marLeft w:val="0"/>
          <w:marRight w:val="0"/>
          <w:marTop w:val="0"/>
          <w:marBottom w:val="0"/>
          <w:divBdr>
            <w:top w:val="none" w:sz="0" w:space="0" w:color="auto"/>
            <w:left w:val="none" w:sz="0" w:space="0" w:color="auto"/>
            <w:bottom w:val="none" w:sz="0" w:space="0" w:color="auto"/>
            <w:right w:val="none" w:sz="0" w:space="0" w:color="auto"/>
          </w:divBdr>
        </w:div>
        <w:div w:id="460922161">
          <w:marLeft w:val="0"/>
          <w:marRight w:val="0"/>
          <w:marTop w:val="0"/>
          <w:marBottom w:val="0"/>
          <w:divBdr>
            <w:top w:val="none" w:sz="0" w:space="0" w:color="auto"/>
            <w:left w:val="none" w:sz="0" w:space="0" w:color="auto"/>
            <w:bottom w:val="none" w:sz="0" w:space="0" w:color="auto"/>
            <w:right w:val="none" w:sz="0" w:space="0" w:color="auto"/>
          </w:divBdr>
        </w:div>
        <w:div w:id="160319261">
          <w:marLeft w:val="0"/>
          <w:marRight w:val="0"/>
          <w:marTop w:val="0"/>
          <w:marBottom w:val="0"/>
          <w:divBdr>
            <w:top w:val="none" w:sz="0" w:space="0" w:color="auto"/>
            <w:left w:val="none" w:sz="0" w:space="0" w:color="auto"/>
            <w:bottom w:val="none" w:sz="0" w:space="0" w:color="auto"/>
            <w:right w:val="none" w:sz="0" w:space="0" w:color="auto"/>
          </w:divBdr>
        </w:div>
        <w:div w:id="1077478946">
          <w:marLeft w:val="0"/>
          <w:marRight w:val="0"/>
          <w:marTop w:val="0"/>
          <w:marBottom w:val="0"/>
          <w:divBdr>
            <w:top w:val="none" w:sz="0" w:space="0" w:color="auto"/>
            <w:left w:val="none" w:sz="0" w:space="0" w:color="auto"/>
            <w:bottom w:val="none" w:sz="0" w:space="0" w:color="auto"/>
            <w:right w:val="none" w:sz="0" w:space="0" w:color="auto"/>
          </w:divBdr>
        </w:div>
        <w:div w:id="1289386437">
          <w:marLeft w:val="0"/>
          <w:marRight w:val="0"/>
          <w:marTop w:val="0"/>
          <w:marBottom w:val="0"/>
          <w:divBdr>
            <w:top w:val="none" w:sz="0" w:space="0" w:color="auto"/>
            <w:left w:val="none" w:sz="0" w:space="0" w:color="auto"/>
            <w:bottom w:val="none" w:sz="0" w:space="0" w:color="auto"/>
            <w:right w:val="none" w:sz="0" w:space="0" w:color="auto"/>
          </w:divBdr>
        </w:div>
      </w:divsChild>
    </w:div>
    <w:div w:id="560214859">
      <w:bodyDiv w:val="1"/>
      <w:marLeft w:val="0"/>
      <w:marRight w:val="0"/>
      <w:marTop w:val="0"/>
      <w:marBottom w:val="0"/>
      <w:divBdr>
        <w:top w:val="none" w:sz="0" w:space="0" w:color="auto"/>
        <w:left w:val="none" w:sz="0" w:space="0" w:color="auto"/>
        <w:bottom w:val="none" w:sz="0" w:space="0" w:color="auto"/>
        <w:right w:val="none" w:sz="0" w:space="0" w:color="auto"/>
      </w:divBdr>
      <w:divsChild>
        <w:div w:id="310840308">
          <w:marLeft w:val="0"/>
          <w:marRight w:val="0"/>
          <w:marTop w:val="0"/>
          <w:marBottom w:val="0"/>
          <w:divBdr>
            <w:top w:val="none" w:sz="0" w:space="0" w:color="242424"/>
            <w:left w:val="none" w:sz="0" w:space="0" w:color="242424"/>
            <w:bottom w:val="none" w:sz="0" w:space="0" w:color="242424"/>
            <w:right w:val="none" w:sz="0" w:space="0" w:color="242424"/>
          </w:divBdr>
        </w:div>
      </w:divsChild>
    </w:div>
    <w:div w:id="577984039">
      <w:bodyDiv w:val="1"/>
      <w:marLeft w:val="0"/>
      <w:marRight w:val="0"/>
      <w:marTop w:val="0"/>
      <w:marBottom w:val="0"/>
      <w:divBdr>
        <w:top w:val="none" w:sz="0" w:space="0" w:color="auto"/>
        <w:left w:val="none" w:sz="0" w:space="0" w:color="auto"/>
        <w:bottom w:val="none" w:sz="0" w:space="0" w:color="auto"/>
        <w:right w:val="none" w:sz="0" w:space="0" w:color="auto"/>
      </w:divBdr>
      <w:divsChild>
        <w:div w:id="1014065920">
          <w:marLeft w:val="0"/>
          <w:marRight w:val="0"/>
          <w:marTop w:val="0"/>
          <w:marBottom w:val="0"/>
          <w:divBdr>
            <w:top w:val="none" w:sz="0" w:space="0" w:color="auto"/>
            <w:left w:val="none" w:sz="0" w:space="0" w:color="auto"/>
            <w:bottom w:val="none" w:sz="0" w:space="0" w:color="auto"/>
            <w:right w:val="none" w:sz="0" w:space="0" w:color="auto"/>
          </w:divBdr>
        </w:div>
        <w:div w:id="204948043">
          <w:marLeft w:val="0"/>
          <w:marRight w:val="0"/>
          <w:marTop w:val="0"/>
          <w:marBottom w:val="0"/>
          <w:divBdr>
            <w:top w:val="none" w:sz="0" w:space="0" w:color="auto"/>
            <w:left w:val="none" w:sz="0" w:space="0" w:color="auto"/>
            <w:bottom w:val="none" w:sz="0" w:space="0" w:color="auto"/>
            <w:right w:val="none" w:sz="0" w:space="0" w:color="auto"/>
          </w:divBdr>
        </w:div>
        <w:div w:id="1308782517">
          <w:marLeft w:val="0"/>
          <w:marRight w:val="0"/>
          <w:marTop w:val="0"/>
          <w:marBottom w:val="0"/>
          <w:divBdr>
            <w:top w:val="none" w:sz="0" w:space="0" w:color="auto"/>
            <w:left w:val="none" w:sz="0" w:space="0" w:color="auto"/>
            <w:bottom w:val="none" w:sz="0" w:space="0" w:color="auto"/>
            <w:right w:val="none" w:sz="0" w:space="0" w:color="auto"/>
          </w:divBdr>
        </w:div>
        <w:div w:id="478956686">
          <w:marLeft w:val="0"/>
          <w:marRight w:val="0"/>
          <w:marTop w:val="0"/>
          <w:marBottom w:val="0"/>
          <w:divBdr>
            <w:top w:val="none" w:sz="0" w:space="0" w:color="auto"/>
            <w:left w:val="none" w:sz="0" w:space="0" w:color="auto"/>
            <w:bottom w:val="none" w:sz="0" w:space="0" w:color="auto"/>
            <w:right w:val="none" w:sz="0" w:space="0" w:color="auto"/>
          </w:divBdr>
        </w:div>
        <w:div w:id="1920669990">
          <w:marLeft w:val="0"/>
          <w:marRight w:val="0"/>
          <w:marTop w:val="0"/>
          <w:marBottom w:val="0"/>
          <w:divBdr>
            <w:top w:val="none" w:sz="0" w:space="0" w:color="auto"/>
            <w:left w:val="none" w:sz="0" w:space="0" w:color="auto"/>
            <w:bottom w:val="none" w:sz="0" w:space="0" w:color="auto"/>
            <w:right w:val="none" w:sz="0" w:space="0" w:color="auto"/>
          </w:divBdr>
        </w:div>
        <w:div w:id="1371493935">
          <w:marLeft w:val="0"/>
          <w:marRight w:val="0"/>
          <w:marTop w:val="0"/>
          <w:marBottom w:val="0"/>
          <w:divBdr>
            <w:top w:val="none" w:sz="0" w:space="0" w:color="auto"/>
            <w:left w:val="none" w:sz="0" w:space="0" w:color="auto"/>
            <w:bottom w:val="none" w:sz="0" w:space="0" w:color="auto"/>
            <w:right w:val="none" w:sz="0" w:space="0" w:color="auto"/>
          </w:divBdr>
        </w:div>
        <w:div w:id="387073345">
          <w:marLeft w:val="0"/>
          <w:marRight w:val="0"/>
          <w:marTop w:val="0"/>
          <w:marBottom w:val="0"/>
          <w:divBdr>
            <w:top w:val="none" w:sz="0" w:space="0" w:color="auto"/>
            <w:left w:val="none" w:sz="0" w:space="0" w:color="auto"/>
            <w:bottom w:val="none" w:sz="0" w:space="0" w:color="auto"/>
            <w:right w:val="none" w:sz="0" w:space="0" w:color="auto"/>
          </w:divBdr>
        </w:div>
        <w:div w:id="1778211252">
          <w:marLeft w:val="0"/>
          <w:marRight w:val="0"/>
          <w:marTop w:val="0"/>
          <w:marBottom w:val="0"/>
          <w:divBdr>
            <w:top w:val="none" w:sz="0" w:space="0" w:color="auto"/>
            <w:left w:val="none" w:sz="0" w:space="0" w:color="auto"/>
            <w:bottom w:val="none" w:sz="0" w:space="0" w:color="auto"/>
            <w:right w:val="none" w:sz="0" w:space="0" w:color="auto"/>
          </w:divBdr>
        </w:div>
        <w:div w:id="1661039461">
          <w:marLeft w:val="0"/>
          <w:marRight w:val="0"/>
          <w:marTop w:val="0"/>
          <w:marBottom w:val="0"/>
          <w:divBdr>
            <w:top w:val="none" w:sz="0" w:space="0" w:color="auto"/>
            <w:left w:val="none" w:sz="0" w:space="0" w:color="auto"/>
            <w:bottom w:val="none" w:sz="0" w:space="0" w:color="auto"/>
            <w:right w:val="none" w:sz="0" w:space="0" w:color="auto"/>
          </w:divBdr>
        </w:div>
      </w:divsChild>
    </w:div>
    <w:div w:id="1405878683">
      <w:bodyDiv w:val="1"/>
      <w:marLeft w:val="0"/>
      <w:marRight w:val="0"/>
      <w:marTop w:val="0"/>
      <w:marBottom w:val="0"/>
      <w:divBdr>
        <w:top w:val="none" w:sz="0" w:space="0" w:color="auto"/>
        <w:left w:val="none" w:sz="0" w:space="0" w:color="auto"/>
        <w:bottom w:val="none" w:sz="0" w:space="0" w:color="auto"/>
        <w:right w:val="none" w:sz="0" w:space="0" w:color="auto"/>
      </w:divBdr>
    </w:div>
    <w:div w:id="1495873628">
      <w:bodyDiv w:val="1"/>
      <w:marLeft w:val="0"/>
      <w:marRight w:val="0"/>
      <w:marTop w:val="0"/>
      <w:marBottom w:val="0"/>
      <w:divBdr>
        <w:top w:val="none" w:sz="0" w:space="0" w:color="auto"/>
        <w:left w:val="none" w:sz="0" w:space="0" w:color="auto"/>
        <w:bottom w:val="none" w:sz="0" w:space="0" w:color="auto"/>
        <w:right w:val="none" w:sz="0" w:space="0" w:color="auto"/>
      </w:divBdr>
      <w:divsChild>
        <w:div w:id="1734228845">
          <w:marLeft w:val="0"/>
          <w:marRight w:val="0"/>
          <w:marTop w:val="0"/>
          <w:marBottom w:val="0"/>
          <w:divBdr>
            <w:top w:val="none" w:sz="0" w:space="0" w:color="242424"/>
            <w:left w:val="none" w:sz="0" w:space="0" w:color="242424"/>
            <w:bottom w:val="none" w:sz="0" w:space="0" w:color="242424"/>
            <w:right w:val="none" w:sz="0" w:space="0" w:color="242424"/>
          </w:divBdr>
        </w:div>
      </w:divsChild>
    </w:div>
    <w:div w:id="16774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ITUDP-C-001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ITUDP-C-0012/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D22-TDAG.WG.ITUDP-C-0014/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1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d4ea696a-cca3-460b-a983-57ac2621983a"/>
    <ds:schemaRef ds:uri="29399490-13b9-4c73-b71e-403b715b75a7"/>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0A7A693C-6F59-44A5-AFF9-2414A67C1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2260</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42</cp:revision>
  <cp:lastPrinted>2014-11-04T09:22:00Z</cp:lastPrinted>
  <dcterms:created xsi:type="dcterms:W3CDTF">2025-05-06T16:06:00Z</dcterms:created>
  <dcterms:modified xsi:type="dcterms:W3CDTF">2025-05-09T08:27:00Z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