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492"/>
        <w:tblW w:w="9450"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5580"/>
        <w:gridCol w:w="3870"/>
      </w:tblGrid>
      <w:tr w:rsidR="00307769" w:rsidRPr="006D4EA0" w14:paraId="3F0E9EC4" w14:textId="77777777" w:rsidTr="004F3043">
        <w:trPr>
          <w:cantSplit/>
          <w:trHeight w:val="1134"/>
        </w:trPr>
        <w:tc>
          <w:tcPr>
            <w:tcW w:w="5580" w:type="dxa"/>
          </w:tcPr>
          <w:p w14:paraId="088A3440" w14:textId="119C2A54" w:rsidR="0019303F" w:rsidRPr="006D4EA0" w:rsidRDefault="0019303F" w:rsidP="0019303F">
            <w:pPr>
              <w:tabs>
                <w:tab w:val="clear" w:pos="1191"/>
                <w:tab w:val="clear" w:pos="1588"/>
                <w:tab w:val="clear" w:pos="1985"/>
              </w:tabs>
              <w:ind w:left="34"/>
              <w:rPr>
                <w:b/>
                <w:bCs/>
                <w:sz w:val="32"/>
                <w:szCs w:val="32"/>
              </w:rPr>
            </w:pPr>
            <w:r w:rsidRPr="006D4EA0">
              <w:rPr>
                <w:b/>
                <w:bCs/>
                <w:sz w:val="32"/>
                <w:szCs w:val="32"/>
              </w:rPr>
              <w:t xml:space="preserve">TDAG Working Group </w:t>
            </w:r>
            <w:r w:rsidRPr="006D4EA0">
              <w:rPr>
                <w:b/>
                <w:bCs/>
                <w:sz w:val="32"/>
                <w:szCs w:val="32"/>
              </w:rPr>
              <w:br/>
            </w:r>
            <w:r w:rsidR="00B44BBE" w:rsidRPr="00B44BBE">
              <w:rPr>
                <w:b/>
                <w:bCs/>
                <w:sz w:val="32"/>
                <w:szCs w:val="32"/>
              </w:rPr>
              <w:t>on the Declaratio</w:t>
            </w:r>
            <w:r w:rsidR="00B44BBE">
              <w:rPr>
                <w:b/>
                <w:bCs/>
                <w:sz w:val="32"/>
                <w:szCs w:val="32"/>
              </w:rPr>
              <w:t>n</w:t>
            </w:r>
            <w:r>
              <w:rPr>
                <w:b/>
                <w:bCs/>
                <w:sz w:val="32"/>
                <w:szCs w:val="32"/>
              </w:rPr>
              <w:t xml:space="preserve"> </w:t>
            </w:r>
            <w:r w:rsidRPr="006D4EA0">
              <w:rPr>
                <w:b/>
                <w:bCs/>
                <w:sz w:val="32"/>
                <w:szCs w:val="32"/>
              </w:rPr>
              <w:t>(TDAG-WG-</w:t>
            </w:r>
            <w:r w:rsidR="00624B44">
              <w:rPr>
                <w:b/>
                <w:bCs/>
                <w:sz w:val="32"/>
                <w:szCs w:val="32"/>
              </w:rPr>
              <w:t>DEC</w:t>
            </w:r>
            <w:r w:rsidRPr="006D4EA0">
              <w:rPr>
                <w:b/>
                <w:bCs/>
                <w:sz w:val="32"/>
                <w:szCs w:val="32"/>
              </w:rPr>
              <w:t>)</w:t>
            </w:r>
          </w:p>
          <w:p w14:paraId="5F5F590A" w14:textId="099D0EEE" w:rsidR="00307769" w:rsidRPr="006D4EA0" w:rsidRDefault="00EC1159" w:rsidP="00307769">
            <w:pPr>
              <w:tabs>
                <w:tab w:val="clear" w:pos="1191"/>
                <w:tab w:val="clear" w:pos="1588"/>
                <w:tab w:val="clear" w:pos="1985"/>
              </w:tabs>
              <w:spacing w:after="120"/>
              <w:ind w:left="34"/>
              <w:rPr>
                <w:rFonts w:ascii="Verdana" w:hAnsi="Verdana"/>
                <w:sz w:val="28"/>
                <w:szCs w:val="28"/>
              </w:rPr>
            </w:pPr>
            <w:r>
              <w:rPr>
                <w:b/>
                <w:bCs/>
                <w:sz w:val="26"/>
                <w:szCs w:val="26"/>
              </w:rPr>
              <w:t>2nd</w:t>
            </w:r>
            <w:r w:rsidR="00B143A4">
              <w:rPr>
                <w:b/>
                <w:bCs/>
                <w:sz w:val="26"/>
                <w:szCs w:val="26"/>
              </w:rPr>
              <w:t xml:space="preserve"> </w:t>
            </w:r>
            <w:r w:rsidR="00E25DA3">
              <w:rPr>
                <w:b/>
                <w:bCs/>
                <w:sz w:val="26"/>
                <w:szCs w:val="26"/>
              </w:rPr>
              <w:t xml:space="preserve">Meeting, </w:t>
            </w:r>
            <w:r w:rsidR="00021196" w:rsidRPr="00EC1159">
              <w:rPr>
                <w:b/>
                <w:bCs/>
                <w:sz w:val="26"/>
                <w:szCs w:val="26"/>
              </w:rPr>
              <w:t>V</w:t>
            </w:r>
            <w:r w:rsidR="006C075B" w:rsidRPr="00EC1159">
              <w:rPr>
                <w:b/>
                <w:bCs/>
                <w:sz w:val="26"/>
                <w:szCs w:val="26"/>
              </w:rPr>
              <w:t>irtual</w:t>
            </w:r>
            <w:r w:rsidR="00307769" w:rsidRPr="00EC1159">
              <w:rPr>
                <w:b/>
                <w:bCs/>
                <w:sz w:val="26"/>
                <w:szCs w:val="26"/>
              </w:rPr>
              <w:t xml:space="preserve">, </w:t>
            </w:r>
            <w:r w:rsidRPr="00EC1159">
              <w:rPr>
                <w:b/>
                <w:bCs/>
                <w:sz w:val="26"/>
                <w:szCs w:val="26"/>
              </w:rPr>
              <w:t>2</w:t>
            </w:r>
            <w:r w:rsidR="0069537D" w:rsidRPr="00EC1159">
              <w:rPr>
                <w:b/>
                <w:bCs/>
                <w:sz w:val="26"/>
                <w:szCs w:val="26"/>
              </w:rPr>
              <w:t xml:space="preserve"> </w:t>
            </w:r>
            <w:r w:rsidRPr="00EC1159">
              <w:rPr>
                <w:b/>
                <w:bCs/>
                <w:sz w:val="26"/>
                <w:szCs w:val="26"/>
              </w:rPr>
              <w:t>Dec</w:t>
            </w:r>
            <w:r w:rsidR="0069537D" w:rsidRPr="00EC1159">
              <w:rPr>
                <w:b/>
                <w:bCs/>
                <w:sz w:val="26"/>
                <w:szCs w:val="26"/>
              </w:rPr>
              <w:t>ember</w:t>
            </w:r>
            <w:r w:rsidR="00E25DA3">
              <w:rPr>
                <w:b/>
                <w:bCs/>
                <w:sz w:val="26"/>
                <w:szCs w:val="26"/>
              </w:rPr>
              <w:t xml:space="preserve"> </w:t>
            </w:r>
            <w:r w:rsidR="006F24AF" w:rsidRPr="006D4EA0">
              <w:rPr>
                <w:b/>
                <w:bCs/>
                <w:sz w:val="26"/>
                <w:szCs w:val="26"/>
              </w:rPr>
              <w:t>2024</w:t>
            </w:r>
          </w:p>
        </w:tc>
        <w:tc>
          <w:tcPr>
            <w:tcW w:w="3870" w:type="dxa"/>
          </w:tcPr>
          <w:p w14:paraId="67E7B4C4" w14:textId="0F52E4CC" w:rsidR="00307769" w:rsidRPr="006D4EA0" w:rsidRDefault="00307769" w:rsidP="00952667">
            <w:pPr>
              <w:spacing w:after="120"/>
              <w:ind w:right="142"/>
              <w:jc w:val="right"/>
            </w:pPr>
            <w:r w:rsidRPr="006D4EA0">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6D4EA0" w14:paraId="3C13197B" w14:textId="77777777" w:rsidTr="004F3043">
        <w:trPr>
          <w:cantSplit/>
        </w:trPr>
        <w:tc>
          <w:tcPr>
            <w:tcW w:w="5580" w:type="dxa"/>
            <w:tcBorders>
              <w:top w:val="single" w:sz="12" w:space="0" w:color="auto"/>
            </w:tcBorders>
          </w:tcPr>
          <w:p w14:paraId="2EED9DB2" w14:textId="77777777" w:rsidR="00683C32" w:rsidRPr="006D4EA0" w:rsidRDefault="00683C32" w:rsidP="00107E85">
            <w:pPr>
              <w:spacing w:before="0"/>
              <w:rPr>
                <w:rFonts w:cs="Arial"/>
                <w:b/>
                <w:bCs/>
                <w:sz w:val="20"/>
              </w:rPr>
            </w:pPr>
          </w:p>
        </w:tc>
        <w:tc>
          <w:tcPr>
            <w:tcW w:w="3870" w:type="dxa"/>
            <w:tcBorders>
              <w:top w:val="single" w:sz="12" w:space="0" w:color="auto"/>
            </w:tcBorders>
          </w:tcPr>
          <w:p w14:paraId="6CC77CFE" w14:textId="77777777" w:rsidR="00683C32" w:rsidRPr="006D4EA0" w:rsidRDefault="00683C32" w:rsidP="00107E85">
            <w:pPr>
              <w:spacing w:before="0"/>
              <w:rPr>
                <w:b/>
                <w:bCs/>
                <w:sz w:val="20"/>
              </w:rPr>
            </w:pPr>
          </w:p>
        </w:tc>
      </w:tr>
      <w:tr w:rsidR="00706440" w:rsidRPr="001A3ED0" w14:paraId="0BB3FBC4" w14:textId="77777777" w:rsidTr="004F3043">
        <w:trPr>
          <w:cantSplit/>
        </w:trPr>
        <w:tc>
          <w:tcPr>
            <w:tcW w:w="5580" w:type="dxa"/>
          </w:tcPr>
          <w:p w14:paraId="43C54B3D" w14:textId="77777777" w:rsidR="00706440" w:rsidRPr="006D4EA0" w:rsidRDefault="00706440" w:rsidP="00706440">
            <w:pPr>
              <w:pStyle w:val="Committee"/>
              <w:spacing w:before="0"/>
              <w:rPr>
                <w:b w:val="0"/>
                <w:szCs w:val="24"/>
              </w:rPr>
            </w:pPr>
          </w:p>
        </w:tc>
        <w:tc>
          <w:tcPr>
            <w:tcW w:w="3870" w:type="dxa"/>
          </w:tcPr>
          <w:p w14:paraId="02E44EE9" w14:textId="3F8C93D0" w:rsidR="00706440" w:rsidRPr="00727C01" w:rsidRDefault="00706440" w:rsidP="00706440">
            <w:pPr>
              <w:spacing w:before="0"/>
              <w:jc w:val="both"/>
              <w:rPr>
                <w:bCs/>
                <w:szCs w:val="24"/>
                <w:lang w:val="pt-PT"/>
              </w:rPr>
            </w:pPr>
            <w:r w:rsidRPr="00727C01">
              <w:rPr>
                <w:b/>
                <w:bCs/>
                <w:lang w:val="pt-PT"/>
              </w:rPr>
              <w:t xml:space="preserve">Document </w:t>
            </w:r>
            <w:bookmarkStart w:id="0" w:name="DocRef1"/>
            <w:bookmarkEnd w:id="0"/>
            <w:r w:rsidRPr="00727C01">
              <w:rPr>
                <w:b/>
                <w:bCs/>
                <w:lang w:val="pt-PT"/>
              </w:rPr>
              <w:t>TDAG-WG-</w:t>
            </w:r>
            <w:r w:rsidR="00CF3288" w:rsidRPr="00727C01">
              <w:rPr>
                <w:b/>
                <w:bCs/>
                <w:lang w:val="pt-PT"/>
              </w:rPr>
              <w:t>DEC</w:t>
            </w:r>
            <w:r w:rsidRPr="00727C01">
              <w:rPr>
                <w:b/>
                <w:bCs/>
                <w:lang w:val="pt-PT"/>
              </w:rPr>
              <w:t>/</w:t>
            </w:r>
            <w:r w:rsidR="004F3043" w:rsidRPr="00727C01">
              <w:rPr>
                <w:b/>
                <w:bCs/>
                <w:lang w:val="pt-PT"/>
              </w:rPr>
              <w:t>INF</w:t>
            </w:r>
            <w:r w:rsidR="00C72ECC">
              <w:rPr>
                <w:b/>
                <w:bCs/>
                <w:lang w:val="pt-PT"/>
              </w:rPr>
              <w:t>/</w:t>
            </w:r>
            <w:r w:rsidR="004F3043" w:rsidRPr="00727C01">
              <w:rPr>
                <w:b/>
                <w:bCs/>
                <w:lang w:val="pt-PT"/>
              </w:rPr>
              <w:t>1</w:t>
            </w:r>
            <w:r w:rsidRPr="00727C01">
              <w:rPr>
                <w:b/>
                <w:bCs/>
                <w:lang w:val="pt-PT"/>
              </w:rPr>
              <w:t>-E</w:t>
            </w:r>
          </w:p>
        </w:tc>
      </w:tr>
      <w:tr w:rsidR="00706440" w:rsidRPr="006D4EA0" w14:paraId="24D04936" w14:textId="77777777" w:rsidTr="004F3043">
        <w:trPr>
          <w:cantSplit/>
        </w:trPr>
        <w:tc>
          <w:tcPr>
            <w:tcW w:w="5580" w:type="dxa"/>
          </w:tcPr>
          <w:p w14:paraId="12CE4DBF" w14:textId="77777777" w:rsidR="00706440" w:rsidRPr="00900B22" w:rsidRDefault="00706440" w:rsidP="00706440">
            <w:pPr>
              <w:spacing w:before="0"/>
              <w:rPr>
                <w:b/>
                <w:bCs/>
                <w:smallCaps/>
                <w:szCs w:val="24"/>
                <w:lang w:val="pt-PT"/>
              </w:rPr>
            </w:pPr>
          </w:p>
        </w:tc>
        <w:tc>
          <w:tcPr>
            <w:tcW w:w="3870" w:type="dxa"/>
          </w:tcPr>
          <w:p w14:paraId="0F89640F" w14:textId="48D6A149" w:rsidR="00706440" w:rsidRPr="00727C01" w:rsidRDefault="00264B38" w:rsidP="00706440">
            <w:pPr>
              <w:spacing w:before="0"/>
              <w:rPr>
                <w:b/>
                <w:szCs w:val="24"/>
              </w:rPr>
            </w:pPr>
            <w:bookmarkStart w:id="1" w:name="CreationDate"/>
            <w:bookmarkEnd w:id="1"/>
            <w:r w:rsidRPr="00727C01">
              <w:rPr>
                <w:b/>
                <w:bCs/>
                <w:szCs w:val="28"/>
              </w:rPr>
              <w:t>2</w:t>
            </w:r>
            <w:r w:rsidR="001A3ED0">
              <w:rPr>
                <w:b/>
                <w:bCs/>
                <w:szCs w:val="28"/>
              </w:rPr>
              <w:t>7</w:t>
            </w:r>
            <w:r w:rsidR="00900B22" w:rsidRPr="00727C01">
              <w:rPr>
                <w:b/>
                <w:bCs/>
                <w:szCs w:val="28"/>
              </w:rPr>
              <w:t xml:space="preserve"> </w:t>
            </w:r>
            <w:r w:rsidR="00EC1159" w:rsidRPr="00727C01">
              <w:rPr>
                <w:b/>
                <w:bCs/>
                <w:szCs w:val="28"/>
              </w:rPr>
              <w:t>Nov</w:t>
            </w:r>
            <w:r w:rsidR="00F07D39" w:rsidRPr="00727C01">
              <w:rPr>
                <w:b/>
                <w:bCs/>
                <w:szCs w:val="28"/>
              </w:rPr>
              <w:t>ember</w:t>
            </w:r>
            <w:r w:rsidR="00706440" w:rsidRPr="00727C01">
              <w:rPr>
                <w:b/>
                <w:bCs/>
                <w:szCs w:val="28"/>
              </w:rPr>
              <w:t xml:space="preserve"> 2024</w:t>
            </w:r>
          </w:p>
        </w:tc>
      </w:tr>
      <w:tr w:rsidR="00706440" w:rsidRPr="006D4EA0" w14:paraId="7B96545F" w14:textId="77777777" w:rsidTr="004F3043">
        <w:trPr>
          <w:cantSplit/>
        </w:trPr>
        <w:tc>
          <w:tcPr>
            <w:tcW w:w="5580" w:type="dxa"/>
          </w:tcPr>
          <w:p w14:paraId="65956FD3" w14:textId="77777777" w:rsidR="00706440" w:rsidRPr="006D4EA0" w:rsidRDefault="00706440" w:rsidP="00706440">
            <w:pPr>
              <w:spacing w:before="0"/>
              <w:rPr>
                <w:b/>
                <w:bCs/>
                <w:smallCaps/>
                <w:szCs w:val="24"/>
              </w:rPr>
            </w:pPr>
          </w:p>
        </w:tc>
        <w:tc>
          <w:tcPr>
            <w:tcW w:w="3870" w:type="dxa"/>
          </w:tcPr>
          <w:p w14:paraId="30EFD39F" w14:textId="397482B7" w:rsidR="00706440" w:rsidRPr="00264B38" w:rsidRDefault="00706440" w:rsidP="00706440">
            <w:pPr>
              <w:spacing w:before="0"/>
              <w:rPr>
                <w:szCs w:val="24"/>
              </w:rPr>
            </w:pPr>
            <w:bookmarkStart w:id="2" w:name="Original"/>
            <w:bookmarkEnd w:id="2"/>
            <w:r w:rsidRPr="00264B38">
              <w:rPr>
                <w:b/>
              </w:rPr>
              <w:t>English only</w:t>
            </w:r>
          </w:p>
        </w:tc>
      </w:tr>
      <w:tr w:rsidR="00A13162" w:rsidRPr="006D4EA0" w14:paraId="31656E31" w14:textId="77777777" w:rsidTr="004F3043">
        <w:trPr>
          <w:cantSplit/>
          <w:trHeight w:val="852"/>
        </w:trPr>
        <w:tc>
          <w:tcPr>
            <w:tcW w:w="9450" w:type="dxa"/>
            <w:gridSpan w:val="2"/>
          </w:tcPr>
          <w:p w14:paraId="512FCA01" w14:textId="2755852F" w:rsidR="00A13162" w:rsidRPr="00655D42" w:rsidRDefault="00900B22" w:rsidP="0030353C">
            <w:pPr>
              <w:pStyle w:val="Source"/>
              <w:rPr>
                <w:sz w:val="24"/>
                <w:szCs w:val="24"/>
              </w:rPr>
            </w:pPr>
            <w:bookmarkStart w:id="3" w:name="Source"/>
            <w:bookmarkEnd w:id="3"/>
            <w:r w:rsidRPr="00040299">
              <w:rPr>
                <w:szCs w:val="28"/>
              </w:rPr>
              <w:t xml:space="preserve">Chair, </w:t>
            </w:r>
            <w:r w:rsidR="005803E8" w:rsidRPr="00040299">
              <w:rPr>
                <w:szCs w:val="28"/>
              </w:rPr>
              <w:t>TDAG-WG-DEC</w:t>
            </w:r>
          </w:p>
        </w:tc>
      </w:tr>
      <w:tr w:rsidR="00AC6F14" w:rsidRPr="006D4EA0" w14:paraId="2CBD3A36" w14:textId="77777777" w:rsidTr="004F3043">
        <w:trPr>
          <w:cantSplit/>
        </w:trPr>
        <w:tc>
          <w:tcPr>
            <w:tcW w:w="9450" w:type="dxa"/>
            <w:gridSpan w:val="2"/>
          </w:tcPr>
          <w:p w14:paraId="1B4121DF" w14:textId="080D9288" w:rsidR="00AC6F14" w:rsidRPr="00655D42" w:rsidRDefault="00D024C5" w:rsidP="00750D53">
            <w:pPr>
              <w:pStyle w:val="Title1"/>
              <w:rPr>
                <w:rFonts w:cs="Times New Roman"/>
                <w:bCs/>
                <w:sz w:val="24"/>
                <w:szCs w:val="24"/>
              </w:rPr>
            </w:pPr>
            <w:bookmarkStart w:id="4" w:name="Title"/>
            <w:bookmarkEnd w:id="4"/>
            <w:r w:rsidRPr="00D024C5">
              <w:rPr>
                <w:rFonts w:cs="Times New Roman"/>
                <w:bCs/>
                <w:szCs w:val="28"/>
              </w:rPr>
              <w:t xml:space="preserve">Mapping of the Kigali </w:t>
            </w:r>
            <w:r w:rsidR="001926A9">
              <w:rPr>
                <w:rFonts w:cs="Times New Roman"/>
                <w:bCs/>
                <w:szCs w:val="28"/>
              </w:rPr>
              <w:t>D</w:t>
            </w:r>
            <w:r w:rsidRPr="00D024C5">
              <w:rPr>
                <w:rFonts w:cs="Times New Roman"/>
                <w:bCs/>
                <w:szCs w:val="28"/>
              </w:rPr>
              <w:t xml:space="preserve">eclaration core topics and new and emerging issues </w:t>
            </w:r>
          </w:p>
        </w:tc>
      </w:tr>
      <w:tr w:rsidR="00A721F4" w:rsidRPr="006D4EA0" w14:paraId="23A30231" w14:textId="77777777" w:rsidTr="004F3043">
        <w:trPr>
          <w:cantSplit/>
        </w:trPr>
        <w:tc>
          <w:tcPr>
            <w:tcW w:w="9450" w:type="dxa"/>
            <w:gridSpan w:val="2"/>
            <w:tcBorders>
              <w:bottom w:val="single" w:sz="4" w:space="0" w:color="auto"/>
            </w:tcBorders>
          </w:tcPr>
          <w:p w14:paraId="726EE70E" w14:textId="77777777" w:rsidR="00A721F4" w:rsidRPr="006D4EA0" w:rsidRDefault="00A721F4" w:rsidP="0030353C"/>
        </w:tc>
      </w:tr>
      <w:tr w:rsidR="00A721F4" w:rsidRPr="006D4EA0" w14:paraId="590033C8" w14:textId="77777777" w:rsidTr="004F3043">
        <w:trPr>
          <w:cantSplit/>
        </w:trPr>
        <w:tc>
          <w:tcPr>
            <w:tcW w:w="9450" w:type="dxa"/>
            <w:gridSpan w:val="2"/>
            <w:tcBorders>
              <w:top w:val="single" w:sz="4" w:space="0" w:color="auto"/>
              <w:left w:val="single" w:sz="4" w:space="0" w:color="auto"/>
              <w:bottom w:val="single" w:sz="4" w:space="0" w:color="auto"/>
              <w:right w:val="single" w:sz="4" w:space="0" w:color="auto"/>
            </w:tcBorders>
          </w:tcPr>
          <w:p w14:paraId="3F97E040" w14:textId="77777777" w:rsidR="00A721F4" w:rsidRPr="006D4EA0" w:rsidRDefault="00A721F4" w:rsidP="00EA0C51">
            <w:pPr>
              <w:spacing w:after="120"/>
              <w:rPr>
                <w:b/>
                <w:bCs/>
                <w:szCs w:val="24"/>
              </w:rPr>
            </w:pPr>
            <w:r w:rsidRPr="006D4EA0">
              <w:rPr>
                <w:b/>
                <w:bCs/>
                <w:szCs w:val="24"/>
              </w:rPr>
              <w:t>Summary:</w:t>
            </w:r>
          </w:p>
          <w:p w14:paraId="74EF1967" w14:textId="2715367C" w:rsidR="004B0848" w:rsidRPr="00B74C5F" w:rsidRDefault="00EE1822" w:rsidP="00EA0C51">
            <w:pPr>
              <w:spacing w:after="120"/>
              <w:rPr>
                <w:b/>
                <w:bCs/>
                <w:lang w:val="en-US"/>
              </w:rPr>
            </w:pPr>
            <w:r>
              <w:t>The document contains</w:t>
            </w:r>
            <w:r w:rsidR="004B0848">
              <w:t xml:space="preserve"> </w:t>
            </w:r>
            <w:r w:rsidR="004B0848" w:rsidRPr="002A1B9E">
              <w:t xml:space="preserve">a </w:t>
            </w:r>
            <w:r w:rsidR="00D024C5">
              <w:t>m</w:t>
            </w:r>
            <w:r w:rsidR="00D024C5" w:rsidRPr="00D024C5">
              <w:t xml:space="preserve">apping of the Kigali </w:t>
            </w:r>
            <w:r w:rsidR="00D024C5">
              <w:t>D</w:t>
            </w:r>
            <w:r w:rsidR="00D024C5" w:rsidRPr="00D024C5">
              <w:t>eclaration core topics and new and emerging issues identified by recent UN conferences</w:t>
            </w:r>
            <w:r w:rsidR="001926A9">
              <w:t xml:space="preserve">. The mapping was </w:t>
            </w:r>
            <w:r w:rsidR="00D57EF4" w:rsidRPr="002A1B9E">
              <w:rPr>
                <w:lang w:val="en-US"/>
              </w:rPr>
              <w:t xml:space="preserve">prepared by the TDAG-WG-DEC Chair to </w:t>
            </w:r>
            <w:r w:rsidR="001926A9">
              <w:rPr>
                <w:lang w:val="en-US"/>
              </w:rPr>
              <w:t>inform</w:t>
            </w:r>
            <w:r w:rsidR="00D57EF4" w:rsidRPr="002A1B9E">
              <w:rPr>
                <w:lang w:val="en-US"/>
              </w:rPr>
              <w:t xml:space="preserve"> the discussion on the</w:t>
            </w:r>
            <w:r w:rsidR="004B0848" w:rsidRPr="002A1B9E">
              <w:rPr>
                <w:lang w:val="en-US"/>
              </w:rPr>
              <w:t xml:space="preserve"> WTDC-25 Declaration</w:t>
            </w:r>
            <w:r w:rsidR="00D57EF4" w:rsidRPr="002A1B9E">
              <w:rPr>
                <w:lang w:val="en-US"/>
              </w:rPr>
              <w:t xml:space="preserve"> during the second </w:t>
            </w:r>
            <w:r w:rsidR="002A1B9E" w:rsidRPr="002A1B9E">
              <w:rPr>
                <w:lang w:val="en-US"/>
              </w:rPr>
              <w:t>meeting of the group.</w:t>
            </w:r>
          </w:p>
          <w:p w14:paraId="76A1C541" w14:textId="77777777" w:rsidR="00A721F4" w:rsidRPr="006D4EA0" w:rsidRDefault="00A721F4" w:rsidP="00EA0C51">
            <w:pPr>
              <w:spacing w:after="120"/>
              <w:rPr>
                <w:b/>
                <w:bCs/>
                <w:szCs w:val="24"/>
              </w:rPr>
            </w:pPr>
            <w:r w:rsidRPr="006D4EA0">
              <w:rPr>
                <w:b/>
                <w:bCs/>
              </w:rPr>
              <w:t>Action required:</w:t>
            </w:r>
          </w:p>
          <w:p w14:paraId="371956FC" w14:textId="517A111A" w:rsidR="00A721F4" w:rsidRPr="006D4EA0" w:rsidRDefault="00EE1822" w:rsidP="00EA0C51">
            <w:pPr>
              <w:spacing w:after="120"/>
              <w:rPr>
                <w:szCs w:val="24"/>
              </w:rPr>
            </w:pPr>
            <w:r>
              <w:t xml:space="preserve">For </w:t>
            </w:r>
            <w:r w:rsidR="00FC427B">
              <w:t>information</w:t>
            </w:r>
          </w:p>
          <w:p w14:paraId="622ACB80" w14:textId="77777777" w:rsidR="00A721F4" w:rsidRPr="006D4EA0" w:rsidRDefault="00A721F4" w:rsidP="00EA0C51">
            <w:pPr>
              <w:spacing w:after="120"/>
              <w:rPr>
                <w:b/>
                <w:bCs/>
                <w:szCs w:val="24"/>
              </w:rPr>
            </w:pPr>
            <w:r w:rsidRPr="006D4EA0">
              <w:rPr>
                <w:b/>
                <w:bCs/>
                <w:szCs w:val="24"/>
              </w:rPr>
              <w:t>References:</w:t>
            </w:r>
          </w:p>
          <w:p w14:paraId="52BBFC36" w14:textId="77777777" w:rsidR="00A721F4" w:rsidRDefault="00EE1822" w:rsidP="00EA0C51">
            <w:pPr>
              <w:spacing w:after="120"/>
              <w:rPr>
                <w:rStyle w:val="Hyperlink"/>
              </w:rPr>
            </w:pPr>
            <w:r w:rsidRPr="00EE1822">
              <w:t>Terms of Reference of TDAG</w:t>
            </w:r>
            <w:r>
              <w:t>-</w:t>
            </w:r>
            <w:r w:rsidRPr="00EE1822">
              <w:t>WG-DEC</w:t>
            </w:r>
            <w:r>
              <w:t>:</w:t>
            </w:r>
            <w:r w:rsidRPr="00EE1822">
              <w:t xml:space="preserve"> </w:t>
            </w:r>
            <w:hyperlink r:id="rId11" w:history="1">
              <w:bookmarkStart w:id="5" w:name="_Hlk176772997"/>
              <w:r w:rsidRPr="00EE1822">
                <w:rPr>
                  <w:rStyle w:val="Hyperlink"/>
                </w:rPr>
                <w:t>TDAG-24/DT/4</w:t>
              </w:r>
              <w:bookmarkEnd w:id="5"/>
            </w:hyperlink>
          </w:p>
          <w:p w14:paraId="1ECDD20E" w14:textId="611F4395" w:rsidR="00EC1159" w:rsidRPr="00EE1822" w:rsidRDefault="00EC1159" w:rsidP="00EA0C51">
            <w:pPr>
              <w:spacing w:after="120"/>
            </w:pPr>
            <w:hyperlink r:id="rId12" w:history="1">
              <w:r w:rsidRPr="005B6814">
                <w:rPr>
                  <w:rStyle w:val="Hyperlink"/>
                </w:rPr>
                <w:t>Website</w:t>
              </w:r>
              <w:r w:rsidR="00653DED" w:rsidRPr="005B6814">
                <w:rPr>
                  <w:rStyle w:val="Hyperlink"/>
                </w:rPr>
                <w:t xml:space="preserve"> of TDAG-WG-DEC</w:t>
              </w:r>
            </w:hyperlink>
            <w:r w:rsidRPr="00653DED">
              <w:t xml:space="preserve"> </w:t>
            </w:r>
          </w:p>
        </w:tc>
      </w:tr>
    </w:tbl>
    <w:p w14:paraId="72F5CF96" w14:textId="77777777" w:rsidR="00923CF1" w:rsidRPr="006D4EA0" w:rsidRDefault="00923CF1" w:rsidP="00935FF0"/>
    <w:p w14:paraId="5B29B2A3" w14:textId="77777777" w:rsidR="00923CF1" w:rsidRPr="006D4EA0" w:rsidRDefault="00923CF1">
      <w:pPr>
        <w:tabs>
          <w:tab w:val="clear" w:pos="794"/>
          <w:tab w:val="clear" w:pos="1191"/>
          <w:tab w:val="clear" w:pos="1588"/>
          <w:tab w:val="clear" w:pos="1985"/>
        </w:tabs>
        <w:overflowPunct/>
        <w:autoSpaceDE/>
        <w:autoSpaceDN/>
        <w:adjustRightInd/>
        <w:spacing w:before="0"/>
        <w:textAlignment w:val="auto"/>
      </w:pPr>
      <w:r w:rsidRPr="006D4EA0">
        <w:br w:type="page"/>
      </w:r>
    </w:p>
    <w:p w14:paraId="00BAE248" w14:textId="57F32E09" w:rsidR="00D024C5" w:rsidRDefault="00FA3B24" w:rsidP="001A3ED0">
      <w:pPr>
        <w:pStyle w:val="Heading2"/>
        <w:numPr>
          <w:ilvl w:val="0"/>
          <w:numId w:val="5"/>
        </w:numPr>
        <w:spacing w:before="120" w:after="120"/>
        <w:ind w:right="-142"/>
      </w:pPr>
      <w:r>
        <w:lastRenderedPageBreak/>
        <w:t>Introduction</w:t>
      </w:r>
    </w:p>
    <w:p w14:paraId="4D5398E4" w14:textId="7EDE4BD6" w:rsidR="00A810A3" w:rsidRDefault="00A810A3" w:rsidP="001A3ED0">
      <w:pPr>
        <w:pStyle w:val="Heading2"/>
        <w:numPr>
          <w:ilvl w:val="0"/>
          <w:numId w:val="5"/>
        </w:numPr>
        <w:spacing w:before="120" w:after="120"/>
      </w:pPr>
      <w:r>
        <w:t>Mapping</w:t>
      </w:r>
      <w:r w:rsidR="00E75CFB">
        <w:t xml:space="preserve"> of core topics</w:t>
      </w:r>
    </w:p>
    <w:p w14:paraId="72E8FF36" w14:textId="311041E3" w:rsidR="00B15D51" w:rsidRDefault="00F768B4" w:rsidP="001A3ED0">
      <w:pPr>
        <w:tabs>
          <w:tab w:val="left" w:pos="450"/>
        </w:tabs>
        <w:spacing w:after="120"/>
      </w:pPr>
      <w:r w:rsidRPr="00F768B4">
        <w:t>This mapping of the core topics from the Kigali Declaration was developed to ensure that key priorities and commitments are carried forward into the new Baku Declaration. This approach aims to provide a structured foundation for discussions, identify gaps and align the new Declaration with the ongoing work in other Working Groups of TDAG, in particular the work of TDAG-WG-ITUDP on the definition of the new ITU-D Priorities to be submitted to the World Telecommunication Development Conference 2025 (WTDC-25) and emerging needs and challenges identified through an analysis of recent outcome documents of major United Nations conferences.</w:t>
      </w:r>
      <w:r w:rsidRPr="00F768B4" w:rsidDel="00F768B4">
        <w:t xml:space="preserve"> </w:t>
      </w:r>
    </w:p>
    <w:p w14:paraId="7616D9F6" w14:textId="34D79E00" w:rsidR="00D024C5" w:rsidRPr="009D67FE" w:rsidRDefault="00D30B86" w:rsidP="001A3ED0">
      <w:pPr>
        <w:spacing w:after="120"/>
      </w:pPr>
      <w:r w:rsidRPr="009E3673">
        <w:rPr>
          <w:b/>
          <w:bCs/>
          <w:i/>
          <w:iCs/>
        </w:rPr>
        <w:t>How to read the table</w:t>
      </w:r>
      <w:r w:rsidR="00D024C5" w:rsidRPr="009E3673">
        <w:rPr>
          <w:b/>
          <w:bCs/>
          <w:i/>
          <w:iCs/>
        </w:rPr>
        <w:t>:</w:t>
      </w:r>
      <w:r w:rsidR="00D024C5" w:rsidRPr="009D67FE">
        <w:rPr>
          <w:b/>
          <w:bCs/>
          <w:i/>
          <w:iCs/>
        </w:rPr>
        <w:t xml:space="preserve"> </w:t>
      </w:r>
      <w:r w:rsidR="00D024C5" w:rsidRPr="009D67FE">
        <w:t>The two sets of topics are organized as verticals and follow a logical sequence. Since the input topics for the Baku Declaration are streamlined into thematic clusters—unlike the multi-focus approach of the Kigali Declaration—there isn’t always a direct correspondence between individual paragraphs/items in the two Declarations. The acronyms used are spelled out under the table.</w:t>
      </w:r>
    </w:p>
    <w:tbl>
      <w:tblPr>
        <w:tblStyle w:val="GridTable6Colorful-Accent1"/>
        <w:tblW w:w="9090" w:type="dxa"/>
        <w:tblInd w:w="445" w:type="dxa"/>
        <w:tblLook w:val="04A0" w:firstRow="1" w:lastRow="0" w:firstColumn="1" w:lastColumn="0" w:noHBand="0" w:noVBand="1"/>
      </w:tblPr>
      <w:tblGrid>
        <w:gridCol w:w="4590"/>
        <w:gridCol w:w="2250"/>
        <w:gridCol w:w="2250"/>
      </w:tblGrid>
      <w:tr w:rsidR="003A7E4A" w:rsidRPr="00947A99" w14:paraId="786F6FAA" w14:textId="77777777" w:rsidTr="00A06B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tcPr>
          <w:p w14:paraId="68F738CA" w14:textId="77777777" w:rsidR="003A7E4A" w:rsidRPr="00A06B5C" w:rsidRDefault="003A7E4A" w:rsidP="003E3AAB">
            <w:pPr>
              <w:spacing w:after="120"/>
              <w:rPr>
                <w:color w:val="0070C0"/>
                <w:sz w:val="22"/>
                <w:szCs w:val="22"/>
              </w:rPr>
            </w:pPr>
            <w:r w:rsidRPr="00A06B5C">
              <w:rPr>
                <w:color w:val="0070C0"/>
                <w:sz w:val="22"/>
                <w:szCs w:val="22"/>
              </w:rPr>
              <w:t>Kigali Declaration Text</w:t>
            </w:r>
          </w:p>
        </w:tc>
        <w:tc>
          <w:tcPr>
            <w:tcW w:w="2250" w:type="dxa"/>
          </w:tcPr>
          <w:p w14:paraId="6F4A8D2C" w14:textId="77777777" w:rsidR="003A7E4A" w:rsidRPr="000F7258" w:rsidRDefault="003A7E4A" w:rsidP="003E3AAB">
            <w:pPr>
              <w:spacing w:after="120"/>
              <w:cnfStyle w:val="100000000000" w:firstRow="1" w:lastRow="0" w:firstColumn="0" w:lastColumn="0" w:oddVBand="0" w:evenVBand="0" w:oddHBand="0" w:evenHBand="0" w:firstRowFirstColumn="0" w:firstRowLastColumn="0" w:lastRowFirstColumn="0" w:lastRowLastColumn="0"/>
              <w:rPr>
                <w:color w:val="0070C0"/>
                <w:sz w:val="22"/>
                <w:szCs w:val="22"/>
              </w:rPr>
            </w:pPr>
            <w:r w:rsidRPr="000F7258">
              <w:rPr>
                <w:color w:val="0070C0"/>
                <w:sz w:val="22"/>
                <w:szCs w:val="22"/>
              </w:rPr>
              <w:t>Kigali Declaration Topics*</w:t>
            </w:r>
          </w:p>
        </w:tc>
        <w:tc>
          <w:tcPr>
            <w:tcW w:w="2250" w:type="dxa"/>
          </w:tcPr>
          <w:p w14:paraId="1A16D17D" w14:textId="15475C44" w:rsidR="003A7E4A" w:rsidRPr="000F7258" w:rsidRDefault="0092630F" w:rsidP="003E3AAB">
            <w:pPr>
              <w:spacing w:after="120"/>
              <w:cnfStyle w:val="100000000000" w:firstRow="1" w:lastRow="0" w:firstColumn="0" w:lastColumn="0" w:oddVBand="0" w:evenVBand="0" w:oddHBand="0" w:evenHBand="0" w:firstRowFirstColumn="0" w:firstRowLastColumn="0" w:lastRowFirstColumn="0" w:lastRowLastColumn="0"/>
              <w:rPr>
                <w:color w:val="0070C0"/>
                <w:sz w:val="22"/>
                <w:szCs w:val="22"/>
              </w:rPr>
            </w:pPr>
            <w:r>
              <w:rPr>
                <w:color w:val="0070C0"/>
                <w:sz w:val="22"/>
                <w:szCs w:val="22"/>
              </w:rPr>
              <w:t xml:space="preserve">Proposed </w:t>
            </w:r>
            <w:r w:rsidR="003A7E4A" w:rsidRPr="000F7258">
              <w:rPr>
                <w:color w:val="0070C0"/>
                <w:sz w:val="22"/>
                <w:szCs w:val="22"/>
              </w:rPr>
              <w:t>Baku Declaration Topics*</w:t>
            </w:r>
          </w:p>
        </w:tc>
      </w:tr>
      <w:tr w:rsidR="008C5E0E" w:rsidRPr="00947A99" w14:paraId="4D2DEF69" w14:textId="77777777" w:rsidTr="00A06B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90" w:type="dxa"/>
            <w:gridSpan w:val="3"/>
          </w:tcPr>
          <w:p w14:paraId="2623F9AC" w14:textId="3AAF2261" w:rsidR="008C5E0E" w:rsidRPr="00A06B5C" w:rsidRDefault="008C5E0E" w:rsidP="00173298">
            <w:pPr>
              <w:spacing w:after="120"/>
              <w:rPr>
                <w:color w:val="000000" w:themeColor="text1"/>
                <w:sz w:val="22"/>
                <w:szCs w:val="22"/>
              </w:rPr>
            </w:pPr>
            <w:r>
              <w:rPr>
                <w:color w:val="000000" w:themeColor="text1"/>
                <w:sz w:val="22"/>
                <w:szCs w:val="22"/>
              </w:rPr>
              <w:t>Overall theme</w:t>
            </w:r>
            <w:r w:rsidRPr="00583A8A">
              <w:rPr>
                <w:color w:val="000000" w:themeColor="text1"/>
                <w:sz w:val="22"/>
                <w:szCs w:val="22"/>
              </w:rPr>
              <w:t xml:space="preserve"> </w:t>
            </w:r>
          </w:p>
        </w:tc>
      </w:tr>
      <w:tr w:rsidR="003A7E4A" w:rsidRPr="00947A99" w14:paraId="52147C63" w14:textId="77777777" w:rsidTr="00A06B5C">
        <w:tc>
          <w:tcPr>
            <w:cnfStyle w:val="001000000000" w:firstRow="0" w:lastRow="0" w:firstColumn="1" w:lastColumn="0" w:oddVBand="0" w:evenVBand="0" w:oddHBand="0" w:evenHBand="0" w:firstRowFirstColumn="0" w:firstRowLastColumn="0" w:lastRowFirstColumn="0" w:lastRowLastColumn="0"/>
            <w:tcW w:w="9090" w:type="dxa"/>
            <w:gridSpan w:val="3"/>
          </w:tcPr>
          <w:p w14:paraId="457FC91A" w14:textId="0D888AF5" w:rsidR="00D33820" w:rsidRPr="00BF24DD" w:rsidRDefault="00D33820" w:rsidP="007422A8">
            <w:pPr>
              <w:tabs>
                <w:tab w:val="left" w:pos="7890"/>
              </w:tabs>
              <w:spacing w:after="120"/>
              <w:rPr>
                <w:b w:val="0"/>
                <w:bCs w:val="0"/>
                <w:color w:val="000000" w:themeColor="text1"/>
                <w:sz w:val="22"/>
                <w:szCs w:val="22"/>
              </w:rPr>
            </w:pPr>
            <w:r w:rsidRPr="00BF24DD">
              <w:rPr>
                <w:color w:val="000000" w:themeColor="text1"/>
                <w:sz w:val="22"/>
                <w:szCs w:val="22"/>
              </w:rPr>
              <w:t>Ki</w:t>
            </w:r>
            <w:r w:rsidR="00F84BBF" w:rsidRPr="00BF24DD">
              <w:rPr>
                <w:color w:val="000000" w:themeColor="text1"/>
                <w:sz w:val="22"/>
                <w:szCs w:val="22"/>
              </w:rPr>
              <w:t xml:space="preserve">gali Declaration: </w:t>
            </w:r>
            <w:r w:rsidR="005F2C5B">
              <w:rPr>
                <w:color w:val="000000" w:themeColor="text1"/>
                <w:sz w:val="22"/>
                <w:szCs w:val="22"/>
              </w:rPr>
              <w:t>‘</w:t>
            </w:r>
            <w:r w:rsidR="00F84BBF" w:rsidRPr="00BF24DD">
              <w:rPr>
                <w:b w:val="0"/>
                <w:bCs w:val="0"/>
                <w:color w:val="000000" w:themeColor="text1"/>
                <w:sz w:val="22"/>
                <w:szCs w:val="22"/>
              </w:rPr>
              <w:t>Connecting the unconnected to achieve sustainable development</w:t>
            </w:r>
            <w:r w:rsidR="005F2C5B">
              <w:rPr>
                <w:b w:val="0"/>
                <w:bCs w:val="0"/>
                <w:color w:val="000000" w:themeColor="text1"/>
                <w:sz w:val="22"/>
                <w:szCs w:val="22"/>
              </w:rPr>
              <w:t>’</w:t>
            </w:r>
          </w:p>
          <w:p w14:paraId="70443C3D" w14:textId="0EA2D73B" w:rsidR="003A7E4A" w:rsidRPr="00BF24DD" w:rsidRDefault="00F84BBF" w:rsidP="007422A8">
            <w:pPr>
              <w:tabs>
                <w:tab w:val="left" w:pos="7890"/>
              </w:tabs>
              <w:spacing w:after="120"/>
              <w:rPr>
                <w:b w:val="0"/>
                <w:bCs w:val="0"/>
                <w:color w:val="000000" w:themeColor="text1"/>
                <w:sz w:val="22"/>
                <w:szCs w:val="22"/>
              </w:rPr>
            </w:pPr>
            <w:r w:rsidRPr="00BF24DD">
              <w:rPr>
                <w:color w:val="000000" w:themeColor="text1"/>
                <w:sz w:val="22"/>
                <w:szCs w:val="22"/>
              </w:rPr>
              <w:t xml:space="preserve">Baku Declaration – </w:t>
            </w:r>
            <w:r w:rsidR="007422A8" w:rsidRPr="00BF24DD">
              <w:rPr>
                <w:color w:val="000000" w:themeColor="text1"/>
                <w:sz w:val="22"/>
                <w:szCs w:val="22"/>
              </w:rPr>
              <w:t>Chair’s</w:t>
            </w:r>
            <w:r w:rsidRPr="00BF24DD">
              <w:rPr>
                <w:color w:val="000000" w:themeColor="text1"/>
                <w:sz w:val="22"/>
                <w:szCs w:val="22"/>
              </w:rPr>
              <w:t xml:space="preserve"> </w:t>
            </w:r>
            <w:r w:rsidR="007422A8" w:rsidRPr="00BF24DD">
              <w:rPr>
                <w:color w:val="000000" w:themeColor="text1"/>
                <w:sz w:val="22"/>
                <w:szCs w:val="22"/>
              </w:rPr>
              <w:t>proposal:</w:t>
            </w:r>
            <w:r w:rsidR="00BF24DD" w:rsidRPr="00BF24DD">
              <w:rPr>
                <w:color w:val="auto"/>
                <w:sz w:val="22"/>
                <w:szCs w:val="22"/>
                <w:lang w:val="en-US"/>
              </w:rPr>
              <w:t xml:space="preserve"> </w:t>
            </w:r>
            <w:r w:rsidR="005F2C5B">
              <w:rPr>
                <w:color w:val="auto"/>
                <w:sz w:val="22"/>
                <w:szCs w:val="22"/>
                <w:lang w:val="en-US"/>
              </w:rPr>
              <w:t>‘</w:t>
            </w:r>
            <w:r w:rsidR="00BF24DD" w:rsidRPr="005F2C5B">
              <w:rPr>
                <w:b w:val="0"/>
                <w:bCs w:val="0"/>
                <w:color w:val="auto"/>
                <w:sz w:val="22"/>
                <w:szCs w:val="22"/>
                <w:lang w:val="en-US"/>
              </w:rPr>
              <w:t>Fostering universal and meaningful connectivity for an equitable digital future</w:t>
            </w:r>
            <w:r w:rsidR="005F2C5B">
              <w:rPr>
                <w:b w:val="0"/>
                <w:bCs w:val="0"/>
                <w:color w:val="auto"/>
                <w:sz w:val="22"/>
                <w:szCs w:val="22"/>
                <w:lang w:val="en-US"/>
              </w:rPr>
              <w:t>’</w:t>
            </w:r>
            <w:r w:rsidR="008C5E0E" w:rsidRPr="00BF24DD">
              <w:rPr>
                <w:color w:val="000000" w:themeColor="text1"/>
                <w:sz w:val="22"/>
                <w:szCs w:val="22"/>
              </w:rPr>
              <w:tab/>
            </w:r>
          </w:p>
          <w:p w14:paraId="677B27AD" w14:textId="0267030C" w:rsidR="007422A8" w:rsidRPr="00BF24DD" w:rsidRDefault="00D33820" w:rsidP="007422A8">
            <w:pPr>
              <w:tabs>
                <w:tab w:val="left" w:pos="7890"/>
              </w:tabs>
              <w:spacing w:after="120"/>
              <w:rPr>
                <w:b w:val="0"/>
                <w:bCs w:val="0"/>
                <w:i/>
                <w:iCs/>
                <w:color w:val="000000" w:themeColor="text1"/>
                <w:sz w:val="22"/>
                <w:szCs w:val="22"/>
              </w:rPr>
            </w:pPr>
            <w:r w:rsidRPr="00BF24DD">
              <w:rPr>
                <w:b w:val="0"/>
                <w:bCs w:val="0"/>
                <w:i/>
                <w:iCs/>
                <w:color w:val="000000" w:themeColor="text1"/>
                <w:sz w:val="22"/>
                <w:szCs w:val="22"/>
              </w:rPr>
              <w:t>Alternatives considered:</w:t>
            </w:r>
          </w:p>
          <w:p w14:paraId="11E21B2C" w14:textId="780A008B" w:rsidR="0050748C" w:rsidRPr="00173298" w:rsidRDefault="005F2C5B" w:rsidP="0050748C">
            <w:pPr>
              <w:numPr>
                <w:ilvl w:val="0"/>
                <w:numId w:val="14"/>
              </w:numPr>
              <w:tabs>
                <w:tab w:val="left" w:pos="7890"/>
              </w:tabs>
              <w:spacing w:after="120"/>
              <w:rPr>
                <w:b w:val="0"/>
                <w:bCs w:val="0"/>
                <w:color w:val="000000" w:themeColor="text1"/>
                <w:sz w:val="22"/>
                <w:szCs w:val="22"/>
              </w:rPr>
            </w:pPr>
            <w:r>
              <w:rPr>
                <w:b w:val="0"/>
                <w:bCs w:val="0"/>
                <w:color w:val="000000" w:themeColor="text1"/>
                <w:sz w:val="22"/>
                <w:szCs w:val="22"/>
              </w:rPr>
              <w:t>‘</w:t>
            </w:r>
            <w:r w:rsidR="0050748C" w:rsidRPr="00BF24DD">
              <w:rPr>
                <w:b w:val="0"/>
                <w:bCs w:val="0"/>
                <w:color w:val="000000" w:themeColor="text1"/>
                <w:sz w:val="22"/>
                <w:szCs w:val="22"/>
              </w:rPr>
              <w:t>Charting pathways to prosperous</w:t>
            </w:r>
            <w:r w:rsidR="0050748C" w:rsidRPr="00173298">
              <w:rPr>
                <w:b w:val="0"/>
                <w:bCs w:val="0"/>
                <w:color w:val="000000" w:themeColor="text1"/>
                <w:sz w:val="22"/>
                <w:szCs w:val="22"/>
              </w:rPr>
              <w:t xml:space="preserve"> and equitable digital futures</w:t>
            </w:r>
            <w:r w:rsidR="004A7774">
              <w:rPr>
                <w:b w:val="0"/>
                <w:bCs w:val="0"/>
                <w:color w:val="000000" w:themeColor="text1"/>
                <w:sz w:val="22"/>
                <w:szCs w:val="22"/>
              </w:rPr>
              <w:t>’</w:t>
            </w:r>
          </w:p>
          <w:p w14:paraId="2A392ACC" w14:textId="43EEC035" w:rsidR="0050748C" w:rsidRPr="00173298" w:rsidRDefault="004A7774" w:rsidP="0050748C">
            <w:pPr>
              <w:numPr>
                <w:ilvl w:val="0"/>
                <w:numId w:val="14"/>
              </w:numPr>
              <w:tabs>
                <w:tab w:val="left" w:pos="7890"/>
              </w:tabs>
              <w:spacing w:after="120"/>
              <w:rPr>
                <w:b w:val="0"/>
                <w:bCs w:val="0"/>
                <w:color w:val="000000" w:themeColor="text1"/>
                <w:sz w:val="22"/>
                <w:szCs w:val="22"/>
              </w:rPr>
            </w:pPr>
            <w:r>
              <w:rPr>
                <w:b w:val="0"/>
                <w:bCs w:val="0"/>
                <w:color w:val="000000" w:themeColor="text1"/>
                <w:sz w:val="22"/>
                <w:szCs w:val="22"/>
              </w:rPr>
              <w:t>‘</w:t>
            </w:r>
            <w:r w:rsidR="0050748C" w:rsidRPr="00173298">
              <w:rPr>
                <w:b w:val="0"/>
                <w:bCs w:val="0"/>
                <w:color w:val="000000" w:themeColor="text1"/>
                <w:sz w:val="22"/>
                <w:szCs w:val="22"/>
              </w:rPr>
              <w:t>Charting digital development pathways towards resilience and prosperity</w:t>
            </w:r>
            <w:r>
              <w:rPr>
                <w:b w:val="0"/>
                <w:bCs w:val="0"/>
                <w:color w:val="000000" w:themeColor="text1"/>
                <w:sz w:val="22"/>
                <w:szCs w:val="22"/>
              </w:rPr>
              <w:t>’</w:t>
            </w:r>
          </w:p>
          <w:p w14:paraId="6E2B9658" w14:textId="302A836E" w:rsidR="0050748C" w:rsidRPr="00173298" w:rsidRDefault="004A7774" w:rsidP="0050748C">
            <w:pPr>
              <w:numPr>
                <w:ilvl w:val="0"/>
                <w:numId w:val="14"/>
              </w:numPr>
              <w:tabs>
                <w:tab w:val="left" w:pos="7890"/>
              </w:tabs>
              <w:spacing w:after="120"/>
              <w:rPr>
                <w:b w:val="0"/>
                <w:bCs w:val="0"/>
                <w:color w:val="000000" w:themeColor="text1"/>
                <w:sz w:val="22"/>
                <w:szCs w:val="22"/>
              </w:rPr>
            </w:pPr>
            <w:r>
              <w:rPr>
                <w:b w:val="0"/>
                <w:bCs w:val="0"/>
                <w:color w:val="000000" w:themeColor="text1"/>
                <w:sz w:val="22"/>
                <w:szCs w:val="22"/>
              </w:rPr>
              <w:t>‘</w:t>
            </w:r>
            <w:r w:rsidR="0050748C" w:rsidRPr="00173298">
              <w:rPr>
                <w:b w:val="0"/>
                <w:bCs w:val="0"/>
                <w:color w:val="000000" w:themeColor="text1"/>
                <w:sz w:val="22"/>
                <w:szCs w:val="22"/>
              </w:rPr>
              <w:t>Driving inclusive growth through meaningful digital transformation</w:t>
            </w:r>
            <w:r>
              <w:rPr>
                <w:b w:val="0"/>
                <w:bCs w:val="0"/>
                <w:color w:val="000000" w:themeColor="text1"/>
                <w:sz w:val="22"/>
                <w:szCs w:val="22"/>
              </w:rPr>
              <w:t>’</w:t>
            </w:r>
          </w:p>
          <w:p w14:paraId="7DFFC7FB" w14:textId="32E9EF5F" w:rsidR="0050748C" w:rsidRPr="00173298" w:rsidRDefault="004A7774" w:rsidP="0050748C">
            <w:pPr>
              <w:numPr>
                <w:ilvl w:val="0"/>
                <w:numId w:val="14"/>
              </w:numPr>
              <w:tabs>
                <w:tab w:val="left" w:pos="7890"/>
              </w:tabs>
              <w:spacing w:after="120"/>
              <w:rPr>
                <w:b w:val="0"/>
                <w:bCs w:val="0"/>
                <w:color w:val="000000" w:themeColor="text1"/>
                <w:sz w:val="22"/>
                <w:szCs w:val="22"/>
              </w:rPr>
            </w:pPr>
            <w:r>
              <w:rPr>
                <w:b w:val="0"/>
                <w:bCs w:val="0"/>
                <w:color w:val="000000" w:themeColor="text1"/>
                <w:sz w:val="22"/>
                <w:szCs w:val="22"/>
              </w:rPr>
              <w:t>‘</w:t>
            </w:r>
            <w:r w:rsidR="0050748C" w:rsidRPr="00173298">
              <w:rPr>
                <w:b w:val="0"/>
                <w:bCs w:val="0"/>
                <w:color w:val="000000" w:themeColor="text1"/>
                <w:sz w:val="22"/>
                <w:szCs w:val="22"/>
              </w:rPr>
              <w:t>Accelerating universal and meaningful connectivity for sustainable development</w:t>
            </w:r>
            <w:r>
              <w:rPr>
                <w:b w:val="0"/>
                <w:bCs w:val="0"/>
                <w:color w:val="000000" w:themeColor="text1"/>
                <w:sz w:val="22"/>
                <w:szCs w:val="22"/>
              </w:rPr>
              <w:t>’</w:t>
            </w:r>
          </w:p>
          <w:p w14:paraId="661BC2FE" w14:textId="2EBFE443" w:rsidR="008C5E0E" w:rsidRPr="00A06B5C" w:rsidRDefault="004A7774" w:rsidP="00173298">
            <w:pPr>
              <w:numPr>
                <w:ilvl w:val="0"/>
                <w:numId w:val="14"/>
              </w:numPr>
              <w:tabs>
                <w:tab w:val="left" w:pos="7890"/>
              </w:tabs>
              <w:spacing w:after="120"/>
              <w:rPr>
                <w:color w:val="000000" w:themeColor="text1"/>
                <w:sz w:val="22"/>
                <w:szCs w:val="22"/>
              </w:rPr>
            </w:pPr>
            <w:r>
              <w:rPr>
                <w:b w:val="0"/>
                <w:bCs w:val="0"/>
                <w:color w:val="000000" w:themeColor="text1"/>
                <w:sz w:val="22"/>
                <w:szCs w:val="22"/>
              </w:rPr>
              <w:t>‘</w:t>
            </w:r>
            <w:r w:rsidR="0050748C" w:rsidRPr="00173298">
              <w:rPr>
                <w:b w:val="0"/>
                <w:bCs w:val="0"/>
                <w:color w:val="000000" w:themeColor="text1"/>
                <w:sz w:val="22"/>
                <w:szCs w:val="22"/>
              </w:rPr>
              <w:t>Towards Universal and Meaningful Connectivity: Achieving Sustainable Digital Transformation for an Inclusive and Equitable Digital Society</w:t>
            </w:r>
            <w:r>
              <w:rPr>
                <w:b w:val="0"/>
                <w:bCs w:val="0"/>
                <w:color w:val="000000" w:themeColor="text1"/>
                <w:sz w:val="22"/>
                <w:szCs w:val="22"/>
              </w:rPr>
              <w:t>’</w:t>
            </w:r>
          </w:p>
        </w:tc>
      </w:tr>
      <w:tr w:rsidR="008C5E0E" w:rsidRPr="00947A99" w14:paraId="13DDB2BC" w14:textId="77777777" w:rsidTr="00A06B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90" w:type="dxa"/>
            <w:gridSpan w:val="3"/>
          </w:tcPr>
          <w:p w14:paraId="582162F2" w14:textId="7D3FE132" w:rsidR="008C5E0E" w:rsidRPr="00A06B5C" w:rsidRDefault="008C5E0E" w:rsidP="003E3AAB">
            <w:pPr>
              <w:spacing w:after="120"/>
              <w:rPr>
                <w:color w:val="000000" w:themeColor="text1"/>
                <w:sz w:val="22"/>
                <w:szCs w:val="22"/>
              </w:rPr>
            </w:pPr>
            <w:r w:rsidRPr="00A06B5C">
              <w:rPr>
                <w:color w:val="000000" w:themeColor="text1"/>
                <w:sz w:val="22"/>
                <w:szCs w:val="22"/>
              </w:rPr>
              <w:t>[Introduction]</w:t>
            </w:r>
          </w:p>
        </w:tc>
      </w:tr>
      <w:tr w:rsidR="003A7E4A" w:rsidRPr="00947A99" w14:paraId="0DBA7B8F" w14:textId="77777777" w:rsidTr="00A06B5C">
        <w:tc>
          <w:tcPr>
            <w:cnfStyle w:val="001000000000" w:firstRow="0" w:lastRow="0" w:firstColumn="1" w:lastColumn="0" w:oddVBand="0" w:evenVBand="0" w:oddHBand="0" w:evenHBand="0" w:firstRowFirstColumn="0" w:firstRowLastColumn="0" w:lastRowFirstColumn="0" w:lastRowLastColumn="0"/>
            <w:tcW w:w="4590" w:type="dxa"/>
          </w:tcPr>
          <w:p w14:paraId="76F4D44D" w14:textId="77777777" w:rsidR="003A7E4A" w:rsidRPr="00A06B5C" w:rsidRDefault="003A7E4A" w:rsidP="003E3AAB">
            <w:pPr>
              <w:spacing w:after="120"/>
              <w:rPr>
                <w:b w:val="0"/>
                <w:bCs w:val="0"/>
                <w:color w:val="000000" w:themeColor="text1"/>
                <w:sz w:val="22"/>
                <w:szCs w:val="22"/>
              </w:rPr>
            </w:pPr>
            <w:r w:rsidRPr="00A06B5C">
              <w:rPr>
                <w:b w:val="0"/>
                <w:bCs w:val="0"/>
                <w:color w:val="000000" w:themeColor="text1"/>
                <w:sz w:val="22"/>
                <w:szCs w:val="22"/>
              </w:rPr>
              <w:t>We, the high-level representatives of ITU Member States, delegates and participants endorse the present Declaration at the eighth World Telecommunication Development Conference, which took place in Kigali, Rwanda, from 6 to 16 June 2022 under the theme: Connecting the unconnected to achieve sustainable development.</w:t>
            </w:r>
          </w:p>
        </w:tc>
        <w:tc>
          <w:tcPr>
            <w:tcW w:w="2250" w:type="dxa"/>
          </w:tcPr>
          <w:p w14:paraId="6B4659EF" w14:textId="56C89330" w:rsidR="003A7E4A" w:rsidRPr="00947A99" w:rsidRDefault="003A7E4A" w:rsidP="003E3AAB">
            <w:pPr>
              <w:spacing w:after="120"/>
              <w:cnfStyle w:val="000000000000" w:firstRow="0" w:lastRow="0" w:firstColumn="0" w:lastColumn="0" w:oddVBand="0" w:evenVBand="0" w:oddHBand="0" w:evenHBand="0" w:firstRowFirstColumn="0" w:firstRowLastColumn="0" w:lastRowFirstColumn="0" w:lastRowLastColumn="0"/>
              <w:rPr>
                <w:b/>
                <w:bCs/>
                <w:color w:val="000000" w:themeColor="text1"/>
                <w:sz w:val="22"/>
                <w:szCs w:val="22"/>
              </w:rPr>
            </w:pPr>
          </w:p>
        </w:tc>
        <w:tc>
          <w:tcPr>
            <w:tcW w:w="2250" w:type="dxa"/>
          </w:tcPr>
          <w:p w14:paraId="12C6F907" w14:textId="77777777" w:rsidR="003A7E4A" w:rsidRPr="00947A99" w:rsidRDefault="003A7E4A" w:rsidP="003E3AAB">
            <w:pPr>
              <w:spacing w:after="120"/>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Pr>
                <w:color w:val="000000" w:themeColor="text1"/>
                <w:sz w:val="22"/>
                <w:szCs w:val="22"/>
              </w:rPr>
              <w:t>Direct r</w:t>
            </w:r>
            <w:r w:rsidRPr="00947A99">
              <w:rPr>
                <w:color w:val="000000" w:themeColor="text1"/>
                <w:sz w:val="22"/>
                <w:szCs w:val="22"/>
              </w:rPr>
              <w:t xml:space="preserve">eferences to: </w:t>
            </w:r>
          </w:p>
          <w:p w14:paraId="764C34A4" w14:textId="77777777" w:rsidR="003A7E4A" w:rsidRPr="00947A99" w:rsidRDefault="003A7E4A" w:rsidP="003A7E4A">
            <w:pPr>
              <w:pStyle w:val="ListParagraph"/>
              <w:numPr>
                <w:ilvl w:val="0"/>
                <w:numId w:val="13"/>
              </w:numPr>
              <w:tabs>
                <w:tab w:val="clear" w:pos="1134"/>
                <w:tab w:val="clear" w:pos="1871"/>
                <w:tab w:val="clear" w:pos="2268"/>
              </w:tabs>
              <w:overflowPunct/>
              <w:autoSpaceDE/>
              <w:autoSpaceDN/>
              <w:adjustRightInd/>
              <w:spacing w:after="120"/>
              <w:ind w:left="160" w:hanging="180"/>
              <w:textAlignment w:val="auto"/>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947A99">
              <w:rPr>
                <w:color w:val="000000" w:themeColor="text1"/>
                <w:sz w:val="22"/>
                <w:szCs w:val="22"/>
              </w:rPr>
              <w:t>Summit of the Future outcomes</w:t>
            </w:r>
          </w:p>
          <w:p w14:paraId="648C7322" w14:textId="77777777" w:rsidR="003A7E4A" w:rsidRPr="00947A99" w:rsidRDefault="003A7E4A" w:rsidP="003A7E4A">
            <w:pPr>
              <w:pStyle w:val="ListParagraph"/>
              <w:numPr>
                <w:ilvl w:val="0"/>
                <w:numId w:val="13"/>
              </w:numPr>
              <w:tabs>
                <w:tab w:val="clear" w:pos="1134"/>
                <w:tab w:val="clear" w:pos="1871"/>
                <w:tab w:val="clear" w:pos="2268"/>
              </w:tabs>
              <w:overflowPunct/>
              <w:autoSpaceDE/>
              <w:autoSpaceDN/>
              <w:adjustRightInd/>
              <w:spacing w:after="120"/>
              <w:ind w:left="160" w:hanging="180"/>
              <w:textAlignment w:val="auto"/>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947A99">
              <w:rPr>
                <w:color w:val="000000" w:themeColor="text1"/>
                <w:sz w:val="22"/>
                <w:szCs w:val="22"/>
              </w:rPr>
              <w:t>SDGs</w:t>
            </w:r>
          </w:p>
          <w:p w14:paraId="7B29CD6B" w14:textId="77777777" w:rsidR="003A7E4A" w:rsidRPr="00947A99" w:rsidRDefault="003A7E4A" w:rsidP="003A7E4A">
            <w:pPr>
              <w:pStyle w:val="ListParagraph"/>
              <w:numPr>
                <w:ilvl w:val="0"/>
                <w:numId w:val="13"/>
              </w:numPr>
              <w:tabs>
                <w:tab w:val="clear" w:pos="1134"/>
                <w:tab w:val="clear" w:pos="1871"/>
                <w:tab w:val="clear" w:pos="2268"/>
              </w:tabs>
              <w:overflowPunct/>
              <w:autoSpaceDE/>
              <w:autoSpaceDN/>
              <w:adjustRightInd/>
              <w:spacing w:after="120"/>
              <w:ind w:left="160" w:hanging="180"/>
              <w:textAlignment w:val="auto"/>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947A99">
              <w:rPr>
                <w:color w:val="000000" w:themeColor="text1"/>
                <w:sz w:val="22"/>
                <w:szCs w:val="22"/>
              </w:rPr>
              <w:t>WSIS</w:t>
            </w:r>
          </w:p>
        </w:tc>
      </w:tr>
      <w:tr w:rsidR="003A7E4A" w:rsidRPr="00947A99" w14:paraId="408BB84E" w14:textId="77777777" w:rsidTr="00A06B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90" w:type="dxa"/>
            <w:gridSpan w:val="3"/>
          </w:tcPr>
          <w:p w14:paraId="4622CFD3" w14:textId="77777777" w:rsidR="003A7E4A" w:rsidRPr="00A06B5C" w:rsidRDefault="003A7E4A" w:rsidP="003E3AAB">
            <w:pPr>
              <w:spacing w:after="120"/>
              <w:rPr>
                <w:b w:val="0"/>
                <w:bCs w:val="0"/>
                <w:i/>
                <w:iCs/>
                <w:color w:val="000000" w:themeColor="text1"/>
                <w:sz w:val="22"/>
                <w:szCs w:val="22"/>
              </w:rPr>
            </w:pPr>
            <w:r w:rsidRPr="00A06B5C">
              <w:rPr>
                <w:color w:val="000000" w:themeColor="text1"/>
                <w:sz w:val="22"/>
                <w:szCs w:val="22"/>
              </w:rPr>
              <w:t>We declare that</w:t>
            </w:r>
            <w:r w:rsidRPr="00A06B5C">
              <w:rPr>
                <w:b w:val="0"/>
                <w:bCs w:val="0"/>
                <w:color w:val="000000" w:themeColor="text1"/>
                <w:sz w:val="22"/>
                <w:szCs w:val="22"/>
              </w:rPr>
              <w:t xml:space="preserve"> (focus on challenges and opportunities)</w:t>
            </w:r>
          </w:p>
        </w:tc>
      </w:tr>
      <w:tr w:rsidR="003A7E4A" w:rsidRPr="00947A99" w14:paraId="4FCC8276" w14:textId="77777777" w:rsidTr="00A06B5C">
        <w:tc>
          <w:tcPr>
            <w:cnfStyle w:val="001000000000" w:firstRow="0" w:lastRow="0" w:firstColumn="1" w:lastColumn="0" w:oddVBand="0" w:evenVBand="0" w:oddHBand="0" w:evenHBand="0" w:firstRowFirstColumn="0" w:firstRowLastColumn="0" w:lastRowFirstColumn="0" w:lastRowLastColumn="0"/>
            <w:tcW w:w="4590" w:type="dxa"/>
          </w:tcPr>
          <w:p w14:paraId="4B2A5C55" w14:textId="77777777" w:rsidR="003A7E4A" w:rsidRPr="00A06B5C" w:rsidRDefault="003A7E4A" w:rsidP="003E3AAB">
            <w:pPr>
              <w:spacing w:after="120"/>
              <w:rPr>
                <w:b w:val="0"/>
                <w:bCs w:val="0"/>
                <w:color w:val="000000" w:themeColor="text1"/>
                <w:sz w:val="22"/>
                <w:szCs w:val="22"/>
              </w:rPr>
            </w:pPr>
            <w:r w:rsidRPr="00A06B5C">
              <w:rPr>
                <w:b w:val="0"/>
                <w:bCs w:val="0"/>
                <w:color w:val="000000" w:themeColor="text1"/>
                <w:sz w:val="22"/>
                <w:szCs w:val="22"/>
              </w:rPr>
              <w:lastRenderedPageBreak/>
              <w:t>1) Telecommunications/information and communication technologies (ICTs) have become the foundation for every economic sector and a catalyst for improving peoples' lives by way of social inclusion, decent employment and personal growth. Yet, in 2022 some 2.9 billion people remain unconnected, and for them, the transformative power of telecommunications/ICTs remains untapped.</w:t>
            </w:r>
          </w:p>
        </w:tc>
        <w:tc>
          <w:tcPr>
            <w:tcW w:w="2250" w:type="dxa"/>
          </w:tcPr>
          <w:p w14:paraId="3324F41C" w14:textId="77777777" w:rsidR="003A7E4A" w:rsidRPr="00947A99" w:rsidRDefault="003A7E4A" w:rsidP="003E3AAB">
            <w:pPr>
              <w:spacing w:after="120"/>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947A99">
              <w:rPr>
                <w:color w:val="000000" w:themeColor="text1"/>
                <w:sz w:val="22"/>
                <w:szCs w:val="22"/>
              </w:rPr>
              <w:t>Promise and potential of ICTs</w:t>
            </w:r>
          </w:p>
          <w:p w14:paraId="2BB597BC" w14:textId="77777777" w:rsidR="003A7E4A" w:rsidRPr="00947A99" w:rsidRDefault="003A7E4A" w:rsidP="003E3AAB">
            <w:pPr>
              <w:spacing w:after="120"/>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947A99">
              <w:rPr>
                <w:color w:val="000000" w:themeColor="text1"/>
                <w:sz w:val="22"/>
                <w:szCs w:val="22"/>
              </w:rPr>
              <w:t>Connectivity</w:t>
            </w:r>
          </w:p>
        </w:tc>
        <w:tc>
          <w:tcPr>
            <w:tcW w:w="2250" w:type="dxa"/>
          </w:tcPr>
          <w:p w14:paraId="708ADEA9" w14:textId="77777777" w:rsidR="003A7E4A" w:rsidRPr="00947A99" w:rsidRDefault="003A7E4A" w:rsidP="003E3AAB">
            <w:pPr>
              <w:spacing w:after="120"/>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947A99">
              <w:rPr>
                <w:color w:val="000000" w:themeColor="text1"/>
                <w:sz w:val="22"/>
                <w:szCs w:val="22"/>
              </w:rPr>
              <w:t>Promise and potential of digital transformation</w:t>
            </w:r>
          </w:p>
          <w:p w14:paraId="1A8CF1A8" w14:textId="77777777" w:rsidR="003A7E4A" w:rsidRDefault="003A7E4A" w:rsidP="003E3AAB">
            <w:pPr>
              <w:spacing w:after="120"/>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947A99">
              <w:rPr>
                <w:color w:val="000000" w:themeColor="text1"/>
                <w:sz w:val="22"/>
                <w:szCs w:val="22"/>
              </w:rPr>
              <w:t xml:space="preserve">New and emerging technologies for better livelihoods, </w:t>
            </w:r>
            <w:r w:rsidRPr="00476209">
              <w:rPr>
                <w:color w:val="000000" w:themeColor="text1"/>
                <w:sz w:val="22"/>
                <w:szCs w:val="22"/>
              </w:rPr>
              <w:t>economic prosperity and sustainable development</w:t>
            </w:r>
            <w:r w:rsidRPr="00947A99">
              <w:rPr>
                <w:color w:val="000000" w:themeColor="text1"/>
                <w:sz w:val="22"/>
                <w:szCs w:val="22"/>
              </w:rPr>
              <w:t xml:space="preserve"> </w:t>
            </w:r>
          </w:p>
          <w:p w14:paraId="2C1F820A" w14:textId="77777777" w:rsidR="003A7E4A" w:rsidRPr="00947A99" w:rsidRDefault="003A7E4A" w:rsidP="003E3AAB">
            <w:pPr>
              <w:spacing w:after="120"/>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Pr>
                <w:color w:val="000000" w:themeColor="text1"/>
                <w:sz w:val="22"/>
                <w:szCs w:val="22"/>
              </w:rPr>
              <w:t>Need for holistic approaches</w:t>
            </w:r>
          </w:p>
        </w:tc>
      </w:tr>
      <w:tr w:rsidR="003A7E4A" w:rsidRPr="00947A99" w14:paraId="3181C045" w14:textId="77777777" w:rsidTr="00A06B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tcPr>
          <w:p w14:paraId="73B5D7FC" w14:textId="77777777" w:rsidR="003A7E4A" w:rsidRPr="00A06B5C" w:rsidRDefault="003A7E4A" w:rsidP="003E3AAB">
            <w:pPr>
              <w:spacing w:after="120"/>
              <w:rPr>
                <w:b w:val="0"/>
                <w:bCs w:val="0"/>
                <w:color w:val="000000" w:themeColor="text1"/>
                <w:sz w:val="22"/>
                <w:szCs w:val="22"/>
              </w:rPr>
            </w:pPr>
            <w:r w:rsidRPr="00A06B5C">
              <w:rPr>
                <w:b w:val="0"/>
                <w:bCs w:val="0"/>
                <w:color w:val="000000" w:themeColor="text1"/>
                <w:sz w:val="22"/>
                <w:szCs w:val="22"/>
              </w:rPr>
              <w:t>2) The coronavirus disease (COVID-19) has introduced many challenges and changed the way we live, work, learn and do business. In the digital era, universal, secure and affordable broadband connectivity is indispensable and provides opportunities for boosting productivity and efficiency, ending poverty, improving livelihoods and ensuring that sustainable development becomes a reality for all. Continuing to build confidence, trust and security in the use of telecommunications/ICTs remains of vital importance.</w:t>
            </w:r>
          </w:p>
        </w:tc>
        <w:tc>
          <w:tcPr>
            <w:tcW w:w="2250" w:type="dxa"/>
          </w:tcPr>
          <w:p w14:paraId="222BC6B3" w14:textId="77777777" w:rsidR="003A7E4A" w:rsidRPr="00947A99" w:rsidRDefault="003A7E4A" w:rsidP="003E3AAB">
            <w:pPr>
              <w:spacing w:after="120"/>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947A99">
              <w:rPr>
                <w:color w:val="000000" w:themeColor="text1"/>
                <w:sz w:val="22"/>
                <w:szCs w:val="22"/>
              </w:rPr>
              <w:t>Connectivity</w:t>
            </w:r>
          </w:p>
          <w:p w14:paraId="04728717" w14:textId="77777777" w:rsidR="003A7E4A" w:rsidRPr="00947A99" w:rsidRDefault="003A7E4A" w:rsidP="003E3AAB">
            <w:pPr>
              <w:spacing w:after="120"/>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947A99">
              <w:rPr>
                <w:color w:val="000000" w:themeColor="text1"/>
                <w:sz w:val="22"/>
                <w:szCs w:val="22"/>
              </w:rPr>
              <w:t>Universal access</w:t>
            </w:r>
          </w:p>
          <w:p w14:paraId="38B52A77" w14:textId="77777777" w:rsidR="003A7E4A" w:rsidRPr="00947A99" w:rsidRDefault="003A7E4A" w:rsidP="003E3AAB">
            <w:pPr>
              <w:spacing w:after="120"/>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947A99">
              <w:rPr>
                <w:color w:val="000000" w:themeColor="text1"/>
                <w:sz w:val="22"/>
                <w:szCs w:val="22"/>
              </w:rPr>
              <w:t>Confidence, trust and security in the use of ICTs</w:t>
            </w:r>
          </w:p>
          <w:p w14:paraId="192AD80C" w14:textId="77777777" w:rsidR="003A7E4A" w:rsidRPr="00947A99" w:rsidRDefault="003A7E4A" w:rsidP="003E3AAB">
            <w:pPr>
              <w:spacing w:after="120"/>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947A99">
              <w:rPr>
                <w:color w:val="000000" w:themeColor="text1"/>
                <w:sz w:val="22"/>
                <w:szCs w:val="22"/>
              </w:rPr>
              <w:t xml:space="preserve">ICTs for business, better livelihoods and sustainable development </w:t>
            </w:r>
          </w:p>
        </w:tc>
        <w:tc>
          <w:tcPr>
            <w:tcW w:w="2250" w:type="dxa"/>
          </w:tcPr>
          <w:p w14:paraId="1BAEFC69" w14:textId="77777777" w:rsidR="003A7E4A" w:rsidRPr="00947A99" w:rsidRDefault="003A7E4A" w:rsidP="003E3AAB">
            <w:pPr>
              <w:spacing w:after="120"/>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947A99">
              <w:rPr>
                <w:color w:val="000000" w:themeColor="text1"/>
                <w:sz w:val="22"/>
                <w:szCs w:val="22"/>
              </w:rPr>
              <w:t>Digital divides</w:t>
            </w:r>
          </w:p>
          <w:p w14:paraId="2315F687" w14:textId="77777777" w:rsidR="003A7E4A" w:rsidRPr="00947A99" w:rsidRDefault="003A7E4A" w:rsidP="003E3AAB">
            <w:pPr>
              <w:spacing w:after="120"/>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947A99">
              <w:rPr>
                <w:color w:val="000000" w:themeColor="text1"/>
                <w:sz w:val="22"/>
                <w:szCs w:val="22"/>
              </w:rPr>
              <w:t>Digital equity</w:t>
            </w:r>
          </w:p>
          <w:p w14:paraId="1C9F5D3B" w14:textId="77777777" w:rsidR="003A7E4A" w:rsidRPr="00947A99" w:rsidRDefault="003A7E4A" w:rsidP="003E3AAB">
            <w:pPr>
              <w:spacing w:after="120"/>
              <w:cnfStyle w:val="000000100000" w:firstRow="0" w:lastRow="0" w:firstColumn="0" w:lastColumn="0" w:oddVBand="0" w:evenVBand="0" w:oddHBand="1" w:evenHBand="0" w:firstRowFirstColumn="0" w:firstRowLastColumn="0" w:lastRowFirstColumn="0" w:lastRowLastColumn="0"/>
              <w:rPr>
                <w:sz w:val="22"/>
                <w:szCs w:val="22"/>
              </w:rPr>
            </w:pPr>
            <w:r w:rsidRPr="00947A99">
              <w:rPr>
                <w:sz w:val="22"/>
                <w:szCs w:val="22"/>
              </w:rPr>
              <w:t>Leave no one behind</w:t>
            </w:r>
          </w:p>
          <w:p w14:paraId="28C85F26" w14:textId="77777777" w:rsidR="003A7E4A" w:rsidRPr="00947A99" w:rsidRDefault="003A7E4A" w:rsidP="003E3AAB">
            <w:pPr>
              <w:spacing w:after="120"/>
              <w:cnfStyle w:val="000000100000" w:firstRow="0" w:lastRow="0" w:firstColumn="0" w:lastColumn="0" w:oddVBand="0" w:evenVBand="0" w:oddHBand="1" w:evenHBand="0" w:firstRowFirstColumn="0" w:firstRowLastColumn="0" w:lastRowFirstColumn="0" w:lastRowLastColumn="0"/>
              <w:rPr>
                <w:sz w:val="22"/>
                <w:szCs w:val="22"/>
              </w:rPr>
            </w:pPr>
            <w:r w:rsidRPr="00947A99">
              <w:rPr>
                <w:sz w:val="22"/>
                <w:szCs w:val="22"/>
              </w:rPr>
              <w:t>Gender equality</w:t>
            </w:r>
          </w:p>
          <w:p w14:paraId="29F70FEB" w14:textId="77777777" w:rsidR="003A7E4A" w:rsidRPr="00947A99" w:rsidRDefault="003A7E4A" w:rsidP="003E3AAB">
            <w:pPr>
              <w:spacing w:after="120"/>
              <w:cnfStyle w:val="000000100000" w:firstRow="0" w:lastRow="0" w:firstColumn="0" w:lastColumn="0" w:oddVBand="0" w:evenVBand="0" w:oddHBand="1" w:evenHBand="0" w:firstRowFirstColumn="0" w:firstRowLastColumn="0" w:lastRowFirstColumn="0" w:lastRowLastColumn="0"/>
              <w:rPr>
                <w:sz w:val="22"/>
                <w:szCs w:val="22"/>
              </w:rPr>
            </w:pPr>
            <w:r w:rsidRPr="00947A99">
              <w:rPr>
                <w:sz w:val="22"/>
                <w:szCs w:val="22"/>
              </w:rPr>
              <w:t xml:space="preserve">Human-centred approaches </w:t>
            </w:r>
          </w:p>
          <w:p w14:paraId="062A7F6B" w14:textId="77777777" w:rsidR="003A7E4A" w:rsidRPr="00947A99" w:rsidRDefault="003A7E4A" w:rsidP="003E3AAB">
            <w:pPr>
              <w:spacing w:after="120"/>
              <w:cnfStyle w:val="000000100000" w:firstRow="0" w:lastRow="0" w:firstColumn="0" w:lastColumn="0" w:oddVBand="0" w:evenVBand="0" w:oddHBand="1" w:evenHBand="0" w:firstRowFirstColumn="0" w:firstRowLastColumn="0" w:lastRowFirstColumn="0" w:lastRowLastColumn="0"/>
              <w:rPr>
                <w:i/>
                <w:iCs/>
                <w:sz w:val="22"/>
                <w:szCs w:val="22"/>
              </w:rPr>
            </w:pPr>
            <w:r w:rsidRPr="00947A99">
              <w:rPr>
                <w:i/>
                <w:iCs/>
                <w:sz w:val="22"/>
                <w:szCs w:val="22"/>
              </w:rPr>
              <w:t xml:space="preserve">[Universal values of the </w:t>
            </w:r>
            <w:proofErr w:type="gramStart"/>
            <w:r w:rsidRPr="00947A99">
              <w:rPr>
                <w:i/>
                <w:iCs/>
                <w:sz w:val="22"/>
                <w:szCs w:val="22"/>
              </w:rPr>
              <w:t>Agenda</w:t>
            </w:r>
            <w:proofErr w:type="gramEnd"/>
            <w:r w:rsidRPr="00947A99">
              <w:rPr>
                <w:i/>
                <w:iCs/>
                <w:sz w:val="22"/>
                <w:szCs w:val="22"/>
              </w:rPr>
              <w:t xml:space="preserve"> 2030]</w:t>
            </w:r>
          </w:p>
          <w:p w14:paraId="2766E591" w14:textId="77777777" w:rsidR="003A7E4A" w:rsidRPr="00947A99" w:rsidRDefault="003A7E4A" w:rsidP="003E3AAB">
            <w:pPr>
              <w:spacing w:after="120"/>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p>
        </w:tc>
      </w:tr>
      <w:tr w:rsidR="003A7E4A" w:rsidRPr="00947A99" w14:paraId="4AE9A087" w14:textId="77777777" w:rsidTr="00A06B5C">
        <w:tc>
          <w:tcPr>
            <w:cnfStyle w:val="001000000000" w:firstRow="0" w:lastRow="0" w:firstColumn="1" w:lastColumn="0" w:oddVBand="0" w:evenVBand="0" w:oddHBand="0" w:evenHBand="0" w:firstRowFirstColumn="0" w:firstRowLastColumn="0" w:lastRowFirstColumn="0" w:lastRowLastColumn="0"/>
            <w:tcW w:w="4590" w:type="dxa"/>
          </w:tcPr>
          <w:p w14:paraId="59B9F3AD" w14:textId="77777777" w:rsidR="003A7E4A" w:rsidRPr="00A06B5C" w:rsidRDefault="003A7E4A" w:rsidP="003E3AAB">
            <w:pPr>
              <w:spacing w:after="120"/>
              <w:rPr>
                <w:b w:val="0"/>
                <w:bCs w:val="0"/>
                <w:color w:val="000000" w:themeColor="text1"/>
                <w:sz w:val="22"/>
                <w:szCs w:val="22"/>
              </w:rPr>
            </w:pPr>
            <w:r w:rsidRPr="00A06B5C">
              <w:rPr>
                <w:b w:val="0"/>
                <w:bCs w:val="0"/>
                <w:color w:val="000000" w:themeColor="text1"/>
                <w:sz w:val="22"/>
                <w:szCs w:val="22"/>
              </w:rPr>
              <w:t xml:space="preserve">3) Inequalities remain and continue to widen in the use of data and digital ICT-centric technologies, and in digitally skilled human resources, between regions, between and within countries in urban and rural areas, and between women and men. We recognize that available, affordable, dependable and accessible ICTs, when leveraged through adequate digital skills, can provide powerful drivers for development and are instrumental in timely, inclusive and resilient recovery from the COVID-19 pandemic. Capacity building/ development in different ICT areas, including spectrum management, remains a challenge. </w:t>
            </w:r>
          </w:p>
        </w:tc>
        <w:tc>
          <w:tcPr>
            <w:tcW w:w="2250" w:type="dxa"/>
          </w:tcPr>
          <w:p w14:paraId="4DC6212B" w14:textId="77777777" w:rsidR="003A7E4A" w:rsidRPr="00947A99" w:rsidRDefault="003A7E4A" w:rsidP="003E3AAB">
            <w:pPr>
              <w:spacing w:after="120"/>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947A99">
              <w:rPr>
                <w:color w:val="000000" w:themeColor="text1"/>
                <w:sz w:val="22"/>
                <w:szCs w:val="22"/>
              </w:rPr>
              <w:t xml:space="preserve">Data and digital inequalities </w:t>
            </w:r>
          </w:p>
          <w:p w14:paraId="44F348FC" w14:textId="77777777" w:rsidR="003A7E4A" w:rsidRPr="00947A99" w:rsidRDefault="003A7E4A" w:rsidP="003E3AAB">
            <w:pPr>
              <w:spacing w:after="120"/>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947A99">
              <w:rPr>
                <w:color w:val="000000" w:themeColor="text1"/>
                <w:sz w:val="22"/>
                <w:szCs w:val="22"/>
              </w:rPr>
              <w:t>Digital skills</w:t>
            </w:r>
          </w:p>
          <w:p w14:paraId="4443C7A2" w14:textId="77777777" w:rsidR="003A7E4A" w:rsidRPr="00C87E04" w:rsidRDefault="003A7E4A" w:rsidP="003E3AAB">
            <w:pPr>
              <w:spacing w:after="120"/>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C87E04">
              <w:rPr>
                <w:color w:val="000000" w:themeColor="text1"/>
                <w:sz w:val="22"/>
                <w:szCs w:val="22"/>
              </w:rPr>
              <w:t>Digital divides (gender, urban-rural)</w:t>
            </w:r>
          </w:p>
          <w:p w14:paraId="774E74C1" w14:textId="77777777" w:rsidR="003A7E4A" w:rsidRPr="00C87E04" w:rsidRDefault="003A7E4A" w:rsidP="003E3AAB">
            <w:pPr>
              <w:spacing w:after="120"/>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C87E04">
              <w:rPr>
                <w:color w:val="000000" w:themeColor="text1"/>
                <w:sz w:val="22"/>
                <w:szCs w:val="22"/>
              </w:rPr>
              <w:t>Access to ICTs</w:t>
            </w:r>
          </w:p>
          <w:p w14:paraId="17E20754" w14:textId="77777777" w:rsidR="003A7E4A" w:rsidRPr="00C87E04" w:rsidRDefault="003A7E4A" w:rsidP="003E3AAB">
            <w:pPr>
              <w:spacing w:after="120"/>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C87E04">
              <w:rPr>
                <w:color w:val="000000" w:themeColor="text1"/>
                <w:sz w:val="22"/>
                <w:szCs w:val="22"/>
              </w:rPr>
              <w:t>Resilience</w:t>
            </w:r>
          </w:p>
          <w:p w14:paraId="553FD4B1" w14:textId="77777777" w:rsidR="003A7E4A" w:rsidRPr="00C87E04" w:rsidRDefault="003A7E4A" w:rsidP="003E3AAB">
            <w:pPr>
              <w:spacing w:after="120"/>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C87E04">
              <w:rPr>
                <w:color w:val="000000" w:themeColor="text1"/>
                <w:sz w:val="22"/>
                <w:szCs w:val="22"/>
              </w:rPr>
              <w:t>ICT capacity building</w:t>
            </w:r>
          </w:p>
          <w:p w14:paraId="0CCF6677" w14:textId="77777777" w:rsidR="003A7E4A" w:rsidRPr="00C87E04" w:rsidRDefault="003A7E4A" w:rsidP="003E3AAB">
            <w:pPr>
              <w:spacing w:after="120"/>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C87E04">
              <w:rPr>
                <w:color w:val="000000" w:themeColor="text1"/>
                <w:sz w:val="22"/>
                <w:szCs w:val="22"/>
              </w:rPr>
              <w:t>Spectrum management</w:t>
            </w:r>
          </w:p>
        </w:tc>
        <w:tc>
          <w:tcPr>
            <w:tcW w:w="2250" w:type="dxa"/>
          </w:tcPr>
          <w:p w14:paraId="0B9AA6BF" w14:textId="77777777" w:rsidR="003A7E4A" w:rsidRPr="00947A99" w:rsidRDefault="003A7E4A" w:rsidP="003E3AAB">
            <w:pPr>
              <w:spacing w:after="120"/>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Pr>
                <w:color w:val="000000" w:themeColor="text1"/>
                <w:sz w:val="22"/>
                <w:szCs w:val="22"/>
              </w:rPr>
              <w:t>Universal and meaningful c</w:t>
            </w:r>
            <w:r w:rsidRPr="00947A99">
              <w:rPr>
                <w:color w:val="000000" w:themeColor="text1"/>
                <w:sz w:val="22"/>
                <w:szCs w:val="22"/>
              </w:rPr>
              <w:t>onnectivity</w:t>
            </w:r>
          </w:p>
          <w:p w14:paraId="46FB93C0" w14:textId="77777777" w:rsidR="003A7E4A" w:rsidRDefault="003A7E4A" w:rsidP="003E3AAB">
            <w:pPr>
              <w:spacing w:after="120"/>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947A99">
              <w:rPr>
                <w:color w:val="000000" w:themeColor="text1"/>
                <w:sz w:val="22"/>
                <w:szCs w:val="22"/>
              </w:rPr>
              <w:t>Electricity</w:t>
            </w:r>
            <w:r>
              <w:rPr>
                <w:color w:val="000000" w:themeColor="text1"/>
                <w:sz w:val="22"/>
                <w:szCs w:val="22"/>
              </w:rPr>
              <w:t>, including green and blue energy</w:t>
            </w:r>
          </w:p>
          <w:p w14:paraId="3C600697" w14:textId="77777777" w:rsidR="003A7E4A" w:rsidRPr="00947A99" w:rsidRDefault="003A7E4A" w:rsidP="003E3AAB">
            <w:pPr>
              <w:spacing w:after="120"/>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C87E04">
              <w:rPr>
                <w:i/>
                <w:iCs/>
                <w:color w:val="000000" w:themeColor="text1"/>
                <w:sz w:val="22"/>
                <w:szCs w:val="22"/>
              </w:rPr>
              <w:t>[COP, ABAS</w:t>
            </w:r>
            <w:r>
              <w:rPr>
                <w:i/>
                <w:iCs/>
                <w:color w:val="000000" w:themeColor="text1"/>
                <w:sz w:val="22"/>
                <w:szCs w:val="22"/>
              </w:rPr>
              <w:t>/SIDS</w:t>
            </w:r>
            <w:r w:rsidRPr="00C87E04">
              <w:rPr>
                <w:i/>
                <w:iCs/>
                <w:color w:val="000000" w:themeColor="text1"/>
                <w:sz w:val="22"/>
                <w:szCs w:val="22"/>
              </w:rPr>
              <w:t>]</w:t>
            </w:r>
          </w:p>
        </w:tc>
      </w:tr>
      <w:tr w:rsidR="003A7E4A" w:rsidRPr="00947A99" w14:paraId="69116363" w14:textId="77777777" w:rsidTr="00A06B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tcPr>
          <w:p w14:paraId="7FC0346E" w14:textId="77777777" w:rsidR="003A7E4A" w:rsidRPr="00A06B5C" w:rsidRDefault="003A7E4A" w:rsidP="003E3AAB">
            <w:pPr>
              <w:spacing w:after="120"/>
              <w:rPr>
                <w:b w:val="0"/>
                <w:bCs w:val="0"/>
                <w:color w:val="000000" w:themeColor="text1"/>
                <w:sz w:val="22"/>
                <w:szCs w:val="22"/>
              </w:rPr>
            </w:pPr>
            <w:r w:rsidRPr="00A06B5C">
              <w:rPr>
                <w:b w:val="0"/>
                <w:bCs w:val="0"/>
                <w:color w:val="000000" w:themeColor="text1"/>
                <w:sz w:val="22"/>
                <w:szCs w:val="22"/>
              </w:rPr>
              <w:t xml:space="preserve">4) Digital inclusion is a necessity, and insufficient digital capacity and lack of digital skills are core barriers to digital transformation and the digital economy. The demand for digitally skilled workers will increase with the accelerated move towards digital transformation. While many jobs have been and will be lost due to the COVID-19 pandemic, digital transformation and the digital economy can nurture new ICT-centric jobs. Education and capacity building for youth, and </w:t>
            </w:r>
            <w:r w:rsidRPr="00A06B5C">
              <w:rPr>
                <w:b w:val="0"/>
                <w:bCs w:val="0"/>
                <w:color w:val="000000" w:themeColor="text1"/>
                <w:sz w:val="22"/>
                <w:szCs w:val="22"/>
              </w:rPr>
              <w:lastRenderedPageBreak/>
              <w:t>their access to digital skills and tools, are essential for youth engagement in shaping the digital future.</w:t>
            </w:r>
          </w:p>
        </w:tc>
        <w:tc>
          <w:tcPr>
            <w:tcW w:w="2250" w:type="dxa"/>
          </w:tcPr>
          <w:p w14:paraId="0BA8548E" w14:textId="77777777" w:rsidR="003A7E4A" w:rsidRPr="001A3ED0" w:rsidRDefault="003A7E4A" w:rsidP="003E3AAB">
            <w:pPr>
              <w:spacing w:after="120"/>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1A3ED0">
              <w:rPr>
                <w:color w:val="000000" w:themeColor="text1"/>
                <w:sz w:val="22"/>
                <w:szCs w:val="22"/>
              </w:rPr>
              <w:lastRenderedPageBreak/>
              <w:t>Digital transformation</w:t>
            </w:r>
          </w:p>
          <w:p w14:paraId="53C070F9" w14:textId="77777777" w:rsidR="003A7E4A" w:rsidRPr="001A3ED0" w:rsidRDefault="003A7E4A" w:rsidP="003E3AAB">
            <w:pPr>
              <w:spacing w:after="120"/>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1A3ED0">
              <w:rPr>
                <w:color w:val="000000" w:themeColor="text1"/>
                <w:sz w:val="22"/>
                <w:szCs w:val="22"/>
              </w:rPr>
              <w:t>Digital inclusion</w:t>
            </w:r>
          </w:p>
          <w:p w14:paraId="18BAF2CD" w14:textId="77777777" w:rsidR="003A7E4A" w:rsidRPr="001A3ED0" w:rsidRDefault="003A7E4A" w:rsidP="003E3AAB">
            <w:pPr>
              <w:spacing w:after="120"/>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1A3ED0">
              <w:rPr>
                <w:color w:val="000000" w:themeColor="text1"/>
                <w:sz w:val="22"/>
                <w:szCs w:val="22"/>
              </w:rPr>
              <w:t>Digital capacity</w:t>
            </w:r>
          </w:p>
          <w:p w14:paraId="57015CFE" w14:textId="77777777" w:rsidR="003A7E4A" w:rsidRPr="00947A99" w:rsidRDefault="003A7E4A" w:rsidP="003E3AAB">
            <w:pPr>
              <w:spacing w:after="120"/>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947A99">
              <w:rPr>
                <w:color w:val="000000" w:themeColor="text1"/>
                <w:sz w:val="22"/>
                <w:szCs w:val="22"/>
              </w:rPr>
              <w:t>Digital skills</w:t>
            </w:r>
          </w:p>
          <w:p w14:paraId="6A5950CA" w14:textId="77777777" w:rsidR="003A7E4A" w:rsidRPr="00947A99" w:rsidRDefault="003A7E4A" w:rsidP="003E3AAB">
            <w:pPr>
              <w:spacing w:after="120"/>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947A99">
              <w:rPr>
                <w:color w:val="000000" w:themeColor="text1"/>
                <w:sz w:val="22"/>
                <w:szCs w:val="22"/>
              </w:rPr>
              <w:t>Digital economy</w:t>
            </w:r>
          </w:p>
          <w:p w14:paraId="7F7D5163" w14:textId="77777777" w:rsidR="003A7E4A" w:rsidRPr="00947A99" w:rsidRDefault="003A7E4A" w:rsidP="003E3AAB">
            <w:pPr>
              <w:spacing w:after="120"/>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947A99">
              <w:rPr>
                <w:color w:val="000000" w:themeColor="text1"/>
                <w:sz w:val="22"/>
                <w:szCs w:val="22"/>
              </w:rPr>
              <w:t>Job creation</w:t>
            </w:r>
          </w:p>
          <w:p w14:paraId="05A83469" w14:textId="77777777" w:rsidR="003A7E4A" w:rsidRPr="00947A99" w:rsidRDefault="003A7E4A" w:rsidP="003E3AAB">
            <w:pPr>
              <w:spacing w:after="120"/>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947A99">
              <w:rPr>
                <w:color w:val="000000" w:themeColor="text1"/>
                <w:sz w:val="22"/>
                <w:szCs w:val="22"/>
              </w:rPr>
              <w:t xml:space="preserve">Education </w:t>
            </w:r>
          </w:p>
          <w:p w14:paraId="20EF53EC" w14:textId="77777777" w:rsidR="003A7E4A" w:rsidRPr="00947A99" w:rsidRDefault="003A7E4A" w:rsidP="003E3AAB">
            <w:pPr>
              <w:spacing w:after="120"/>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947A99">
              <w:rPr>
                <w:color w:val="000000" w:themeColor="text1"/>
                <w:sz w:val="22"/>
                <w:szCs w:val="22"/>
              </w:rPr>
              <w:lastRenderedPageBreak/>
              <w:t>Capacity building</w:t>
            </w:r>
          </w:p>
          <w:p w14:paraId="18734BEB" w14:textId="77777777" w:rsidR="003A7E4A" w:rsidRPr="00947A99" w:rsidRDefault="003A7E4A" w:rsidP="003E3AAB">
            <w:pPr>
              <w:spacing w:after="120"/>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947A99">
              <w:rPr>
                <w:color w:val="000000" w:themeColor="text1"/>
                <w:sz w:val="22"/>
                <w:szCs w:val="22"/>
              </w:rPr>
              <w:t>Youth and youth engagement</w:t>
            </w:r>
          </w:p>
          <w:p w14:paraId="1A343F47" w14:textId="77777777" w:rsidR="003A7E4A" w:rsidRPr="00947A99" w:rsidRDefault="003A7E4A" w:rsidP="003E3AAB">
            <w:pPr>
              <w:spacing w:after="120"/>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p>
        </w:tc>
        <w:tc>
          <w:tcPr>
            <w:tcW w:w="2250" w:type="dxa"/>
          </w:tcPr>
          <w:p w14:paraId="616C5684" w14:textId="77777777" w:rsidR="003A7E4A" w:rsidRPr="00947A99" w:rsidRDefault="003A7E4A" w:rsidP="003E3AAB">
            <w:pPr>
              <w:spacing w:after="120"/>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947A99">
              <w:rPr>
                <w:color w:val="000000" w:themeColor="text1"/>
                <w:sz w:val="22"/>
                <w:szCs w:val="22"/>
              </w:rPr>
              <w:lastRenderedPageBreak/>
              <w:t>Digital economy</w:t>
            </w:r>
          </w:p>
          <w:p w14:paraId="143FE9FC" w14:textId="77777777" w:rsidR="003A7E4A" w:rsidRPr="00947A99" w:rsidRDefault="003A7E4A" w:rsidP="003E3AAB">
            <w:pPr>
              <w:spacing w:after="120"/>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947A99">
              <w:rPr>
                <w:color w:val="000000" w:themeColor="text1"/>
                <w:sz w:val="22"/>
                <w:szCs w:val="22"/>
              </w:rPr>
              <w:t>Digital societies</w:t>
            </w:r>
          </w:p>
          <w:p w14:paraId="73002ED4" w14:textId="77777777" w:rsidR="003A7E4A" w:rsidRPr="00947A99" w:rsidRDefault="003A7E4A" w:rsidP="003E3AAB">
            <w:pPr>
              <w:spacing w:after="120"/>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p>
        </w:tc>
      </w:tr>
      <w:tr w:rsidR="003A7E4A" w:rsidRPr="00947A99" w14:paraId="111C4452" w14:textId="77777777" w:rsidTr="00A06B5C">
        <w:tc>
          <w:tcPr>
            <w:cnfStyle w:val="001000000000" w:firstRow="0" w:lastRow="0" w:firstColumn="1" w:lastColumn="0" w:oddVBand="0" w:evenVBand="0" w:oddHBand="0" w:evenHBand="0" w:firstRowFirstColumn="0" w:firstRowLastColumn="0" w:lastRowFirstColumn="0" w:lastRowLastColumn="0"/>
            <w:tcW w:w="4590" w:type="dxa"/>
          </w:tcPr>
          <w:p w14:paraId="5B1ECE37" w14:textId="77777777" w:rsidR="003A7E4A" w:rsidRPr="00A06B5C" w:rsidRDefault="003A7E4A" w:rsidP="003E3AAB">
            <w:pPr>
              <w:spacing w:after="120"/>
              <w:rPr>
                <w:b w:val="0"/>
                <w:bCs w:val="0"/>
                <w:color w:val="000000" w:themeColor="text1"/>
                <w:sz w:val="22"/>
                <w:szCs w:val="22"/>
              </w:rPr>
            </w:pPr>
            <w:r w:rsidRPr="00A06B5C">
              <w:rPr>
                <w:b w:val="0"/>
                <w:bCs w:val="0"/>
                <w:color w:val="000000" w:themeColor="text1"/>
                <w:sz w:val="22"/>
                <w:szCs w:val="22"/>
              </w:rPr>
              <w:t>5) We have just eight years left to achieve the Sustainable Development Goals, and telecommunications/ICTs are agents of change that can shape the future for the better. Telecommunications/ICTs are instrumental in multistakeholder activities and sharing best practices as prescribed by the World Summit on the Information Society. Multistakeholder cooperation offers a platform for all to join forces, seize opportunities and leverage innovations offered by efficient new and emerging telecommunication/ICT services and technologies, while mitigating risks, so that progress towards sustainable development can be made collectively.</w:t>
            </w:r>
          </w:p>
        </w:tc>
        <w:tc>
          <w:tcPr>
            <w:tcW w:w="2250" w:type="dxa"/>
          </w:tcPr>
          <w:p w14:paraId="47D9FA7B" w14:textId="77777777" w:rsidR="003A7E4A" w:rsidRPr="00947A99" w:rsidRDefault="003A7E4A" w:rsidP="003E3AAB">
            <w:pPr>
              <w:spacing w:after="120"/>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947A99">
              <w:rPr>
                <w:color w:val="000000" w:themeColor="text1"/>
                <w:sz w:val="22"/>
                <w:szCs w:val="22"/>
              </w:rPr>
              <w:t>SDGs</w:t>
            </w:r>
          </w:p>
          <w:p w14:paraId="106B2D1C" w14:textId="77777777" w:rsidR="003A7E4A" w:rsidRPr="00947A99" w:rsidRDefault="003A7E4A" w:rsidP="003E3AAB">
            <w:pPr>
              <w:spacing w:after="120"/>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947A99">
              <w:rPr>
                <w:color w:val="000000" w:themeColor="text1"/>
                <w:sz w:val="22"/>
                <w:szCs w:val="22"/>
              </w:rPr>
              <w:t>ICTs as agents of change</w:t>
            </w:r>
          </w:p>
          <w:p w14:paraId="7AAE3847" w14:textId="77777777" w:rsidR="003A7E4A" w:rsidRPr="00947A99" w:rsidRDefault="003A7E4A" w:rsidP="003E3AAB">
            <w:pPr>
              <w:spacing w:after="120"/>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947A99">
              <w:rPr>
                <w:color w:val="000000" w:themeColor="text1"/>
                <w:sz w:val="22"/>
                <w:szCs w:val="22"/>
              </w:rPr>
              <w:t>Multistakeholder cooperation</w:t>
            </w:r>
          </w:p>
          <w:p w14:paraId="08B1E2F9" w14:textId="77777777" w:rsidR="003A7E4A" w:rsidRPr="00947A99" w:rsidRDefault="003A7E4A" w:rsidP="003E3AAB">
            <w:pPr>
              <w:spacing w:after="120"/>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947A99">
              <w:rPr>
                <w:color w:val="000000" w:themeColor="text1"/>
                <w:sz w:val="22"/>
                <w:szCs w:val="22"/>
              </w:rPr>
              <w:t>Sharing of best practices</w:t>
            </w:r>
          </w:p>
          <w:p w14:paraId="2B5D2294" w14:textId="77777777" w:rsidR="003A7E4A" w:rsidRPr="00947A99" w:rsidRDefault="003A7E4A" w:rsidP="003E3AAB">
            <w:pPr>
              <w:spacing w:after="120"/>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947A99">
              <w:rPr>
                <w:color w:val="000000" w:themeColor="text1"/>
                <w:sz w:val="22"/>
                <w:szCs w:val="22"/>
              </w:rPr>
              <w:t>WSIS</w:t>
            </w:r>
          </w:p>
          <w:p w14:paraId="2F04637B" w14:textId="77777777" w:rsidR="003A7E4A" w:rsidRPr="00947A99" w:rsidRDefault="003A7E4A" w:rsidP="003E3AAB">
            <w:pPr>
              <w:spacing w:after="120"/>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947A99">
              <w:rPr>
                <w:color w:val="000000" w:themeColor="text1"/>
                <w:sz w:val="22"/>
                <w:szCs w:val="22"/>
              </w:rPr>
              <w:t xml:space="preserve">Innovation </w:t>
            </w:r>
          </w:p>
          <w:p w14:paraId="566925BF" w14:textId="77777777" w:rsidR="003A7E4A" w:rsidRPr="00947A99" w:rsidRDefault="003A7E4A" w:rsidP="003E3AAB">
            <w:pPr>
              <w:spacing w:after="120"/>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947A99">
              <w:rPr>
                <w:color w:val="000000" w:themeColor="text1"/>
                <w:sz w:val="22"/>
                <w:szCs w:val="22"/>
              </w:rPr>
              <w:t>New and emerging technologies</w:t>
            </w:r>
          </w:p>
        </w:tc>
        <w:tc>
          <w:tcPr>
            <w:tcW w:w="2250" w:type="dxa"/>
          </w:tcPr>
          <w:p w14:paraId="1AD9F5D8" w14:textId="77777777" w:rsidR="003A7E4A" w:rsidRPr="00947A99" w:rsidRDefault="003A7E4A" w:rsidP="003E3AAB">
            <w:pPr>
              <w:spacing w:after="120"/>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947A99">
              <w:rPr>
                <w:color w:val="000000" w:themeColor="text1"/>
                <w:sz w:val="22"/>
                <w:szCs w:val="22"/>
              </w:rPr>
              <w:t>Digital transformation</w:t>
            </w:r>
          </w:p>
          <w:p w14:paraId="36B910B3" w14:textId="77777777" w:rsidR="003A7E4A" w:rsidRPr="00947A99" w:rsidRDefault="003A7E4A" w:rsidP="003E3AAB">
            <w:pPr>
              <w:spacing w:after="120"/>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947A99">
              <w:rPr>
                <w:color w:val="000000" w:themeColor="text1"/>
                <w:sz w:val="22"/>
                <w:szCs w:val="22"/>
              </w:rPr>
              <w:t xml:space="preserve">Digital </w:t>
            </w:r>
            <w:r>
              <w:rPr>
                <w:color w:val="000000" w:themeColor="text1"/>
                <w:sz w:val="22"/>
                <w:szCs w:val="22"/>
              </w:rPr>
              <w:t xml:space="preserve">data, </w:t>
            </w:r>
            <w:r w:rsidRPr="00947A99">
              <w:rPr>
                <w:color w:val="000000" w:themeColor="text1"/>
                <w:sz w:val="22"/>
                <w:szCs w:val="22"/>
              </w:rPr>
              <w:t xml:space="preserve">tools, </w:t>
            </w:r>
            <w:r w:rsidRPr="00583A8A">
              <w:rPr>
                <w:color w:val="000000" w:themeColor="text1"/>
                <w:sz w:val="22"/>
                <w:szCs w:val="22"/>
              </w:rPr>
              <w:t>platforms and networks</w:t>
            </w:r>
          </w:p>
          <w:p w14:paraId="74C26376" w14:textId="77777777" w:rsidR="003A7E4A" w:rsidRPr="00947A99" w:rsidRDefault="003A7E4A" w:rsidP="003E3AAB">
            <w:pPr>
              <w:spacing w:after="120"/>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
          <w:p w14:paraId="606EAE29" w14:textId="77777777" w:rsidR="003A7E4A" w:rsidRPr="00947A99" w:rsidRDefault="003A7E4A" w:rsidP="003E3AAB">
            <w:pPr>
              <w:spacing w:after="120"/>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
        </w:tc>
      </w:tr>
      <w:tr w:rsidR="003A7E4A" w:rsidRPr="00947A99" w14:paraId="7201BDB4" w14:textId="77777777" w:rsidTr="00A06B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tcPr>
          <w:p w14:paraId="0475C713" w14:textId="77777777" w:rsidR="003A7E4A" w:rsidRPr="00A06B5C" w:rsidRDefault="003A7E4A" w:rsidP="003E3AAB">
            <w:pPr>
              <w:spacing w:after="120"/>
              <w:rPr>
                <w:b w:val="0"/>
                <w:bCs w:val="0"/>
                <w:color w:val="000000" w:themeColor="text1"/>
                <w:sz w:val="22"/>
                <w:szCs w:val="22"/>
              </w:rPr>
            </w:pPr>
            <w:r w:rsidRPr="00A06B5C">
              <w:rPr>
                <w:b w:val="0"/>
                <w:bCs w:val="0"/>
                <w:color w:val="000000" w:themeColor="text1"/>
                <w:sz w:val="22"/>
                <w:szCs w:val="22"/>
              </w:rPr>
              <w:t>6) Developing countries, and in particular least developed countries (LDCs), landlocked developing countries (LLDCs) and small island developing states (SIDS), face additional challenges in mobilizing sufficient investment and financing for telecommunications/ICTs and digital infrastructures and require substantial support to provide universal, secure, reliable and affordable telecommunications/ICTs.</w:t>
            </w:r>
          </w:p>
        </w:tc>
        <w:tc>
          <w:tcPr>
            <w:tcW w:w="2250" w:type="dxa"/>
          </w:tcPr>
          <w:p w14:paraId="3562C9BE" w14:textId="77777777" w:rsidR="003A7E4A" w:rsidRPr="00947A99" w:rsidRDefault="003A7E4A" w:rsidP="003E3AAB">
            <w:pPr>
              <w:spacing w:after="120"/>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947A99">
              <w:rPr>
                <w:color w:val="000000" w:themeColor="text1"/>
                <w:sz w:val="22"/>
                <w:szCs w:val="22"/>
              </w:rPr>
              <w:t>LDCs, LLDCs and SIDS</w:t>
            </w:r>
          </w:p>
          <w:p w14:paraId="29E24D73" w14:textId="77777777" w:rsidR="003A7E4A" w:rsidRPr="00947A99" w:rsidRDefault="003A7E4A" w:rsidP="003E3AAB">
            <w:pPr>
              <w:spacing w:after="120"/>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947A99">
              <w:rPr>
                <w:color w:val="000000" w:themeColor="text1"/>
                <w:sz w:val="22"/>
                <w:szCs w:val="22"/>
              </w:rPr>
              <w:t>ICT investment and financing</w:t>
            </w:r>
          </w:p>
          <w:p w14:paraId="69C1FCEE" w14:textId="77777777" w:rsidR="003A7E4A" w:rsidRPr="00947A99" w:rsidRDefault="003A7E4A" w:rsidP="003E3AAB">
            <w:pPr>
              <w:spacing w:after="120"/>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947A99">
              <w:rPr>
                <w:color w:val="000000" w:themeColor="text1"/>
                <w:sz w:val="22"/>
                <w:szCs w:val="22"/>
              </w:rPr>
              <w:t>Digital infrastructures</w:t>
            </w:r>
          </w:p>
          <w:p w14:paraId="52113397" w14:textId="77777777" w:rsidR="003A7E4A" w:rsidRPr="00947A99" w:rsidRDefault="003A7E4A" w:rsidP="003E3AAB">
            <w:pPr>
              <w:spacing w:after="120"/>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947A99">
              <w:rPr>
                <w:color w:val="000000" w:themeColor="text1"/>
                <w:sz w:val="22"/>
                <w:szCs w:val="22"/>
              </w:rPr>
              <w:t>Connectivity</w:t>
            </w:r>
          </w:p>
          <w:p w14:paraId="78F50EBB" w14:textId="77777777" w:rsidR="003A7E4A" w:rsidRPr="00947A99" w:rsidRDefault="003A7E4A" w:rsidP="003E3AAB">
            <w:pPr>
              <w:spacing w:after="120"/>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p>
        </w:tc>
        <w:tc>
          <w:tcPr>
            <w:tcW w:w="2250" w:type="dxa"/>
          </w:tcPr>
          <w:p w14:paraId="6C4304D5" w14:textId="77777777" w:rsidR="003A7E4A" w:rsidRPr="00C87E04" w:rsidRDefault="003A7E4A" w:rsidP="003E3AAB">
            <w:pPr>
              <w:spacing w:after="120"/>
              <w:cnfStyle w:val="000000100000" w:firstRow="0" w:lastRow="0" w:firstColumn="0" w:lastColumn="0" w:oddVBand="0" w:evenVBand="0" w:oddHBand="1" w:evenHBand="0" w:firstRowFirstColumn="0" w:firstRowLastColumn="0" w:lastRowFirstColumn="0" w:lastRowLastColumn="0"/>
              <w:rPr>
                <w:i/>
                <w:iCs/>
                <w:color w:val="000000" w:themeColor="text1"/>
                <w:sz w:val="22"/>
                <w:szCs w:val="22"/>
              </w:rPr>
            </w:pPr>
            <w:r w:rsidRPr="00C87E04">
              <w:rPr>
                <w:i/>
                <w:iCs/>
                <w:color w:val="000000" w:themeColor="text1"/>
                <w:sz w:val="22"/>
                <w:szCs w:val="22"/>
              </w:rPr>
              <w:t>[Global challenges]</w:t>
            </w:r>
          </w:p>
          <w:p w14:paraId="621D449B" w14:textId="77777777" w:rsidR="003A7E4A" w:rsidRDefault="003A7E4A" w:rsidP="003E3AAB">
            <w:pPr>
              <w:spacing w:after="120"/>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Pr>
                <w:color w:val="000000" w:themeColor="text1"/>
                <w:sz w:val="22"/>
                <w:szCs w:val="22"/>
              </w:rPr>
              <w:t>Sustainability, e</w:t>
            </w:r>
            <w:r w:rsidRPr="00C87E04">
              <w:rPr>
                <w:color w:val="000000" w:themeColor="text1"/>
                <w:sz w:val="22"/>
                <w:szCs w:val="22"/>
              </w:rPr>
              <w:t xml:space="preserve">nvironmental issues </w:t>
            </w:r>
            <w:r>
              <w:rPr>
                <w:color w:val="000000" w:themeColor="text1"/>
                <w:sz w:val="22"/>
                <w:szCs w:val="22"/>
              </w:rPr>
              <w:t>and climate change</w:t>
            </w:r>
          </w:p>
          <w:p w14:paraId="17DDD770" w14:textId="77777777" w:rsidR="003A7E4A" w:rsidRPr="00C87E04" w:rsidRDefault="003A7E4A" w:rsidP="003E3AAB">
            <w:pPr>
              <w:spacing w:after="120"/>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Pr>
                <w:color w:val="000000" w:themeColor="text1"/>
                <w:sz w:val="22"/>
                <w:szCs w:val="22"/>
              </w:rPr>
              <w:t>N</w:t>
            </w:r>
            <w:r w:rsidRPr="00C87E04">
              <w:rPr>
                <w:color w:val="000000" w:themeColor="text1"/>
                <w:sz w:val="22"/>
                <w:szCs w:val="22"/>
              </w:rPr>
              <w:t>atural hazards</w:t>
            </w:r>
          </w:p>
          <w:p w14:paraId="349E9118" w14:textId="77777777" w:rsidR="003A7E4A" w:rsidRPr="00947A99" w:rsidRDefault="003A7E4A" w:rsidP="003E3AAB">
            <w:pPr>
              <w:spacing w:after="120"/>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D460E6">
              <w:rPr>
                <w:color w:val="000000" w:themeColor="text1"/>
                <w:sz w:val="22"/>
                <w:szCs w:val="22"/>
              </w:rPr>
              <w:t>Economic resilience</w:t>
            </w:r>
          </w:p>
          <w:p w14:paraId="42312268" w14:textId="77777777" w:rsidR="003A7E4A" w:rsidRPr="00947A99" w:rsidRDefault="003A7E4A" w:rsidP="003E3AAB">
            <w:pPr>
              <w:spacing w:after="120"/>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p>
        </w:tc>
      </w:tr>
      <w:tr w:rsidR="003A7E4A" w:rsidRPr="00947A99" w14:paraId="35FB792D" w14:textId="77777777" w:rsidTr="00A06B5C">
        <w:tc>
          <w:tcPr>
            <w:cnfStyle w:val="001000000000" w:firstRow="0" w:lastRow="0" w:firstColumn="1" w:lastColumn="0" w:oddVBand="0" w:evenVBand="0" w:oddHBand="0" w:evenHBand="0" w:firstRowFirstColumn="0" w:firstRowLastColumn="0" w:lastRowFirstColumn="0" w:lastRowLastColumn="0"/>
            <w:tcW w:w="9090" w:type="dxa"/>
            <w:gridSpan w:val="3"/>
          </w:tcPr>
          <w:p w14:paraId="47D79EFF" w14:textId="77777777" w:rsidR="003A7E4A" w:rsidRPr="00A06B5C" w:rsidRDefault="003A7E4A" w:rsidP="003E3AAB">
            <w:pPr>
              <w:spacing w:after="120"/>
              <w:rPr>
                <w:b w:val="0"/>
                <w:bCs w:val="0"/>
                <w:i/>
                <w:iCs/>
                <w:color w:val="000000" w:themeColor="text1"/>
                <w:sz w:val="22"/>
                <w:szCs w:val="22"/>
              </w:rPr>
            </w:pPr>
            <w:r w:rsidRPr="00A06B5C">
              <w:rPr>
                <w:color w:val="000000" w:themeColor="text1"/>
                <w:sz w:val="22"/>
                <w:szCs w:val="22"/>
              </w:rPr>
              <w:t>We commit to</w:t>
            </w:r>
            <w:r w:rsidRPr="00A06B5C">
              <w:rPr>
                <w:b w:val="0"/>
                <w:bCs w:val="0"/>
                <w:color w:val="000000" w:themeColor="text1"/>
                <w:sz w:val="22"/>
                <w:szCs w:val="22"/>
              </w:rPr>
              <w:t xml:space="preserve"> (focus on key areas of work and solutions) </w:t>
            </w:r>
          </w:p>
        </w:tc>
      </w:tr>
      <w:tr w:rsidR="003A7E4A" w:rsidRPr="00947A99" w14:paraId="1E5ED6AE" w14:textId="77777777" w:rsidTr="00A06B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tcPr>
          <w:p w14:paraId="0B647357" w14:textId="77777777" w:rsidR="003A7E4A" w:rsidRPr="00A06B5C" w:rsidRDefault="003A7E4A" w:rsidP="003E3AAB">
            <w:pPr>
              <w:spacing w:after="120"/>
              <w:rPr>
                <w:b w:val="0"/>
                <w:bCs w:val="0"/>
                <w:color w:val="000000" w:themeColor="text1"/>
                <w:sz w:val="22"/>
                <w:szCs w:val="22"/>
              </w:rPr>
            </w:pPr>
            <w:r w:rsidRPr="00A06B5C">
              <w:rPr>
                <w:b w:val="0"/>
                <w:bCs w:val="0"/>
                <w:color w:val="000000" w:themeColor="text1"/>
                <w:sz w:val="22"/>
                <w:szCs w:val="22"/>
              </w:rPr>
              <w:t xml:space="preserve">a) Accelerating the expansion and use of efficient and up-to-date digital infrastructures, services and applications for building and further developing the digital economy, including mobilization of financial resources for providing universal, secure and affordable broadband connectivity to the unconnected as soon as possible. This will also include promoting investments in broadband infrastructure deployment, adoption and access with a view to supporting sustainable development, encouraging cooperation among Member States and creating alliances and partnerships between public and private sectors, international funding agencies and other stakeholders. </w:t>
            </w:r>
          </w:p>
        </w:tc>
        <w:tc>
          <w:tcPr>
            <w:tcW w:w="2250" w:type="dxa"/>
          </w:tcPr>
          <w:p w14:paraId="27A988BB" w14:textId="77777777" w:rsidR="003A7E4A" w:rsidRPr="00947A99" w:rsidRDefault="003A7E4A" w:rsidP="003E3AAB">
            <w:pPr>
              <w:spacing w:after="120"/>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947A99">
              <w:rPr>
                <w:color w:val="000000" w:themeColor="text1"/>
                <w:sz w:val="22"/>
                <w:szCs w:val="22"/>
              </w:rPr>
              <w:t>Digital infrastructures</w:t>
            </w:r>
          </w:p>
          <w:p w14:paraId="2DEF2349" w14:textId="77777777" w:rsidR="003A7E4A" w:rsidRPr="00947A99" w:rsidRDefault="003A7E4A" w:rsidP="003E3AAB">
            <w:pPr>
              <w:spacing w:after="120"/>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947A99">
              <w:rPr>
                <w:color w:val="000000" w:themeColor="text1"/>
                <w:sz w:val="22"/>
                <w:szCs w:val="22"/>
              </w:rPr>
              <w:t>Digital economy</w:t>
            </w:r>
          </w:p>
          <w:p w14:paraId="4A296795" w14:textId="77777777" w:rsidR="003A7E4A" w:rsidRPr="00947A99" w:rsidRDefault="003A7E4A" w:rsidP="003E3AAB">
            <w:pPr>
              <w:spacing w:after="120"/>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947A99">
              <w:rPr>
                <w:color w:val="000000" w:themeColor="text1"/>
                <w:sz w:val="22"/>
                <w:szCs w:val="22"/>
              </w:rPr>
              <w:t xml:space="preserve">Connectivity financing </w:t>
            </w:r>
          </w:p>
          <w:p w14:paraId="3177A495" w14:textId="77777777" w:rsidR="003A7E4A" w:rsidRPr="00947A99" w:rsidRDefault="003A7E4A" w:rsidP="003E3AAB">
            <w:pPr>
              <w:spacing w:after="120"/>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947A99">
              <w:rPr>
                <w:color w:val="000000" w:themeColor="text1"/>
                <w:sz w:val="22"/>
                <w:szCs w:val="22"/>
              </w:rPr>
              <w:t>Infrastructure investment</w:t>
            </w:r>
          </w:p>
          <w:p w14:paraId="55F1BFB8" w14:textId="77777777" w:rsidR="003A7E4A" w:rsidRPr="00947A99" w:rsidRDefault="003A7E4A" w:rsidP="003E3AAB">
            <w:pPr>
              <w:spacing w:after="120"/>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947A99">
              <w:rPr>
                <w:color w:val="000000" w:themeColor="text1"/>
                <w:sz w:val="22"/>
                <w:szCs w:val="22"/>
              </w:rPr>
              <w:t xml:space="preserve">Sustainable development </w:t>
            </w:r>
          </w:p>
          <w:p w14:paraId="3654DCA5" w14:textId="77777777" w:rsidR="003A7E4A" w:rsidRPr="00947A99" w:rsidRDefault="003A7E4A" w:rsidP="003E3AAB">
            <w:pPr>
              <w:spacing w:after="120"/>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947A99">
              <w:rPr>
                <w:color w:val="000000" w:themeColor="text1"/>
                <w:sz w:val="22"/>
                <w:szCs w:val="22"/>
              </w:rPr>
              <w:t>International cooperation</w:t>
            </w:r>
          </w:p>
          <w:p w14:paraId="70A187DF" w14:textId="77777777" w:rsidR="003A7E4A" w:rsidRDefault="003A7E4A" w:rsidP="003E3AAB">
            <w:pPr>
              <w:spacing w:after="120"/>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947A99">
              <w:rPr>
                <w:color w:val="000000" w:themeColor="text1"/>
                <w:sz w:val="22"/>
                <w:szCs w:val="22"/>
              </w:rPr>
              <w:t>Alliances and Partnerships</w:t>
            </w:r>
          </w:p>
          <w:p w14:paraId="7FE65F5B" w14:textId="77777777" w:rsidR="003A7E4A" w:rsidRPr="00947A99" w:rsidRDefault="003A7E4A" w:rsidP="003E3AAB">
            <w:pPr>
              <w:spacing w:after="120"/>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Pr>
                <w:color w:val="000000" w:themeColor="text1"/>
                <w:sz w:val="22"/>
                <w:szCs w:val="22"/>
              </w:rPr>
              <w:t xml:space="preserve">Resource </w:t>
            </w:r>
            <w:r w:rsidRPr="00583A8A">
              <w:rPr>
                <w:color w:val="000000" w:themeColor="text1"/>
                <w:sz w:val="22"/>
                <w:szCs w:val="22"/>
              </w:rPr>
              <w:t>mobilization</w:t>
            </w:r>
          </w:p>
          <w:p w14:paraId="43E5353F" w14:textId="77777777" w:rsidR="003A7E4A" w:rsidRPr="00947A99" w:rsidRDefault="003A7E4A" w:rsidP="003E3AAB">
            <w:pPr>
              <w:spacing w:after="120"/>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p>
        </w:tc>
        <w:tc>
          <w:tcPr>
            <w:tcW w:w="2250" w:type="dxa"/>
          </w:tcPr>
          <w:p w14:paraId="4B389039" w14:textId="77777777" w:rsidR="003A7E4A" w:rsidRPr="00947A99" w:rsidRDefault="003A7E4A" w:rsidP="003E3AAB">
            <w:pPr>
              <w:spacing w:after="120"/>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947A99">
              <w:rPr>
                <w:color w:val="000000" w:themeColor="text1"/>
                <w:sz w:val="22"/>
                <w:szCs w:val="22"/>
              </w:rPr>
              <w:t>D</w:t>
            </w:r>
            <w:r w:rsidRPr="00583A8A">
              <w:rPr>
                <w:color w:val="000000" w:themeColor="text1"/>
                <w:sz w:val="22"/>
                <w:szCs w:val="22"/>
              </w:rPr>
              <w:t>igital resilience</w:t>
            </w:r>
          </w:p>
          <w:p w14:paraId="5401A87B" w14:textId="77777777" w:rsidR="003A7E4A" w:rsidRPr="00947A99" w:rsidRDefault="003A7E4A" w:rsidP="003E3AAB">
            <w:pPr>
              <w:spacing w:after="120"/>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947A99">
              <w:rPr>
                <w:color w:val="000000" w:themeColor="text1"/>
                <w:sz w:val="22"/>
                <w:szCs w:val="22"/>
              </w:rPr>
              <w:t>Digital infrastructures (including investment and financing)</w:t>
            </w:r>
          </w:p>
          <w:p w14:paraId="5EA9655A" w14:textId="77777777" w:rsidR="003A7E4A" w:rsidRPr="00947A99" w:rsidRDefault="003A7E4A" w:rsidP="003E3AAB">
            <w:pPr>
              <w:spacing w:after="120"/>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947A99">
              <w:rPr>
                <w:color w:val="000000" w:themeColor="text1"/>
                <w:sz w:val="22"/>
                <w:szCs w:val="22"/>
              </w:rPr>
              <w:t>N</w:t>
            </w:r>
            <w:r w:rsidRPr="00583A8A">
              <w:rPr>
                <w:color w:val="000000" w:themeColor="text1"/>
                <w:sz w:val="22"/>
                <w:szCs w:val="22"/>
              </w:rPr>
              <w:t>ew and emerging technologies and services</w:t>
            </w:r>
            <w:r w:rsidRPr="00947A99">
              <w:rPr>
                <w:sz w:val="22"/>
                <w:szCs w:val="22"/>
              </w:rPr>
              <w:t xml:space="preserve">, including Artificial Intelligence </w:t>
            </w:r>
            <w:r w:rsidRPr="00947A99">
              <w:rPr>
                <w:i/>
                <w:iCs/>
                <w:sz w:val="22"/>
                <w:szCs w:val="22"/>
              </w:rPr>
              <w:t>[GDC, DPA/LDCs, ABAS/SIDS, GPA/LLDC]</w:t>
            </w:r>
          </w:p>
          <w:p w14:paraId="23A21267" w14:textId="77777777" w:rsidR="003A7E4A" w:rsidRPr="00947A99" w:rsidRDefault="003A7E4A" w:rsidP="003E3AAB">
            <w:pPr>
              <w:spacing w:after="120"/>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947A99">
              <w:rPr>
                <w:color w:val="000000" w:themeColor="text1"/>
                <w:sz w:val="22"/>
                <w:szCs w:val="22"/>
              </w:rPr>
              <w:t>Interoperability</w:t>
            </w:r>
            <w:r>
              <w:rPr>
                <w:color w:val="000000" w:themeColor="text1"/>
                <w:sz w:val="22"/>
                <w:szCs w:val="22"/>
              </w:rPr>
              <w:t xml:space="preserve">/ </w:t>
            </w:r>
            <w:r w:rsidRPr="003A181D">
              <w:rPr>
                <w:sz w:val="22"/>
                <w:szCs w:val="22"/>
              </w:rPr>
              <w:t>Open source</w:t>
            </w:r>
            <w:r>
              <w:rPr>
                <w:sz w:val="22"/>
                <w:szCs w:val="22"/>
              </w:rPr>
              <w:t>/ Digital public services [existing work]</w:t>
            </w:r>
          </w:p>
          <w:p w14:paraId="1BA8B1B1" w14:textId="77777777" w:rsidR="003A7E4A" w:rsidRPr="00947A99" w:rsidRDefault="003A7E4A" w:rsidP="003E3AAB">
            <w:pPr>
              <w:spacing w:after="120"/>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947A99">
              <w:rPr>
                <w:color w:val="000000" w:themeColor="text1"/>
                <w:sz w:val="22"/>
                <w:szCs w:val="22"/>
              </w:rPr>
              <w:lastRenderedPageBreak/>
              <w:t>Confidence, trust and security in the use of ICTs</w:t>
            </w:r>
          </w:p>
          <w:p w14:paraId="31B59696" w14:textId="77777777" w:rsidR="003A7E4A" w:rsidRPr="00947A99" w:rsidRDefault="003A7E4A" w:rsidP="003E3AAB">
            <w:pPr>
              <w:spacing w:after="120"/>
              <w:cnfStyle w:val="000000100000" w:firstRow="0" w:lastRow="0" w:firstColumn="0" w:lastColumn="0" w:oddVBand="0" w:evenVBand="0" w:oddHBand="1" w:evenHBand="0" w:firstRowFirstColumn="0" w:firstRowLastColumn="0" w:lastRowFirstColumn="0" w:lastRowLastColumn="0"/>
              <w:rPr>
                <w:i/>
                <w:iCs/>
                <w:color w:val="000000" w:themeColor="text1"/>
                <w:sz w:val="22"/>
                <w:szCs w:val="22"/>
              </w:rPr>
            </w:pPr>
            <w:r w:rsidRPr="00947A99">
              <w:rPr>
                <w:sz w:val="22"/>
                <w:szCs w:val="22"/>
              </w:rPr>
              <w:t xml:space="preserve">Space/ Access to orbits </w:t>
            </w:r>
            <w:r w:rsidRPr="00947A99">
              <w:rPr>
                <w:i/>
                <w:iCs/>
                <w:sz w:val="22"/>
                <w:szCs w:val="22"/>
              </w:rPr>
              <w:t>[GDC]</w:t>
            </w:r>
          </w:p>
        </w:tc>
      </w:tr>
      <w:tr w:rsidR="003A7E4A" w:rsidRPr="00947A99" w14:paraId="234948FD" w14:textId="77777777" w:rsidTr="00A06B5C">
        <w:tc>
          <w:tcPr>
            <w:cnfStyle w:val="001000000000" w:firstRow="0" w:lastRow="0" w:firstColumn="1" w:lastColumn="0" w:oddVBand="0" w:evenVBand="0" w:oddHBand="0" w:evenHBand="0" w:firstRowFirstColumn="0" w:firstRowLastColumn="0" w:lastRowFirstColumn="0" w:lastRowLastColumn="0"/>
            <w:tcW w:w="4590" w:type="dxa"/>
          </w:tcPr>
          <w:p w14:paraId="375E910D" w14:textId="77777777" w:rsidR="003A7E4A" w:rsidRPr="00A06B5C" w:rsidRDefault="003A7E4A" w:rsidP="003E3AAB">
            <w:pPr>
              <w:spacing w:after="120"/>
              <w:rPr>
                <w:b w:val="0"/>
                <w:bCs w:val="0"/>
                <w:color w:val="000000" w:themeColor="text1"/>
                <w:sz w:val="22"/>
                <w:szCs w:val="22"/>
              </w:rPr>
            </w:pPr>
            <w:r w:rsidRPr="00A06B5C">
              <w:rPr>
                <w:b w:val="0"/>
                <w:bCs w:val="0"/>
                <w:color w:val="000000" w:themeColor="text1"/>
                <w:sz w:val="22"/>
                <w:szCs w:val="22"/>
              </w:rPr>
              <w:lastRenderedPageBreak/>
              <w:t xml:space="preserve">b) Urgently mitigating the impact of disasters and the COVID-19 pandemic by building digital resilience through bold and innovative national plans and recovery strategies for ensuring governance, business, education and social-life continuity. This includes providing the necessary platforms and networks for essential activities such as teleworking, e-commerce, remote learning, telemedicine and digital financial services, while paying special attention to the needs of women and girls, persons with disabilities and persons with specific needs, older persons and children, and at the same time preparing the ground for future developments in the post-COVID-19 era. In doing so, we commit to co-creating a secure, simplified and standards-based, well-coordinated approach </w:t>
            </w:r>
            <w:proofErr w:type="gramStart"/>
            <w:r w:rsidRPr="00A06B5C">
              <w:rPr>
                <w:b w:val="0"/>
                <w:bCs w:val="0"/>
                <w:color w:val="000000" w:themeColor="text1"/>
                <w:sz w:val="22"/>
                <w:szCs w:val="22"/>
              </w:rPr>
              <w:t>in order to</w:t>
            </w:r>
            <w:proofErr w:type="gramEnd"/>
            <w:r w:rsidRPr="00A06B5C">
              <w:rPr>
                <w:b w:val="0"/>
                <w:bCs w:val="0"/>
                <w:color w:val="000000" w:themeColor="text1"/>
                <w:sz w:val="22"/>
                <w:szCs w:val="22"/>
              </w:rPr>
              <w:t xml:space="preserve"> implement human-centred digital solutions that will empower individuals and businesses, while improving social well-being. We are also fully committed to tackling environmental and climate-change issues, notably in implementing telecommunication/ICT tools to mitigate the impact of climate change and addressing the impact of telecommunications/ICTs on the environment, in collaboration with users, the private sector, </w:t>
            </w:r>
            <w:proofErr w:type="gramStart"/>
            <w:r w:rsidRPr="00A06B5C">
              <w:rPr>
                <w:b w:val="0"/>
                <w:bCs w:val="0"/>
                <w:color w:val="000000" w:themeColor="text1"/>
                <w:sz w:val="22"/>
                <w:szCs w:val="22"/>
              </w:rPr>
              <w:t>policy-makers</w:t>
            </w:r>
            <w:proofErr w:type="gramEnd"/>
            <w:r w:rsidRPr="00A06B5C">
              <w:rPr>
                <w:b w:val="0"/>
                <w:bCs w:val="0"/>
                <w:color w:val="000000" w:themeColor="text1"/>
                <w:sz w:val="22"/>
                <w:szCs w:val="22"/>
              </w:rPr>
              <w:t xml:space="preserve"> and regulators.</w:t>
            </w:r>
          </w:p>
        </w:tc>
        <w:tc>
          <w:tcPr>
            <w:tcW w:w="2250" w:type="dxa"/>
          </w:tcPr>
          <w:p w14:paraId="41EF7045" w14:textId="77777777" w:rsidR="003A7E4A" w:rsidRPr="00947A99" w:rsidRDefault="003A7E4A" w:rsidP="003E3AAB">
            <w:pPr>
              <w:spacing w:after="120"/>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947A99">
              <w:rPr>
                <w:color w:val="000000" w:themeColor="text1"/>
                <w:sz w:val="22"/>
                <w:szCs w:val="22"/>
              </w:rPr>
              <w:t>D</w:t>
            </w:r>
            <w:r w:rsidRPr="00583A8A">
              <w:rPr>
                <w:color w:val="000000" w:themeColor="text1"/>
                <w:sz w:val="22"/>
                <w:szCs w:val="22"/>
              </w:rPr>
              <w:t>igital resilience</w:t>
            </w:r>
          </w:p>
          <w:p w14:paraId="19B2EB06" w14:textId="77777777" w:rsidR="003A7E4A" w:rsidRPr="00947A99" w:rsidRDefault="003A7E4A" w:rsidP="003E3AAB">
            <w:pPr>
              <w:spacing w:after="120"/>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947A99">
              <w:rPr>
                <w:color w:val="000000" w:themeColor="text1"/>
                <w:sz w:val="22"/>
                <w:szCs w:val="22"/>
              </w:rPr>
              <w:t>N</w:t>
            </w:r>
            <w:r w:rsidRPr="00583A8A">
              <w:rPr>
                <w:color w:val="000000" w:themeColor="text1"/>
                <w:sz w:val="22"/>
                <w:szCs w:val="22"/>
              </w:rPr>
              <w:t>ational plans and recovery strategies</w:t>
            </w:r>
          </w:p>
          <w:p w14:paraId="7FEF047E" w14:textId="77777777" w:rsidR="003A7E4A" w:rsidRPr="00947A99" w:rsidRDefault="003A7E4A" w:rsidP="003E3AAB">
            <w:pPr>
              <w:spacing w:after="120"/>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947A99">
              <w:rPr>
                <w:color w:val="000000" w:themeColor="text1"/>
                <w:sz w:val="22"/>
                <w:szCs w:val="22"/>
              </w:rPr>
              <w:t xml:space="preserve">Digital tools, </w:t>
            </w:r>
            <w:r w:rsidRPr="00583A8A">
              <w:rPr>
                <w:color w:val="000000" w:themeColor="text1"/>
                <w:sz w:val="22"/>
                <w:szCs w:val="22"/>
              </w:rPr>
              <w:t>platforms and networks</w:t>
            </w:r>
          </w:p>
          <w:p w14:paraId="0F8C4246" w14:textId="77777777" w:rsidR="003A7E4A" w:rsidRPr="00947A99" w:rsidRDefault="003A7E4A" w:rsidP="003E3AAB">
            <w:pPr>
              <w:spacing w:after="120"/>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947A99">
              <w:rPr>
                <w:color w:val="000000" w:themeColor="text1"/>
                <w:sz w:val="22"/>
                <w:szCs w:val="22"/>
              </w:rPr>
              <w:t>Digital inclusion</w:t>
            </w:r>
          </w:p>
          <w:p w14:paraId="12D72B82" w14:textId="77777777" w:rsidR="003A7E4A" w:rsidRPr="00947A99" w:rsidRDefault="003A7E4A" w:rsidP="003E3AAB">
            <w:pPr>
              <w:spacing w:after="120"/>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947A99">
              <w:rPr>
                <w:color w:val="000000" w:themeColor="text1"/>
                <w:sz w:val="22"/>
                <w:szCs w:val="22"/>
              </w:rPr>
              <w:t>ICT Accessibility</w:t>
            </w:r>
          </w:p>
          <w:p w14:paraId="63ACD6EB" w14:textId="77777777" w:rsidR="003A7E4A" w:rsidRPr="00947A99" w:rsidRDefault="003A7E4A" w:rsidP="003E3AAB">
            <w:pPr>
              <w:spacing w:after="120"/>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947A99">
              <w:rPr>
                <w:color w:val="000000" w:themeColor="text1"/>
                <w:sz w:val="22"/>
                <w:szCs w:val="22"/>
              </w:rPr>
              <w:t>Environmental and climate-change issues</w:t>
            </w:r>
          </w:p>
          <w:p w14:paraId="78BDD427" w14:textId="77777777" w:rsidR="003A7E4A" w:rsidRPr="00947A99" w:rsidRDefault="003A7E4A" w:rsidP="003E3AAB">
            <w:pPr>
              <w:spacing w:after="120"/>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947A99">
              <w:rPr>
                <w:color w:val="000000" w:themeColor="text1"/>
                <w:sz w:val="22"/>
                <w:szCs w:val="22"/>
              </w:rPr>
              <w:t>Collaboration</w:t>
            </w:r>
          </w:p>
        </w:tc>
        <w:tc>
          <w:tcPr>
            <w:tcW w:w="2250" w:type="dxa"/>
          </w:tcPr>
          <w:p w14:paraId="2580D3C1" w14:textId="77777777" w:rsidR="003A7E4A" w:rsidRPr="00947A99" w:rsidRDefault="003A7E4A" w:rsidP="003E3AAB">
            <w:pPr>
              <w:spacing w:after="120"/>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947A99">
              <w:rPr>
                <w:color w:val="000000" w:themeColor="text1"/>
                <w:sz w:val="22"/>
                <w:szCs w:val="22"/>
              </w:rPr>
              <w:t>Digital strategies</w:t>
            </w:r>
          </w:p>
          <w:p w14:paraId="5A48690E" w14:textId="77777777" w:rsidR="003A7E4A" w:rsidRDefault="003A7E4A" w:rsidP="003E3AAB">
            <w:pPr>
              <w:spacing w:after="120"/>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947A99">
              <w:rPr>
                <w:color w:val="000000" w:themeColor="text1"/>
                <w:sz w:val="22"/>
                <w:szCs w:val="22"/>
              </w:rPr>
              <w:t>P</w:t>
            </w:r>
            <w:r w:rsidRPr="00583A8A">
              <w:rPr>
                <w:color w:val="000000" w:themeColor="text1"/>
                <w:sz w:val="22"/>
                <w:szCs w:val="22"/>
              </w:rPr>
              <w:t>olicy and regulat</w:t>
            </w:r>
            <w:r w:rsidRPr="00947A99">
              <w:rPr>
                <w:color w:val="000000" w:themeColor="text1"/>
                <w:sz w:val="22"/>
                <w:szCs w:val="22"/>
              </w:rPr>
              <w:t>ion</w:t>
            </w:r>
          </w:p>
          <w:p w14:paraId="26F3250A" w14:textId="77777777" w:rsidR="003A7E4A" w:rsidRPr="00C87E04" w:rsidRDefault="003A7E4A" w:rsidP="003E3AAB">
            <w:pPr>
              <w:spacing w:after="120"/>
              <w:cnfStyle w:val="000000000000" w:firstRow="0" w:lastRow="0" w:firstColumn="0" w:lastColumn="0" w:oddVBand="0" w:evenVBand="0" w:oddHBand="0" w:evenHBand="0" w:firstRowFirstColumn="0" w:firstRowLastColumn="0" w:lastRowFirstColumn="0" w:lastRowLastColumn="0"/>
              <w:rPr>
                <w:sz w:val="22"/>
                <w:szCs w:val="22"/>
              </w:rPr>
            </w:pPr>
            <w:r w:rsidRPr="00C87E04">
              <w:rPr>
                <w:sz w:val="22"/>
                <w:szCs w:val="22"/>
              </w:rPr>
              <w:t>Need for agile approaches</w:t>
            </w:r>
          </w:p>
          <w:p w14:paraId="58E0BA23" w14:textId="77777777" w:rsidR="003A7E4A" w:rsidRPr="00C87E04" w:rsidRDefault="003A7E4A" w:rsidP="003E3AAB">
            <w:pPr>
              <w:spacing w:after="120"/>
              <w:cnfStyle w:val="000000000000" w:firstRow="0" w:lastRow="0" w:firstColumn="0" w:lastColumn="0" w:oddVBand="0" w:evenVBand="0" w:oddHBand="0" w:evenHBand="0" w:firstRowFirstColumn="0" w:firstRowLastColumn="0" w:lastRowFirstColumn="0" w:lastRowLastColumn="0"/>
              <w:rPr>
                <w:sz w:val="22"/>
                <w:szCs w:val="22"/>
              </w:rPr>
            </w:pPr>
            <w:r w:rsidRPr="00C87E04">
              <w:rPr>
                <w:sz w:val="22"/>
                <w:szCs w:val="22"/>
              </w:rPr>
              <w:t>Building data capacities</w:t>
            </w:r>
          </w:p>
          <w:p w14:paraId="4051B1D2" w14:textId="77777777" w:rsidR="003A7E4A" w:rsidRDefault="003A7E4A" w:rsidP="003E3AAB">
            <w:pPr>
              <w:spacing w:after="120"/>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947A99">
              <w:rPr>
                <w:color w:val="000000" w:themeColor="text1"/>
                <w:sz w:val="22"/>
                <w:szCs w:val="22"/>
              </w:rPr>
              <w:t>E</w:t>
            </w:r>
            <w:r w:rsidRPr="00583A8A">
              <w:rPr>
                <w:color w:val="000000" w:themeColor="text1"/>
                <w:sz w:val="22"/>
                <w:szCs w:val="22"/>
              </w:rPr>
              <w:t>vidence-based decision-making</w:t>
            </w:r>
            <w:r w:rsidRPr="00947A99">
              <w:rPr>
                <w:color w:val="000000" w:themeColor="text1"/>
                <w:sz w:val="22"/>
                <w:szCs w:val="22"/>
              </w:rPr>
              <w:t xml:space="preserve"> </w:t>
            </w:r>
          </w:p>
          <w:p w14:paraId="191FAEB7" w14:textId="77777777" w:rsidR="003A7E4A" w:rsidRPr="00947A99" w:rsidRDefault="003A7E4A" w:rsidP="003E3AAB">
            <w:pPr>
              <w:spacing w:after="120"/>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947A99">
              <w:rPr>
                <w:color w:val="000000" w:themeColor="text1"/>
                <w:sz w:val="22"/>
                <w:szCs w:val="22"/>
              </w:rPr>
              <w:t>Cross-sector approaches</w:t>
            </w:r>
          </w:p>
          <w:p w14:paraId="6F7E6BC2" w14:textId="77777777" w:rsidR="003A7E4A" w:rsidRDefault="003A7E4A" w:rsidP="003E3AAB">
            <w:pPr>
              <w:spacing w:after="120"/>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947A99">
              <w:rPr>
                <w:color w:val="000000" w:themeColor="text1"/>
                <w:sz w:val="22"/>
                <w:szCs w:val="22"/>
              </w:rPr>
              <w:t xml:space="preserve">Collaboration </w:t>
            </w:r>
          </w:p>
          <w:p w14:paraId="5FF8E40A" w14:textId="77777777" w:rsidR="003A7E4A" w:rsidRPr="00947A99" w:rsidRDefault="003A7E4A" w:rsidP="003E3AAB">
            <w:pPr>
              <w:spacing w:after="120"/>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947A99">
              <w:rPr>
                <w:color w:val="000000" w:themeColor="text1"/>
                <w:sz w:val="22"/>
                <w:szCs w:val="22"/>
              </w:rPr>
              <w:t>Multi-stakeholder governance</w:t>
            </w:r>
          </w:p>
          <w:p w14:paraId="6A51497E" w14:textId="77777777" w:rsidR="003A7E4A" w:rsidRPr="00947A99" w:rsidRDefault="003A7E4A" w:rsidP="003E3AAB">
            <w:pPr>
              <w:spacing w:after="120"/>
              <w:cnfStyle w:val="000000000000" w:firstRow="0" w:lastRow="0" w:firstColumn="0" w:lastColumn="0" w:oddVBand="0" w:evenVBand="0" w:oddHBand="0" w:evenHBand="0" w:firstRowFirstColumn="0" w:firstRowLastColumn="0" w:lastRowFirstColumn="0" w:lastRowLastColumn="0"/>
              <w:rPr>
                <w:sz w:val="22"/>
                <w:szCs w:val="22"/>
              </w:rPr>
            </w:pPr>
            <w:r w:rsidRPr="00947A99">
              <w:rPr>
                <w:sz w:val="22"/>
                <w:szCs w:val="22"/>
              </w:rPr>
              <w:t>Data governance [GDC]</w:t>
            </w:r>
          </w:p>
          <w:p w14:paraId="4B7D5C43" w14:textId="77777777" w:rsidR="003A7E4A" w:rsidRPr="00947A99" w:rsidRDefault="003A7E4A" w:rsidP="003E3AAB">
            <w:pPr>
              <w:spacing w:after="120"/>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
        </w:tc>
      </w:tr>
      <w:tr w:rsidR="003A7E4A" w:rsidRPr="00947A99" w14:paraId="35E9758B" w14:textId="77777777" w:rsidTr="00A06B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tcPr>
          <w:p w14:paraId="4D81D2CC" w14:textId="77777777" w:rsidR="003A7E4A" w:rsidRPr="00A06B5C" w:rsidRDefault="003A7E4A" w:rsidP="003E3AAB">
            <w:pPr>
              <w:spacing w:after="120"/>
              <w:rPr>
                <w:b w:val="0"/>
                <w:bCs w:val="0"/>
                <w:color w:val="000000" w:themeColor="text1"/>
                <w:sz w:val="22"/>
                <w:szCs w:val="22"/>
              </w:rPr>
            </w:pPr>
            <w:r w:rsidRPr="00A06B5C">
              <w:rPr>
                <w:b w:val="0"/>
                <w:bCs w:val="0"/>
                <w:color w:val="000000" w:themeColor="text1"/>
                <w:sz w:val="22"/>
                <w:szCs w:val="22"/>
              </w:rPr>
              <w:t xml:space="preserve">c) Promoting sound, open, transparent, collaborative and future-proof policy and regulatory decisions with a view to facilitating digital transformation in the aftermath of the COVID-19 pandemic and beyond. We will implement innovative strategies and policy/regulatory initiatives to bridge the widening digital divides by enabling universal, secure and affordable broadband connectivity and promoting increased digital inclusion, while enhancing confidence and security in the use of telecommunication/ICT infrastructure and services. As such, we will develop and implement policy/regulatory frameworks to help ensure infrastructure resiliency, interoperability and protection of data, as well as increase </w:t>
            </w:r>
            <w:r w:rsidRPr="00A06B5C">
              <w:rPr>
                <w:b w:val="0"/>
                <w:bCs w:val="0"/>
                <w:color w:val="000000" w:themeColor="text1"/>
                <w:sz w:val="22"/>
                <w:szCs w:val="22"/>
              </w:rPr>
              <w:lastRenderedPageBreak/>
              <w:t xml:space="preserve">broadband uptake. Besides, we will adopt effective plans to develop and enhance digital capacities and skills that are required in the online world, without which the digital divides will continue to widen. </w:t>
            </w:r>
          </w:p>
        </w:tc>
        <w:tc>
          <w:tcPr>
            <w:tcW w:w="2250" w:type="dxa"/>
          </w:tcPr>
          <w:p w14:paraId="0880C17E" w14:textId="77777777" w:rsidR="003A7E4A" w:rsidRPr="00947A99" w:rsidRDefault="003A7E4A" w:rsidP="003E3AAB">
            <w:pPr>
              <w:spacing w:after="120"/>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947A99">
              <w:rPr>
                <w:color w:val="000000" w:themeColor="text1"/>
                <w:sz w:val="22"/>
                <w:szCs w:val="22"/>
              </w:rPr>
              <w:lastRenderedPageBreak/>
              <w:t>P</w:t>
            </w:r>
            <w:r w:rsidRPr="00583A8A">
              <w:rPr>
                <w:color w:val="000000" w:themeColor="text1"/>
                <w:sz w:val="22"/>
                <w:szCs w:val="22"/>
              </w:rPr>
              <w:t>olicy and regulat</w:t>
            </w:r>
            <w:r w:rsidRPr="00947A99">
              <w:rPr>
                <w:color w:val="000000" w:themeColor="text1"/>
                <w:sz w:val="22"/>
                <w:szCs w:val="22"/>
              </w:rPr>
              <w:t>ion</w:t>
            </w:r>
          </w:p>
          <w:p w14:paraId="4E8BA908" w14:textId="77777777" w:rsidR="003A7E4A" w:rsidRPr="00947A99" w:rsidRDefault="003A7E4A" w:rsidP="003E3AAB">
            <w:pPr>
              <w:spacing w:after="120"/>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947A99">
              <w:rPr>
                <w:color w:val="000000" w:themeColor="text1"/>
                <w:sz w:val="22"/>
                <w:szCs w:val="22"/>
              </w:rPr>
              <w:t>Connectivity</w:t>
            </w:r>
          </w:p>
          <w:p w14:paraId="5EE082D4" w14:textId="77777777" w:rsidR="003A7E4A" w:rsidRPr="00947A99" w:rsidRDefault="003A7E4A" w:rsidP="003E3AAB">
            <w:pPr>
              <w:spacing w:after="120"/>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947A99">
              <w:rPr>
                <w:color w:val="000000" w:themeColor="text1"/>
                <w:sz w:val="22"/>
                <w:szCs w:val="22"/>
              </w:rPr>
              <w:t>Interoperability</w:t>
            </w:r>
          </w:p>
          <w:p w14:paraId="6607E092" w14:textId="77777777" w:rsidR="003A7E4A" w:rsidRPr="00947A99" w:rsidRDefault="003A7E4A" w:rsidP="003E3AAB">
            <w:pPr>
              <w:spacing w:after="120"/>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947A99">
              <w:rPr>
                <w:color w:val="000000" w:themeColor="text1"/>
                <w:sz w:val="22"/>
                <w:szCs w:val="22"/>
              </w:rPr>
              <w:t>Digital capacities and skills</w:t>
            </w:r>
          </w:p>
          <w:p w14:paraId="573F2DE9" w14:textId="77777777" w:rsidR="003A7E4A" w:rsidRPr="00947A99" w:rsidRDefault="003A7E4A" w:rsidP="003E3AAB">
            <w:pPr>
              <w:spacing w:after="120"/>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947A99">
              <w:rPr>
                <w:color w:val="000000" w:themeColor="text1"/>
                <w:sz w:val="22"/>
                <w:szCs w:val="22"/>
              </w:rPr>
              <w:t>D</w:t>
            </w:r>
            <w:r w:rsidRPr="00583A8A">
              <w:rPr>
                <w:color w:val="000000" w:themeColor="text1"/>
                <w:sz w:val="22"/>
                <w:szCs w:val="22"/>
              </w:rPr>
              <w:t>igital transformation</w:t>
            </w:r>
          </w:p>
        </w:tc>
        <w:tc>
          <w:tcPr>
            <w:tcW w:w="2250" w:type="dxa"/>
          </w:tcPr>
          <w:p w14:paraId="2DD11A90" w14:textId="77777777" w:rsidR="003A7E4A" w:rsidRPr="00947A99" w:rsidRDefault="003A7E4A" w:rsidP="003E3AAB">
            <w:pPr>
              <w:spacing w:after="120"/>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947A99">
              <w:rPr>
                <w:color w:val="000000" w:themeColor="text1"/>
                <w:sz w:val="22"/>
                <w:szCs w:val="22"/>
              </w:rPr>
              <w:t>Science, Technology and Innovation</w:t>
            </w:r>
          </w:p>
          <w:p w14:paraId="49F4D4C3" w14:textId="77777777" w:rsidR="003A7E4A" w:rsidRPr="00947A99" w:rsidRDefault="003A7E4A" w:rsidP="003E3AAB">
            <w:pPr>
              <w:spacing w:after="120"/>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947A99">
              <w:rPr>
                <w:color w:val="000000" w:themeColor="text1"/>
                <w:sz w:val="22"/>
                <w:szCs w:val="22"/>
              </w:rPr>
              <w:t>Digital entrepreneurship</w:t>
            </w:r>
          </w:p>
          <w:p w14:paraId="50931D7F" w14:textId="77777777" w:rsidR="003A7E4A" w:rsidRPr="00947A99" w:rsidRDefault="003A7E4A" w:rsidP="003E3AAB">
            <w:pPr>
              <w:spacing w:after="120"/>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947A99">
              <w:rPr>
                <w:color w:val="000000" w:themeColor="text1"/>
                <w:sz w:val="22"/>
                <w:szCs w:val="22"/>
              </w:rPr>
              <w:t>Youth and youth engagement</w:t>
            </w:r>
          </w:p>
          <w:p w14:paraId="36DF771D" w14:textId="77777777" w:rsidR="003A7E4A" w:rsidRPr="00947A99" w:rsidRDefault="003A7E4A" w:rsidP="003E3AAB">
            <w:pPr>
              <w:spacing w:after="120"/>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947A99">
              <w:rPr>
                <w:color w:val="000000" w:themeColor="text1"/>
                <w:sz w:val="22"/>
                <w:szCs w:val="22"/>
              </w:rPr>
              <w:t>Collaboration</w:t>
            </w:r>
          </w:p>
        </w:tc>
      </w:tr>
      <w:tr w:rsidR="003A7E4A" w:rsidRPr="00947A99" w14:paraId="0B658F3F" w14:textId="77777777" w:rsidTr="00A06B5C">
        <w:tc>
          <w:tcPr>
            <w:cnfStyle w:val="001000000000" w:firstRow="0" w:lastRow="0" w:firstColumn="1" w:lastColumn="0" w:oddVBand="0" w:evenVBand="0" w:oddHBand="0" w:evenHBand="0" w:firstRowFirstColumn="0" w:firstRowLastColumn="0" w:lastRowFirstColumn="0" w:lastRowLastColumn="0"/>
            <w:tcW w:w="4590" w:type="dxa"/>
          </w:tcPr>
          <w:p w14:paraId="584F1F73" w14:textId="77777777" w:rsidR="003A7E4A" w:rsidRPr="00A06B5C" w:rsidRDefault="003A7E4A" w:rsidP="003E3AAB">
            <w:pPr>
              <w:spacing w:after="120"/>
              <w:rPr>
                <w:b w:val="0"/>
                <w:bCs w:val="0"/>
                <w:color w:val="000000" w:themeColor="text1"/>
                <w:sz w:val="22"/>
                <w:szCs w:val="22"/>
              </w:rPr>
            </w:pPr>
            <w:r w:rsidRPr="00A06B5C">
              <w:rPr>
                <w:b w:val="0"/>
                <w:bCs w:val="0"/>
                <w:color w:val="000000" w:themeColor="text1"/>
                <w:sz w:val="22"/>
                <w:szCs w:val="22"/>
              </w:rPr>
              <w:t>d) Fully exploiting the opportunities provided by digital transformation of various sectors of the economy by supporting all relevant stakeholders to unleash new and emerging telecommunication/ICT technologies and services. We will encourage innovation and youth engagement to foster sustainable development and address current and future challenges, such as poverty alleviation, job creation, gender inequality and cybersecurity. In doing so, we will put in place the necessary prerequisites, such as electricity, facilitate digital inclusion and implement evidence-based decision-making, to measure and maximize the impact of digital transformation.</w:t>
            </w:r>
          </w:p>
        </w:tc>
        <w:tc>
          <w:tcPr>
            <w:tcW w:w="2250" w:type="dxa"/>
          </w:tcPr>
          <w:p w14:paraId="6E766354" w14:textId="77777777" w:rsidR="003A7E4A" w:rsidRPr="00947A99" w:rsidRDefault="003A7E4A" w:rsidP="003E3AAB">
            <w:pPr>
              <w:spacing w:after="120"/>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947A99">
              <w:rPr>
                <w:color w:val="000000" w:themeColor="text1"/>
                <w:sz w:val="22"/>
                <w:szCs w:val="22"/>
              </w:rPr>
              <w:t>New and emerging technologies and services</w:t>
            </w:r>
          </w:p>
          <w:p w14:paraId="4ECD8493" w14:textId="77777777" w:rsidR="003A7E4A" w:rsidRPr="00947A99" w:rsidRDefault="003A7E4A" w:rsidP="003E3AAB">
            <w:pPr>
              <w:spacing w:after="120"/>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947A99">
              <w:rPr>
                <w:color w:val="000000" w:themeColor="text1"/>
                <w:sz w:val="22"/>
                <w:szCs w:val="22"/>
              </w:rPr>
              <w:t>Innovation</w:t>
            </w:r>
          </w:p>
          <w:p w14:paraId="3D63ED5E" w14:textId="77777777" w:rsidR="003A7E4A" w:rsidRPr="00947A99" w:rsidRDefault="003A7E4A" w:rsidP="003E3AAB">
            <w:pPr>
              <w:spacing w:after="120"/>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947A99">
              <w:rPr>
                <w:color w:val="000000" w:themeColor="text1"/>
                <w:sz w:val="22"/>
                <w:szCs w:val="22"/>
              </w:rPr>
              <w:t xml:space="preserve">Youth engagement </w:t>
            </w:r>
          </w:p>
          <w:p w14:paraId="3D96138E" w14:textId="77777777" w:rsidR="003A7E4A" w:rsidRPr="00947A99" w:rsidRDefault="003A7E4A" w:rsidP="003E3AAB">
            <w:pPr>
              <w:spacing w:after="120"/>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947A99">
              <w:rPr>
                <w:color w:val="000000" w:themeColor="text1"/>
                <w:sz w:val="22"/>
                <w:szCs w:val="22"/>
              </w:rPr>
              <w:t>Electricity</w:t>
            </w:r>
          </w:p>
          <w:p w14:paraId="4178F159" w14:textId="77777777" w:rsidR="003A7E4A" w:rsidRPr="00947A99" w:rsidRDefault="003A7E4A" w:rsidP="003E3AAB">
            <w:pPr>
              <w:spacing w:after="120"/>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947A99">
              <w:rPr>
                <w:color w:val="000000" w:themeColor="text1"/>
                <w:sz w:val="22"/>
                <w:szCs w:val="22"/>
              </w:rPr>
              <w:t>D</w:t>
            </w:r>
            <w:r w:rsidRPr="00583A8A">
              <w:rPr>
                <w:color w:val="000000" w:themeColor="text1"/>
                <w:sz w:val="22"/>
                <w:szCs w:val="22"/>
              </w:rPr>
              <w:t xml:space="preserve">igital inclusion </w:t>
            </w:r>
          </w:p>
          <w:p w14:paraId="57CFB71A" w14:textId="77777777" w:rsidR="003A7E4A" w:rsidRPr="00947A99" w:rsidRDefault="003A7E4A" w:rsidP="003E3AAB">
            <w:pPr>
              <w:spacing w:after="120"/>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947A99">
              <w:rPr>
                <w:color w:val="000000" w:themeColor="text1"/>
                <w:sz w:val="22"/>
                <w:szCs w:val="22"/>
              </w:rPr>
              <w:t>E</w:t>
            </w:r>
            <w:r w:rsidRPr="00583A8A">
              <w:rPr>
                <w:color w:val="000000" w:themeColor="text1"/>
                <w:sz w:val="22"/>
                <w:szCs w:val="22"/>
              </w:rPr>
              <w:t>vidence-based decision-making</w:t>
            </w:r>
          </w:p>
          <w:p w14:paraId="56B03D21" w14:textId="77777777" w:rsidR="003A7E4A" w:rsidRPr="00947A99" w:rsidRDefault="003A7E4A" w:rsidP="003E3AAB">
            <w:pPr>
              <w:spacing w:after="120"/>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947A99">
              <w:rPr>
                <w:color w:val="000000" w:themeColor="text1"/>
                <w:sz w:val="22"/>
                <w:szCs w:val="22"/>
              </w:rPr>
              <w:t>D</w:t>
            </w:r>
            <w:r w:rsidRPr="00583A8A">
              <w:rPr>
                <w:color w:val="000000" w:themeColor="text1"/>
                <w:sz w:val="22"/>
                <w:szCs w:val="22"/>
              </w:rPr>
              <w:t>igital transformation</w:t>
            </w:r>
          </w:p>
        </w:tc>
        <w:tc>
          <w:tcPr>
            <w:tcW w:w="2250" w:type="dxa"/>
          </w:tcPr>
          <w:p w14:paraId="42260F47" w14:textId="77777777" w:rsidR="003A7E4A" w:rsidRPr="00947A99" w:rsidRDefault="003A7E4A" w:rsidP="003E3AAB">
            <w:pPr>
              <w:spacing w:after="120"/>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947A99">
              <w:rPr>
                <w:color w:val="000000" w:themeColor="text1"/>
                <w:sz w:val="22"/>
                <w:szCs w:val="22"/>
              </w:rPr>
              <w:t xml:space="preserve">Capacity building </w:t>
            </w:r>
          </w:p>
          <w:p w14:paraId="4924ED09" w14:textId="77777777" w:rsidR="003A7E4A" w:rsidRDefault="003A7E4A" w:rsidP="003E3AAB">
            <w:pPr>
              <w:spacing w:after="120"/>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947A99">
              <w:rPr>
                <w:color w:val="000000" w:themeColor="text1"/>
                <w:sz w:val="22"/>
                <w:szCs w:val="22"/>
              </w:rPr>
              <w:t>Digital capacities, literacy and skills</w:t>
            </w:r>
          </w:p>
          <w:p w14:paraId="28A64EBC" w14:textId="77777777" w:rsidR="003A7E4A" w:rsidRPr="00947A99" w:rsidRDefault="003A7E4A" w:rsidP="003E3AAB">
            <w:pPr>
              <w:spacing w:after="120"/>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947A99">
              <w:rPr>
                <w:color w:val="000000" w:themeColor="text1"/>
                <w:sz w:val="22"/>
                <w:szCs w:val="22"/>
              </w:rPr>
              <w:t>Digital inclusion</w:t>
            </w:r>
          </w:p>
          <w:p w14:paraId="0F273B52" w14:textId="77777777" w:rsidR="003A7E4A" w:rsidRPr="00947A99" w:rsidRDefault="003A7E4A" w:rsidP="003E3AAB">
            <w:pPr>
              <w:spacing w:after="120"/>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947A99">
              <w:rPr>
                <w:color w:val="000000" w:themeColor="text1"/>
                <w:sz w:val="22"/>
                <w:szCs w:val="22"/>
              </w:rPr>
              <w:t>ICT Accessibility</w:t>
            </w:r>
          </w:p>
          <w:p w14:paraId="6F1B7507" w14:textId="77777777" w:rsidR="003A7E4A" w:rsidRPr="00947A99" w:rsidRDefault="003A7E4A" w:rsidP="003E3AAB">
            <w:pPr>
              <w:spacing w:after="120"/>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
        </w:tc>
      </w:tr>
      <w:tr w:rsidR="003A7E4A" w:rsidRPr="00947A99" w14:paraId="633AB26C" w14:textId="77777777" w:rsidTr="00A06B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tcPr>
          <w:p w14:paraId="5235278C" w14:textId="77777777" w:rsidR="003A7E4A" w:rsidRPr="00A06B5C" w:rsidRDefault="003A7E4A" w:rsidP="003E3AAB">
            <w:pPr>
              <w:spacing w:after="120"/>
              <w:rPr>
                <w:b w:val="0"/>
                <w:bCs w:val="0"/>
                <w:color w:val="000000" w:themeColor="text1"/>
                <w:sz w:val="22"/>
                <w:szCs w:val="22"/>
              </w:rPr>
            </w:pPr>
            <w:r w:rsidRPr="00A06B5C">
              <w:rPr>
                <w:b w:val="0"/>
                <w:bCs w:val="0"/>
                <w:color w:val="000000" w:themeColor="text1"/>
                <w:sz w:val="22"/>
                <w:szCs w:val="22"/>
              </w:rPr>
              <w:t>e) Providing support to and cooperating with developing countries, including LDCs, LLDCs and SIDS, in addressing their constraints for accessing digital-centric new and emerging telecommunication/ICT technologies and services and for the integration thereof into different sectors, such as government services, agriculture, education, health, finance, transport, etc.</w:t>
            </w:r>
          </w:p>
        </w:tc>
        <w:tc>
          <w:tcPr>
            <w:tcW w:w="2250" w:type="dxa"/>
          </w:tcPr>
          <w:p w14:paraId="5C3B0085" w14:textId="77777777" w:rsidR="003A7E4A" w:rsidRPr="00947A99" w:rsidRDefault="003A7E4A" w:rsidP="003E3AAB">
            <w:pPr>
              <w:spacing w:after="120"/>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947A99">
              <w:rPr>
                <w:color w:val="000000" w:themeColor="text1"/>
                <w:sz w:val="22"/>
                <w:szCs w:val="22"/>
              </w:rPr>
              <w:t>LDCs, LLDCs and SIDS</w:t>
            </w:r>
          </w:p>
          <w:p w14:paraId="5E8FE646" w14:textId="77777777" w:rsidR="003A7E4A" w:rsidRPr="00947A99" w:rsidRDefault="003A7E4A" w:rsidP="003E3AAB">
            <w:pPr>
              <w:spacing w:after="120"/>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947A99">
              <w:rPr>
                <w:color w:val="000000" w:themeColor="text1"/>
                <w:sz w:val="22"/>
                <w:szCs w:val="22"/>
              </w:rPr>
              <w:t>N</w:t>
            </w:r>
            <w:r w:rsidRPr="00583A8A">
              <w:rPr>
                <w:color w:val="000000" w:themeColor="text1"/>
                <w:sz w:val="22"/>
                <w:szCs w:val="22"/>
              </w:rPr>
              <w:t>ew and emerging technologies and services</w:t>
            </w:r>
          </w:p>
          <w:p w14:paraId="51820437" w14:textId="77777777" w:rsidR="003A7E4A" w:rsidRPr="00947A99" w:rsidRDefault="003A7E4A" w:rsidP="003E3AAB">
            <w:pPr>
              <w:spacing w:after="120"/>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947A99">
              <w:rPr>
                <w:color w:val="000000" w:themeColor="text1"/>
                <w:sz w:val="22"/>
                <w:szCs w:val="22"/>
              </w:rPr>
              <w:t>Cross-sector approaches</w:t>
            </w:r>
          </w:p>
        </w:tc>
        <w:tc>
          <w:tcPr>
            <w:tcW w:w="2250" w:type="dxa"/>
          </w:tcPr>
          <w:p w14:paraId="03E88455" w14:textId="77777777" w:rsidR="003A7E4A" w:rsidRPr="00947A99" w:rsidRDefault="003A7E4A" w:rsidP="003E3AAB">
            <w:pPr>
              <w:spacing w:after="120"/>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947A99">
              <w:rPr>
                <w:color w:val="000000" w:themeColor="text1"/>
                <w:sz w:val="22"/>
                <w:szCs w:val="22"/>
              </w:rPr>
              <w:t>Early warning</w:t>
            </w:r>
          </w:p>
          <w:p w14:paraId="0A2955E6" w14:textId="77777777" w:rsidR="003A7E4A" w:rsidRPr="008379ED" w:rsidRDefault="003A7E4A" w:rsidP="003E3AAB">
            <w:pPr>
              <w:spacing w:after="120"/>
              <w:cnfStyle w:val="000000100000" w:firstRow="0" w:lastRow="0" w:firstColumn="0" w:lastColumn="0" w:oddVBand="0" w:evenVBand="0" w:oddHBand="1" w:evenHBand="0" w:firstRowFirstColumn="0" w:firstRowLastColumn="0" w:lastRowFirstColumn="0" w:lastRowLastColumn="0"/>
              <w:rPr>
                <w:sz w:val="22"/>
                <w:szCs w:val="22"/>
              </w:rPr>
            </w:pPr>
            <w:r w:rsidRPr="008379ED">
              <w:rPr>
                <w:sz w:val="22"/>
                <w:szCs w:val="22"/>
              </w:rPr>
              <w:t>Green digital action</w:t>
            </w:r>
            <w:r>
              <w:rPr>
                <w:sz w:val="22"/>
                <w:szCs w:val="22"/>
              </w:rPr>
              <w:t xml:space="preserve"> </w:t>
            </w:r>
            <w:r w:rsidRPr="00B73317">
              <w:rPr>
                <w:i/>
                <w:iCs/>
                <w:sz w:val="22"/>
                <w:szCs w:val="22"/>
              </w:rPr>
              <w:t>[COP]</w:t>
            </w:r>
          </w:p>
          <w:p w14:paraId="6ED101B0" w14:textId="77777777" w:rsidR="003A7E4A" w:rsidRPr="00947A99" w:rsidRDefault="003A7E4A" w:rsidP="003E3AAB">
            <w:pPr>
              <w:spacing w:after="120"/>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947A99">
              <w:rPr>
                <w:color w:val="000000" w:themeColor="text1"/>
                <w:sz w:val="22"/>
                <w:szCs w:val="22"/>
              </w:rPr>
              <w:t>e-waste</w:t>
            </w:r>
            <w:r>
              <w:rPr>
                <w:color w:val="000000" w:themeColor="text1"/>
                <w:sz w:val="22"/>
                <w:szCs w:val="22"/>
              </w:rPr>
              <w:t xml:space="preserve"> </w:t>
            </w:r>
          </w:p>
        </w:tc>
      </w:tr>
      <w:tr w:rsidR="003A7E4A" w:rsidRPr="00947A99" w14:paraId="74F552B9" w14:textId="77777777" w:rsidTr="00A06B5C">
        <w:tc>
          <w:tcPr>
            <w:cnfStyle w:val="001000000000" w:firstRow="0" w:lastRow="0" w:firstColumn="1" w:lastColumn="0" w:oddVBand="0" w:evenVBand="0" w:oddHBand="0" w:evenHBand="0" w:firstRowFirstColumn="0" w:firstRowLastColumn="0" w:lastRowFirstColumn="0" w:lastRowLastColumn="0"/>
            <w:tcW w:w="4590" w:type="dxa"/>
          </w:tcPr>
          <w:p w14:paraId="5DDBD23E" w14:textId="77777777" w:rsidR="003A7E4A" w:rsidRPr="00A06B5C" w:rsidRDefault="003A7E4A" w:rsidP="003E3AAB">
            <w:pPr>
              <w:spacing w:after="120"/>
              <w:rPr>
                <w:b w:val="0"/>
                <w:bCs w:val="0"/>
                <w:color w:val="000000" w:themeColor="text1"/>
                <w:sz w:val="22"/>
                <w:szCs w:val="22"/>
              </w:rPr>
            </w:pPr>
            <w:r w:rsidRPr="00A06B5C">
              <w:rPr>
                <w:b w:val="0"/>
                <w:bCs w:val="0"/>
                <w:color w:val="000000" w:themeColor="text1"/>
                <w:sz w:val="22"/>
                <w:szCs w:val="22"/>
              </w:rPr>
              <w:t xml:space="preserve">f) Promoting international cooperation and partnership among the ITU membership and development-oriented stakeholders for achieving sustainable development using telecommunication/ICT-centric digital technologies. We will enhance and encourage cooperation and partnership between developing countries and between developed and developing countries </w:t>
            </w:r>
            <w:proofErr w:type="gramStart"/>
            <w:r w:rsidRPr="00A06B5C">
              <w:rPr>
                <w:b w:val="0"/>
                <w:bCs w:val="0"/>
                <w:color w:val="000000" w:themeColor="text1"/>
                <w:sz w:val="22"/>
                <w:szCs w:val="22"/>
              </w:rPr>
              <w:t>in order to</w:t>
            </w:r>
            <w:proofErr w:type="gramEnd"/>
            <w:r w:rsidRPr="00A06B5C">
              <w:rPr>
                <w:b w:val="0"/>
                <w:bCs w:val="0"/>
                <w:color w:val="000000" w:themeColor="text1"/>
                <w:sz w:val="22"/>
                <w:szCs w:val="22"/>
              </w:rPr>
              <w:t xml:space="preserve"> facilitate sharing of technology, knowledge and best practices with a view to promoting sustainable development and economic growth.</w:t>
            </w:r>
          </w:p>
        </w:tc>
        <w:tc>
          <w:tcPr>
            <w:tcW w:w="2250" w:type="dxa"/>
          </w:tcPr>
          <w:p w14:paraId="551D7BC6" w14:textId="77777777" w:rsidR="003A7E4A" w:rsidRPr="00947A99" w:rsidRDefault="003A7E4A" w:rsidP="003E3AAB">
            <w:pPr>
              <w:spacing w:after="120"/>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947A99">
              <w:rPr>
                <w:color w:val="000000" w:themeColor="text1"/>
                <w:sz w:val="22"/>
                <w:szCs w:val="22"/>
              </w:rPr>
              <w:t>I</w:t>
            </w:r>
            <w:r w:rsidRPr="00583A8A">
              <w:rPr>
                <w:color w:val="000000" w:themeColor="text1"/>
                <w:sz w:val="22"/>
                <w:szCs w:val="22"/>
              </w:rPr>
              <w:t>nternational cooperation</w:t>
            </w:r>
          </w:p>
          <w:p w14:paraId="6722404E" w14:textId="77777777" w:rsidR="003A7E4A" w:rsidRPr="00947A99" w:rsidRDefault="003A7E4A" w:rsidP="003E3AAB">
            <w:pPr>
              <w:spacing w:after="120"/>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947A99">
              <w:rPr>
                <w:color w:val="000000" w:themeColor="text1"/>
                <w:sz w:val="22"/>
                <w:szCs w:val="22"/>
              </w:rPr>
              <w:t>P</w:t>
            </w:r>
            <w:r w:rsidRPr="00583A8A">
              <w:rPr>
                <w:color w:val="000000" w:themeColor="text1"/>
                <w:sz w:val="22"/>
                <w:szCs w:val="22"/>
              </w:rPr>
              <w:t>artnership</w:t>
            </w:r>
            <w:r w:rsidRPr="00947A99">
              <w:rPr>
                <w:color w:val="000000" w:themeColor="text1"/>
                <w:sz w:val="22"/>
                <w:szCs w:val="22"/>
              </w:rPr>
              <w:t>s</w:t>
            </w:r>
          </w:p>
          <w:p w14:paraId="2809E753" w14:textId="77777777" w:rsidR="003A7E4A" w:rsidRPr="00947A99" w:rsidRDefault="003A7E4A" w:rsidP="003E3AAB">
            <w:pPr>
              <w:spacing w:after="120"/>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947A99">
              <w:rPr>
                <w:color w:val="000000" w:themeColor="text1"/>
                <w:sz w:val="22"/>
                <w:szCs w:val="22"/>
              </w:rPr>
              <w:t>S</w:t>
            </w:r>
            <w:r w:rsidRPr="00583A8A">
              <w:rPr>
                <w:color w:val="000000" w:themeColor="text1"/>
                <w:sz w:val="22"/>
                <w:szCs w:val="22"/>
              </w:rPr>
              <w:t>haring of technology, knowledge and best practices</w:t>
            </w:r>
          </w:p>
        </w:tc>
        <w:tc>
          <w:tcPr>
            <w:tcW w:w="2250" w:type="dxa"/>
          </w:tcPr>
          <w:p w14:paraId="1EFC1FB7" w14:textId="77777777" w:rsidR="003A7E4A" w:rsidRPr="00947A99" w:rsidRDefault="003A7E4A" w:rsidP="003E3AAB">
            <w:pPr>
              <w:spacing w:after="120"/>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947A99">
              <w:rPr>
                <w:color w:val="000000" w:themeColor="text1"/>
                <w:sz w:val="22"/>
                <w:szCs w:val="22"/>
              </w:rPr>
              <w:t>I</w:t>
            </w:r>
            <w:r w:rsidRPr="00583A8A">
              <w:rPr>
                <w:color w:val="000000" w:themeColor="text1"/>
                <w:sz w:val="22"/>
                <w:szCs w:val="22"/>
              </w:rPr>
              <w:t>nternational cooperation</w:t>
            </w:r>
          </w:p>
          <w:p w14:paraId="49596AAC" w14:textId="77777777" w:rsidR="003A7E4A" w:rsidRPr="00947A99" w:rsidRDefault="003A7E4A" w:rsidP="003E3AAB">
            <w:pPr>
              <w:spacing w:after="120"/>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947A99">
              <w:rPr>
                <w:color w:val="000000" w:themeColor="text1"/>
                <w:sz w:val="22"/>
                <w:szCs w:val="22"/>
              </w:rPr>
              <w:t>LDCs, LLDCs and SIDS</w:t>
            </w:r>
          </w:p>
          <w:p w14:paraId="065E355C" w14:textId="77777777" w:rsidR="003A7E4A" w:rsidRPr="00947A99" w:rsidRDefault="003A7E4A" w:rsidP="003E3AAB">
            <w:pPr>
              <w:spacing w:after="120"/>
              <w:cnfStyle w:val="000000000000" w:firstRow="0" w:lastRow="0" w:firstColumn="0" w:lastColumn="0" w:oddVBand="0" w:evenVBand="0" w:oddHBand="0" w:evenHBand="0" w:firstRowFirstColumn="0" w:firstRowLastColumn="0" w:lastRowFirstColumn="0" w:lastRowLastColumn="0"/>
              <w:rPr>
                <w:sz w:val="22"/>
                <w:szCs w:val="22"/>
              </w:rPr>
            </w:pPr>
            <w:r w:rsidRPr="00947A99">
              <w:rPr>
                <w:sz w:val="22"/>
                <w:szCs w:val="22"/>
              </w:rPr>
              <w:t xml:space="preserve">South-South and Triangular cooperation </w:t>
            </w:r>
            <w:r w:rsidRPr="00947A99">
              <w:rPr>
                <w:sz w:val="22"/>
                <w:szCs w:val="22"/>
              </w:rPr>
              <w:br/>
            </w:r>
            <w:r w:rsidRPr="00947A99">
              <w:rPr>
                <w:i/>
                <w:iCs/>
                <w:sz w:val="22"/>
                <w:szCs w:val="22"/>
              </w:rPr>
              <w:t>[GDC, ABAS/SIDS]</w:t>
            </w:r>
            <w:r w:rsidRPr="00947A99">
              <w:rPr>
                <w:sz w:val="22"/>
                <w:szCs w:val="22"/>
              </w:rPr>
              <w:t xml:space="preserve"> </w:t>
            </w:r>
          </w:p>
          <w:p w14:paraId="6731BAF9" w14:textId="77777777" w:rsidR="003A7E4A" w:rsidRPr="00947A99" w:rsidRDefault="003A7E4A" w:rsidP="003E3AAB">
            <w:pPr>
              <w:spacing w:after="120"/>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947A99">
              <w:rPr>
                <w:color w:val="000000" w:themeColor="text1"/>
                <w:sz w:val="22"/>
                <w:szCs w:val="22"/>
              </w:rPr>
              <w:t>Alliances and Partnerships</w:t>
            </w:r>
          </w:p>
          <w:p w14:paraId="79DED744" w14:textId="77777777" w:rsidR="003A7E4A" w:rsidRPr="00947A99" w:rsidRDefault="003A7E4A" w:rsidP="003E3AAB">
            <w:pPr>
              <w:spacing w:after="120"/>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947A99">
              <w:rPr>
                <w:color w:val="000000" w:themeColor="text1"/>
                <w:sz w:val="22"/>
                <w:szCs w:val="22"/>
              </w:rPr>
              <w:t>S</w:t>
            </w:r>
            <w:r w:rsidRPr="00583A8A">
              <w:rPr>
                <w:color w:val="000000" w:themeColor="text1"/>
                <w:sz w:val="22"/>
                <w:szCs w:val="22"/>
              </w:rPr>
              <w:t xml:space="preserve">haring of technology, knowledge and </w:t>
            </w:r>
            <w:r w:rsidRPr="00947A99">
              <w:rPr>
                <w:color w:val="000000" w:themeColor="text1"/>
                <w:sz w:val="22"/>
                <w:szCs w:val="22"/>
              </w:rPr>
              <w:t>good</w:t>
            </w:r>
            <w:r w:rsidRPr="00583A8A">
              <w:rPr>
                <w:color w:val="000000" w:themeColor="text1"/>
                <w:sz w:val="22"/>
                <w:szCs w:val="22"/>
              </w:rPr>
              <w:t xml:space="preserve"> practices</w:t>
            </w:r>
          </w:p>
        </w:tc>
      </w:tr>
      <w:tr w:rsidR="003A7E4A" w:rsidRPr="00947A99" w14:paraId="4F2D4EFB" w14:textId="77777777" w:rsidTr="00A06B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tcPr>
          <w:p w14:paraId="02736957" w14:textId="77777777" w:rsidR="003A7E4A" w:rsidRPr="00A06B5C" w:rsidRDefault="003A7E4A" w:rsidP="003E3AAB">
            <w:pPr>
              <w:spacing w:after="120"/>
              <w:jc w:val="both"/>
              <w:rPr>
                <w:color w:val="000000" w:themeColor="text1"/>
                <w:sz w:val="22"/>
                <w:szCs w:val="22"/>
              </w:rPr>
            </w:pPr>
            <w:r w:rsidRPr="00A06B5C">
              <w:rPr>
                <w:color w:val="000000" w:themeColor="text1"/>
                <w:sz w:val="22"/>
                <w:szCs w:val="22"/>
              </w:rPr>
              <w:t>[Closing]</w:t>
            </w:r>
          </w:p>
        </w:tc>
        <w:tc>
          <w:tcPr>
            <w:tcW w:w="2250" w:type="dxa"/>
          </w:tcPr>
          <w:p w14:paraId="209CD1E6" w14:textId="77777777" w:rsidR="003A7E4A" w:rsidRPr="00947A99" w:rsidRDefault="003A7E4A" w:rsidP="003E3AAB">
            <w:pPr>
              <w:spacing w:after="120"/>
              <w:jc w:val="both"/>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p>
        </w:tc>
        <w:tc>
          <w:tcPr>
            <w:tcW w:w="2250" w:type="dxa"/>
          </w:tcPr>
          <w:p w14:paraId="3B2D2D3D" w14:textId="77777777" w:rsidR="003A7E4A" w:rsidRPr="00947A99" w:rsidRDefault="003A7E4A" w:rsidP="003E3AAB">
            <w:pPr>
              <w:spacing w:after="120"/>
              <w:jc w:val="both"/>
              <w:cnfStyle w:val="000000100000" w:firstRow="0" w:lastRow="0" w:firstColumn="0" w:lastColumn="0" w:oddVBand="0" w:evenVBand="0" w:oddHBand="1" w:evenHBand="0" w:firstRowFirstColumn="0" w:firstRowLastColumn="0" w:lastRowFirstColumn="0" w:lastRowLastColumn="0"/>
              <w:rPr>
                <w:b/>
                <w:bCs/>
                <w:i/>
                <w:iCs/>
                <w:color w:val="000000" w:themeColor="text1"/>
                <w:sz w:val="22"/>
                <w:szCs w:val="22"/>
              </w:rPr>
            </w:pPr>
            <w:r w:rsidRPr="00947A99">
              <w:rPr>
                <w:b/>
                <w:bCs/>
                <w:i/>
                <w:iCs/>
                <w:color w:val="000000" w:themeColor="text1"/>
                <w:sz w:val="22"/>
                <w:szCs w:val="22"/>
              </w:rPr>
              <w:t>Call to action</w:t>
            </w:r>
          </w:p>
        </w:tc>
      </w:tr>
      <w:tr w:rsidR="003A7E4A" w:rsidRPr="00947A99" w14:paraId="18046380" w14:textId="77777777" w:rsidTr="00A06B5C">
        <w:trPr>
          <w:trHeight w:val="4657"/>
        </w:trPr>
        <w:tc>
          <w:tcPr>
            <w:cnfStyle w:val="001000000000" w:firstRow="0" w:lastRow="0" w:firstColumn="1" w:lastColumn="0" w:oddVBand="0" w:evenVBand="0" w:oddHBand="0" w:evenHBand="0" w:firstRowFirstColumn="0" w:firstRowLastColumn="0" w:lastRowFirstColumn="0" w:lastRowLastColumn="0"/>
            <w:tcW w:w="4590" w:type="dxa"/>
          </w:tcPr>
          <w:p w14:paraId="183BDA83" w14:textId="77777777" w:rsidR="003A7E4A" w:rsidRPr="00A06B5C" w:rsidRDefault="003A7E4A" w:rsidP="003E3AAB">
            <w:pPr>
              <w:spacing w:after="120"/>
              <w:rPr>
                <w:b w:val="0"/>
                <w:bCs w:val="0"/>
                <w:i/>
                <w:iCs/>
                <w:color w:val="000000" w:themeColor="text1"/>
                <w:sz w:val="22"/>
                <w:szCs w:val="22"/>
              </w:rPr>
            </w:pPr>
            <w:r w:rsidRPr="00A06B5C">
              <w:rPr>
                <w:b w:val="0"/>
                <w:bCs w:val="0"/>
                <w:color w:val="000000" w:themeColor="text1"/>
                <w:sz w:val="22"/>
                <w:szCs w:val="22"/>
              </w:rPr>
              <w:lastRenderedPageBreak/>
              <w:t>Accordingly, we, the delegates to the eighth World Telecommunication Development Conference, declare our commitment to the full and rapid implementation of this Declaration. We also pledge to spare no effort towards the expansion and use of tele</w:t>
            </w:r>
            <w:r w:rsidRPr="00A06B5C">
              <w:rPr>
                <w:b w:val="0"/>
                <w:bCs w:val="0"/>
                <w:color w:val="000000" w:themeColor="text1"/>
                <w:sz w:val="22"/>
                <w:szCs w:val="22"/>
              </w:rPr>
              <w:softHyphen/>
              <w:t>communications/ICTs and digital infrastructures, applications and services for building and establishing truly sustainable digital economies and societies.</w:t>
            </w:r>
          </w:p>
          <w:p w14:paraId="4B3A9993" w14:textId="77777777" w:rsidR="003A7E4A" w:rsidRPr="00A06B5C" w:rsidRDefault="003A7E4A" w:rsidP="003E3AAB">
            <w:pPr>
              <w:spacing w:after="120"/>
              <w:rPr>
                <w:b w:val="0"/>
                <w:bCs w:val="0"/>
                <w:color w:val="000000" w:themeColor="text1"/>
                <w:sz w:val="22"/>
                <w:szCs w:val="22"/>
              </w:rPr>
            </w:pPr>
            <w:r w:rsidRPr="00A06B5C">
              <w:rPr>
                <w:b w:val="0"/>
                <w:bCs w:val="0"/>
                <w:color w:val="000000" w:themeColor="text1"/>
                <w:sz w:val="22"/>
                <w:szCs w:val="22"/>
              </w:rPr>
              <w:t>The World Telecommunication Development Conference calls upon the ITU member</w:t>
            </w:r>
            <w:r w:rsidRPr="00A06B5C">
              <w:rPr>
                <w:b w:val="0"/>
                <w:bCs w:val="0"/>
                <w:color w:val="000000" w:themeColor="text1"/>
                <w:sz w:val="22"/>
                <w:szCs w:val="22"/>
              </w:rPr>
              <w:softHyphen/>
              <w:t>ship and all development-oriented stakeholders, including those in the United Nations system, to contribute actively to the successful implementation of this Declaration.</w:t>
            </w:r>
          </w:p>
        </w:tc>
        <w:tc>
          <w:tcPr>
            <w:tcW w:w="2250" w:type="dxa"/>
          </w:tcPr>
          <w:p w14:paraId="222268E8" w14:textId="77777777" w:rsidR="003A7E4A" w:rsidRPr="00947A99" w:rsidRDefault="003A7E4A" w:rsidP="003E3AAB">
            <w:pPr>
              <w:spacing w:after="120"/>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947A99">
              <w:rPr>
                <w:color w:val="000000" w:themeColor="text1"/>
                <w:sz w:val="22"/>
                <w:szCs w:val="22"/>
              </w:rPr>
              <w:t>C</w:t>
            </w:r>
            <w:r w:rsidRPr="00583A8A">
              <w:rPr>
                <w:color w:val="000000" w:themeColor="text1"/>
                <w:sz w:val="22"/>
                <w:szCs w:val="22"/>
              </w:rPr>
              <w:t>ommitment to the full and rapid implementation</w:t>
            </w:r>
          </w:p>
          <w:p w14:paraId="1D1F5138" w14:textId="77777777" w:rsidR="003A7E4A" w:rsidRPr="00947A99" w:rsidRDefault="003A7E4A" w:rsidP="003E3AAB">
            <w:pPr>
              <w:spacing w:after="120"/>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947A99">
              <w:rPr>
                <w:color w:val="000000" w:themeColor="text1"/>
                <w:sz w:val="22"/>
                <w:szCs w:val="22"/>
              </w:rPr>
              <w:t>Digital economies and societies</w:t>
            </w:r>
          </w:p>
        </w:tc>
        <w:tc>
          <w:tcPr>
            <w:tcW w:w="2250" w:type="dxa"/>
          </w:tcPr>
          <w:p w14:paraId="557B8904" w14:textId="77777777" w:rsidR="003A7E4A" w:rsidRPr="00947A99" w:rsidRDefault="003A7E4A" w:rsidP="003E3AAB">
            <w:pPr>
              <w:spacing w:after="120"/>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947A99">
              <w:rPr>
                <w:color w:val="000000" w:themeColor="text1"/>
                <w:sz w:val="22"/>
                <w:szCs w:val="22"/>
              </w:rPr>
              <w:t>C</w:t>
            </w:r>
            <w:r w:rsidRPr="00583A8A">
              <w:rPr>
                <w:color w:val="000000" w:themeColor="text1"/>
                <w:sz w:val="22"/>
                <w:szCs w:val="22"/>
              </w:rPr>
              <w:t>ommitment to the full and rapid implementation</w:t>
            </w:r>
          </w:p>
          <w:p w14:paraId="7F4436B7" w14:textId="77777777" w:rsidR="003A7E4A" w:rsidRDefault="003A7E4A" w:rsidP="003E3AAB">
            <w:pPr>
              <w:spacing w:after="120"/>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Pr>
                <w:color w:val="000000" w:themeColor="text1"/>
                <w:sz w:val="22"/>
                <w:szCs w:val="22"/>
              </w:rPr>
              <w:t xml:space="preserve">Resource </w:t>
            </w:r>
            <w:r w:rsidRPr="00583A8A">
              <w:rPr>
                <w:color w:val="000000" w:themeColor="text1"/>
                <w:sz w:val="22"/>
                <w:szCs w:val="22"/>
              </w:rPr>
              <w:t>mobilization</w:t>
            </w:r>
          </w:p>
          <w:p w14:paraId="76F409A1" w14:textId="77777777" w:rsidR="003A7E4A" w:rsidRPr="00776C3B" w:rsidRDefault="003A7E4A" w:rsidP="003E3AAB">
            <w:pPr>
              <w:spacing w:after="120"/>
              <w:cnfStyle w:val="000000000000" w:firstRow="0" w:lastRow="0" w:firstColumn="0" w:lastColumn="0" w:oddVBand="0" w:evenVBand="0" w:oddHBand="0" w:evenHBand="0" w:firstRowFirstColumn="0" w:firstRowLastColumn="0" w:lastRowFirstColumn="0" w:lastRowLastColumn="0"/>
              <w:rPr>
                <w:sz w:val="22"/>
                <w:szCs w:val="22"/>
              </w:rPr>
            </w:pPr>
            <w:r w:rsidRPr="00776C3B">
              <w:rPr>
                <w:sz w:val="22"/>
                <w:szCs w:val="22"/>
              </w:rPr>
              <w:t>Projects</w:t>
            </w:r>
          </w:p>
          <w:p w14:paraId="0B226F23" w14:textId="77777777" w:rsidR="003A7E4A" w:rsidRDefault="003A7E4A" w:rsidP="003E3AAB">
            <w:pPr>
              <w:spacing w:after="120"/>
              <w:cnfStyle w:val="000000000000" w:firstRow="0" w:lastRow="0" w:firstColumn="0" w:lastColumn="0" w:oddVBand="0" w:evenVBand="0" w:oddHBand="0" w:evenHBand="0" w:firstRowFirstColumn="0" w:firstRowLastColumn="0" w:lastRowFirstColumn="0" w:lastRowLastColumn="0"/>
              <w:rPr>
                <w:sz w:val="22"/>
                <w:szCs w:val="22"/>
              </w:rPr>
            </w:pPr>
            <w:r w:rsidRPr="00776C3B">
              <w:rPr>
                <w:sz w:val="22"/>
                <w:szCs w:val="22"/>
              </w:rPr>
              <w:t xml:space="preserve">Technical assistance </w:t>
            </w:r>
          </w:p>
          <w:p w14:paraId="430E38C1" w14:textId="77777777" w:rsidR="003A7E4A" w:rsidRDefault="003A7E4A" w:rsidP="003E3AAB">
            <w:pPr>
              <w:spacing w:after="120"/>
              <w:cnfStyle w:val="000000000000" w:firstRow="0" w:lastRow="0" w:firstColumn="0" w:lastColumn="0" w:oddVBand="0" w:evenVBand="0" w:oddHBand="0" w:evenHBand="0" w:firstRowFirstColumn="0" w:firstRowLastColumn="0" w:lastRowFirstColumn="0" w:lastRowLastColumn="0"/>
              <w:rPr>
                <w:i/>
                <w:iCs/>
                <w:sz w:val="22"/>
                <w:szCs w:val="22"/>
              </w:rPr>
            </w:pPr>
            <w:r w:rsidRPr="00C87E04">
              <w:rPr>
                <w:i/>
                <w:iCs/>
                <w:sz w:val="22"/>
                <w:szCs w:val="22"/>
              </w:rPr>
              <w:t>[BDT core mandate]</w:t>
            </w:r>
          </w:p>
          <w:p w14:paraId="13A40FF2" w14:textId="77777777" w:rsidR="003A7E4A" w:rsidRPr="00947A99" w:rsidRDefault="003A7E4A" w:rsidP="003E3AAB">
            <w:pPr>
              <w:spacing w:after="120"/>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C87E04">
              <w:rPr>
                <w:color w:val="auto"/>
                <w:sz w:val="22"/>
                <w:szCs w:val="22"/>
              </w:rPr>
              <w:t>Digital economies and societies</w:t>
            </w:r>
          </w:p>
        </w:tc>
      </w:tr>
    </w:tbl>
    <w:p w14:paraId="18BAF056" w14:textId="71AB9843" w:rsidR="00874BC2" w:rsidRPr="00482C5A" w:rsidRDefault="00874BC2" w:rsidP="00874BC2">
      <w:pPr>
        <w:rPr>
          <w:b/>
          <w:bCs/>
          <w:sz w:val="22"/>
          <w:szCs w:val="22"/>
        </w:rPr>
      </w:pPr>
      <w:r w:rsidRPr="00482C5A">
        <w:rPr>
          <w:b/>
          <w:bCs/>
          <w:sz w:val="22"/>
          <w:szCs w:val="22"/>
        </w:rPr>
        <w:t xml:space="preserve">Notes: </w:t>
      </w:r>
    </w:p>
    <w:p w14:paraId="56A2CFA2" w14:textId="77777777" w:rsidR="00874BC2" w:rsidRPr="00482C5A" w:rsidRDefault="00874BC2" w:rsidP="00874BC2">
      <w:pPr>
        <w:rPr>
          <w:sz w:val="22"/>
          <w:szCs w:val="22"/>
        </w:rPr>
      </w:pPr>
      <w:r w:rsidRPr="00482C5A">
        <w:rPr>
          <w:sz w:val="22"/>
          <w:szCs w:val="22"/>
        </w:rPr>
        <w:t>GDC – Global Digital Compact (Summit of the Future outcome)</w:t>
      </w:r>
    </w:p>
    <w:p w14:paraId="3F046EA1" w14:textId="77777777" w:rsidR="00874BC2" w:rsidRPr="00482C5A" w:rsidRDefault="00874BC2" w:rsidP="009A6D32">
      <w:pPr>
        <w:spacing w:before="0"/>
        <w:rPr>
          <w:sz w:val="22"/>
          <w:szCs w:val="22"/>
        </w:rPr>
      </w:pPr>
      <w:r w:rsidRPr="00482C5A">
        <w:rPr>
          <w:sz w:val="22"/>
          <w:szCs w:val="22"/>
        </w:rPr>
        <w:t>ABAS – Antigua and Barbuda Agenda for SIDS (SIDS4 outcome)</w:t>
      </w:r>
    </w:p>
    <w:p w14:paraId="2814E085" w14:textId="77777777" w:rsidR="00874BC2" w:rsidRPr="00482C5A" w:rsidRDefault="00874BC2" w:rsidP="009A6D32">
      <w:pPr>
        <w:spacing w:before="0"/>
        <w:rPr>
          <w:sz w:val="22"/>
          <w:szCs w:val="22"/>
        </w:rPr>
      </w:pPr>
      <w:r w:rsidRPr="00482C5A">
        <w:rPr>
          <w:sz w:val="22"/>
          <w:szCs w:val="22"/>
        </w:rPr>
        <w:t>COP – United Nations Climate Change Conference</w:t>
      </w:r>
    </w:p>
    <w:p w14:paraId="1FF1516C" w14:textId="226A8444" w:rsidR="0069537D" w:rsidRPr="0069537D" w:rsidRDefault="003C58BF" w:rsidP="00CD2A98">
      <w:pPr>
        <w:tabs>
          <w:tab w:val="clear" w:pos="794"/>
          <w:tab w:val="clear" w:pos="1191"/>
          <w:tab w:val="clear" w:pos="1588"/>
          <w:tab w:val="clear" w:pos="1985"/>
        </w:tabs>
        <w:spacing w:after="120"/>
        <w:jc w:val="center"/>
      </w:pPr>
      <w:bookmarkStart w:id="6" w:name="Proposal"/>
      <w:bookmarkEnd w:id="6"/>
      <w:r w:rsidRPr="006D4EA0">
        <w:t>_____________</w:t>
      </w:r>
      <w:r w:rsidR="004122C5" w:rsidRPr="006D4EA0">
        <w:t>_</w:t>
      </w:r>
      <w:r w:rsidR="00922EC1" w:rsidRPr="006D4EA0">
        <w:t>_</w:t>
      </w:r>
    </w:p>
    <w:sectPr w:rsidR="0069537D" w:rsidRPr="0069537D" w:rsidSect="008C7A35">
      <w:headerReference w:type="default" r:id="rId13"/>
      <w:footerReference w:type="first" r:id="rId14"/>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84B7A2" w14:textId="77777777" w:rsidR="00ED51F0" w:rsidRDefault="00ED51F0">
      <w:r>
        <w:separator/>
      </w:r>
    </w:p>
  </w:endnote>
  <w:endnote w:type="continuationSeparator" w:id="0">
    <w:p w14:paraId="5E37380B" w14:textId="77777777" w:rsidR="00ED51F0" w:rsidRDefault="00ED5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78" w:type="dxa"/>
      <w:tblLayout w:type="fixed"/>
      <w:tblLook w:val="04A0" w:firstRow="1" w:lastRow="0" w:firstColumn="1" w:lastColumn="0" w:noHBand="0" w:noVBand="1"/>
    </w:tblPr>
    <w:tblGrid>
      <w:gridCol w:w="1332"/>
      <w:gridCol w:w="3619"/>
      <w:gridCol w:w="5227"/>
    </w:tblGrid>
    <w:tr w:rsidR="008B6EC2" w:rsidRPr="00040299" w14:paraId="695D1810" w14:textId="77777777" w:rsidTr="008B6EC2">
      <w:trPr>
        <w:trHeight w:val="243"/>
      </w:trPr>
      <w:tc>
        <w:tcPr>
          <w:tcW w:w="1332" w:type="dxa"/>
          <w:tcBorders>
            <w:top w:val="single" w:sz="4" w:space="0" w:color="000000"/>
          </w:tcBorders>
          <w:shd w:val="clear" w:color="auto" w:fill="auto"/>
        </w:tcPr>
        <w:p w14:paraId="746E5A61" w14:textId="77777777" w:rsidR="008B6EC2" w:rsidRPr="00040299" w:rsidRDefault="008B6EC2" w:rsidP="00040299">
          <w:pPr>
            <w:pStyle w:val="FirstFooter"/>
            <w:tabs>
              <w:tab w:val="left" w:pos="1559"/>
              <w:tab w:val="left" w:pos="3828"/>
            </w:tabs>
            <w:rPr>
              <w:sz w:val="18"/>
              <w:szCs w:val="18"/>
            </w:rPr>
          </w:pPr>
          <w:r w:rsidRPr="00040299">
            <w:rPr>
              <w:sz w:val="18"/>
              <w:szCs w:val="18"/>
              <w:lang w:val="en-US"/>
            </w:rPr>
            <w:t>Contact:</w:t>
          </w:r>
        </w:p>
      </w:tc>
      <w:tc>
        <w:tcPr>
          <w:tcW w:w="3619" w:type="dxa"/>
          <w:tcBorders>
            <w:top w:val="single" w:sz="4" w:space="0" w:color="000000"/>
          </w:tcBorders>
          <w:shd w:val="clear" w:color="auto" w:fill="auto"/>
        </w:tcPr>
        <w:p w14:paraId="488E41E2" w14:textId="22C5CE50" w:rsidR="008B6EC2" w:rsidRPr="00040299" w:rsidRDefault="008B6EC2" w:rsidP="00040299">
          <w:pPr>
            <w:pStyle w:val="FirstFooter"/>
            <w:tabs>
              <w:tab w:val="left" w:pos="1559"/>
              <w:tab w:val="left" w:pos="3828"/>
            </w:tabs>
            <w:rPr>
              <w:sz w:val="18"/>
              <w:szCs w:val="18"/>
              <w:lang w:val="en-GB"/>
            </w:rPr>
          </w:pPr>
          <w:r w:rsidRPr="00040299">
            <w:rPr>
              <w:sz w:val="18"/>
              <w:szCs w:val="18"/>
              <w:lang w:val="en-US"/>
            </w:rPr>
            <w:t>Name/Organization/Entity:</w:t>
          </w:r>
        </w:p>
      </w:tc>
      <w:tc>
        <w:tcPr>
          <w:tcW w:w="5227" w:type="dxa"/>
          <w:tcBorders>
            <w:top w:val="single" w:sz="4" w:space="0" w:color="000000"/>
          </w:tcBorders>
        </w:tcPr>
        <w:p w14:paraId="148264AE" w14:textId="5ABE1585" w:rsidR="008B6EC2" w:rsidRPr="00040299" w:rsidRDefault="00655D42" w:rsidP="00040299">
          <w:pPr>
            <w:pStyle w:val="FirstFooter"/>
            <w:tabs>
              <w:tab w:val="left" w:pos="2302"/>
            </w:tabs>
            <w:rPr>
              <w:sz w:val="18"/>
              <w:szCs w:val="18"/>
              <w:lang w:val="en-GB"/>
            </w:rPr>
          </w:pPr>
          <w:r w:rsidRPr="00040299">
            <w:rPr>
              <w:sz w:val="18"/>
              <w:szCs w:val="18"/>
              <w:lang w:val="en-GB"/>
            </w:rPr>
            <w:t xml:space="preserve">Mr </w:t>
          </w:r>
          <w:r w:rsidR="008B6EC2" w:rsidRPr="00040299">
            <w:rPr>
              <w:sz w:val="18"/>
              <w:szCs w:val="18"/>
              <w:lang w:val="en-GB"/>
            </w:rPr>
            <w:t>Abdulkarim Oloyede, Nigeria Chair, TDAG-WG-DEC</w:t>
          </w:r>
        </w:p>
      </w:tc>
      <w:bookmarkStart w:id="7" w:name="OrgName"/>
      <w:bookmarkEnd w:id="7"/>
    </w:tr>
    <w:tr w:rsidR="008B6EC2" w:rsidRPr="00040299" w14:paraId="61167678" w14:textId="77777777" w:rsidTr="008B6EC2">
      <w:trPr>
        <w:trHeight w:val="276"/>
      </w:trPr>
      <w:tc>
        <w:tcPr>
          <w:tcW w:w="1332" w:type="dxa"/>
          <w:shd w:val="clear" w:color="auto" w:fill="auto"/>
        </w:tcPr>
        <w:p w14:paraId="33710823" w14:textId="77777777" w:rsidR="008B6EC2" w:rsidRPr="00040299" w:rsidRDefault="008B6EC2" w:rsidP="00040299">
          <w:pPr>
            <w:pStyle w:val="FirstFooter"/>
            <w:tabs>
              <w:tab w:val="left" w:pos="1559"/>
              <w:tab w:val="left" w:pos="3828"/>
            </w:tabs>
            <w:rPr>
              <w:sz w:val="18"/>
              <w:szCs w:val="18"/>
              <w:lang w:val="en-GB"/>
            </w:rPr>
          </w:pPr>
        </w:p>
      </w:tc>
      <w:tc>
        <w:tcPr>
          <w:tcW w:w="3619" w:type="dxa"/>
          <w:shd w:val="clear" w:color="auto" w:fill="auto"/>
        </w:tcPr>
        <w:p w14:paraId="1251F6E4" w14:textId="272DBBD5" w:rsidR="008B6EC2" w:rsidRPr="00040299" w:rsidRDefault="008B6EC2" w:rsidP="00040299">
          <w:pPr>
            <w:pStyle w:val="FirstFooter"/>
            <w:tabs>
              <w:tab w:val="left" w:pos="2302"/>
            </w:tabs>
            <w:rPr>
              <w:sz w:val="18"/>
              <w:szCs w:val="18"/>
              <w:lang w:val="en-US"/>
            </w:rPr>
          </w:pPr>
          <w:r w:rsidRPr="00040299">
            <w:rPr>
              <w:sz w:val="18"/>
              <w:szCs w:val="18"/>
              <w:lang w:val="en-US"/>
            </w:rPr>
            <w:t>Phone number:</w:t>
          </w:r>
        </w:p>
      </w:tc>
      <w:tc>
        <w:tcPr>
          <w:tcW w:w="5227" w:type="dxa"/>
        </w:tcPr>
        <w:p w14:paraId="6D7949F0" w14:textId="7CB137BE" w:rsidR="008B6EC2" w:rsidRPr="00040299" w:rsidRDefault="00040299" w:rsidP="00040299">
          <w:pPr>
            <w:pStyle w:val="FirstFooter"/>
            <w:tabs>
              <w:tab w:val="left" w:pos="2302"/>
            </w:tabs>
            <w:rPr>
              <w:sz w:val="18"/>
              <w:szCs w:val="18"/>
              <w:lang w:val="en-US"/>
            </w:rPr>
          </w:pPr>
          <w:r w:rsidRPr="00040299">
            <w:rPr>
              <w:sz w:val="18"/>
              <w:szCs w:val="18"/>
              <w:lang w:val="en-US"/>
            </w:rPr>
            <w:t>n/a</w:t>
          </w:r>
        </w:p>
      </w:tc>
      <w:bookmarkStart w:id="8" w:name="PhoneNo"/>
      <w:bookmarkEnd w:id="8"/>
    </w:tr>
    <w:tr w:rsidR="008B6EC2" w:rsidRPr="00040299" w14:paraId="0299A231" w14:textId="77777777" w:rsidTr="008B6EC2">
      <w:trPr>
        <w:trHeight w:val="276"/>
      </w:trPr>
      <w:tc>
        <w:tcPr>
          <w:tcW w:w="1332" w:type="dxa"/>
          <w:shd w:val="clear" w:color="auto" w:fill="auto"/>
        </w:tcPr>
        <w:p w14:paraId="35CBC438" w14:textId="77777777" w:rsidR="008B6EC2" w:rsidRPr="00040299" w:rsidRDefault="008B6EC2" w:rsidP="00040299">
          <w:pPr>
            <w:pStyle w:val="FirstFooter"/>
            <w:tabs>
              <w:tab w:val="left" w:pos="1559"/>
              <w:tab w:val="left" w:pos="3828"/>
            </w:tabs>
            <w:rPr>
              <w:sz w:val="18"/>
              <w:szCs w:val="18"/>
              <w:lang w:val="en-US"/>
            </w:rPr>
          </w:pPr>
        </w:p>
      </w:tc>
      <w:tc>
        <w:tcPr>
          <w:tcW w:w="3619" w:type="dxa"/>
          <w:shd w:val="clear" w:color="auto" w:fill="auto"/>
        </w:tcPr>
        <w:p w14:paraId="65335E06" w14:textId="2521387B" w:rsidR="008B6EC2" w:rsidRPr="00040299" w:rsidRDefault="008B6EC2" w:rsidP="00040299">
          <w:pPr>
            <w:pStyle w:val="FirstFooter"/>
            <w:tabs>
              <w:tab w:val="left" w:pos="2302"/>
            </w:tabs>
            <w:rPr>
              <w:sz w:val="18"/>
              <w:szCs w:val="18"/>
              <w:lang w:val="en-US"/>
            </w:rPr>
          </w:pPr>
          <w:r w:rsidRPr="00040299">
            <w:rPr>
              <w:sz w:val="18"/>
              <w:szCs w:val="18"/>
              <w:lang w:val="en-US"/>
            </w:rPr>
            <w:t>E-mail:</w:t>
          </w:r>
        </w:p>
      </w:tc>
      <w:tc>
        <w:tcPr>
          <w:tcW w:w="5227" w:type="dxa"/>
        </w:tcPr>
        <w:p w14:paraId="7EAB0988" w14:textId="413F198F" w:rsidR="008B6EC2" w:rsidRPr="00040299" w:rsidRDefault="008B6EC2" w:rsidP="00040299">
          <w:pPr>
            <w:pStyle w:val="FirstFooter"/>
            <w:tabs>
              <w:tab w:val="left" w:pos="2302"/>
            </w:tabs>
            <w:rPr>
              <w:sz w:val="18"/>
              <w:szCs w:val="18"/>
              <w:lang w:val="en-US"/>
            </w:rPr>
          </w:pPr>
          <w:hyperlink r:id="rId1" w:history="1">
            <w:r w:rsidRPr="00040299">
              <w:rPr>
                <w:rStyle w:val="Hyperlink"/>
                <w:sz w:val="18"/>
                <w:szCs w:val="18"/>
                <w:lang w:val="en-GB"/>
              </w:rPr>
              <w:t>oloyede.aa@unilorin.edu.ng</w:t>
            </w:r>
          </w:hyperlink>
          <w:r w:rsidR="00040299" w:rsidRPr="00040299">
            <w:rPr>
              <w:rStyle w:val="Hyperlink"/>
              <w:sz w:val="18"/>
              <w:szCs w:val="18"/>
              <w:lang w:val="en-GB"/>
            </w:rPr>
            <w:t xml:space="preserve">, </w:t>
          </w:r>
          <w:hyperlink r:id="rId2" w:history="1">
            <w:r w:rsidRPr="00040299">
              <w:rPr>
                <w:rStyle w:val="Hyperlink"/>
                <w:sz w:val="18"/>
                <w:szCs w:val="18"/>
                <w:lang w:val="en-GB"/>
              </w:rPr>
              <w:t>TDAG-WG-DEC@lists.itu.int</w:t>
            </w:r>
          </w:hyperlink>
        </w:p>
      </w:tc>
      <w:bookmarkStart w:id="9" w:name="Email"/>
      <w:bookmarkEnd w:id="9"/>
    </w:tr>
  </w:tbl>
  <w:p w14:paraId="40A321D0" w14:textId="1C276101" w:rsidR="00721657" w:rsidRPr="00040299" w:rsidRDefault="00721657" w:rsidP="00040299">
    <w:pPr>
      <w:pStyle w:val="Footer"/>
      <w:spacing w:before="40"/>
      <w:jc w:val="center"/>
      <w:rPr>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F8CA7" w14:textId="77777777" w:rsidR="00ED51F0" w:rsidRDefault="00ED51F0">
      <w:r>
        <w:t>____________________</w:t>
      </w:r>
    </w:p>
  </w:footnote>
  <w:footnote w:type="continuationSeparator" w:id="0">
    <w:p w14:paraId="1454C352" w14:textId="77777777" w:rsidR="00ED51F0" w:rsidRDefault="00ED5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4FE77" w14:textId="664BBB8E" w:rsidR="00721657" w:rsidRPr="00900B22" w:rsidRDefault="00A525CC" w:rsidP="00307769">
    <w:pPr>
      <w:tabs>
        <w:tab w:val="clear" w:pos="794"/>
        <w:tab w:val="clear" w:pos="1191"/>
        <w:tab w:val="clear" w:pos="1588"/>
        <w:tab w:val="clear" w:pos="1985"/>
        <w:tab w:val="center" w:pos="4820"/>
        <w:tab w:val="right" w:pos="9639"/>
      </w:tabs>
      <w:ind w:right="1"/>
      <w:rPr>
        <w:rStyle w:val="PageNumber"/>
        <w:lang w:val="pt-PT"/>
      </w:rPr>
    </w:pPr>
    <w:r w:rsidRPr="00972BCD">
      <w:rPr>
        <w:sz w:val="22"/>
        <w:szCs w:val="22"/>
      </w:rPr>
      <w:tab/>
    </w:r>
    <w:r w:rsidR="006022D1" w:rsidRPr="006022D1">
      <w:rPr>
        <w:sz w:val="22"/>
        <w:szCs w:val="22"/>
        <w:lang w:val="de-CH"/>
      </w:rPr>
      <w:t>TDAG-WG-</w:t>
    </w:r>
    <w:r w:rsidR="00CF3288">
      <w:rPr>
        <w:sz w:val="22"/>
        <w:szCs w:val="22"/>
        <w:lang w:val="de-CH"/>
      </w:rPr>
      <w:t>DEC</w:t>
    </w:r>
    <w:r w:rsidRPr="006D4EA0">
      <w:rPr>
        <w:sz w:val="22"/>
        <w:szCs w:val="22"/>
        <w:lang w:val="de-CH"/>
      </w:rPr>
      <w:t>/</w:t>
    </w:r>
    <w:r w:rsidR="001A3ED0">
      <w:rPr>
        <w:sz w:val="22"/>
        <w:szCs w:val="22"/>
        <w:lang w:val="de-CH"/>
      </w:rPr>
      <w:t>INF/1</w:t>
    </w:r>
    <w:r w:rsidRPr="006D4EA0">
      <w:rPr>
        <w:sz w:val="22"/>
        <w:szCs w:val="22"/>
        <w:lang w:val="de-CH"/>
      </w:rPr>
      <w:t>-E</w:t>
    </w:r>
    <w:r w:rsidRPr="006D4EA0">
      <w:rPr>
        <w:sz w:val="22"/>
        <w:szCs w:val="22"/>
        <w:lang w:val="de-CH"/>
      </w:rPr>
      <w:tab/>
      <w:t xml:space="preserve">Page </w:t>
    </w:r>
    <w:r w:rsidRPr="006D4EA0">
      <w:rPr>
        <w:sz w:val="22"/>
        <w:szCs w:val="22"/>
      </w:rPr>
      <w:fldChar w:fldCharType="begin"/>
    </w:r>
    <w:r w:rsidRPr="006D4EA0">
      <w:rPr>
        <w:sz w:val="22"/>
        <w:szCs w:val="22"/>
        <w:lang w:val="de-CH"/>
      </w:rPr>
      <w:instrText xml:space="preserve"> PAGE </w:instrText>
    </w:r>
    <w:r w:rsidRPr="006D4EA0">
      <w:rPr>
        <w:sz w:val="22"/>
        <w:szCs w:val="22"/>
      </w:rPr>
      <w:fldChar w:fldCharType="separate"/>
    </w:r>
    <w:r w:rsidR="004D7DAB" w:rsidRPr="006D4EA0">
      <w:rPr>
        <w:noProof/>
        <w:sz w:val="22"/>
        <w:szCs w:val="22"/>
        <w:lang w:val="de-CH"/>
      </w:rPr>
      <w:t>2</w:t>
    </w:r>
    <w:r w:rsidRPr="006D4EA0">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25C07"/>
    <w:multiLevelType w:val="hybridMultilevel"/>
    <w:tmpl w:val="871A8A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4A611E"/>
    <w:multiLevelType w:val="hybridMultilevel"/>
    <w:tmpl w:val="BF28D880"/>
    <w:lvl w:ilvl="0" w:tplc="D10AE4B0">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2" w15:restartNumberingAfterBreak="0">
    <w:nsid w:val="137C302B"/>
    <w:multiLevelType w:val="multilevel"/>
    <w:tmpl w:val="2D907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313165"/>
    <w:multiLevelType w:val="hybridMultilevel"/>
    <w:tmpl w:val="E1F033FA"/>
    <w:lvl w:ilvl="0" w:tplc="77B4D58C">
      <w:start w:val="1"/>
      <w:numFmt w:val="bullet"/>
      <w:lvlText w:val=""/>
      <w:lvlJc w:val="left"/>
      <w:pPr>
        <w:ind w:left="720" w:hanging="360"/>
      </w:pPr>
      <w:rPr>
        <w:rFonts w:ascii="Symbol" w:hAnsi="Symbol" w:hint="default"/>
        <w:color w:val="4F81BD" w:themeColor="accent1"/>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0BE342D"/>
    <w:multiLevelType w:val="hybridMultilevel"/>
    <w:tmpl w:val="EEA003B2"/>
    <w:lvl w:ilvl="0" w:tplc="F39678D0">
      <w:start w:val="1"/>
      <w:numFmt w:val="decimal"/>
      <w:lvlText w:val="%1."/>
      <w:lvlJc w:val="left"/>
      <w:pPr>
        <w:ind w:left="1150" w:hanging="790"/>
      </w:pPr>
      <w:rPr>
        <w:rFonts w:hint="default"/>
      </w:rPr>
    </w:lvl>
    <w:lvl w:ilvl="1" w:tplc="C63C85F8">
      <w:start w:val="1"/>
      <w:numFmt w:val="lowerLetter"/>
      <w:lvlText w:val="%2."/>
      <w:lvlJc w:val="left"/>
      <w:pPr>
        <w:ind w:left="1440" w:hanging="360"/>
      </w:pPr>
      <w:rPr>
        <w:rFonts w:hint="default"/>
        <w:b/>
        <w:bCs/>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08234A"/>
    <w:multiLevelType w:val="hybridMultilevel"/>
    <w:tmpl w:val="527A730C"/>
    <w:lvl w:ilvl="0" w:tplc="FBEAE524">
      <w:start w:val="1"/>
      <w:numFmt w:val="decimal"/>
      <w:lvlText w:val="%1)"/>
      <w:lvlJc w:val="left"/>
      <w:pPr>
        <w:ind w:left="720" w:hanging="360"/>
      </w:pPr>
      <w:rPr>
        <w:rFonts w:hint="default"/>
        <w:b w:val="0"/>
        <w:bCs w:val="0"/>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E5308C"/>
    <w:multiLevelType w:val="hybridMultilevel"/>
    <w:tmpl w:val="F5C64A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201D4B"/>
    <w:multiLevelType w:val="hybridMultilevel"/>
    <w:tmpl w:val="FF5ACB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B221BB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8D51ED1"/>
    <w:multiLevelType w:val="multilevel"/>
    <w:tmpl w:val="C09A7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1" w15:restartNumberingAfterBreak="0">
    <w:nsid w:val="64D75094"/>
    <w:multiLevelType w:val="hybridMultilevel"/>
    <w:tmpl w:val="4104988E"/>
    <w:lvl w:ilvl="0" w:tplc="0D863060">
      <w:start w:val="1"/>
      <w:numFmt w:val="decimal"/>
      <w:lvlText w:val="%1)"/>
      <w:lvlJc w:val="left"/>
      <w:pPr>
        <w:ind w:left="810" w:hanging="360"/>
      </w:pPr>
      <w:rPr>
        <w:rFonts w:hint="default"/>
        <w:b w:val="0"/>
        <w:bCs w:val="0"/>
        <w:color w:val="0070C0"/>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2" w15:restartNumberingAfterBreak="0">
    <w:nsid w:val="797D0A34"/>
    <w:multiLevelType w:val="hybridMultilevel"/>
    <w:tmpl w:val="3944383E"/>
    <w:lvl w:ilvl="0" w:tplc="C63C85F8">
      <w:start w:val="1"/>
      <w:numFmt w:val="lowerLetter"/>
      <w:lvlText w:val="%1."/>
      <w:lvlJc w:val="left"/>
      <w:pPr>
        <w:ind w:left="144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E7D67D0"/>
    <w:multiLevelType w:val="hybridMultilevel"/>
    <w:tmpl w:val="79263CB4"/>
    <w:lvl w:ilvl="0" w:tplc="4D1A3AB4">
      <w:start w:val="1"/>
      <w:numFmt w:val="decimal"/>
      <w:lvlText w:val="%1)"/>
      <w:lvlJc w:val="left"/>
      <w:pPr>
        <w:ind w:left="810" w:hanging="360"/>
      </w:pPr>
      <w:rPr>
        <w:rFonts w:hint="default"/>
        <w:b w:val="0"/>
        <w:bCs/>
        <w:i w:val="0"/>
        <w:color w:val="0070C0"/>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num w:numId="1" w16cid:durableId="1143808767">
    <w:abstractNumId w:val="10"/>
  </w:num>
  <w:num w:numId="2" w16cid:durableId="2125734600">
    <w:abstractNumId w:val="0"/>
  </w:num>
  <w:num w:numId="3" w16cid:durableId="1142650624">
    <w:abstractNumId w:val="4"/>
  </w:num>
  <w:num w:numId="4" w16cid:durableId="1089428365">
    <w:abstractNumId w:val="12"/>
  </w:num>
  <w:num w:numId="5" w16cid:durableId="1928807470">
    <w:abstractNumId w:val="8"/>
  </w:num>
  <w:num w:numId="6" w16cid:durableId="1150057306">
    <w:abstractNumId w:val="6"/>
  </w:num>
  <w:num w:numId="7" w16cid:durableId="1745639214">
    <w:abstractNumId w:val="7"/>
  </w:num>
  <w:num w:numId="8" w16cid:durableId="942036747">
    <w:abstractNumId w:val="11"/>
  </w:num>
  <w:num w:numId="9" w16cid:durableId="158935361">
    <w:abstractNumId w:val="1"/>
  </w:num>
  <w:num w:numId="10" w16cid:durableId="56980065">
    <w:abstractNumId w:val="5"/>
  </w:num>
  <w:num w:numId="11" w16cid:durableId="1939478760">
    <w:abstractNumId w:val="13"/>
  </w:num>
  <w:num w:numId="12" w16cid:durableId="1728843044">
    <w:abstractNumId w:val="9"/>
  </w:num>
  <w:num w:numId="13" w16cid:durableId="876938225">
    <w:abstractNumId w:val="3"/>
  </w:num>
  <w:num w:numId="14" w16cid:durableId="12478795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16F8"/>
    <w:rsid w:val="00015089"/>
    <w:rsid w:val="00021196"/>
    <w:rsid w:val="0002520B"/>
    <w:rsid w:val="00025FDA"/>
    <w:rsid w:val="00026105"/>
    <w:rsid w:val="00030397"/>
    <w:rsid w:val="00031723"/>
    <w:rsid w:val="00033890"/>
    <w:rsid w:val="00037A9E"/>
    <w:rsid w:val="00037F91"/>
    <w:rsid w:val="00040299"/>
    <w:rsid w:val="00044970"/>
    <w:rsid w:val="00053994"/>
    <w:rsid w:val="000539F1"/>
    <w:rsid w:val="00054747"/>
    <w:rsid w:val="00055A2A"/>
    <w:rsid w:val="00057623"/>
    <w:rsid w:val="000615C1"/>
    <w:rsid w:val="00061675"/>
    <w:rsid w:val="00062837"/>
    <w:rsid w:val="00063C05"/>
    <w:rsid w:val="00073EC3"/>
    <w:rsid w:val="000743AA"/>
    <w:rsid w:val="00074A5D"/>
    <w:rsid w:val="000768B6"/>
    <w:rsid w:val="00083301"/>
    <w:rsid w:val="00084254"/>
    <w:rsid w:val="0009076F"/>
    <w:rsid w:val="0009225C"/>
    <w:rsid w:val="000A17C4"/>
    <w:rsid w:val="000A36A4"/>
    <w:rsid w:val="000A412A"/>
    <w:rsid w:val="000A71AA"/>
    <w:rsid w:val="000B2352"/>
    <w:rsid w:val="000B4874"/>
    <w:rsid w:val="000B5FBD"/>
    <w:rsid w:val="000C05C0"/>
    <w:rsid w:val="000C1B19"/>
    <w:rsid w:val="000C6BEE"/>
    <w:rsid w:val="000C7B84"/>
    <w:rsid w:val="000D261B"/>
    <w:rsid w:val="000D58A3"/>
    <w:rsid w:val="000E20E6"/>
    <w:rsid w:val="000E3ED4"/>
    <w:rsid w:val="000E3F9C"/>
    <w:rsid w:val="000F1550"/>
    <w:rsid w:val="000F251B"/>
    <w:rsid w:val="000F5BA7"/>
    <w:rsid w:val="000F5FE8"/>
    <w:rsid w:val="000F6644"/>
    <w:rsid w:val="000F70AE"/>
    <w:rsid w:val="000F7258"/>
    <w:rsid w:val="000F7294"/>
    <w:rsid w:val="00100833"/>
    <w:rsid w:val="00102F72"/>
    <w:rsid w:val="00107E85"/>
    <w:rsid w:val="00110FDE"/>
    <w:rsid w:val="00113EE8"/>
    <w:rsid w:val="0011455A"/>
    <w:rsid w:val="00114A65"/>
    <w:rsid w:val="001220ED"/>
    <w:rsid w:val="00123640"/>
    <w:rsid w:val="00123F9A"/>
    <w:rsid w:val="00133061"/>
    <w:rsid w:val="00135129"/>
    <w:rsid w:val="0013591E"/>
    <w:rsid w:val="00141699"/>
    <w:rsid w:val="00147000"/>
    <w:rsid w:val="00147781"/>
    <w:rsid w:val="00157678"/>
    <w:rsid w:val="00162B39"/>
    <w:rsid w:val="00163091"/>
    <w:rsid w:val="001641F3"/>
    <w:rsid w:val="001645CB"/>
    <w:rsid w:val="00166305"/>
    <w:rsid w:val="00166EED"/>
    <w:rsid w:val="00167545"/>
    <w:rsid w:val="001703C6"/>
    <w:rsid w:val="0017132E"/>
    <w:rsid w:val="00173298"/>
    <w:rsid w:val="00173781"/>
    <w:rsid w:val="00175ADF"/>
    <w:rsid w:val="00175CAE"/>
    <w:rsid w:val="00180A50"/>
    <w:rsid w:val="00180B7C"/>
    <w:rsid w:val="001828DB"/>
    <w:rsid w:val="0018409C"/>
    <w:rsid w:val="001850FE"/>
    <w:rsid w:val="00185135"/>
    <w:rsid w:val="00186013"/>
    <w:rsid w:val="0019037C"/>
    <w:rsid w:val="001905A9"/>
    <w:rsid w:val="00191273"/>
    <w:rsid w:val="001926A9"/>
    <w:rsid w:val="0019303F"/>
    <w:rsid w:val="001942A7"/>
    <w:rsid w:val="0019587B"/>
    <w:rsid w:val="001A011A"/>
    <w:rsid w:val="001A0DC8"/>
    <w:rsid w:val="001A163D"/>
    <w:rsid w:val="001A3ED0"/>
    <w:rsid w:val="001A441E"/>
    <w:rsid w:val="001A62EF"/>
    <w:rsid w:val="001A6733"/>
    <w:rsid w:val="001B1EB9"/>
    <w:rsid w:val="001B2BC9"/>
    <w:rsid w:val="001B357F"/>
    <w:rsid w:val="001B43EB"/>
    <w:rsid w:val="001B4C2F"/>
    <w:rsid w:val="001C182F"/>
    <w:rsid w:val="001C3444"/>
    <w:rsid w:val="001C3702"/>
    <w:rsid w:val="001C4656"/>
    <w:rsid w:val="001C46BC"/>
    <w:rsid w:val="001D1E06"/>
    <w:rsid w:val="001D3DF7"/>
    <w:rsid w:val="001E063F"/>
    <w:rsid w:val="001E0BD7"/>
    <w:rsid w:val="001E20AB"/>
    <w:rsid w:val="001E2EFD"/>
    <w:rsid w:val="001F23E6"/>
    <w:rsid w:val="001F3C47"/>
    <w:rsid w:val="001F4238"/>
    <w:rsid w:val="001F6434"/>
    <w:rsid w:val="001F7C19"/>
    <w:rsid w:val="00200A38"/>
    <w:rsid w:val="00200A46"/>
    <w:rsid w:val="0020678C"/>
    <w:rsid w:val="00210230"/>
    <w:rsid w:val="00211B6F"/>
    <w:rsid w:val="00211B7B"/>
    <w:rsid w:val="00213D32"/>
    <w:rsid w:val="00215299"/>
    <w:rsid w:val="00217CC3"/>
    <w:rsid w:val="00220AB6"/>
    <w:rsid w:val="0022120F"/>
    <w:rsid w:val="0022754A"/>
    <w:rsid w:val="002303EE"/>
    <w:rsid w:val="00230C24"/>
    <w:rsid w:val="00232DAB"/>
    <w:rsid w:val="00236560"/>
    <w:rsid w:val="0023662E"/>
    <w:rsid w:val="00236700"/>
    <w:rsid w:val="00236F60"/>
    <w:rsid w:val="002372F6"/>
    <w:rsid w:val="00240A2A"/>
    <w:rsid w:val="00245D0F"/>
    <w:rsid w:val="00251D48"/>
    <w:rsid w:val="00253F25"/>
    <w:rsid w:val="002548C3"/>
    <w:rsid w:val="00254B3B"/>
    <w:rsid w:val="00257ACD"/>
    <w:rsid w:val="00262908"/>
    <w:rsid w:val="00264B38"/>
    <w:rsid w:val="002650F4"/>
    <w:rsid w:val="002715FD"/>
    <w:rsid w:val="002770B1"/>
    <w:rsid w:val="00285B33"/>
    <w:rsid w:val="00287A3C"/>
    <w:rsid w:val="00296327"/>
    <w:rsid w:val="00297386"/>
    <w:rsid w:val="002A1B9E"/>
    <w:rsid w:val="002A2FC6"/>
    <w:rsid w:val="002B2259"/>
    <w:rsid w:val="002B2CCD"/>
    <w:rsid w:val="002B3127"/>
    <w:rsid w:val="002B5935"/>
    <w:rsid w:val="002C0495"/>
    <w:rsid w:val="002C1EC7"/>
    <w:rsid w:val="002C3015"/>
    <w:rsid w:val="002C4342"/>
    <w:rsid w:val="002C7EA3"/>
    <w:rsid w:val="002D20AE"/>
    <w:rsid w:val="002D223D"/>
    <w:rsid w:val="002D4F27"/>
    <w:rsid w:val="002D6C61"/>
    <w:rsid w:val="002E2104"/>
    <w:rsid w:val="002E2DAC"/>
    <w:rsid w:val="002E351B"/>
    <w:rsid w:val="002E6963"/>
    <w:rsid w:val="002E6CF2"/>
    <w:rsid w:val="002E6F8F"/>
    <w:rsid w:val="002F05D8"/>
    <w:rsid w:val="002F2DE0"/>
    <w:rsid w:val="002F56A9"/>
    <w:rsid w:val="002F592F"/>
    <w:rsid w:val="002F5E25"/>
    <w:rsid w:val="003018F8"/>
    <w:rsid w:val="0030353C"/>
    <w:rsid w:val="00304C8F"/>
    <w:rsid w:val="00304E67"/>
    <w:rsid w:val="00306F46"/>
    <w:rsid w:val="00307769"/>
    <w:rsid w:val="003125C3"/>
    <w:rsid w:val="00312AE6"/>
    <w:rsid w:val="00315D5E"/>
    <w:rsid w:val="00317D1A"/>
    <w:rsid w:val="003211FF"/>
    <w:rsid w:val="00323ABF"/>
    <w:rsid w:val="003242AB"/>
    <w:rsid w:val="00327247"/>
    <w:rsid w:val="00327A9D"/>
    <w:rsid w:val="0033130E"/>
    <w:rsid w:val="0033269C"/>
    <w:rsid w:val="00334A6A"/>
    <w:rsid w:val="003371C0"/>
    <w:rsid w:val="003416B7"/>
    <w:rsid w:val="00346185"/>
    <w:rsid w:val="0035103E"/>
    <w:rsid w:val="003516CF"/>
    <w:rsid w:val="00351C79"/>
    <w:rsid w:val="003527B5"/>
    <w:rsid w:val="00352C05"/>
    <w:rsid w:val="00353E5D"/>
    <w:rsid w:val="00354AFD"/>
    <w:rsid w:val="0035516C"/>
    <w:rsid w:val="00355A4C"/>
    <w:rsid w:val="003604FB"/>
    <w:rsid w:val="00360B73"/>
    <w:rsid w:val="00366139"/>
    <w:rsid w:val="003704A0"/>
    <w:rsid w:val="00375C0E"/>
    <w:rsid w:val="00380B71"/>
    <w:rsid w:val="0038365A"/>
    <w:rsid w:val="00386A89"/>
    <w:rsid w:val="00390FA1"/>
    <w:rsid w:val="0039648E"/>
    <w:rsid w:val="003A5AFE"/>
    <w:rsid w:val="003A5D5F"/>
    <w:rsid w:val="003A7829"/>
    <w:rsid w:val="003A7860"/>
    <w:rsid w:val="003A7E4A"/>
    <w:rsid w:val="003A7FFE"/>
    <w:rsid w:val="003B0A63"/>
    <w:rsid w:val="003B50E1"/>
    <w:rsid w:val="003B594D"/>
    <w:rsid w:val="003C1746"/>
    <w:rsid w:val="003C2AA9"/>
    <w:rsid w:val="003C37DF"/>
    <w:rsid w:val="003C3876"/>
    <w:rsid w:val="003C58BF"/>
    <w:rsid w:val="003D43DB"/>
    <w:rsid w:val="003D451D"/>
    <w:rsid w:val="003D46DC"/>
    <w:rsid w:val="003D4ECB"/>
    <w:rsid w:val="003E1CC7"/>
    <w:rsid w:val="003E4738"/>
    <w:rsid w:val="003F2DD8"/>
    <w:rsid w:val="003F3BB2"/>
    <w:rsid w:val="003F3F2D"/>
    <w:rsid w:val="003F4DBE"/>
    <w:rsid w:val="003F50B2"/>
    <w:rsid w:val="003F6766"/>
    <w:rsid w:val="00400A44"/>
    <w:rsid w:val="00400CCF"/>
    <w:rsid w:val="00401BFF"/>
    <w:rsid w:val="00402DF7"/>
    <w:rsid w:val="00404424"/>
    <w:rsid w:val="004057E3"/>
    <w:rsid w:val="0041119A"/>
    <w:rsid w:val="0041156B"/>
    <w:rsid w:val="004122C5"/>
    <w:rsid w:val="00413095"/>
    <w:rsid w:val="00413508"/>
    <w:rsid w:val="00413B78"/>
    <w:rsid w:val="004146FD"/>
    <w:rsid w:val="00416DDE"/>
    <w:rsid w:val="00426686"/>
    <w:rsid w:val="00435D60"/>
    <w:rsid w:val="004404E6"/>
    <w:rsid w:val="0044411E"/>
    <w:rsid w:val="00450B69"/>
    <w:rsid w:val="00453435"/>
    <w:rsid w:val="00460089"/>
    <w:rsid w:val="00466341"/>
    <w:rsid w:val="00466398"/>
    <w:rsid w:val="004712A4"/>
    <w:rsid w:val="0047306D"/>
    <w:rsid w:val="004734E0"/>
    <w:rsid w:val="00473791"/>
    <w:rsid w:val="00476E48"/>
    <w:rsid w:val="00481855"/>
    <w:rsid w:val="00481DE9"/>
    <w:rsid w:val="00482C5A"/>
    <w:rsid w:val="00482D27"/>
    <w:rsid w:val="00487EBF"/>
    <w:rsid w:val="0049128B"/>
    <w:rsid w:val="00493B49"/>
    <w:rsid w:val="00495501"/>
    <w:rsid w:val="00496A59"/>
    <w:rsid w:val="004A070A"/>
    <w:rsid w:val="004A320E"/>
    <w:rsid w:val="004A4333"/>
    <w:rsid w:val="004A4622"/>
    <w:rsid w:val="004A4E9C"/>
    <w:rsid w:val="004A7774"/>
    <w:rsid w:val="004A79EE"/>
    <w:rsid w:val="004B0604"/>
    <w:rsid w:val="004B0848"/>
    <w:rsid w:val="004B09CA"/>
    <w:rsid w:val="004B1A3C"/>
    <w:rsid w:val="004B222F"/>
    <w:rsid w:val="004B29CE"/>
    <w:rsid w:val="004B3469"/>
    <w:rsid w:val="004B6F07"/>
    <w:rsid w:val="004B723E"/>
    <w:rsid w:val="004B796D"/>
    <w:rsid w:val="004C0703"/>
    <w:rsid w:val="004D2CC3"/>
    <w:rsid w:val="004D35CB"/>
    <w:rsid w:val="004D4665"/>
    <w:rsid w:val="004D7DAB"/>
    <w:rsid w:val="004E20E5"/>
    <w:rsid w:val="004E409F"/>
    <w:rsid w:val="004E5F84"/>
    <w:rsid w:val="004E64EA"/>
    <w:rsid w:val="004E7828"/>
    <w:rsid w:val="004F09A9"/>
    <w:rsid w:val="004F3043"/>
    <w:rsid w:val="004F46AA"/>
    <w:rsid w:val="004F4A52"/>
    <w:rsid w:val="004F6A70"/>
    <w:rsid w:val="00500AD7"/>
    <w:rsid w:val="0050107C"/>
    <w:rsid w:val="00502ABF"/>
    <w:rsid w:val="00504DB0"/>
    <w:rsid w:val="0050748C"/>
    <w:rsid w:val="005078A4"/>
    <w:rsid w:val="00507C35"/>
    <w:rsid w:val="00510735"/>
    <w:rsid w:val="00513C88"/>
    <w:rsid w:val="005145EF"/>
    <w:rsid w:val="00514D2F"/>
    <w:rsid w:val="00516230"/>
    <w:rsid w:val="00521B55"/>
    <w:rsid w:val="0053735B"/>
    <w:rsid w:val="00543749"/>
    <w:rsid w:val="0054420E"/>
    <w:rsid w:val="00544D1B"/>
    <w:rsid w:val="00545DC0"/>
    <w:rsid w:val="00545F6C"/>
    <w:rsid w:val="005477D9"/>
    <w:rsid w:val="00550E0C"/>
    <w:rsid w:val="005562B2"/>
    <w:rsid w:val="0055720C"/>
    <w:rsid w:val="00561796"/>
    <w:rsid w:val="005632DD"/>
    <w:rsid w:val="00563F4A"/>
    <w:rsid w:val="0056423B"/>
    <w:rsid w:val="00566BDC"/>
    <w:rsid w:val="005671F1"/>
    <w:rsid w:val="00573424"/>
    <w:rsid w:val="00573BF1"/>
    <w:rsid w:val="0057402F"/>
    <w:rsid w:val="005803E8"/>
    <w:rsid w:val="00580F81"/>
    <w:rsid w:val="00581653"/>
    <w:rsid w:val="005849D6"/>
    <w:rsid w:val="00585367"/>
    <w:rsid w:val="005871A1"/>
    <w:rsid w:val="0058737E"/>
    <w:rsid w:val="00590ABB"/>
    <w:rsid w:val="00592518"/>
    <w:rsid w:val="00592E87"/>
    <w:rsid w:val="0059420B"/>
    <w:rsid w:val="00594C4D"/>
    <w:rsid w:val="005A15B2"/>
    <w:rsid w:val="005A33B0"/>
    <w:rsid w:val="005A406D"/>
    <w:rsid w:val="005A4AB8"/>
    <w:rsid w:val="005A4F29"/>
    <w:rsid w:val="005B6814"/>
    <w:rsid w:val="005B7930"/>
    <w:rsid w:val="005B7F24"/>
    <w:rsid w:val="005C2711"/>
    <w:rsid w:val="005C2DC2"/>
    <w:rsid w:val="005C304A"/>
    <w:rsid w:val="005C3D69"/>
    <w:rsid w:val="005C7C98"/>
    <w:rsid w:val="005D2C3A"/>
    <w:rsid w:val="005D46B6"/>
    <w:rsid w:val="005D55A4"/>
    <w:rsid w:val="005D57C8"/>
    <w:rsid w:val="005D6202"/>
    <w:rsid w:val="005D7040"/>
    <w:rsid w:val="005D7761"/>
    <w:rsid w:val="005E0278"/>
    <w:rsid w:val="005E090D"/>
    <w:rsid w:val="005E2938"/>
    <w:rsid w:val="005E33B6"/>
    <w:rsid w:val="005E3CA0"/>
    <w:rsid w:val="005E44B1"/>
    <w:rsid w:val="005E67B0"/>
    <w:rsid w:val="005E7047"/>
    <w:rsid w:val="005E777F"/>
    <w:rsid w:val="005F1CA7"/>
    <w:rsid w:val="005F2C5B"/>
    <w:rsid w:val="005F43DD"/>
    <w:rsid w:val="005F51A9"/>
    <w:rsid w:val="005F58AA"/>
    <w:rsid w:val="005F6BE1"/>
    <w:rsid w:val="005F7416"/>
    <w:rsid w:val="005F787A"/>
    <w:rsid w:val="00600C11"/>
    <w:rsid w:val="006022D1"/>
    <w:rsid w:val="00602F0B"/>
    <w:rsid w:val="00603C57"/>
    <w:rsid w:val="0060679D"/>
    <w:rsid w:val="00606B89"/>
    <w:rsid w:val="00606CD3"/>
    <w:rsid w:val="00610AA2"/>
    <w:rsid w:val="00611EAF"/>
    <w:rsid w:val="00612C5D"/>
    <w:rsid w:val="00623F30"/>
    <w:rsid w:val="00624B44"/>
    <w:rsid w:val="00625FB8"/>
    <w:rsid w:val="006261BD"/>
    <w:rsid w:val="00634D76"/>
    <w:rsid w:val="00635EDB"/>
    <w:rsid w:val="0064123C"/>
    <w:rsid w:val="00642C3C"/>
    <w:rsid w:val="00643DA7"/>
    <w:rsid w:val="0064734E"/>
    <w:rsid w:val="00650137"/>
    <w:rsid w:val="006509D7"/>
    <w:rsid w:val="00651630"/>
    <w:rsid w:val="00651CE8"/>
    <w:rsid w:val="00653DED"/>
    <w:rsid w:val="0065521B"/>
    <w:rsid w:val="00655BC8"/>
    <w:rsid w:val="00655D42"/>
    <w:rsid w:val="00670023"/>
    <w:rsid w:val="00671EF6"/>
    <w:rsid w:val="0067205B"/>
    <w:rsid w:val="006748F8"/>
    <w:rsid w:val="00680489"/>
    <w:rsid w:val="00681151"/>
    <w:rsid w:val="00683C32"/>
    <w:rsid w:val="006844D6"/>
    <w:rsid w:val="006860C4"/>
    <w:rsid w:val="00690BB2"/>
    <w:rsid w:val="00693D09"/>
    <w:rsid w:val="0069537D"/>
    <w:rsid w:val="006A0017"/>
    <w:rsid w:val="006A5C4E"/>
    <w:rsid w:val="006A6549"/>
    <w:rsid w:val="006A655C"/>
    <w:rsid w:val="006A7710"/>
    <w:rsid w:val="006A7A61"/>
    <w:rsid w:val="006B1DEF"/>
    <w:rsid w:val="006B1E59"/>
    <w:rsid w:val="006B2FFB"/>
    <w:rsid w:val="006C075B"/>
    <w:rsid w:val="006C10A2"/>
    <w:rsid w:val="006C1F18"/>
    <w:rsid w:val="006D0D65"/>
    <w:rsid w:val="006D40D5"/>
    <w:rsid w:val="006D4EA0"/>
    <w:rsid w:val="006D54A8"/>
    <w:rsid w:val="006D6F29"/>
    <w:rsid w:val="006F009A"/>
    <w:rsid w:val="006F1B82"/>
    <w:rsid w:val="006F24AF"/>
    <w:rsid w:val="006F32DD"/>
    <w:rsid w:val="006F3824"/>
    <w:rsid w:val="006F3D93"/>
    <w:rsid w:val="006F4BF4"/>
    <w:rsid w:val="006F61DB"/>
    <w:rsid w:val="00701869"/>
    <w:rsid w:val="007019B1"/>
    <w:rsid w:val="007030BF"/>
    <w:rsid w:val="007046ED"/>
    <w:rsid w:val="00706440"/>
    <w:rsid w:val="0071213F"/>
    <w:rsid w:val="0071703D"/>
    <w:rsid w:val="00721657"/>
    <w:rsid w:val="007279A8"/>
    <w:rsid w:val="00727B1A"/>
    <w:rsid w:val="00727C01"/>
    <w:rsid w:val="00734DD9"/>
    <w:rsid w:val="00735BEB"/>
    <w:rsid w:val="00741337"/>
    <w:rsid w:val="007422A8"/>
    <w:rsid w:val="00743375"/>
    <w:rsid w:val="00743F70"/>
    <w:rsid w:val="00745A77"/>
    <w:rsid w:val="00745AAA"/>
    <w:rsid w:val="00750D53"/>
    <w:rsid w:val="00752258"/>
    <w:rsid w:val="007529E1"/>
    <w:rsid w:val="00755BE7"/>
    <w:rsid w:val="00756083"/>
    <w:rsid w:val="0076272A"/>
    <w:rsid w:val="00762880"/>
    <w:rsid w:val="00762AD6"/>
    <w:rsid w:val="00762E02"/>
    <w:rsid w:val="007644A4"/>
    <w:rsid w:val="007649F4"/>
    <w:rsid w:val="0076667A"/>
    <w:rsid w:val="00767154"/>
    <w:rsid w:val="00772290"/>
    <w:rsid w:val="00777265"/>
    <w:rsid w:val="0077761A"/>
    <w:rsid w:val="007805E7"/>
    <w:rsid w:val="0078222A"/>
    <w:rsid w:val="00784700"/>
    <w:rsid w:val="00787D48"/>
    <w:rsid w:val="00791CF4"/>
    <w:rsid w:val="00795294"/>
    <w:rsid w:val="00795DCC"/>
    <w:rsid w:val="00797525"/>
    <w:rsid w:val="007A032A"/>
    <w:rsid w:val="007A4E50"/>
    <w:rsid w:val="007A4EBB"/>
    <w:rsid w:val="007B18A7"/>
    <w:rsid w:val="007B2223"/>
    <w:rsid w:val="007B250E"/>
    <w:rsid w:val="007B3297"/>
    <w:rsid w:val="007B70E7"/>
    <w:rsid w:val="007B71DE"/>
    <w:rsid w:val="007C1985"/>
    <w:rsid w:val="007C27FC"/>
    <w:rsid w:val="007C51FF"/>
    <w:rsid w:val="007C6F3D"/>
    <w:rsid w:val="007D50E4"/>
    <w:rsid w:val="007E2CBD"/>
    <w:rsid w:val="007E2DC5"/>
    <w:rsid w:val="007E3026"/>
    <w:rsid w:val="007F0DA3"/>
    <w:rsid w:val="007F1CC7"/>
    <w:rsid w:val="007F4192"/>
    <w:rsid w:val="007F4E8A"/>
    <w:rsid w:val="0080246E"/>
    <w:rsid w:val="008027AC"/>
    <w:rsid w:val="008028CE"/>
    <w:rsid w:val="0080332E"/>
    <w:rsid w:val="00804758"/>
    <w:rsid w:val="0081252B"/>
    <w:rsid w:val="008141E0"/>
    <w:rsid w:val="00816EE1"/>
    <w:rsid w:val="00816F88"/>
    <w:rsid w:val="00821996"/>
    <w:rsid w:val="00822323"/>
    <w:rsid w:val="008261DF"/>
    <w:rsid w:val="00826A3E"/>
    <w:rsid w:val="0082770A"/>
    <w:rsid w:val="00827BC6"/>
    <w:rsid w:val="008300AD"/>
    <w:rsid w:val="00833024"/>
    <w:rsid w:val="00837C2B"/>
    <w:rsid w:val="008419B1"/>
    <w:rsid w:val="00844954"/>
    <w:rsid w:val="00844A56"/>
    <w:rsid w:val="00845B11"/>
    <w:rsid w:val="00851943"/>
    <w:rsid w:val="00852081"/>
    <w:rsid w:val="00872B6E"/>
    <w:rsid w:val="00874A17"/>
    <w:rsid w:val="00874BC2"/>
    <w:rsid w:val="00874DFD"/>
    <w:rsid w:val="0087675E"/>
    <w:rsid w:val="00877844"/>
    <w:rsid w:val="00877C1F"/>
    <w:rsid w:val="008802F9"/>
    <w:rsid w:val="0088146A"/>
    <w:rsid w:val="00881B9C"/>
    <w:rsid w:val="008827E6"/>
    <w:rsid w:val="00882F70"/>
    <w:rsid w:val="00883086"/>
    <w:rsid w:val="00885572"/>
    <w:rsid w:val="008879FD"/>
    <w:rsid w:val="00894C37"/>
    <w:rsid w:val="00897CFC"/>
    <w:rsid w:val="008A00EA"/>
    <w:rsid w:val="008A3F93"/>
    <w:rsid w:val="008A4707"/>
    <w:rsid w:val="008A6236"/>
    <w:rsid w:val="008A6E1C"/>
    <w:rsid w:val="008A72FD"/>
    <w:rsid w:val="008B2EDF"/>
    <w:rsid w:val="008B47C7"/>
    <w:rsid w:val="008B54CB"/>
    <w:rsid w:val="008B5A3D"/>
    <w:rsid w:val="008B6D28"/>
    <w:rsid w:val="008B6EC2"/>
    <w:rsid w:val="008C395C"/>
    <w:rsid w:val="008C4010"/>
    <w:rsid w:val="008C4FDF"/>
    <w:rsid w:val="008C5E0E"/>
    <w:rsid w:val="008C6B1F"/>
    <w:rsid w:val="008C7721"/>
    <w:rsid w:val="008C7A35"/>
    <w:rsid w:val="008D5E4F"/>
    <w:rsid w:val="008E11AD"/>
    <w:rsid w:val="008E34F0"/>
    <w:rsid w:val="008E737B"/>
    <w:rsid w:val="008F14F5"/>
    <w:rsid w:val="008F6887"/>
    <w:rsid w:val="008F71C1"/>
    <w:rsid w:val="00900B22"/>
    <w:rsid w:val="00902D41"/>
    <w:rsid w:val="00902F49"/>
    <w:rsid w:val="00904230"/>
    <w:rsid w:val="00906008"/>
    <w:rsid w:val="009127ED"/>
    <w:rsid w:val="00914004"/>
    <w:rsid w:val="009221E5"/>
    <w:rsid w:val="00922EC1"/>
    <w:rsid w:val="00923CF1"/>
    <w:rsid w:val="0092630F"/>
    <w:rsid w:val="009301F1"/>
    <w:rsid w:val="009307DF"/>
    <w:rsid w:val="009359B8"/>
    <w:rsid w:val="00935FF0"/>
    <w:rsid w:val="009431F8"/>
    <w:rsid w:val="00947A35"/>
    <w:rsid w:val="00951DCB"/>
    <w:rsid w:val="00952667"/>
    <w:rsid w:val="0096201B"/>
    <w:rsid w:val="00962081"/>
    <w:rsid w:val="00966CB5"/>
    <w:rsid w:val="0096750E"/>
    <w:rsid w:val="00970C1A"/>
    <w:rsid w:val="00972D46"/>
    <w:rsid w:val="00973717"/>
    <w:rsid w:val="00975786"/>
    <w:rsid w:val="00981CB7"/>
    <w:rsid w:val="00983E1F"/>
    <w:rsid w:val="009842AD"/>
    <w:rsid w:val="009845E3"/>
    <w:rsid w:val="00984955"/>
    <w:rsid w:val="009863FC"/>
    <w:rsid w:val="00990A8C"/>
    <w:rsid w:val="00993F46"/>
    <w:rsid w:val="00997358"/>
    <w:rsid w:val="00997441"/>
    <w:rsid w:val="009A452B"/>
    <w:rsid w:val="009A6D32"/>
    <w:rsid w:val="009B050C"/>
    <w:rsid w:val="009B087F"/>
    <w:rsid w:val="009B2AF4"/>
    <w:rsid w:val="009B7BDB"/>
    <w:rsid w:val="009C110B"/>
    <w:rsid w:val="009C5441"/>
    <w:rsid w:val="009C7C03"/>
    <w:rsid w:val="009D119F"/>
    <w:rsid w:val="009D49A2"/>
    <w:rsid w:val="009D61B3"/>
    <w:rsid w:val="009D67FE"/>
    <w:rsid w:val="009E1F44"/>
    <w:rsid w:val="009E3673"/>
    <w:rsid w:val="009E4834"/>
    <w:rsid w:val="009E5375"/>
    <w:rsid w:val="009F1B89"/>
    <w:rsid w:val="009F3940"/>
    <w:rsid w:val="009F3D87"/>
    <w:rsid w:val="009F3EB2"/>
    <w:rsid w:val="009F6EB1"/>
    <w:rsid w:val="00A00DDC"/>
    <w:rsid w:val="00A033ED"/>
    <w:rsid w:val="00A06B5C"/>
    <w:rsid w:val="00A11D05"/>
    <w:rsid w:val="00A13162"/>
    <w:rsid w:val="00A17862"/>
    <w:rsid w:val="00A20267"/>
    <w:rsid w:val="00A21378"/>
    <w:rsid w:val="00A3158C"/>
    <w:rsid w:val="00A32DF3"/>
    <w:rsid w:val="00A33E32"/>
    <w:rsid w:val="00A33E59"/>
    <w:rsid w:val="00A35E20"/>
    <w:rsid w:val="00A36F6D"/>
    <w:rsid w:val="00A41DDA"/>
    <w:rsid w:val="00A50CA0"/>
    <w:rsid w:val="00A525CC"/>
    <w:rsid w:val="00A53E7C"/>
    <w:rsid w:val="00A60087"/>
    <w:rsid w:val="00A702B0"/>
    <w:rsid w:val="00A705E8"/>
    <w:rsid w:val="00A721F4"/>
    <w:rsid w:val="00A80B54"/>
    <w:rsid w:val="00A810A3"/>
    <w:rsid w:val="00A9392C"/>
    <w:rsid w:val="00A9462B"/>
    <w:rsid w:val="00A94C98"/>
    <w:rsid w:val="00A97D59"/>
    <w:rsid w:val="00AA0898"/>
    <w:rsid w:val="00AA3E09"/>
    <w:rsid w:val="00AA4BEF"/>
    <w:rsid w:val="00AA60A3"/>
    <w:rsid w:val="00AB1659"/>
    <w:rsid w:val="00AB40F5"/>
    <w:rsid w:val="00AB4962"/>
    <w:rsid w:val="00AB734E"/>
    <w:rsid w:val="00AB740F"/>
    <w:rsid w:val="00AC47B5"/>
    <w:rsid w:val="00AC6F14"/>
    <w:rsid w:val="00AC7221"/>
    <w:rsid w:val="00AD4677"/>
    <w:rsid w:val="00AE5961"/>
    <w:rsid w:val="00AF0745"/>
    <w:rsid w:val="00AF378E"/>
    <w:rsid w:val="00AF4971"/>
    <w:rsid w:val="00AF5276"/>
    <w:rsid w:val="00AF7C86"/>
    <w:rsid w:val="00B01046"/>
    <w:rsid w:val="00B047E0"/>
    <w:rsid w:val="00B05EBE"/>
    <w:rsid w:val="00B143A4"/>
    <w:rsid w:val="00B14D8D"/>
    <w:rsid w:val="00B15D51"/>
    <w:rsid w:val="00B16F4D"/>
    <w:rsid w:val="00B310F9"/>
    <w:rsid w:val="00B33147"/>
    <w:rsid w:val="00B36E68"/>
    <w:rsid w:val="00B37866"/>
    <w:rsid w:val="00B412FB"/>
    <w:rsid w:val="00B42489"/>
    <w:rsid w:val="00B44BBE"/>
    <w:rsid w:val="00B4576B"/>
    <w:rsid w:val="00B46350"/>
    <w:rsid w:val="00B46DF3"/>
    <w:rsid w:val="00B553C6"/>
    <w:rsid w:val="00B5794F"/>
    <w:rsid w:val="00B648C7"/>
    <w:rsid w:val="00B656EC"/>
    <w:rsid w:val="00B66E8F"/>
    <w:rsid w:val="00B73B30"/>
    <w:rsid w:val="00B74C5F"/>
    <w:rsid w:val="00B80157"/>
    <w:rsid w:val="00B813A5"/>
    <w:rsid w:val="00B81DCD"/>
    <w:rsid w:val="00B839D8"/>
    <w:rsid w:val="00B83D5E"/>
    <w:rsid w:val="00B8460A"/>
    <w:rsid w:val="00B8650D"/>
    <w:rsid w:val="00B879B4"/>
    <w:rsid w:val="00B90F07"/>
    <w:rsid w:val="00B9130A"/>
    <w:rsid w:val="00B92AB5"/>
    <w:rsid w:val="00B93EF5"/>
    <w:rsid w:val="00B94017"/>
    <w:rsid w:val="00B97BB9"/>
    <w:rsid w:val="00BA0009"/>
    <w:rsid w:val="00BA1451"/>
    <w:rsid w:val="00BA6D68"/>
    <w:rsid w:val="00BB02B5"/>
    <w:rsid w:val="00BB1863"/>
    <w:rsid w:val="00BB25EE"/>
    <w:rsid w:val="00BB363A"/>
    <w:rsid w:val="00BB763D"/>
    <w:rsid w:val="00BC10A0"/>
    <w:rsid w:val="00BC7BA2"/>
    <w:rsid w:val="00BD00B9"/>
    <w:rsid w:val="00BD426B"/>
    <w:rsid w:val="00BD79F0"/>
    <w:rsid w:val="00BE149C"/>
    <w:rsid w:val="00BE1914"/>
    <w:rsid w:val="00BE1C8A"/>
    <w:rsid w:val="00BE2B4D"/>
    <w:rsid w:val="00BF24DD"/>
    <w:rsid w:val="00C00974"/>
    <w:rsid w:val="00C014C0"/>
    <w:rsid w:val="00C015F8"/>
    <w:rsid w:val="00C02415"/>
    <w:rsid w:val="00C02C2A"/>
    <w:rsid w:val="00C04922"/>
    <w:rsid w:val="00C07E26"/>
    <w:rsid w:val="00C1011C"/>
    <w:rsid w:val="00C11937"/>
    <w:rsid w:val="00C12F94"/>
    <w:rsid w:val="00C177C5"/>
    <w:rsid w:val="00C244A5"/>
    <w:rsid w:val="00C34EC3"/>
    <w:rsid w:val="00C4038C"/>
    <w:rsid w:val="00C42BA2"/>
    <w:rsid w:val="00C44066"/>
    <w:rsid w:val="00C44E13"/>
    <w:rsid w:val="00C50751"/>
    <w:rsid w:val="00C546E7"/>
    <w:rsid w:val="00C54AA8"/>
    <w:rsid w:val="00C55924"/>
    <w:rsid w:val="00C60A41"/>
    <w:rsid w:val="00C62DE8"/>
    <w:rsid w:val="00C62DFB"/>
    <w:rsid w:val="00C630E6"/>
    <w:rsid w:val="00C63812"/>
    <w:rsid w:val="00C64AF3"/>
    <w:rsid w:val="00C64F98"/>
    <w:rsid w:val="00C66F4D"/>
    <w:rsid w:val="00C67BB5"/>
    <w:rsid w:val="00C7257C"/>
    <w:rsid w:val="00C72713"/>
    <w:rsid w:val="00C72ECC"/>
    <w:rsid w:val="00C74F09"/>
    <w:rsid w:val="00C80190"/>
    <w:rsid w:val="00C82FF2"/>
    <w:rsid w:val="00C848EF"/>
    <w:rsid w:val="00C85C76"/>
    <w:rsid w:val="00C86600"/>
    <w:rsid w:val="00C87BCA"/>
    <w:rsid w:val="00C87EED"/>
    <w:rsid w:val="00C94506"/>
    <w:rsid w:val="00C954BC"/>
    <w:rsid w:val="00CA0DBE"/>
    <w:rsid w:val="00CA18F9"/>
    <w:rsid w:val="00CA1F0B"/>
    <w:rsid w:val="00CB110F"/>
    <w:rsid w:val="00CB2A2E"/>
    <w:rsid w:val="00CB338A"/>
    <w:rsid w:val="00CB5527"/>
    <w:rsid w:val="00CB79C5"/>
    <w:rsid w:val="00CC411F"/>
    <w:rsid w:val="00CC4B75"/>
    <w:rsid w:val="00CC732E"/>
    <w:rsid w:val="00CD2A98"/>
    <w:rsid w:val="00CD2FCD"/>
    <w:rsid w:val="00CD396B"/>
    <w:rsid w:val="00CD7207"/>
    <w:rsid w:val="00CE0422"/>
    <w:rsid w:val="00CE0DBE"/>
    <w:rsid w:val="00CE5E4D"/>
    <w:rsid w:val="00CF02C4"/>
    <w:rsid w:val="00CF0D78"/>
    <w:rsid w:val="00CF1476"/>
    <w:rsid w:val="00CF167F"/>
    <w:rsid w:val="00CF3288"/>
    <w:rsid w:val="00CF469C"/>
    <w:rsid w:val="00CF72E5"/>
    <w:rsid w:val="00D013EE"/>
    <w:rsid w:val="00D01F54"/>
    <w:rsid w:val="00D024C5"/>
    <w:rsid w:val="00D02FFA"/>
    <w:rsid w:val="00D040F7"/>
    <w:rsid w:val="00D04A76"/>
    <w:rsid w:val="00D05655"/>
    <w:rsid w:val="00D06739"/>
    <w:rsid w:val="00D07E2B"/>
    <w:rsid w:val="00D10FC7"/>
    <w:rsid w:val="00D1519F"/>
    <w:rsid w:val="00D15C37"/>
    <w:rsid w:val="00D15ECE"/>
    <w:rsid w:val="00D1703C"/>
    <w:rsid w:val="00D20E99"/>
    <w:rsid w:val="00D21C83"/>
    <w:rsid w:val="00D30B86"/>
    <w:rsid w:val="00D30C2D"/>
    <w:rsid w:val="00D33820"/>
    <w:rsid w:val="00D35BDD"/>
    <w:rsid w:val="00D429FB"/>
    <w:rsid w:val="00D44706"/>
    <w:rsid w:val="00D45599"/>
    <w:rsid w:val="00D4674F"/>
    <w:rsid w:val="00D5643A"/>
    <w:rsid w:val="00D57EF4"/>
    <w:rsid w:val="00D62898"/>
    <w:rsid w:val="00D63006"/>
    <w:rsid w:val="00D65371"/>
    <w:rsid w:val="00D72301"/>
    <w:rsid w:val="00D767B4"/>
    <w:rsid w:val="00D816DC"/>
    <w:rsid w:val="00D911DE"/>
    <w:rsid w:val="00D91B97"/>
    <w:rsid w:val="00D92E97"/>
    <w:rsid w:val="00D93ACC"/>
    <w:rsid w:val="00D93C08"/>
    <w:rsid w:val="00D95DAC"/>
    <w:rsid w:val="00DA0B53"/>
    <w:rsid w:val="00DA3223"/>
    <w:rsid w:val="00DA4017"/>
    <w:rsid w:val="00DA7565"/>
    <w:rsid w:val="00DB1171"/>
    <w:rsid w:val="00DB1519"/>
    <w:rsid w:val="00DB229F"/>
    <w:rsid w:val="00DB2840"/>
    <w:rsid w:val="00DB7057"/>
    <w:rsid w:val="00DB7A34"/>
    <w:rsid w:val="00DC1BD3"/>
    <w:rsid w:val="00DC2C1A"/>
    <w:rsid w:val="00DC536F"/>
    <w:rsid w:val="00DD66B4"/>
    <w:rsid w:val="00DE1972"/>
    <w:rsid w:val="00DE27AB"/>
    <w:rsid w:val="00DE4E2A"/>
    <w:rsid w:val="00DF2AB3"/>
    <w:rsid w:val="00DF7250"/>
    <w:rsid w:val="00E00CAA"/>
    <w:rsid w:val="00E03EBF"/>
    <w:rsid w:val="00E05209"/>
    <w:rsid w:val="00E05AC1"/>
    <w:rsid w:val="00E11BCF"/>
    <w:rsid w:val="00E13FE0"/>
    <w:rsid w:val="00E2258E"/>
    <w:rsid w:val="00E25DA3"/>
    <w:rsid w:val="00E260C2"/>
    <w:rsid w:val="00E26115"/>
    <w:rsid w:val="00E26635"/>
    <w:rsid w:val="00E27591"/>
    <w:rsid w:val="00E32596"/>
    <w:rsid w:val="00E3312E"/>
    <w:rsid w:val="00E340E0"/>
    <w:rsid w:val="00E368F7"/>
    <w:rsid w:val="00E36EB8"/>
    <w:rsid w:val="00E37FB8"/>
    <w:rsid w:val="00E40B07"/>
    <w:rsid w:val="00E42326"/>
    <w:rsid w:val="00E43544"/>
    <w:rsid w:val="00E44D89"/>
    <w:rsid w:val="00E46B48"/>
    <w:rsid w:val="00E477EA"/>
    <w:rsid w:val="00E5146A"/>
    <w:rsid w:val="00E55807"/>
    <w:rsid w:val="00E56ED1"/>
    <w:rsid w:val="00E63B14"/>
    <w:rsid w:val="00E64523"/>
    <w:rsid w:val="00E65CA0"/>
    <w:rsid w:val="00E70D9F"/>
    <w:rsid w:val="00E75CFB"/>
    <w:rsid w:val="00E81103"/>
    <w:rsid w:val="00E820F4"/>
    <w:rsid w:val="00E83810"/>
    <w:rsid w:val="00E86933"/>
    <w:rsid w:val="00E92D2A"/>
    <w:rsid w:val="00E9605B"/>
    <w:rsid w:val="00E97298"/>
    <w:rsid w:val="00E97753"/>
    <w:rsid w:val="00EA0C51"/>
    <w:rsid w:val="00EA3121"/>
    <w:rsid w:val="00EA7DE7"/>
    <w:rsid w:val="00EB2598"/>
    <w:rsid w:val="00EB7A8A"/>
    <w:rsid w:val="00EC1159"/>
    <w:rsid w:val="00EC6FED"/>
    <w:rsid w:val="00EC7F3B"/>
    <w:rsid w:val="00ED123D"/>
    <w:rsid w:val="00ED3DE3"/>
    <w:rsid w:val="00ED51F0"/>
    <w:rsid w:val="00ED5299"/>
    <w:rsid w:val="00ED6379"/>
    <w:rsid w:val="00EE1822"/>
    <w:rsid w:val="00EE3A64"/>
    <w:rsid w:val="00EE50E5"/>
    <w:rsid w:val="00EE7276"/>
    <w:rsid w:val="00EF01CF"/>
    <w:rsid w:val="00EF2581"/>
    <w:rsid w:val="00F001B6"/>
    <w:rsid w:val="00F02432"/>
    <w:rsid w:val="00F03590"/>
    <w:rsid w:val="00F03622"/>
    <w:rsid w:val="00F077FD"/>
    <w:rsid w:val="00F07D39"/>
    <w:rsid w:val="00F103F3"/>
    <w:rsid w:val="00F204F3"/>
    <w:rsid w:val="00F218AB"/>
    <w:rsid w:val="00F238B3"/>
    <w:rsid w:val="00F24FED"/>
    <w:rsid w:val="00F25586"/>
    <w:rsid w:val="00F2651D"/>
    <w:rsid w:val="00F27362"/>
    <w:rsid w:val="00F31498"/>
    <w:rsid w:val="00F31DFF"/>
    <w:rsid w:val="00F32FEF"/>
    <w:rsid w:val="00F36ED6"/>
    <w:rsid w:val="00F41B1C"/>
    <w:rsid w:val="00F42E13"/>
    <w:rsid w:val="00F42F1C"/>
    <w:rsid w:val="00F43573"/>
    <w:rsid w:val="00F43B44"/>
    <w:rsid w:val="00F440E5"/>
    <w:rsid w:val="00F4470B"/>
    <w:rsid w:val="00F448F6"/>
    <w:rsid w:val="00F4590E"/>
    <w:rsid w:val="00F465D3"/>
    <w:rsid w:val="00F5059C"/>
    <w:rsid w:val="00F52741"/>
    <w:rsid w:val="00F53D8A"/>
    <w:rsid w:val="00F626F7"/>
    <w:rsid w:val="00F67193"/>
    <w:rsid w:val="00F7148F"/>
    <w:rsid w:val="00F736F9"/>
    <w:rsid w:val="00F73833"/>
    <w:rsid w:val="00F768B4"/>
    <w:rsid w:val="00F8233A"/>
    <w:rsid w:val="00F84BBF"/>
    <w:rsid w:val="00F865B8"/>
    <w:rsid w:val="00F909AA"/>
    <w:rsid w:val="00F9211C"/>
    <w:rsid w:val="00FA095D"/>
    <w:rsid w:val="00FA3B24"/>
    <w:rsid w:val="00FA67C6"/>
    <w:rsid w:val="00FA6C8B"/>
    <w:rsid w:val="00FA6CDA"/>
    <w:rsid w:val="00FA6F42"/>
    <w:rsid w:val="00FA7C89"/>
    <w:rsid w:val="00FA7EF3"/>
    <w:rsid w:val="00FB4139"/>
    <w:rsid w:val="00FB43C8"/>
    <w:rsid w:val="00FB476E"/>
    <w:rsid w:val="00FC0573"/>
    <w:rsid w:val="00FC0A7A"/>
    <w:rsid w:val="00FC0D90"/>
    <w:rsid w:val="00FC427B"/>
    <w:rsid w:val="00FC6BF0"/>
    <w:rsid w:val="00FC7D8C"/>
    <w:rsid w:val="00FD2E58"/>
    <w:rsid w:val="00FD329A"/>
    <w:rsid w:val="00FD3980"/>
    <w:rsid w:val="00FD431E"/>
    <w:rsid w:val="00FD43D6"/>
    <w:rsid w:val="00FD5A2C"/>
    <w:rsid w:val="00FE0D47"/>
    <w:rsid w:val="00FE1D5C"/>
    <w:rsid w:val="00FE2F8B"/>
    <w:rsid w:val="00FE3669"/>
    <w:rsid w:val="00FE5204"/>
    <w:rsid w:val="00FE67AF"/>
    <w:rsid w:val="00FE6ED8"/>
    <w:rsid w:val="00FF287F"/>
    <w:rsid w:val="00FF31FA"/>
    <w:rsid w:val="00FF546A"/>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1914"/>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EE1822"/>
    <w:rPr>
      <w:color w:val="605E5C"/>
      <w:shd w:val="clear" w:color="auto" w:fill="E1DFDD"/>
    </w:rPr>
  </w:style>
  <w:style w:type="character" w:styleId="CommentReference">
    <w:name w:val="annotation reference"/>
    <w:basedOn w:val="DefaultParagraphFont"/>
    <w:semiHidden/>
    <w:unhideWhenUsed/>
    <w:rsid w:val="00ED6379"/>
    <w:rPr>
      <w:sz w:val="16"/>
      <w:szCs w:val="16"/>
    </w:rPr>
  </w:style>
  <w:style w:type="paragraph" w:styleId="CommentText">
    <w:name w:val="annotation text"/>
    <w:basedOn w:val="Normal"/>
    <w:link w:val="CommentTextChar"/>
    <w:unhideWhenUsed/>
    <w:rsid w:val="00ED6379"/>
    <w:rPr>
      <w:sz w:val="20"/>
    </w:rPr>
  </w:style>
  <w:style w:type="character" w:customStyle="1" w:styleId="CommentTextChar">
    <w:name w:val="Comment Text Char"/>
    <w:basedOn w:val="DefaultParagraphFont"/>
    <w:link w:val="CommentText"/>
    <w:rsid w:val="00ED6379"/>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ED6379"/>
    <w:rPr>
      <w:b/>
      <w:bCs/>
    </w:rPr>
  </w:style>
  <w:style w:type="character" w:customStyle="1" w:styleId="CommentSubjectChar">
    <w:name w:val="Comment Subject Char"/>
    <w:basedOn w:val="CommentTextChar"/>
    <w:link w:val="CommentSubject"/>
    <w:semiHidden/>
    <w:rsid w:val="00ED6379"/>
    <w:rPr>
      <w:rFonts w:asciiTheme="minorHAnsi" w:hAnsiTheme="minorHAnsi"/>
      <w:b/>
      <w:bCs/>
      <w:lang w:val="en-GB" w:eastAsia="en-US"/>
    </w:rPr>
  </w:style>
  <w:style w:type="table" w:styleId="GridTable7Colorful-Accent4">
    <w:name w:val="Grid Table 7 Colorful Accent 4"/>
    <w:basedOn w:val="TableNormal"/>
    <w:uiPriority w:val="52"/>
    <w:rsid w:val="003A7E4A"/>
    <w:rPr>
      <w:rFonts w:asciiTheme="minorHAnsi" w:eastAsiaTheme="minorHAnsi" w:hAnsiTheme="minorHAnsi" w:cstheme="minorBidi"/>
      <w:color w:val="5F497A" w:themeColor="accent4" w:themeShade="BF"/>
      <w:kern w:val="2"/>
      <w:sz w:val="24"/>
      <w:szCs w:val="24"/>
      <w:lang w:val="en-GB" w:eastAsia="en-US"/>
      <w14:ligatures w14:val="standardContextual"/>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6Colorful-Accent1">
    <w:name w:val="Grid Table 6 Colorful Accent 1"/>
    <w:basedOn w:val="TableNormal"/>
    <w:uiPriority w:val="51"/>
    <w:rsid w:val="000F725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92630F"/>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057626">
      <w:bodyDiv w:val="1"/>
      <w:marLeft w:val="0"/>
      <w:marRight w:val="0"/>
      <w:marTop w:val="0"/>
      <w:marBottom w:val="0"/>
      <w:divBdr>
        <w:top w:val="none" w:sz="0" w:space="0" w:color="auto"/>
        <w:left w:val="none" w:sz="0" w:space="0" w:color="auto"/>
        <w:bottom w:val="none" w:sz="0" w:space="0" w:color="auto"/>
        <w:right w:val="none" w:sz="0" w:space="0" w:color="auto"/>
      </w:divBdr>
    </w:div>
    <w:div w:id="578515111">
      <w:bodyDiv w:val="1"/>
      <w:marLeft w:val="0"/>
      <w:marRight w:val="0"/>
      <w:marTop w:val="0"/>
      <w:marBottom w:val="0"/>
      <w:divBdr>
        <w:top w:val="none" w:sz="0" w:space="0" w:color="auto"/>
        <w:left w:val="none" w:sz="0" w:space="0" w:color="auto"/>
        <w:bottom w:val="none" w:sz="0" w:space="0" w:color="auto"/>
        <w:right w:val="none" w:sz="0" w:space="0" w:color="auto"/>
      </w:divBdr>
    </w:div>
    <w:div w:id="1119452829">
      <w:bodyDiv w:val="1"/>
      <w:marLeft w:val="0"/>
      <w:marRight w:val="0"/>
      <w:marTop w:val="0"/>
      <w:marBottom w:val="0"/>
      <w:divBdr>
        <w:top w:val="none" w:sz="0" w:space="0" w:color="auto"/>
        <w:left w:val="none" w:sz="0" w:space="0" w:color="auto"/>
        <w:bottom w:val="none" w:sz="0" w:space="0" w:color="auto"/>
        <w:right w:val="none" w:sz="0" w:space="0" w:color="auto"/>
      </w:divBdr>
    </w:div>
    <w:div w:id="1199925917">
      <w:bodyDiv w:val="1"/>
      <w:marLeft w:val="0"/>
      <w:marRight w:val="0"/>
      <w:marTop w:val="0"/>
      <w:marBottom w:val="0"/>
      <w:divBdr>
        <w:top w:val="none" w:sz="0" w:space="0" w:color="auto"/>
        <w:left w:val="none" w:sz="0" w:space="0" w:color="auto"/>
        <w:bottom w:val="none" w:sz="0" w:space="0" w:color="auto"/>
        <w:right w:val="none" w:sz="0" w:space="0" w:color="auto"/>
      </w:divBdr>
    </w:div>
    <w:div w:id="1523057268">
      <w:bodyDiv w:val="1"/>
      <w:marLeft w:val="0"/>
      <w:marRight w:val="0"/>
      <w:marTop w:val="0"/>
      <w:marBottom w:val="0"/>
      <w:divBdr>
        <w:top w:val="none" w:sz="0" w:space="0" w:color="auto"/>
        <w:left w:val="none" w:sz="0" w:space="0" w:color="auto"/>
        <w:bottom w:val="none" w:sz="0" w:space="0" w:color="auto"/>
        <w:right w:val="none" w:sz="0" w:space="0" w:color="auto"/>
      </w:divBdr>
    </w:div>
    <w:div w:id="1699621009">
      <w:bodyDiv w:val="1"/>
      <w:marLeft w:val="0"/>
      <w:marRight w:val="0"/>
      <w:marTop w:val="0"/>
      <w:marBottom w:val="0"/>
      <w:divBdr>
        <w:top w:val="none" w:sz="0" w:space="0" w:color="auto"/>
        <w:left w:val="none" w:sz="0" w:space="0" w:color="auto"/>
        <w:bottom w:val="none" w:sz="0" w:space="0" w:color="auto"/>
        <w:right w:val="none" w:sz="0" w:space="0" w:color="auto"/>
      </w:divBdr>
    </w:div>
    <w:div w:id="191747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en/ITU-D/Conferences/TDAG/Pages/2024/TDAG_WG_DEC.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D22-TDAG31-240520-TD-0004/e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TDAG-WG-DEC@lists.itu.int" TargetMode="External"/><Relationship Id="rId1" Type="http://schemas.openxmlformats.org/officeDocument/2006/relationships/hyperlink" Target="mailto:oloyede.aa@unilorin.edu.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2.xml><?xml version="1.0" encoding="utf-8"?>
<ds:datastoreItem xmlns:ds="http://schemas.openxmlformats.org/officeDocument/2006/customXml" ds:itemID="{BACF41A4-028F-4752-A2BC-E01D80CDE6F4}">
  <ds:schemaRefs>
    <ds:schemaRef ds:uri="http://schemas.openxmlformats.org/officeDocument/2006/bibliography"/>
  </ds:schemaRefs>
</ds:datastoreItem>
</file>

<file path=customXml/itemProps3.xml><?xml version="1.0" encoding="utf-8"?>
<ds:datastoreItem xmlns:ds="http://schemas.openxmlformats.org/officeDocument/2006/customXml" ds:itemID="{B53EAE31-7CC5-4472-8DEE-393CFC1C0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7</Pages>
  <Words>1921</Words>
  <Characters>12983</Characters>
  <Application>Microsoft Office Word</Application>
  <DocSecurity>0</DocSecurity>
  <Lines>108</Lines>
  <Paragraphs>29</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Delmas, Nathalie</cp:lastModifiedBy>
  <cp:revision>16</cp:revision>
  <cp:lastPrinted>2014-11-04T09:22:00Z</cp:lastPrinted>
  <dcterms:created xsi:type="dcterms:W3CDTF">2024-11-26T16:02:00Z</dcterms:created>
  <dcterms:modified xsi:type="dcterms:W3CDTF">2024-11-27T13:14:00Z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