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6D4EA0" w14:paraId="3F0E9EC4" w14:textId="77777777" w:rsidTr="00952667">
        <w:trPr>
          <w:cantSplit/>
          <w:trHeight w:val="1134"/>
        </w:trPr>
        <w:tc>
          <w:tcPr>
            <w:tcW w:w="6379" w:type="dxa"/>
          </w:tcPr>
          <w:p w14:paraId="088A3440" w14:textId="1AA7C467" w:rsidR="0019303F" w:rsidRPr="006D4EA0" w:rsidRDefault="00D07D9B" w:rsidP="0019303F">
            <w:pPr>
              <w:tabs>
                <w:tab w:val="clear" w:pos="1191"/>
                <w:tab w:val="clear" w:pos="1588"/>
                <w:tab w:val="clear" w:pos="1985"/>
              </w:tabs>
              <w:ind w:left="34"/>
              <w:rPr>
                <w:b/>
                <w:bCs/>
                <w:sz w:val="32"/>
                <w:szCs w:val="32"/>
              </w:rPr>
            </w:pPr>
            <w:r w:rsidRPr="00D07D9B">
              <w:rPr>
                <w:b/>
                <w:bCs/>
                <w:sz w:val="32"/>
                <w:szCs w:val="32"/>
              </w:rPr>
              <w:t>TDAG Informal Coordination Group on the Youth Summit and the Global Celebration (TDAG-ICG-GYS)</w:t>
            </w:r>
          </w:p>
          <w:p w14:paraId="5F5F590A" w14:textId="611A9766" w:rsidR="00307769" w:rsidRPr="006D4EA0" w:rsidRDefault="00FA67C6" w:rsidP="00307769">
            <w:pPr>
              <w:tabs>
                <w:tab w:val="clear" w:pos="1191"/>
                <w:tab w:val="clear" w:pos="1588"/>
                <w:tab w:val="clear" w:pos="1985"/>
              </w:tabs>
              <w:spacing w:after="120"/>
              <w:ind w:left="34"/>
              <w:rPr>
                <w:rFonts w:ascii="Verdana" w:hAnsi="Verdana"/>
                <w:sz w:val="28"/>
                <w:szCs w:val="28"/>
              </w:rPr>
            </w:pPr>
            <w:r>
              <w:rPr>
                <w:b/>
                <w:bCs/>
                <w:sz w:val="26"/>
                <w:szCs w:val="26"/>
              </w:rPr>
              <w:t>1st</w:t>
            </w:r>
            <w:r w:rsidR="00B143A4">
              <w:rPr>
                <w:b/>
                <w:bCs/>
                <w:sz w:val="26"/>
                <w:szCs w:val="26"/>
              </w:rPr>
              <w:t xml:space="preserve"> </w:t>
            </w:r>
            <w:r w:rsidR="00E25DA3">
              <w:rPr>
                <w:b/>
                <w:bCs/>
                <w:sz w:val="26"/>
                <w:szCs w:val="26"/>
              </w:rPr>
              <w:t xml:space="preserve">Meeting, </w:t>
            </w:r>
            <w:r w:rsidR="00021196" w:rsidRPr="006D4EA0">
              <w:rPr>
                <w:b/>
                <w:bCs/>
                <w:sz w:val="26"/>
                <w:szCs w:val="26"/>
              </w:rPr>
              <w:t>V</w:t>
            </w:r>
            <w:r w:rsidR="006C075B" w:rsidRPr="006D4EA0">
              <w:rPr>
                <w:b/>
                <w:bCs/>
                <w:sz w:val="26"/>
                <w:szCs w:val="26"/>
              </w:rPr>
              <w:t>irtual</w:t>
            </w:r>
            <w:r w:rsidR="00307769" w:rsidRPr="006D4EA0">
              <w:rPr>
                <w:b/>
                <w:bCs/>
                <w:sz w:val="26"/>
                <w:szCs w:val="26"/>
              </w:rPr>
              <w:t xml:space="preserve">, </w:t>
            </w:r>
            <w:r w:rsidR="00577A93">
              <w:rPr>
                <w:b/>
                <w:bCs/>
                <w:sz w:val="26"/>
                <w:szCs w:val="26"/>
              </w:rPr>
              <w:t>25</w:t>
            </w:r>
            <w:r w:rsidR="0069537D">
              <w:rPr>
                <w:b/>
                <w:bCs/>
                <w:sz w:val="26"/>
                <w:szCs w:val="26"/>
              </w:rPr>
              <w:t xml:space="preserve"> September</w:t>
            </w:r>
            <w:r w:rsidR="00E25DA3">
              <w:rPr>
                <w:b/>
                <w:bCs/>
                <w:sz w:val="26"/>
                <w:szCs w:val="26"/>
              </w:rPr>
              <w:t xml:space="preserve"> </w:t>
            </w:r>
            <w:r w:rsidR="006F24AF" w:rsidRPr="006D4EA0">
              <w:rPr>
                <w:b/>
                <w:bCs/>
                <w:sz w:val="26"/>
                <w:szCs w:val="26"/>
              </w:rPr>
              <w:t>2024</w:t>
            </w:r>
          </w:p>
        </w:tc>
        <w:tc>
          <w:tcPr>
            <w:tcW w:w="3509" w:type="dxa"/>
          </w:tcPr>
          <w:p w14:paraId="67E7B4C4" w14:textId="0F52E4CC" w:rsidR="00307769" w:rsidRPr="006D4EA0" w:rsidRDefault="00307769"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D07E2B">
        <w:trPr>
          <w:cantSplit/>
        </w:trPr>
        <w:tc>
          <w:tcPr>
            <w:tcW w:w="6379" w:type="dxa"/>
            <w:tcBorders>
              <w:top w:val="single" w:sz="12" w:space="0" w:color="auto"/>
            </w:tcBorders>
          </w:tcPr>
          <w:p w14:paraId="2EED9DB2" w14:textId="77777777" w:rsidR="00683C32" w:rsidRPr="006D4EA0"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6D4EA0" w:rsidRDefault="00683C32" w:rsidP="00107E85">
            <w:pPr>
              <w:spacing w:before="0"/>
              <w:rPr>
                <w:b/>
                <w:bCs/>
                <w:sz w:val="20"/>
              </w:rPr>
            </w:pPr>
          </w:p>
        </w:tc>
      </w:tr>
      <w:tr w:rsidR="00706440" w:rsidRPr="00125A16" w14:paraId="0BB3FBC4" w14:textId="77777777" w:rsidTr="00D07E2B">
        <w:trPr>
          <w:cantSplit/>
        </w:trPr>
        <w:tc>
          <w:tcPr>
            <w:tcW w:w="6379" w:type="dxa"/>
          </w:tcPr>
          <w:p w14:paraId="43C54B3D" w14:textId="77777777" w:rsidR="00706440" w:rsidRPr="006D4EA0" w:rsidRDefault="00706440" w:rsidP="00706440">
            <w:pPr>
              <w:pStyle w:val="Committee"/>
              <w:spacing w:before="0"/>
              <w:rPr>
                <w:b w:val="0"/>
                <w:szCs w:val="24"/>
              </w:rPr>
            </w:pPr>
          </w:p>
        </w:tc>
        <w:tc>
          <w:tcPr>
            <w:tcW w:w="3509" w:type="dxa"/>
          </w:tcPr>
          <w:p w14:paraId="02E44EE9" w14:textId="4A62C72B" w:rsidR="00706440" w:rsidRPr="006D4EA0" w:rsidRDefault="00706440" w:rsidP="00706440">
            <w:pPr>
              <w:spacing w:before="0"/>
              <w:jc w:val="both"/>
              <w:rPr>
                <w:bCs/>
                <w:szCs w:val="24"/>
                <w:lang w:val="fr-FR"/>
              </w:rPr>
            </w:pPr>
            <w:r w:rsidRPr="006D4EA0">
              <w:rPr>
                <w:b/>
                <w:bCs/>
                <w:lang w:val="fr-FR"/>
              </w:rPr>
              <w:t xml:space="preserve">Document </w:t>
            </w:r>
            <w:bookmarkStart w:id="0" w:name="DocRef1"/>
            <w:bookmarkEnd w:id="0"/>
            <w:r w:rsidR="000D241F" w:rsidRPr="000D241F">
              <w:rPr>
                <w:b/>
                <w:bCs/>
                <w:lang w:val="fr-FR"/>
              </w:rPr>
              <w:t>TDAG-ICG-GYS</w:t>
            </w:r>
            <w:r w:rsidRPr="006D4EA0">
              <w:rPr>
                <w:b/>
                <w:bCs/>
                <w:lang w:val="fr-FR"/>
              </w:rPr>
              <w:t>/</w:t>
            </w:r>
            <w:r w:rsidR="00125A16">
              <w:rPr>
                <w:b/>
                <w:bCs/>
                <w:lang w:val="fr-FR"/>
              </w:rPr>
              <w:t>4</w:t>
            </w:r>
            <w:r w:rsidRPr="006D4EA0">
              <w:rPr>
                <w:b/>
                <w:bCs/>
                <w:lang w:val="fr-FR"/>
              </w:rPr>
              <w:t>-E</w:t>
            </w:r>
          </w:p>
        </w:tc>
      </w:tr>
      <w:tr w:rsidR="00706440" w:rsidRPr="006D4EA0" w14:paraId="24D04936" w14:textId="77777777" w:rsidTr="00D07E2B">
        <w:trPr>
          <w:cantSplit/>
        </w:trPr>
        <w:tc>
          <w:tcPr>
            <w:tcW w:w="6379" w:type="dxa"/>
          </w:tcPr>
          <w:p w14:paraId="12CE4DBF" w14:textId="77777777" w:rsidR="00706440" w:rsidRPr="006D4EA0" w:rsidRDefault="00706440" w:rsidP="00706440">
            <w:pPr>
              <w:spacing w:before="0"/>
              <w:rPr>
                <w:b/>
                <w:bCs/>
                <w:smallCaps/>
                <w:szCs w:val="24"/>
                <w:lang w:val="fr-FR"/>
              </w:rPr>
            </w:pPr>
          </w:p>
        </w:tc>
        <w:tc>
          <w:tcPr>
            <w:tcW w:w="3509" w:type="dxa"/>
          </w:tcPr>
          <w:p w14:paraId="0F89640F" w14:textId="2EB75B55" w:rsidR="00706440" w:rsidRPr="006D4EA0" w:rsidRDefault="006610EB" w:rsidP="00706440">
            <w:pPr>
              <w:spacing w:before="0"/>
              <w:rPr>
                <w:b/>
                <w:szCs w:val="24"/>
              </w:rPr>
            </w:pPr>
            <w:bookmarkStart w:id="1" w:name="CreationDate"/>
            <w:bookmarkEnd w:id="1"/>
            <w:r>
              <w:rPr>
                <w:b/>
                <w:bCs/>
                <w:szCs w:val="28"/>
              </w:rPr>
              <w:t>20</w:t>
            </w:r>
            <w:r w:rsidR="00706440" w:rsidRPr="006D4EA0">
              <w:rPr>
                <w:b/>
                <w:bCs/>
                <w:szCs w:val="28"/>
              </w:rPr>
              <w:t xml:space="preserve"> </w:t>
            </w:r>
            <w:r>
              <w:rPr>
                <w:b/>
                <w:bCs/>
                <w:szCs w:val="28"/>
              </w:rPr>
              <w:t>September</w:t>
            </w:r>
            <w:r w:rsidR="00706440" w:rsidRPr="006D4EA0">
              <w:rPr>
                <w:b/>
                <w:bCs/>
                <w:szCs w:val="28"/>
              </w:rPr>
              <w:t xml:space="preserve"> 2024</w:t>
            </w:r>
          </w:p>
        </w:tc>
      </w:tr>
      <w:tr w:rsidR="00706440" w:rsidRPr="006D4EA0" w14:paraId="7B96545F" w14:textId="77777777" w:rsidTr="00D07E2B">
        <w:trPr>
          <w:cantSplit/>
        </w:trPr>
        <w:tc>
          <w:tcPr>
            <w:tcW w:w="6379" w:type="dxa"/>
          </w:tcPr>
          <w:p w14:paraId="65956FD3" w14:textId="77777777" w:rsidR="00706440" w:rsidRPr="006D4EA0" w:rsidRDefault="00706440" w:rsidP="00706440">
            <w:pPr>
              <w:spacing w:before="0"/>
              <w:rPr>
                <w:b/>
                <w:bCs/>
                <w:smallCaps/>
                <w:szCs w:val="24"/>
              </w:rPr>
            </w:pPr>
          </w:p>
        </w:tc>
        <w:tc>
          <w:tcPr>
            <w:tcW w:w="3509" w:type="dxa"/>
          </w:tcPr>
          <w:p w14:paraId="30EFD39F" w14:textId="397482B7" w:rsidR="00706440" w:rsidRPr="006D4EA0" w:rsidRDefault="00706440" w:rsidP="00706440">
            <w:pPr>
              <w:spacing w:before="0"/>
              <w:rPr>
                <w:szCs w:val="24"/>
              </w:rPr>
            </w:pPr>
            <w:bookmarkStart w:id="2" w:name="Original"/>
            <w:bookmarkEnd w:id="2"/>
            <w:r w:rsidRPr="006D4EA0">
              <w:rPr>
                <w:b/>
              </w:rPr>
              <w:t>English only</w:t>
            </w:r>
          </w:p>
        </w:tc>
      </w:tr>
      <w:tr w:rsidR="00A13162" w:rsidRPr="006D4EA0" w14:paraId="31656E31" w14:textId="77777777" w:rsidTr="00107E85">
        <w:trPr>
          <w:cantSplit/>
          <w:trHeight w:val="852"/>
        </w:trPr>
        <w:tc>
          <w:tcPr>
            <w:tcW w:w="9888" w:type="dxa"/>
            <w:gridSpan w:val="2"/>
          </w:tcPr>
          <w:p w14:paraId="512FCA01" w14:textId="11D252FF" w:rsidR="00A13162" w:rsidRPr="006D4EA0" w:rsidRDefault="00F94B72" w:rsidP="0030353C">
            <w:pPr>
              <w:pStyle w:val="Source"/>
            </w:pPr>
            <w:bookmarkStart w:id="3" w:name="Source"/>
            <w:bookmarkEnd w:id="3"/>
            <w:r>
              <w:t>Chair, TDAG</w:t>
            </w:r>
            <w:r w:rsidRPr="009577FE">
              <w:t>-ICG-GYS</w:t>
            </w:r>
          </w:p>
        </w:tc>
      </w:tr>
      <w:tr w:rsidR="00AC6F14" w:rsidRPr="006D4EA0" w14:paraId="2CBD3A36" w14:textId="77777777" w:rsidTr="00107E85">
        <w:trPr>
          <w:cantSplit/>
        </w:trPr>
        <w:tc>
          <w:tcPr>
            <w:tcW w:w="9888" w:type="dxa"/>
            <w:gridSpan w:val="2"/>
          </w:tcPr>
          <w:p w14:paraId="1B4121DF" w14:textId="5D2B0127" w:rsidR="00AC6F14" w:rsidRPr="006D4EA0" w:rsidRDefault="00F606D4" w:rsidP="0030353C">
            <w:pPr>
              <w:pStyle w:val="Title1"/>
              <w:rPr>
                <w:rFonts w:cs="Times New Roman"/>
                <w:bCs/>
              </w:rPr>
            </w:pPr>
            <w:bookmarkStart w:id="4" w:name="Title"/>
            <w:bookmarkEnd w:id="4"/>
            <w:r>
              <w:rPr>
                <w:rFonts w:cs="Times New Roman"/>
                <w:bCs/>
              </w:rPr>
              <w:t>Background Paper</w:t>
            </w:r>
          </w:p>
        </w:tc>
      </w:tr>
      <w:tr w:rsidR="00A721F4" w:rsidRPr="006D4EA0" w14:paraId="23A30231" w14:textId="77777777" w:rsidTr="00A721F4">
        <w:trPr>
          <w:cantSplit/>
        </w:trPr>
        <w:tc>
          <w:tcPr>
            <w:tcW w:w="9888" w:type="dxa"/>
            <w:gridSpan w:val="2"/>
            <w:tcBorders>
              <w:bottom w:val="single" w:sz="4" w:space="0" w:color="auto"/>
            </w:tcBorders>
          </w:tcPr>
          <w:p w14:paraId="726EE70E" w14:textId="77777777" w:rsidR="00A721F4" w:rsidRPr="006D4EA0" w:rsidRDefault="00A721F4" w:rsidP="0030353C"/>
        </w:tc>
      </w:tr>
      <w:tr w:rsidR="00A721F4" w:rsidRPr="00013D5C"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Default="00A721F4" w:rsidP="00EA0C51">
            <w:pPr>
              <w:spacing w:after="120"/>
              <w:rPr>
                <w:b/>
                <w:bCs/>
                <w:szCs w:val="24"/>
              </w:rPr>
            </w:pPr>
            <w:r w:rsidRPr="006D4EA0">
              <w:rPr>
                <w:b/>
                <w:bCs/>
                <w:szCs w:val="24"/>
              </w:rPr>
              <w:t>Summary:</w:t>
            </w:r>
          </w:p>
          <w:p w14:paraId="572DCC8E" w14:textId="7957BB42" w:rsidR="00532D9B" w:rsidRPr="00532D9B" w:rsidRDefault="00532D9B" w:rsidP="00EA0C51">
            <w:pPr>
              <w:spacing w:after="120"/>
              <w:rPr>
                <w:szCs w:val="24"/>
              </w:rPr>
            </w:pPr>
            <w:r w:rsidRPr="00532D9B">
              <w:rPr>
                <w:szCs w:val="24"/>
              </w:rPr>
              <w:t>In line with the decision made by TDAG-23 and endorsed by the ITU Council, the BDT will lead the development of the ITU Global Youth Summit ahead of WTDC-25.</w:t>
            </w:r>
          </w:p>
          <w:p w14:paraId="6AB4BBB7" w14:textId="09C8E4AB" w:rsidR="00570F14" w:rsidRDefault="008B58CD" w:rsidP="00EA0C51">
            <w:pPr>
              <w:spacing w:after="120"/>
            </w:pPr>
            <w:r w:rsidRPr="00375E1F">
              <w:t xml:space="preserve">This </w:t>
            </w:r>
            <w:r w:rsidR="005B645B" w:rsidRPr="00375E1F">
              <w:t>background papers invites members of the</w:t>
            </w:r>
            <w:r w:rsidRPr="00375E1F">
              <w:t xml:space="preserve"> </w:t>
            </w:r>
            <w:r w:rsidR="00570F14" w:rsidRPr="00375E1F">
              <w:t>TDAG Informal Coordination Group on the Youth Summit and the Global Celebration (TDAG-ICG-GYS)</w:t>
            </w:r>
            <w:r w:rsidR="00AE7D7A" w:rsidRPr="00375E1F">
              <w:t xml:space="preserve"> </w:t>
            </w:r>
            <w:r w:rsidR="00375E1F" w:rsidRPr="00375E1F">
              <w:t>to</w:t>
            </w:r>
            <w:r w:rsidR="00375E1F">
              <w:t xml:space="preserve"> </w:t>
            </w:r>
            <w:r w:rsidR="00375E1F" w:rsidRPr="00375E1F">
              <w:t>contribute their expertise and ideas and provide advice to the BDT Director to support a successful Global Youth Summit</w:t>
            </w:r>
            <w:r w:rsidR="00375E1F">
              <w:t>,</w:t>
            </w:r>
            <w:r w:rsidR="00375E1F" w:rsidRPr="00375E1F">
              <w:t xml:space="preserve"> and a possible Youth Celebration at the WTDC-25</w:t>
            </w:r>
            <w:r w:rsidR="00375E1F">
              <w:t>.</w:t>
            </w:r>
          </w:p>
          <w:p w14:paraId="76A1C541" w14:textId="2FFBD204" w:rsidR="00A721F4" w:rsidRPr="006D4EA0" w:rsidRDefault="00A721F4" w:rsidP="00EA0C51">
            <w:pPr>
              <w:spacing w:after="120"/>
              <w:rPr>
                <w:b/>
                <w:bCs/>
                <w:szCs w:val="24"/>
              </w:rPr>
            </w:pPr>
            <w:r w:rsidRPr="006D4EA0">
              <w:rPr>
                <w:b/>
                <w:bCs/>
              </w:rPr>
              <w:t>Action required:</w:t>
            </w:r>
          </w:p>
          <w:p w14:paraId="7BEA74D3" w14:textId="2731172E" w:rsidR="00491D63" w:rsidRDefault="00491D63" w:rsidP="00EA0C51">
            <w:pPr>
              <w:spacing w:after="120"/>
              <w:rPr>
                <w:b/>
                <w:bCs/>
                <w:szCs w:val="24"/>
              </w:rPr>
            </w:pPr>
            <w:r w:rsidRPr="00570F14">
              <w:t>TDAG-ICG-</w:t>
            </w:r>
            <w:r w:rsidRPr="00FE699B">
              <w:t>GYS</w:t>
            </w:r>
            <w:r w:rsidR="00FE699B" w:rsidRPr="00FE699B">
              <w:t xml:space="preserve"> </w:t>
            </w:r>
            <w:r w:rsidR="00FE699B" w:rsidRPr="00FE699B">
              <w:rPr>
                <w:szCs w:val="24"/>
              </w:rPr>
              <w:t>is invited to review this document and provide guidance as deemed appropriate.</w:t>
            </w:r>
          </w:p>
          <w:p w14:paraId="622ACB80" w14:textId="1ABDBC38" w:rsidR="00A721F4" w:rsidRDefault="00A721F4" w:rsidP="00EA0C51">
            <w:pPr>
              <w:spacing w:after="120"/>
              <w:rPr>
                <w:b/>
                <w:bCs/>
                <w:szCs w:val="24"/>
              </w:rPr>
            </w:pPr>
            <w:r w:rsidRPr="006D4EA0">
              <w:rPr>
                <w:b/>
                <w:bCs/>
                <w:szCs w:val="24"/>
              </w:rPr>
              <w:t>References:</w:t>
            </w:r>
          </w:p>
          <w:p w14:paraId="1ECDD20E" w14:textId="2F68643C" w:rsidR="00A35220" w:rsidRPr="00DD411A" w:rsidRDefault="00982F4E" w:rsidP="00125A16">
            <w:pPr>
              <w:spacing w:after="120"/>
              <w:rPr>
                <w:lang w:val="it-IT"/>
              </w:rPr>
            </w:pPr>
            <w:r w:rsidRPr="008475AA">
              <w:rPr>
                <w:szCs w:val="24"/>
                <w:lang w:val="it-IT"/>
              </w:rPr>
              <w:t xml:space="preserve">TDAG Documents: </w:t>
            </w:r>
            <w:r w:rsidRPr="008475AA">
              <w:rPr>
                <w:lang w:val="it-IT"/>
              </w:rPr>
              <w:t>TDAG-24/DT/7</w:t>
            </w:r>
            <w:r w:rsidR="008475AA" w:rsidRPr="008475AA">
              <w:rPr>
                <w:lang w:val="it-IT"/>
              </w:rPr>
              <w:t xml:space="preserve">, </w:t>
            </w:r>
            <w:r w:rsidR="00A35220" w:rsidRPr="008475AA">
              <w:rPr>
                <w:rStyle w:val="Hyperlink"/>
                <w:color w:val="auto"/>
                <w:u w:val="none"/>
                <w:lang w:val="it-IT"/>
              </w:rPr>
              <w:t>TDAG-24/13</w:t>
            </w:r>
            <w:r w:rsidR="00A35220" w:rsidRPr="00A35220">
              <w:rPr>
                <w:rStyle w:val="Hyperlink"/>
                <w:color w:val="auto"/>
                <w:u w:val="none"/>
                <w:lang w:val="it-IT"/>
              </w:rPr>
              <w:t>,</w:t>
            </w:r>
            <w:r w:rsidR="00A35220">
              <w:rPr>
                <w:rStyle w:val="Hyperlink"/>
                <w:color w:val="auto"/>
                <w:u w:val="none"/>
                <w:lang w:val="it-IT"/>
              </w:rPr>
              <w:t xml:space="preserve"> </w:t>
            </w:r>
            <w:r w:rsidR="008475AA">
              <w:rPr>
                <w:rStyle w:val="Hyperlink"/>
                <w:color w:val="auto"/>
                <w:u w:val="none"/>
                <w:lang w:val="it-IT"/>
              </w:rPr>
              <w:t xml:space="preserve">and </w:t>
            </w:r>
            <w:r w:rsidR="006D5E63" w:rsidRPr="008475AA">
              <w:rPr>
                <w:lang w:val="it-IT"/>
              </w:rPr>
              <w:t>TDAG-24/13(Ann.1)</w:t>
            </w:r>
            <w:r w:rsidR="007F22FF">
              <w:rPr>
                <w:lang w:val="it-IT"/>
              </w:rPr>
              <w:t xml:space="preserve">, </w:t>
            </w:r>
            <w:r w:rsidR="007F22FF" w:rsidRPr="00165CCC">
              <w:rPr>
                <w:lang w:val="it-IT"/>
              </w:rPr>
              <w:t>TDAG-24/31(Ann.1)</w:t>
            </w:r>
            <w:r w:rsidR="00013D5C">
              <w:rPr>
                <w:lang w:val="it-IT"/>
              </w:rPr>
              <w:t xml:space="preserve">, </w:t>
            </w:r>
            <w:r w:rsidR="00013D5C" w:rsidRPr="00013D5C">
              <w:rPr>
                <w:lang w:val="it-IT"/>
              </w:rPr>
              <w:t>TDAG-24/30</w:t>
            </w:r>
            <w:r w:rsidR="00013D5C">
              <w:rPr>
                <w:lang w:val="it-IT"/>
              </w:rPr>
              <w:t xml:space="preserve">, </w:t>
            </w:r>
            <w:r w:rsidR="002D403E" w:rsidRPr="002D403E">
              <w:rPr>
                <w:lang w:val="it-IT"/>
              </w:rPr>
              <w:t>TDAG-24/32</w:t>
            </w:r>
            <w:r w:rsidR="002D403E">
              <w:rPr>
                <w:lang w:val="it-IT"/>
              </w:rPr>
              <w:t>.</w:t>
            </w:r>
          </w:p>
        </w:tc>
      </w:tr>
    </w:tbl>
    <w:p w14:paraId="72F5CF96" w14:textId="77777777" w:rsidR="00923CF1" w:rsidRPr="00DD411A" w:rsidRDefault="00923CF1" w:rsidP="00935FF0">
      <w:pPr>
        <w:rPr>
          <w:lang w:val="it-IT"/>
        </w:rPr>
      </w:pPr>
    </w:p>
    <w:p w14:paraId="5B29B2A3" w14:textId="77777777" w:rsidR="00923CF1" w:rsidRPr="00DD411A" w:rsidRDefault="00923CF1">
      <w:pPr>
        <w:tabs>
          <w:tab w:val="clear" w:pos="794"/>
          <w:tab w:val="clear" w:pos="1191"/>
          <w:tab w:val="clear" w:pos="1588"/>
          <w:tab w:val="clear" w:pos="1985"/>
        </w:tabs>
        <w:overflowPunct/>
        <w:autoSpaceDE/>
        <w:autoSpaceDN/>
        <w:adjustRightInd/>
        <w:spacing w:before="0"/>
        <w:textAlignment w:val="auto"/>
        <w:rPr>
          <w:lang w:val="it-IT"/>
        </w:rPr>
      </w:pPr>
      <w:r w:rsidRPr="00DD411A">
        <w:rPr>
          <w:lang w:val="it-IT"/>
        </w:rPr>
        <w:br w:type="page"/>
      </w:r>
    </w:p>
    <w:p w14:paraId="0A3B4AE4" w14:textId="6970ED43" w:rsidR="00C616E0" w:rsidRDefault="00C616E0" w:rsidP="00C95A6E">
      <w:pPr>
        <w:tabs>
          <w:tab w:val="clear" w:pos="794"/>
          <w:tab w:val="clear" w:pos="1191"/>
          <w:tab w:val="clear" w:pos="1588"/>
          <w:tab w:val="clear" w:pos="1985"/>
        </w:tabs>
        <w:spacing w:after="120"/>
        <w:rPr>
          <w:b/>
          <w:bCs/>
        </w:rPr>
      </w:pPr>
      <w:bookmarkStart w:id="5" w:name="Proposal"/>
      <w:bookmarkEnd w:id="5"/>
      <w:r w:rsidRPr="00C616E0">
        <w:rPr>
          <w:b/>
          <w:bCs/>
        </w:rPr>
        <w:lastRenderedPageBreak/>
        <w:t>Background</w:t>
      </w:r>
    </w:p>
    <w:p w14:paraId="77C36AA0" w14:textId="2FB231A6" w:rsidR="00E53753" w:rsidRPr="00B95345" w:rsidRDefault="00E53753" w:rsidP="00C95A6E">
      <w:pPr>
        <w:spacing w:after="120"/>
        <w:rPr>
          <w:rStyle w:val="Hyperlink"/>
          <w:rFonts w:cstheme="minorHAnsi"/>
          <w:color w:val="auto"/>
          <w:szCs w:val="24"/>
          <w:u w:val="none"/>
          <w:lang w:val="en-US"/>
        </w:rPr>
      </w:pPr>
      <w:r w:rsidRPr="00717DD8">
        <w:rPr>
          <w:rStyle w:val="normaltextrun"/>
          <w:rFonts w:ascii="Calibri" w:hAnsi="Calibri" w:cs="Calibri"/>
          <w:color w:val="000000"/>
          <w:szCs w:val="24"/>
          <w:shd w:val="clear" w:color="auto" w:fill="FFFFFF"/>
        </w:rPr>
        <w:t>Since 2001, the International Telecommunication Union, ITU has been a pioneer in hosting Youth Forums, successfully conducting 12 such events to date</w:t>
      </w:r>
      <w:r w:rsidR="00F34011">
        <w:rPr>
          <w:rStyle w:val="FootnoteReference"/>
          <w:rFonts w:cs="Calibri"/>
          <w:color w:val="000000"/>
          <w:szCs w:val="24"/>
          <w:shd w:val="clear" w:color="auto" w:fill="FFFFFF"/>
        </w:rPr>
        <w:footnoteReference w:id="2"/>
      </w:r>
      <w:r w:rsidRPr="00717DD8">
        <w:rPr>
          <w:rStyle w:val="normaltextrun"/>
          <w:rFonts w:ascii="Calibri" w:hAnsi="Calibri" w:cs="Calibri"/>
          <w:color w:val="000000"/>
          <w:szCs w:val="24"/>
          <w:shd w:val="clear" w:color="auto" w:fill="FFFFFF"/>
        </w:rPr>
        <w:t>. Additionally, beginning in 2003, the Bureau for Telecommunication Development (BDT) has accumulated over two decades of experience in utilizing Information and Communication Technology (ICT) for digital inclusion to support educational and socio-economic empowerment of youth in the digital world. In line with the decision made by TDAG23 and endorsed by the ITU Council, the BDT will lead in development of the ITU Global Youth Summit.</w:t>
      </w:r>
    </w:p>
    <w:p w14:paraId="647DBF33" w14:textId="788D7325" w:rsidR="003A053C" w:rsidRPr="00AC0E35" w:rsidRDefault="00D84EFC" w:rsidP="00C95A6E">
      <w:pPr>
        <w:spacing w:after="120"/>
        <w:rPr>
          <w:b/>
        </w:rPr>
      </w:pPr>
      <w:r w:rsidRPr="00AC0E35">
        <w:rPr>
          <w:b/>
        </w:rPr>
        <w:t>Introduction</w:t>
      </w:r>
    </w:p>
    <w:p w14:paraId="267BBF27" w14:textId="77777777" w:rsidR="00C3516D" w:rsidRPr="00C3516D" w:rsidRDefault="00C3516D" w:rsidP="00C95A6E">
      <w:pPr>
        <w:overflowPunct/>
        <w:autoSpaceDE/>
        <w:autoSpaceDN/>
        <w:adjustRightInd/>
        <w:spacing w:after="120"/>
        <w:textAlignment w:val="auto"/>
        <w:rPr>
          <w:rFonts w:eastAsia="SimHei" w:cstheme="minorHAnsi"/>
          <w:szCs w:val="24"/>
        </w:rPr>
      </w:pPr>
      <w:r w:rsidRPr="00C3516D">
        <w:rPr>
          <w:rFonts w:eastAsia="SimHei" w:cstheme="minorHAnsi"/>
          <w:szCs w:val="24"/>
        </w:rPr>
        <w:t>In line with the decisions made during TDAG-23 and TDAG-24, endorsed by ITU Council 23 and 24, it was decided that the BDT will lead the development of the ITU Global Youth Summit (GYS) under the theme "Amplifying Youth Voices in ICT for a Connected Future," to be held in the lead-up to WTDC-25.</w:t>
      </w:r>
    </w:p>
    <w:p w14:paraId="7460FAB4" w14:textId="77777777" w:rsidR="00C3516D" w:rsidRPr="00C3516D" w:rsidRDefault="00C3516D" w:rsidP="00C95A6E">
      <w:pPr>
        <w:overflowPunct/>
        <w:autoSpaceDE/>
        <w:autoSpaceDN/>
        <w:adjustRightInd/>
        <w:spacing w:after="120"/>
        <w:textAlignment w:val="auto"/>
        <w:rPr>
          <w:rFonts w:eastAsia="SimHei" w:cstheme="minorHAnsi"/>
          <w:szCs w:val="24"/>
        </w:rPr>
      </w:pPr>
      <w:r w:rsidRPr="00C3516D">
        <w:rPr>
          <w:rFonts w:eastAsia="SimHei" w:cstheme="minorHAnsi"/>
          <w:szCs w:val="24"/>
        </w:rPr>
        <w:t>The purpose of this event is to identify and emphasize the key requirements and needs of young people globally for their inclusion in the digital transformation process, regardless of their educational background, socio-economic status, abilities, or geographical location. The goal is to ensure equal and equitable access to, use of, and knowledge of ICTs for all young people, thereby supporting their active participation in the digital society, economy, and environment.</w:t>
      </w:r>
    </w:p>
    <w:p w14:paraId="477ECCCB" w14:textId="77777777" w:rsidR="00C3516D" w:rsidRPr="00C3516D" w:rsidRDefault="00C3516D" w:rsidP="00C95A6E">
      <w:pPr>
        <w:overflowPunct/>
        <w:autoSpaceDE/>
        <w:autoSpaceDN/>
        <w:adjustRightInd/>
        <w:spacing w:after="120"/>
        <w:textAlignment w:val="auto"/>
        <w:rPr>
          <w:rFonts w:eastAsia="SimHei" w:cstheme="minorHAnsi"/>
          <w:szCs w:val="24"/>
        </w:rPr>
      </w:pPr>
      <w:r w:rsidRPr="00C3516D">
        <w:rPr>
          <w:rFonts w:eastAsia="SimHei" w:cstheme="minorHAnsi"/>
          <w:szCs w:val="24"/>
        </w:rPr>
        <w:t>The Summit aims to foster a global, intersectional, and intergenerational dialogue that engages young people and provides ITU Members—including governments, the private sector, academia, other UN agencies, and decision-makers—with a comprehensive and current vision of the ICT-related needs essential for empowering youth from all regions of the world. This dialogue will further enable Member States and other interested Parties to assess and, if desired, incorporate these needs into their national, regional, and global digital agendas, contributing to the empowerment of both current and future generations through ICTs.</w:t>
      </w:r>
    </w:p>
    <w:p w14:paraId="668355E5" w14:textId="77777777" w:rsidR="00C3516D" w:rsidRPr="00C3516D" w:rsidRDefault="00C3516D" w:rsidP="00C95A6E">
      <w:pPr>
        <w:overflowPunct/>
        <w:autoSpaceDE/>
        <w:autoSpaceDN/>
        <w:adjustRightInd/>
        <w:spacing w:after="120"/>
        <w:textAlignment w:val="auto"/>
        <w:rPr>
          <w:rFonts w:eastAsia="SimHei" w:cstheme="minorHAnsi"/>
          <w:szCs w:val="24"/>
        </w:rPr>
      </w:pPr>
      <w:r w:rsidRPr="00C3516D">
        <w:rPr>
          <w:rFonts w:eastAsia="SimHei" w:cstheme="minorHAnsi"/>
          <w:szCs w:val="24"/>
        </w:rPr>
        <w:t>To support these efforts, an outcome document summarizing the identified needs and requirements of global youth will be made available to ITU Members, allowing them sufficient time to incorporate these findings into their official contributions and input to WTDC-25, should they choose to do so. In this way, the BDT will help empower young people worldwide, fostering their education, socio-economic development, and active engagement in the digital world.</w:t>
      </w:r>
    </w:p>
    <w:p w14:paraId="4BFCC4C9" w14:textId="43BF7561" w:rsidR="00994ED5" w:rsidRDefault="00643F4F" w:rsidP="00C95A6E">
      <w:pPr>
        <w:overflowPunct/>
        <w:autoSpaceDE/>
        <w:autoSpaceDN/>
        <w:adjustRightInd/>
        <w:spacing w:after="120"/>
        <w:textAlignment w:val="auto"/>
        <w:rPr>
          <w:b/>
        </w:rPr>
      </w:pPr>
      <w:r>
        <w:rPr>
          <w:b/>
        </w:rPr>
        <w:t xml:space="preserve">Work of the </w:t>
      </w:r>
      <w:r w:rsidR="009C3F42">
        <w:rPr>
          <w:b/>
        </w:rPr>
        <w:t xml:space="preserve">TDAG </w:t>
      </w:r>
      <w:r w:rsidR="00994ED5" w:rsidRPr="00994ED5">
        <w:rPr>
          <w:b/>
        </w:rPr>
        <w:t>Informal Coordination Group on the Youth Summit and the Global Celebration (TDAG-ICG-GYS)</w:t>
      </w:r>
    </w:p>
    <w:p w14:paraId="74C6670C" w14:textId="5650DDFA" w:rsidR="00C4044A" w:rsidRPr="00C4044A" w:rsidRDefault="004060C5" w:rsidP="00C95A6E">
      <w:pPr>
        <w:overflowPunct/>
        <w:autoSpaceDE/>
        <w:autoSpaceDN/>
        <w:adjustRightInd/>
        <w:spacing w:after="120"/>
        <w:textAlignment w:val="auto"/>
        <w:rPr>
          <w:bCs/>
        </w:rPr>
      </w:pPr>
      <w:r w:rsidRPr="00AC0E35">
        <w:rPr>
          <w:bCs/>
        </w:rPr>
        <w:t xml:space="preserve">In line with the TOR and documents </w:t>
      </w:r>
      <w:hyperlink r:id="rId11" w:history="1">
        <w:r w:rsidR="00DF1F7F" w:rsidRPr="00402D4D">
          <w:rPr>
            <w:rStyle w:val="Hyperlink"/>
            <w:bCs/>
          </w:rPr>
          <w:t>13 and its Annex</w:t>
        </w:r>
      </w:hyperlink>
      <w:r w:rsidR="00DF1F7F">
        <w:rPr>
          <w:bCs/>
        </w:rPr>
        <w:t xml:space="preserve">, document </w:t>
      </w:r>
      <w:hyperlink r:id="rId12" w:history="1">
        <w:r w:rsidR="00DF1F7F" w:rsidRPr="007A6054">
          <w:rPr>
            <w:rStyle w:val="Hyperlink"/>
            <w:bCs/>
          </w:rPr>
          <w:t>30</w:t>
        </w:r>
      </w:hyperlink>
      <w:r w:rsidR="00DF1F7F">
        <w:rPr>
          <w:bCs/>
        </w:rPr>
        <w:t xml:space="preserve"> and document </w:t>
      </w:r>
      <w:hyperlink r:id="rId13" w:history="1">
        <w:r w:rsidR="00DF1F7F" w:rsidRPr="00DE6D0D">
          <w:rPr>
            <w:rStyle w:val="Hyperlink"/>
            <w:bCs/>
          </w:rPr>
          <w:t>32</w:t>
        </w:r>
      </w:hyperlink>
      <w:r w:rsidR="00DF1F7F">
        <w:rPr>
          <w:bCs/>
        </w:rPr>
        <w:t>,</w:t>
      </w:r>
      <w:r w:rsidR="00171C51">
        <w:rPr>
          <w:bCs/>
        </w:rPr>
        <w:t xml:space="preserve"> </w:t>
      </w:r>
      <w:r w:rsidR="00C4044A" w:rsidRPr="00C4044A">
        <w:rPr>
          <w:bCs/>
        </w:rPr>
        <w:t>presented at TDAG-24, the creation of an Informal Coordination Group on the Youth Summit and the Global Celebration (TDAG-ICG-GYS) was proposed. The group's aim is to contribute their expertise and ideas and provide advice to the BDT Director in support of a successful Global Youth Summit and a potential Youth Celebration at WTDC-25.</w:t>
      </w:r>
    </w:p>
    <w:p w14:paraId="7A6C2EF1" w14:textId="77777777" w:rsidR="00C4044A" w:rsidRPr="00C4044A" w:rsidRDefault="00C4044A" w:rsidP="00C95A6E">
      <w:pPr>
        <w:overflowPunct/>
        <w:autoSpaceDE/>
        <w:autoSpaceDN/>
        <w:adjustRightInd/>
        <w:spacing w:after="120"/>
        <w:textAlignment w:val="auto"/>
        <w:rPr>
          <w:bCs/>
        </w:rPr>
      </w:pPr>
      <w:r w:rsidRPr="00C4044A">
        <w:rPr>
          <w:bCs/>
        </w:rPr>
        <w:t>To support and facilitate the organization and implementation of these youth events, the Informal Coordination Group may wish to consider the following topics for discussion:</w:t>
      </w:r>
    </w:p>
    <w:p w14:paraId="1ACD3B83" w14:textId="002053AE" w:rsidR="00083BC5" w:rsidRDefault="006451C4" w:rsidP="00C95A6E">
      <w:pPr>
        <w:pStyle w:val="ListParagraph"/>
        <w:numPr>
          <w:ilvl w:val="0"/>
          <w:numId w:val="3"/>
        </w:numPr>
        <w:spacing w:after="120"/>
        <w:ind w:left="357" w:hanging="357"/>
        <w:contextualSpacing w:val="0"/>
        <w:rPr>
          <w:b/>
          <w:lang w:val="en-US"/>
        </w:rPr>
      </w:pPr>
      <w:r>
        <w:rPr>
          <w:b/>
          <w:lang w:val="en-US"/>
        </w:rPr>
        <w:lastRenderedPageBreak/>
        <w:t>Updates on h</w:t>
      </w:r>
      <w:r w:rsidR="00083BC5" w:rsidRPr="000B7C10">
        <w:rPr>
          <w:b/>
          <w:lang w:val="en-US"/>
        </w:rPr>
        <w:t>ost countries and dates proposed for these events</w:t>
      </w:r>
    </w:p>
    <w:p w14:paraId="6B4C8631" w14:textId="226FE7A8" w:rsidR="0043598F" w:rsidRPr="004A0067" w:rsidRDefault="0043598F" w:rsidP="00C95A6E">
      <w:pPr>
        <w:pStyle w:val="ListParagraph"/>
        <w:numPr>
          <w:ilvl w:val="1"/>
          <w:numId w:val="3"/>
        </w:numPr>
        <w:spacing w:after="120"/>
        <w:ind w:left="431" w:hanging="431"/>
        <w:contextualSpacing w:val="0"/>
        <w:rPr>
          <w:b/>
          <w:lang w:val="en-US"/>
        </w:rPr>
      </w:pPr>
      <w:r w:rsidRPr="004A0067">
        <w:rPr>
          <w:b/>
          <w:lang w:val="en-US"/>
        </w:rPr>
        <w:t xml:space="preserve">Offer to host the Global Youth Summit (GYS) </w:t>
      </w:r>
    </w:p>
    <w:p w14:paraId="1283BFFB" w14:textId="77777777" w:rsidR="00A03D0E" w:rsidRDefault="0043598F" w:rsidP="00C95A6E">
      <w:pPr>
        <w:spacing w:after="120"/>
        <w:rPr>
          <w:bCs/>
          <w:lang w:val="en-US"/>
        </w:rPr>
      </w:pPr>
      <w:r w:rsidRPr="00A762D7">
        <w:rPr>
          <w:bCs/>
          <w:lang w:val="en-US"/>
        </w:rPr>
        <w:t>BDT received an</w:t>
      </w:r>
      <w:r>
        <w:rPr>
          <w:bCs/>
          <w:lang w:val="en-US"/>
        </w:rPr>
        <w:t xml:space="preserve"> official</w:t>
      </w:r>
      <w:r w:rsidRPr="00A762D7">
        <w:rPr>
          <w:bCs/>
          <w:lang w:val="en-US"/>
        </w:rPr>
        <w:t xml:space="preserve"> offer from</w:t>
      </w:r>
      <w:r>
        <w:rPr>
          <w:bCs/>
          <w:lang w:val="en-US"/>
        </w:rPr>
        <w:t xml:space="preserve"> the Government of Cuba, via the Ministry of Communications, t</w:t>
      </w:r>
      <w:r w:rsidRPr="00A762D7">
        <w:rPr>
          <w:bCs/>
          <w:lang w:val="en-US"/>
        </w:rPr>
        <w:t>o hold</w:t>
      </w:r>
      <w:r>
        <w:rPr>
          <w:bCs/>
          <w:lang w:val="en-US"/>
        </w:rPr>
        <w:t xml:space="preserve"> the Global Youth Summit</w:t>
      </w:r>
      <w:r w:rsidRPr="00A762D7">
        <w:rPr>
          <w:bCs/>
          <w:lang w:val="en-US"/>
        </w:rPr>
        <w:t xml:space="preserve"> </w:t>
      </w:r>
      <w:r>
        <w:rPr>
          <w:bCs/>
          <w:lang w:val="en-US"/>
        </w:rPr>
        <w:t>(</w:t>
      </w:r>
      <w:r w:rsidRPr="00A762D7">
        <w:rPr>
          <w:bCs/>
          <w:lang w:val="en-US"/>
        </w:rPr>
        <w:t>GYS</w:t>
      </w:r>
      <w:r>
        <w:rPr>
          <w:bCs/>
          <w:lang w:val="en-US"/>
        </w:rPr>
        <w:t>)</w:t>
      </w:r>
      <w:r w:rsidRPr="00A762D7">
        <w:rPr>
          <w:bCs/>
          <w:lang w:val="en-US"/>
        </w:rPr>
        <w:t xml:space="preserve"> from 11</w:t>
      </w:r>
      <w:r>
        <w:rPr>
          <w:bCs/>
          <w:lang w:val="en-US"/>
        </w:rPr>
        <w:t xml:space="preserve"> to </w:t>
      </w:r>
      <w:r w:rsidRPr="00A762D7">
        <w:rPr>
          <w:bCs/>
          <w:lang w:val="en-US"/>
        </w:rPr>
        <w:t>13 March</w:t>
      </w:r>
      <w:r>
        <w:rPr>
          <w:bCs/>
          <w:lang w:val="en-US"/>
        </w:rPr>
        <w:t xml:space="preserve"> 2025</w:t>
      </w:r>
      <w:r w:rsidRPr="00A762D7">
        <w:rPr>
          <w:bCs/>
          <w:lang w:val="en-US"/>
        </w:rPr>
        <w:t xml:space="preserve">. </w:t>
      </w:r>
      <w:r>
        <w:rPr>
          <w:bCs/>
          <w:lang w:val="en-US"/>
        </w:rPr>
        <w:t>The proposed</w:t>
      </w:r>
      <w:r w:rsidRPr="00A762D7">
        <w:rPr>
          <w:bCs/>
          <w:lang w:val="en-US"/>
        </w:rPr>
        <w:t xml:space="preserve"> venue </w:t>
      </w:r>
      <w:r>
        <w:rPr>
          <w:bCs/>
          <w:lang w:val="en-US"/>
        </w:rPr>
        <w:t xml:space="preserve">is to be confirmed. </w:t>
      </w:r>
      <w:r w:rsidRPr="00071BC0">
        <w:rPr>
          <w:bCs/>
          <w:lang w:val="en-US"/>
        </w:rPr>
        <w:t>Negotiations are ongoing with</w:t>
      </w:r>
      <w:r>
        <w:rPr>
          <w:bCs/>
          <w:lang w:val="en-US"/>
        </w:rPr>
        <w:t xml:space="preserve"> the</w:t>
      </w:r>
      <w:r w:rsidRPr="00071BC0">
        <w:rPr>
          <w:bCs/>
          <w:lang w:val="en-US"/>
        </w:rPr>
        <w:t xml:space="preserve"> potential host</w:t>
      </w:r>
      <w:r>
        <w:rPr>
          <w:bCs/>
          <w:lang w:val="en-US"/>
        </w:rPr>
        <w:t>, to confirm</w:t>
      </w:r>
      <w:r w:rsidRPr="00071BC0">
        <w:rPr>
          <w:bCs/>
          <w:lang w:val="en-US"/>
        </w:rPr>
        <w:t xml:space="preserve"> the location and dates. </w:t>
      </w:r>
      <w:r w:rsidRPr="00886D4F">
        <w:rPr>
          <w:bCs/>
          <w:lang w:val="en-US"/>
        </w:rPr>
        <w:t>A Host Country Agreement (HCA) will be established between ITU and Cuba</w:t>
      </w:r>
      <w:r>
        <w:rPr>
          <w:bCs/>
          <w:lang w:val="en-US"/>
        </w:rPr>
        <w:t>.</w:t>
      </w:r>
    </w:p>
    <w:p w14:paraId="42FBC993" w14:textId="4643F47A" w:rsidR="00FF1D53" w:rsidRPr="004A0067" w:rsidRDefault="00FD2732" w:rsidP="00C95A6E">
      <w:pPr>
        <w:pStyle w:val="ListParagraph"/>
        <w:numPr>
          <w:ilvl w:val="1"/>
          <w:numId w:val="3"/>
        </w:numPr>
        <w:spacing w:after="120"/>
        <w:ind w:left="431" w:hanging="431"/>
        <w:contextualSpacing w:val="0"/>
        <w:rPr>
          <w:b/>
          <w:lang w:val="en-US"/>
        </w:rPr>
      </w:pPr>
      <w:r w:rsidRPr="004A0067">
        <w:rPr>
          <w:b/>
          <w:lang w:val="en-US"/>
        </w:rPr>
        <w:t>Consultation with WTDC-25 host country</w:t>
      </w:r>
      <w:r w:rsidR="005D4B8A" w:rsidRPr="004A0067">
        <w:rPr>
          <w:b/>
          <w:lang w:val="en-US"/>
        </w:rPr>
        <w:t xml:space="preserve"> on the Youth Celebration </w:t>
      </w:r>
    </w:p>
    <w:p w14:paraId="1DBC6625" w14:textId="05917FE3" w:rsidR="00BE580B" w:rsidRPr="00633398" w:rsidRDefault="00182646" w:rsidP="00C95A6E">
      <w:pPr>
        <w:spacing w:after="120"/>
        <w:rPr>
          <w:bCs/>
          <w:lang w:val="en-US"/>
        </w:rPr>
      </w:pPr>
      <w:r>
        <w:rPr>
          <w:bCs/>
          <w:lang w:val="en-US"/>
        </w:rPr>
        <w:t xml:space="preserve">BDT </w:t>
      </w:r>
      <w:r w:rsidR="00AC231B">
        <w:rPr>
          <w:bCs/>
          <w:lang w:val="en-US"/>
        </w:rPr>
        <w:t>intends to start</w:t>
      </w:r>
      <w:r w:rsidR="001768F7">
        <w:rPr>
          <w:bCs/>
          <w:lang w:val="en-US"/>
        </w:rPr>
        <w:t xml:space="preserve"> </w:t>
      </w:r>
      <w:r w:rsidR="00CD4B0A">
        <w:rPr>
          <w:bCs/>
          <w:lang w:val="en-US"/>
        </w:rPr>
        <w:t>n</w:t>
      </w:r>
      <w:r w:rsidR="0094580C" w:rsidRPr="00633398">
        <w:rPr>
          <w:bCs/>
          <w:lang w:val="en-US"/>
        </w:rPr>
        <w:t>egotiation</w:t>
      </w:r>
      <w:r w:rsidR="006F414B">
        <w:rPr>
          <w:bCs/>
          <w:lang w:val="en-US"/>
        </w:rPr>
        <w:t>s</w:t>
      </w:r>
      <w:r w:rsidR="0094580C" w:rsidRPr="00633398">
        <w:rPr>
          <w:bCs/>
          <w:lang w:val="en-US"/>
        </w:rPr>
        <w:t xml:space="preserve"> with Azerbaijan on </w:t>
      </w:r>
      <w:r w:rsidR="004027FF">
        <w:rPr>
          <w:bCs/>
          <w:lang w:val="en-US"/>
        </w:rPr>
        <w:t xml:space="preserve">the </w:t>
      </w:r>
      <w:r w:rsidR="0094580C" w:rsidRPr="00633398">
        <w:rPr>
          <w:bCs/>
          <w:lang w:val="en-US"/>
        </w:rPr>
        <w:t>Youth</w:t>
      </w:r>
      <w:r w:rsidR="004027FF">
        <w:rPr>
          <w:bCs/>
          <w:lang w:val="en-US"/>
        </w:rPr>
        <w:t xml:space="preserve"> </w:t>
      </w:r>
      <w:r w:rsidR="005A75D9">
        <w:rPr>
          <w:bCs/>
          <w:lang w:val="en-US"/>
        </w:rPr>
        <w:t>C</w:t>
      </w:r>
      <w:r w:rsidR="004027FF">
        <w:rPr>
          <w:bCs/>
          <w:lang w:val="en-US"/>
        </w:rPr>
        <w:t>elebration</w:t>
      </w:r>
      <w:r w:rsidR="0094580C" w:rsidRPr="00633398">
        <w:rPr>
          <w:bCs/>
          <w:lang w:val="en-US"/>
        </w:rPr>
        <w:t xml:space="preserve"> as a pre-event to WTDC</w:t>
      </w:r>
      <w:r w:rsidR="003A756B">
        <w:rPr>
          <w:bCs/>
          <w:lang w:val="en-US"/>
        </w:rPr>
        <w:t>-</w:t>
      </w:r>
      <w:r w:rsidR="0094580C" w:rsidRPr="00633398">
        <w:rPr>
          <w:bCs/>
          <w:lang w:val="en-US"/>
        </w:rPr>
        <w:t>25</w:t>
      </w:r>
      <w:r w:rsidR="003A756B">
        <w:rPr>
          <w:bCs/>
          <w:lang w:val="en-US"/>
        </w:rPr>
        <w:t xml:space="preserve"> (17 to 28 November 2025) proposed to be held on </w:t>
      </w:r>
      <w:r w:rsidR="00616B46">
        <w:rPr>
          <w:bCs/>
          <w:lang w:val="en-US"/>
        </w:rPr>
        <w:t>16</w:t>
      </w:r>
      <w:r w:rsidR="00AB7387">
        <w:rPr>
          <w:bCs/>
          <w:lang w:val="en-US"/>
        </w:rPr>
        <w:t xml:space="preserve"> November</w:t>
      </w:r>
      <w:r w:rsidR="003A756B">
        <w:rPr>
          <w:bCs/>
          <w:lang w:val="en-US"/>
        </w:rPr>
        <w:t>,</w:t>
      </w:r>
      <w:r w:rsidR="00616B46">
        <w:rPr>
          <w:bCs/>
          <w:lang w:val="en-US"/>
        </w:rPr>
        <w:t xml:space="preserve"> </w:t>
      </w:r>
      <w:r w:rsidR="00830B80">
        <w:rPr>
          <w:bCs/>
          <w:lang w:val="en-US"/>
        </w:rPr>
        <w:t xml:space="preserve">to be confirmed and reported back to </w:t>
      </w:r>
      <w:r w:rsidR="00D572B5">
        <w:rPr>
          <w:bCs/>
          <w:lang w:val="en-US"/>
        </w:rPr>
        <w:t xml:space="preserve">this </w:t>
      </w:r>
      <w:r w:rsidR="00830B80">
        <w:rPr>
          <w:bCs/>
          <w:lang w:val="en-US"/>
        </w:rPr>
        <w:t>group.</w:t>
      </w:r>
    </w:p>
    <w:p w14:paraId="641F0B45" w14:textId="6746EB4C" w:rsidR="00C7431C" w:rsidRPr="00234C2E" w:rsidRDefault="00A52D52" w:rsidP="00C95A6E">
      <w:pPr>
        <w:pStyle w:val="CEONormal"/>
        <w:keepNext/>
        <w:numPr>
          <w:ilvl w:val="0"/>
          <w:numId w:val="3"/>
        </w:numPr>
        <w:ind w:left="357" w:right="45" w:hanging="357"/>
        <w:rPr>
          <w:rFonts w:asciiTheme="minorHAnsi" w:eastAsia="Calibri" w:hAnsiTheme="minorHAnsi" w:cstheme="minorHAnsi"/>
          <w:b/>
          <w:bCs/>
          <w:sz w:val="24"/>
          <w:szCs w:val="24"/>
          <w:lang w:val="en-US"/>
        </w:rPr>
      </w:pPr>
      <w:r w:rsidRPr="00234C2E">
        <w:rPr>
          <w:rFonts w:asciiTheme="minorHAnsi" w:eastAsia="Calibri" w:hAnsiTheme="minorHAnsi" w:cstheme="minorHAnsi"/>
          <w:b/>
          <w:bCs/>
          <w:sz w:val="24"/>
          <w:szCs w:val="24"/>
          <w:lang w:val="en-US"/>
        </w:rPr>
        <w:t>Youth participation</w:t>
      </w:r>
      <w:r w:rsidR="00FF1D53" w:rsidRPr="00234C2E">
        <w:rPr>
          <w:rFonts w:asciiTheme="minorHAnsi" w:eastAsia="Calibri" w:hAnsiTheme="minorHAnsi" w:cstheme="minorHAnsi"/>
          <w:b/>
          <w:bCs/>
          <w:sz w:val="24"/>
          <w:szCs w:val="24"/>
          <w:lang w:val="en-US"/>
        </w:rPr>
        <w:t xml:space="preserve"> at the G</w:t>
      </w:r>
      <w:r w:rsidR="00B2566F" w:rsidRPr="00234C2E">
        <w:rPr>
          <w:rFonts w:asciiTheme="minorHAnsi" w:eastAsia="Calibri" w:hAnsiTheme="minorHAnsi" w:cstheme="minorHAnsi"/>
          <w:b/>
          <w:bCs/>
          <w:sz w:val="24"/>
          <w:szCs w:val="24"/>
          <w:lang w:val="en-US"/>
        </w:rPr>
        <w:t xml:space="preserve">lobal </w:t>
      </w:r>
      <w:r w:rsidR="00FF1D53" w:rsidRPr="00234C2E">
        <w:rPr>
          <w:rFonts w:asciiTheme="minorHAnsi" w:eastAsia="Calibri" w:hAnsiTheme="minorHAnsi" w:cstheme="minorHAnsi"/>
          <w:b/>
          <w:bCs/>
          <w:sz w:val="24"/>
          <w:szCs w:val="24"/>
          <w:lang w:val="en-US"/>
        </w:rPr>
        <w:t>Y</w:t>
      </w:r>
      <w:r w:rsidR="00B2566F" w:rsidRPr="00234C2E">
        <w:rPr>
          <w:rFonts w:asciiTheme="minorHAnsi" w:eastAsia="Calibri" w:hAnsiTheme="minorHAnsi" w:cstheme="minorHAnsi"/>
          <w:b/>
          <w:bCs/>
          <w:sz w:val="24"/>
          <w:szCs w:val="24"/>
          <w:lang w:val="en-US"/>
        </w:rPr>
        <w:t xml:space="preserve">outh </w:t>
      </w:r>
      <w:r w:rsidR="00FF1D53" w:rsidRPr="00234C2E">
        <w:rPr>
          <w:rFonts w:asciiTheme="minorHAnsi" w:eastAsia="Calibri" w:hAnsiTheme="minorHAnsi" w:cstheme="minorHAnsi"/>
          <w:b/>
          <w:bCs/>
          <w:sz w:val="24"/>
          <w:szCs w:val="24"/>
          <w:lang w:val="en-US"/>
        </w:rPr>
        <w:t>S</w:t>
      </w:r>
      <w:r w:rsidR="00B2566F" w:rsidRPr="00234C2E">
        <w:rPr>
          <w:rFonts w:asciiTheme="minorHAnsi" w:eastAsia="Calibri" w:hAnsiTheme="minorHAnsi" w:cstheme="minorHAnsi"/>
          <w:b/>
          <w:bCs/>
          <w:sz w:val="24"/>
          <w:szCs w:val="24"/>
          <w:lang w:val="en-US"/>
        </w:rPr>
        <w:t>ummit</w:t>
      </w:r>
      <w:r w:rsidR="00573B71" w:rsidRPr="00234C2E">
        <w:rPr>
          <w:rFonts w:asciiTheme="minorHAnsi" w:eastAsia="Calibri" w:hAnsiTheme="minorHAnsi" w:cstheme="minorHAnsi"/>
          <w:b/>
          <w:bCs/>
          <w:sz w:val="24"/>
          <w:szCs w:val="24"/>
          <w:lang w:val="en-US"/>
        </w:rPr>
        <w:t xml:space="preserve"> </w:t>
      </w:r>
      <w:r w:rsidR="006C655A" w:rsidRPr="00234C2E">
        <w:rPr>
          <w:rFonts w:asciiTheme="minorHAnsi" w:eastAsia="Calibri" w:hAnsiTheme="minorHAnsi" w:cstheme="minorHAnsi"/>
          <w:b/>
          <w:bCs/>
          <w:sz w:val="24"/>
          <w:szCs w:val="24"/>
          <w:lang w:val="en-US"/>
        </w:rPr>
        <w:t>and potential Youth Celebration towards WTDC-25</w:t>
      </w:r>
    </w:p>
    <w:p w14:paraId="3101D748" w14:textId="6004D959" w:rsidR="00341177" w:rsidRPr="00120185" w:rsidRDefault="00341177" w:rsidP="00C95A6E">
      <w:pPr>
        <w:spacing w:after="120"/>
        <w:rPr>
          <w:rFonts w:cstheme="minorHAnsi"/>
          <w:bCs/>
          <w:i/>
          <w:iCs/>
          <w:szCs w:val="24"/>
          <w:lang w:val="en-US"/>
        </w:rPr>
      </w:pPr>
      <w:r w:rsidRPr="00120185">
        <w:rPr>
          <w:rFonts w:cstheme="minorHAnsi"/>
          <w:bCs/>
          <w:i/>
          <w:iCs/>
          <w:szCs w:val="24"/>
          <w:lang w:val="en-US"/>
        </w:rPr>
        <w:t xml:space="preserve">Generation Connect Youth Envoys (GCYE) </w:t>
      </w:r>
    </w:p>
    <w:p w14:paraId="1E17890F" w14:textId="2DEA8349" w:rsidR="00120185" w:rsidRPr="00120185" w:rsidRDefault="00120185" w:rsidP="00C95A6E">
      <w:pPr>
        <w:pStyle w:val="CEONormal"/>
        <w:keepNext/>
        <w:ind w:right="47"/>
        <w:rPr>
          <w:rFonts w:asciiTheme="minorHAnsi" w:eastAsia="Calibri" w:hAnsiTheme="minorHAnsi" w:cstheme="minorHAnsi"/>
          <w:sz w:val="24"/>
          <w:szCs w:val="24"/>
          <w:lang w:val="en-US"/>
        </w:rPr>
      </w:pPr>
      <w:r w:rsidRPr="007B3D55">
        <w:rPr>
          <w:rFonts w:asciiTheme="minorHAnsi" w:eastAsia="Times New Roman" w:hAnsiTheme="minorHAnsi" w:cs="Times New Roman"/>
          <w:bCs/>
          <w:sz w:val="24"/>
          <w:szCs w:val="20"/>
          <w:lang w:val="en-US"/>
        </w:rPr>
        <w:t>The 2024 Cohort of GCYE consists of 184 inspiring young individuals from 64 countries, nominated by ITU Member States. The GCYE, composed of 49% female and 51% male participants, aged 18 to 24, represents a diverse group as follows: 75 GCYE from 25 countries in Africa, 26 GCYE from 10 countries in the Americas and Caribbean, 36 GCYE from 10 countries in the Arab States, 21 GCYE from 7 countries in Asia and the Pacific, 8 GCYE from 4 countries in the CIS, and 18 GCYE from 8 countries in Europe</w:t>
      </w:r>
      <w:r w:rsidRPr="00120185">
        <w:rPr>
          <w:rFonts w:asciiTheme="minorHAnsi" w:eastAsia="Calibri" w:hAnsiTheme="minorHAnsi" w:cstheme="minorHAnsi"/>
          <w:sz w:val="24"/>
          <w:szCs w:val="24"/>
          <w:lang w:val="en-US"/>
        </w:rPr>
        <w:t xml:space="preserve"> (</w:t>
      </w:r>
      <w:hyperlink r:id="rId14" w:history="1">
        <w:r w:rsidRPr="00120185">
          <w:rPr>
            <w:rStyle w:val="Hyperlink"/>
            <w:rFonts w:asciiTheme="minorHAnsi" w:hAnsiTheme="minorHAnsi" w:cstheme="minorHAnsi"/>
            <w:i/>
            <w:iCs/>
            <w:sz w:val="24"/>
            <w:szCs w:val="24"/>
            <w:lang w:val="en-US"/>
          </w:rPr>
          <w:t>see Annex with details of GCYE per country and regions</w:t>
        </w:r>
      </w:hyperlink>
      <w:r w:rsidRPr="00120185">
        <w:rPr>
          <w:rFonts w:asciiTheme="minorHAnsi" w:eastAsia="Calibri" w:hAnsiTheme="minorHAnsi" w:cstheme="minorHAnsi"/>
          <w:sz w:val="24"/>
          <w:szCs w:val="24"/>
          <w:lang w:val="en-US"/>
        </w:rPr>
        <w:t>).</w:t>
      </w:r>
    </w:p>
    <w:p w14:paraId="607D0182" w14:textId="77777777" w:rsidR="00120185" w:rsidRPr="00120185" w:rsidRDefault="00120185" w:rsidP="00C95A6E">
      <w:pPr>
        <w:spacing w:after="120"/>
        <w:rPr>
          <w:bCs/>
          <w:lang w:val="en-US"/>
        </w:rPr>
      </w:pPr>
      <w:r w:rsidRPr="00120185">
        <w:rPr>
          <w:bCs/>
          <w:lang w:val="en-US"/>
        </w:rPr>
        <w:t>Given the significant representation from 25 Least Developed Countries (LDCs), 10 Landlocked Developing Countries (LLDCs), and 6 Small Island Developing States (SIDS), securing sponsorship to ensure fellowships for these youth envoys is of critical importance.</w:t>
      </w:r>
    </w:p>
    <w:p w14:paraId="369459B7" w14:textId="0F1AF329" w:rsidR="00120185" w:rsidRPr="00120185" w:rsidRDefault="00120185" w:rsidP="00C95A6E">
      <w:pPr>
        <w:spacing w:after="120"/>
        <w:rPr>
          <w:bCs/>
          <w:lang w:val="en-US"/>
        </w:rPr>
      </w:pPr>
      <w:r w:rsidRPr="00120185">
        <w:rPr>
          <w:bCs/>
          <w:lang w:val="en-US"/>
        </w:rPr>
        <w:t>This group may wish to propose solutions to address this key issue, such as encouraging ITU Members from developed countries to support the participation of GCYE in the summit and celebration, and/or assisting ITU efforts to identify potential sponsors.</w:t>
      </w:r>
    </w:p>
    <w:p w14:paraId="391796EB" w14:textId="6723ED6E" w:rsidR="003E78FC" w:rsidRPr="00A659CC" w:rsidRDefault="00094834" w:rsidP="00C95A6E">
      <w:pPr>
        <w:pStyle w:val="CEONormal"/>
        <w:keepNext/>
        <w:numPr>
          <w:ilvl w:val="0"/>
          <w:numId w:val="3"/>
        </w:numPr>
        <w:ind w:left="357" w:right="45" w:hanging="357"/>
        <w:rPr>
          <w:rFonts w:asciiTheme="minorHAnsi" w:eastAsia="Calibri" w:hAnsiTheme="minorHAnsi" w:cstheme="minorHAnsi"/>
          <w:b/>
          <w:bCs/>
          <w:sz w:val="24"/>
          <w:szCs w:val="24"/>
          <w:lang w:val="en-US"/>
        </w:rPr>
      </w:pPr>
      <w:r>
        <w:rPr>
          <w:rFonts w:asciiTheme="minorHAnsi" w:eastAsia="Calibri" w:hAnsiTheme="minorHAnsi" w:cstheme="minorHAnsi"/>
          <w:b/>
          <w:bCs/>
          <w:sz w:val="24"/>
          <w:szCs w:val="24"/>
          <w:lang w:val="en-US"/>
        </w:rPr>
        <w:t>Identify and f</w:t>
      </w:r>
      <w:r w:rsidR="00C40616" w:rsidRPr="00A659CC">
        <w:rPr>
          <w:rFonts w:asciiTheme="minorHAnsi" w:eastAsia="Calibri" w:hAnsiTheme="minorHAnsi" w:cstheme="minorHAnsi"/>
          <w:b/>
          <w:bCs/>
          <w:sz w:val="24"/>
          <w:szCs w:val="24"/>
          <w:lang w:val="en-US"/>
        </w:rPr>
        <w:t xml:space="preserve">acilitate participation of </w:t>
      </w:r>
      <w:r w:rsidR="005769A5">
        <w:rPr>
          <w:rFonts w:asciiTheme="minorHAnsi" w:eastAsia="Calibri" w:hAnsiTheme="minorHAnsi" w:cstheme="minorHAnsi"/>
          <w:b/>
          <w:bCs/>
          <w:sz w:val="24"/>
          <w:szCs w:val="24"/>
          <w:lang w:val="en-US"/>
        </w:rPr>
        <w:t xml:space="preserve">inspirational </w:t>
      </w:r>
      <w:r w:rsidR="00C40616" w:rsidRPr="00A659CC">
        <w:rPr>
          <w:rFonts w:asciiTheme="minorHAnsi" w:eastAsia="Calibri" w:hAnsiTheme="minorHAnsi" w:cstheme="minorHAnsi"/>
          <w:b/>
          <w:bCs/>
          <w:sz w:val="24"/>
          <w:szCs w:val="24"/>
          <w:lang w:val="en-US"/>
        </w:rPr>
        <w:t>global key</w:t>
      </w:r>
      <w:r w:rsidR="00EB6C99" w:rsidRPr="00A659CC">
        <w:rPr>
          <w:rFonts w:asciiTheme="minorHAnsi" w:eastAsia="Calibri" w:hAnsiTheme="minorHAnsi" w:cstheme="minorHAnsi"/>
          <w:b/>
          <w:bCs/>
          <w:sz w:val="24"/>
          <w:szCs w:val="24"/>
          <w:lang w:val="en-US"/>
        </w:rPr>
        <w:t>note</w:t>
      </w:r>
      <w:r w:rsidR="009045E6" w:rsidRPr="00A659CC">
        <w:rPr>
          <w:rFonts w:asciiTheme="minorHAnsi" w:eastAsia="Calibri" w:hAnsiTheme="minorHAnsi" w:cstheme="minorHAnsi"/>
          <w:b/>
          <w:bCs/>
          <w:sz w:val="24"/>
          <w:szCs w:val="24"/>
          <w:lang w:val="en-US"/>
        </w:rPr>
        <w:t xml:space="preserve"> </w:t>
      </w:r>
      <w:r w:rsidR="00C40616" w:rsidRPr="00A659CC">
        <w:rPr>
          <w:rFonts w:asciiTheme="minorHAnsi" w:eastAsia="Calibri" w:hAnsiTheme="minorHAnsi" w:cstheme="minorHAnsi"/>
          <w:b/>
          <w:bCs/>
          <w:sz w:val="24"/>
          <w:szCs w:val="24"/>
          <w:lang w:val="en-US"/>
        </w:rPr>
        <w:t>speakers</w:t>
      </w:r>
      <w:r w:rsidR="00443EEE" w:rsidRPr="00A659CC">
        <w:rPr>
          <w:rFonts w:asciiTheme="minorHAnsi" w:eastAsia="Calibri" w:hAnsiTheme="minorHAnsi" w:cstheme="minorHAnsi"/>
          <w:b/>
          <w:bCs/>
          <w:sz w:val="24"/>
          <w:szCs w:val="24"/>
          <w:lang w:val="en-US"/>
        </w:rPr>
        <w:t xml:space="preserve"> </w:t>
      </w:r>
      <w:r w:rsidR="003E78FC" w:rsidRPr="00A659CC">
        <w:rPr>
          <w:rFonts w:asciiTheme="minorHAnsi" w:eastAsia="Calibri" w:hAnsiTheme="minorHAnsi" w:cstheme="minorHAnsi"/>
          <w:b/>
          <w:bCs/>
          <w:sz w:val="24"/>
          <w:szCs w:val="24"/>
          <w:lang w:val="en-US"/>
        </w:rPr>
        <w:t>playing a key role in the global ICT agenda</w:t>
      </w:r>
      <w:r w:rsidR="00B9539D">
        <w:rPr>
          <w:rFonts w:asciiTheme="minorHAnsi" w:eastAsia="Calibri" w:hAnsiTheme="minorHAnsi" w:cstheme="minorHAnsi"/>
          <w:b/>
          <w:bCs/>
          <w:sz w:val="24"/>
          <w:szCs w:val="24"/>
          <w:lang w:val="en-US"/>
        </w:rPr>
        <w:t xml:space="preserve"> and youth empowerment</w:t>
      </w:r>
    </w:p>
    <w:p w14:paraId="0F43B454" w14:textId="5CAB8E7E" w:rsidR="00D44407" w:rsidRDefault="00377562" w:rsidP="00C95A6E">
      <w:pPr>
        <w:spacing w:after="120"/>
        <w:rPr>
          <w:rStyle w:val="Hyperlink"/>
          <w:color w:val="auto"/>
          <w:u w:val="none"/>
          <w:lang w:val="en-US"/>
        </w:rPr>
      </w:pPr>
      <w:r>
        <w:rPr>
          <w:rFonts w:eastAsia="Calibri" w:cstheme="minorHAnsi"/>
          <w:szCs w:val="24"/>
          <w:lang w:val="en-US"/>
        </w:rPr>
        <w:t>T</w:t>
      </w:r>
      <w:r w:rsidR="004C341D">
        <w:rPr>
          <w:rFonts w:eastAsia="Calibri" w:cstheme="minorHAnsi"/>
          <w:szCs w:val="24"/>
          <w:lang w:val="en-US"/>
        </w:rPr>
        <w:t xml:space="preserve">he profile of these potential speaker should </w:t>
      </w:r>
      <w:r>
        <w:rPr>
          <w:rFonts w:eastAsia="Calibri" w:cstheme="minorHAnsi"/>
          <w:szCs w:val="24"/>
          <w:lang w:val="en-US"/>
        </w:rPr>
        <w:t>support the debate on the t</w:t>
      </w:r>
      <w:r w:rsidR="00BA5191">
        <w:rPr>
          <w:rFonts w:eastAsia="Calibri" w:cstheme="minorHAnsi"/>
          <w:szCs w:val="24"/>
          <w:lang w:val="en-US"/>
        </w:rPr>
        <w:t xml:space="preserve">opics </w:t>
      </w:r>
      <w:r>
        <w:rPr>
          <w:rFonts w:eastAsia="Calibri" w:cstheme="minorHAnsi"/>
          <w:szCs w:val="24"/>
          <w:lang w:val="en-US"/>
        </w:rPr>
        <w:t>of</w:t>
      </w:r>
      <w:r w:rsidR="0059151F">
        <w:rPr>
          <w:rFonts w:eastAsia="Calibri" w:cstheme="minorHAnsi"/>
          <w:szCs w:val="24"/>
          <w:lang w:val="en-US"/>
        </w:rPr>
        <w:t xml:space="preserve"> youth interest at the</w:t>
      </w:r>
      <w:r>
        <w:rPr>
          <w:rFonts w:eastAsia="Calibri" w:cstheme="minorHAnsi"/>
          <w:szCs w:val="24"/>
          <w:lang w:val="en-US"/>
        </w:rPr>
        <w:t xml:space="preserve"> Global Youth Summit</w:t>
      </w:r>
      <w:r w:rsidR="00CA2734">
        <w:rPr>
          <w:rFonts w:eastAsia="Calibri" w:cstheme="minorHAnsi"/>
          <w:szCs w:val="24"/>
          <w:lang w:val="en-US"/>
        </w:rPr>
        <w:t xml:space="preserve">, </w:t>
      </w:r>
      <w:r w:rsidR="00CF4368">
        <w:rPr>
          <w:rFonts w:eastAsia="Calibri" w:cstheme="minorHAnsi"/>
          <w:szCs w:val="24"/>
          <w:lang w:val="en-US"/>
        </w:rPr>
        <w:t>a</w:t>
      </w:r>
      <w:r w:rsidR="002F0C55">
        <w:rPr>
          <w:rFonts w:eastAsia="Calibri" w:cstheme="minorHAnsi"/>
          <w:szCs w:val="24"/>
          <w:lang w:val="en-US"/>
        </w:rPr>
        <w:t>s</w:t>
      </w:r>
      <w:r w:rsidR="00CF4368">
        <w:rPr>
          <w:rFonts w:eastAsia="Calibri" w:cstheme="minorHAnsi"/>
          <w:szCs w:val="24"/>
          <w:lang w:val="en-US"/>
        </w:rPr>
        <w:t xml:space="preserve"> i</w:t>
      </w:r>
      <w:r w:rsidR="002F0C55">
        <w:rPr>
          <w:rFonts w:eastAsia="Calibri" w:cstheme="minorHAnsi"/>
          <w:szCs w:val="24"/>
          <w:lang w:val="en-US"/>
        </w:rPr>
        <w:t xml:space="preserve">dentified </w:t>
      </w:r>
      <w:r w:rsidR="00CF4368">
        <w:rPr>
          <w:rFonts w:eastAsia="Calibri" w:cstheme="minorHAnsi"/>
          <w:szCs w:val="24"/>
          <w:lang w:val="en-US"/>
        </w:rPr>
        <w:t>in</w:t>
      </w:r>
      <w:r w:rsidR="00CA2734">
        <w:rPr>
          <w:rFonts w:eastAsia="Calibri" w:cstheme="minorHAnsi"/>
          <w:szCs w:val="24"/>
          <w:lang w:val="en-US"/>
        </w:rPr>
        <w:t xml:space="preserve"> </w:t>
      </w:r>
      <w:r w:rsidR="00062836">
        <w:rPr>
          <w:rFonts w:eastAsia="Calibri" w:cstheme="minorHAnsi"/>
          <w:szCs w:val="24"/>
          <w:lang w:val="en-US"/>
        </w:rPr>
        <w:t xml:space="preserve">TDAG </w:t>
      </w:r>
      <w:r w:rsidR="00062836" w:rsidRPr="00717DD8">
        <w:rPr>
          <w:bCs/>
          <w:lang w:val="en-US"/>
        </w:rPr>
        <w:t xml:space="preserve">Document </w:t>
      </w:r>
      <w:hyperlink r:id="rId15" w:history="1">
        <w:r w:rsidR="00062836" w:rsidRPr="00717DD8">
          <w:rPr>
            <w:rStyle w:val="Hyperlink"/>
            <w:bCs/>
            <w:lang w:val="en-US"/>
          </w:rPr>
          <w:t>13</w:t>
        </w:r>
      </w:hyperlink>
      <w:r w:rsidR="00062836" w:rsidRPr="00717DD8">
        <w:rPr>
          <w:bCs/>
          <w:lang w:val="en-US"/>
        </w:rPr>
        <w:t xml:space="preserve"> and its </w:t>
      </w:r>
      <w:hyperlink r:id="rId16" w:history="1">
        <w:r w:rsidR="00062836" w:rsidRPr="00717DD8">
          <w:rPr>
            <w:rStyle w:val="Hyperlink"/>
            <w:bCs/>
            <w:lang w:val="en-US"/>
          </w:rPr>
          <w:t>annex</w:t>
        </w:r>
      </w:hyperlink>
      <w:r w:rsidR="004C341D" w:rsidRPr="007C0EF5">
        <w:rPr>
          <w:rStyle w:val="Hyperlink"/>
          <w:lang w:val="en-US"/>
        </w:rPr>
        <w:t>.</w:t>
      </w:r>
      <w:r w:rsidR="004C341D">
        <w:rPr>
          <w:rStyle w:val="Hyperlink"/>
          <w:lang w:val="en-US"/>
        </w:rPr>
        <w:t xml:space="preserve"> </w:t>
      </w:r>
      <w:r w:rsidR="004C341D" w:rsidRPr="00D95787">
        <w:rPr>
          <w:rFonts w:eastAsia="SimHei" w:cstheme="minorHAnsi"/>
          <w:szCs w:val="24"/>
        </w:rPr>
        <w:t>N</w:t>
      </w:r>
      <w:r w:rsidR="00804C8F" w:rsidRPr="00D95787">
        <w:rPr>
          <w:rFonts w:eastAsia="SimHei" w:cstheme="minorHAnsi"/>
          <w:szCs w:val="24"/>
        </w:rPr>
        <w:t>o</w:t>
      </w:r>
      <w:r w:rsidR="00C96D56" w:rsidRPr="00D95787">
        <w:rPr>
          <w:rFonts w:eastAsia="SimHei" w:cstheme="minorHAnsi"/>
          <w:szCs w:val="24"/>
        </w:rPr>
        <w:t xml:space="preserve">te that the topics </w:t>
      </w:r>
      <w:r w:rsidR="004C341D" w:rsidRPr="00D95787">
        <w:rPr>
          <w:rFonts w:eastAsia="SimHei" w:cstheme="minorHAnsi"/>
          <w:szCs w:val="24"/>
        </w:rPr>
        <w:t>reflected in</w:t>
      </w:r>
      <w:r w:rsidR="00C96D56" w:rsidRPr="00D95787">
        <w:rPr>
          <w:rFonts w:eastAsia="SimHei" w:cstheme="minorHAnsi"/>
          <w:szCs w:val="24"/>
        </w:rPr>
        <w:t xml:space="preserve"> </w:t>
      </w:r>
      <w:r w:rsidR="00665435" w:rsidRPr="00D95787">
        <w:rPr>
          <w:rFonts w:eastAsia="SimHei" w:cstheme="minorHAnsi"/>
          <w:szCs w:val="24"/>
        </w:rPr>
        <w:t>the agenda</w:t>
      </w:r>
      <w:r w:rsidR="00C96D56" w:rsidRPr="00D95787">
        <w:rPr>
          <w:rFonts w:eastAsia="SimHei" w:cstheme="minorHAnsi"/>
          <w:szCs w:val="24"/>
        </w:rPr>
        <w:t xml:space="preserve"> and programme </w:t>
      </w:r>
      <w:r w:rsidR="00797E51" w:rsidRPr="00D95787">
        <w:rPr>
          <w:rFonts w:eastAsia="SimHei" w:cstheme="minorHAnsi"/>
          <w:szCs w:val="24"/>
        </w:rPr>
        <w:t xml:space="preserve">may be adjusted thorough </w:t>
      </w:r>
      <w:r w:rsidR="00665435" w:rsidRPr="00D95787">
        <w:rPr>
          <w:rFonts w:eastAsia="SimHei" w:cstheme="minorHAnsi"/>
          <w:szCs w:val="24"/>
        </w:rPr>
        <w:t xml:space="preserve">the </w:t>
      </w:r>
      <w:r w:rsidR="00797E51" w:rsidRPr="00D95787">
        <w:rPr>
          <w:rFonts w:eastAsia="SimHei" w:cstheme="minorHAnsi"/>
          <w:szCs w:val="24"/>
        </w:rPr>
        <w:t xml:space="preserve">regional </w:t>
      </w:r>
      <w:r w:rsidR="00665435" w:rsidRPr="00D95787">
        <w:rPr>
          <w:rFonts w:eastAsia="SimHei" w:cstheme="minorHAnsi"/>
          <w:szCs w:val="24"/>
        </w:rPr>
        <w:t xml:space="preserve">and global co-creation </w:t>
      </w:r>
      <w:r w:rsidR="00797E51" w:rsidRPr="00D95787">
        <w:rPr>
          <w:rFonts w:eastAsia="SimHei" w:cstheme="minorHAnsi"/>
          <w:szCs w:val="24"/>
        </w:rPr>
        <w:t xml:space="preserve">activities </w:t>
      </w:r>
      <w:r w:rsidR="00665435" w:rsidRPr="00D95787">
        <w:rPr>
          <w:rFonts w:eastAsia="SimHei" w:cstheme="minorHAnsi"/>
          <w:szCs w:val="24"/>
        </w:rPr>
        <w:t>to be organized with the</w:t>
      </w:r>
      <w:r w:rsidR="00A96A94" w:rsidRPr="00D95787">
        <w:rPr>
          <w:rFonts w:eastAsia="SimHei" w:cstheme="minorHAnsi"/>
          <w:szCs w:val="24"/>
        </w:rPr>
        <w:t xml:space="preserve"> Generation Connect Youth Envoys</w:t>
      </w:r>
      <w:r w:rsidR="00665435" w:rsidRPr="00D95787">
        <w:rPr>
          <w:rFonts w:eastAsia="SimHei" w:cstheme="minorHAnsi"/>
          <w:szCs w:val="24"/>
        </w:rPr>
        <w:t xml:space="preserve"> as part of their Knowledge and Mentoring Development Programme.</w:t>
      </w:r>
    </w:p>
    <w:p w14:paraId="13540792" w14:textId="7FE81542" w:rsidR="0016371B" w:rsidRPr="00234C2E" w:rsidRDefault="005B301E" w:rsidP="00C95A6E">
      <w:pPr>
        <w:pStyle w:val="CEONormal"/>
        <w:keepNext/>
        <w:numPr>
          <w:ilvl w:val="0"/>
          <w:numId w:val="3"/>
        </w:numPr>
        <w:ind w:left="357" w:right="45" w:hanging="357"/>
        <w:rPr>
          <w:rFonts w:asciiTheme="minorHAnsi" w:eastAsia="Calibri" w:hAnsiTheme="minorHAnsi" w:cstheme="minorHAnsi"/>
          <w:b/>
          <w:bCs/>
          <w:sz w:val="24"/>
          <w:szCs w:val="24"/>
          <w:lang w:val="en-US"/>
        </w:rPr>
      </w:pPr>
      <w:r w:rsidRPr="00234C2E">
        <w:rPr>
          <w:rFonts w:asciiTheme="minorHAnsi" w:eastAsia="Calibri" w:hAnsiTheme="minorHAnsi" w:cstheme="minorHAnsi"/>
          <w:b/>
          <w:bCs/>
          <w:sz w:val="24"/>
          <w:szCs w:val="24"/>
          <w:lang w:val="en-US"/>
        </w:rPr>
        <w:t>Additional topics</w:t>
      </w:r>
    </w:p>
    <w:p w14:paraId="580D6595" w14:textId="2AB430F3" w:rsidR="005C0744" w:rsidRPr="00D95787" w:rsidRDefault="005C0744" w:rsidP="00C95A6E">
      <w:pPr>
        <w:overflowPunct/>
        <w:autoSpaceDE/>
        <w:autoSpaceDN/>
        <w:adjustRightInd/>
        <w:spacing w:after="120"/>
        <w:textAlignment w:val="auto"/>
        <w:rPr>
          <w:rFonts w:eastAsia="SimHei" w:cstheme="minorBidi"/>
          <w:lang w:val="en-US"/>
        </w:rPr>
      </w:pPr>
      <w:r w:rsidRPr="55042092">
        <w:rPr>
          <w:rFonts w:eastAsia="SimHei" w:cstheme="minorBidi"/>
        </w:rPr>
        <w:t>The informal coordination group may wish to discuss any other ideas</w:t>
      </w:r>
      <w:r w:rsidR="005B301E" w:rsidRPr="55042092">
        <w:rPr>
          <w:rFonts w:eastAsia="SimHei" w:cstheme="minorBidi"/>
        </w:rPr>
        <w:t xml:space="preserve"> aimed at</w:t>
      </w:r>
      <w:r w:rsidRPr="55042092">
        <w:rPr>
          <w:rFonts w:eastAsia="SimHei" w:cstheme="minorBidi"/>
        </w:rPr>
        <w:t xml:space="preserve"> advanc</w:t>
      </w:r>
      <w:r w:rsidR="005B301E" w:rsidRPr="55042092">
        <w:rPr>
          <w:rFonts w:eastAsia="SimHei" w:cstheme="minorBidi"/>
        </w:rPr>
        <w:t>ing</w:t>
      </w:r>
      <w:r w:rsidRPr="55042092">
        <w:rPr>
          <w:rFonts w:eastAsia="SimHei" w:cstheme="minorBidi"/>
        </w:rPr>
        <w:t xml:space="preserve"> the work of this group related to th</w:t>
      </w:r>
      <w:r w:rsidR="005B301E" w:rsidRPr="55042092">
        <w:rPr>
          <w:rFonts w:eastAsia="SimHei" w:cstheme="minorBidi"/>
        </w:rPr>
        <w:t>ese</w:t>
      </w:r>
      <w:r w:rsidRPr="55042092">
        <w:rPr>
          <w:rFonts w:eastAsia="SimHei" w:cstheme="minorBidi"/>
        </w:rPr>
        <w:t xml:space="preserve"> event</w:t>
      </w:r>
      <w:r w:rsidR="005B301E" w:rsidRPr="55042092">
        <w:rPr>
          <w:rFonts w:eastAsia="SimHei" w:cstheme="minorBidi"/>
        </w:rPr>
        <w:t>s</w:t>
      </w:r>
      <w:r w:rsidRPr="55042092">
        <w:rPr>
          <w:rFonts w:eastAsia="SimHei" w:cstheme="minorBidi"/>
        </w:rPr>
        <w:t>, and provide advice to the BDT Director, accordingly.</w:t>
      </w:r>
    </w:p>
    <w:p w14:paraId="1FF1516C" w14:textId="3AF2C9C9" w:rsidR="0069537D" w:rsidRPr="0069537D" w:rsidRDefault="003C58BF" w:rsidP="00CD2A98">
      <w:pPr>
        <w:tabs>
          <w:tab w:val="clear" w:pos="794"/>
          <w:tab w:val="clear" w:pos="1191"/>
          <w:tab w:val="clear" w:pos="1588"/>
          <w:tab w:val="clear" w:pos="1985"/>
        </w:tabs>
        <w:spacing w:after="120"/>
        <w:jc w:val="center"/>
      </w:pPr>
      <w:r w:rsidRPr="006D4EA0">
        <w:t>_____________</w:t>
      </w:r>
      <w:r w:rsidR="004122C5" w:rsidRPr="006D4EA0">
        <w:t>_</w:t>
      </w:r>
      <w:r w:rsidR="00922EC1" w:rsidRPr="006D4EA0">
        <w:t>_</w:t>
      </w:r>
    </w:p>
    <w:sectPr w:rsidR="0069537D" w:rsidRPr="0069537D" w:rsidSect="008C7A35">
      <w:headerReference w:type="defaul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65642" w14:textId="77777777" w:rsidR="00B30A66" w:rsidRDefault="00B30A66">
      <w:r>
        <w:separator/>
      </w:r>
    </w:p>
  </w:endnote>
  <w:endnote w:type="continuationSeparator" w:id="0">
    <w:p w14:paraId="42726BA2" w14:textId="77777777" w:rsidR="00B30A66" w:rsidRDefault="00B30A66">
      <w:r>
        <w:continuationSeparator/>
      </w:r>
    </w:p>
  </w:endnote>
  <w:endnote w:type="continuationNotice" w:id="1">
    <w:p w14:paraId="76C85D7C" w14:textId="77777777" w:rsidR="00C32BC4" w:rsidRDefault="00C32BC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9C616D">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4383C569" w:rsidR="0059420B" w:rsidRPr="004D495C" w:rsidRDefault="0059420B" w:rsidP="0059420B">
          <w:pPr>
            <w:pStyle w:val="FirstFooter"/>
            <w:tabs>
              <w:tab w:val="left" w:pos="2302"/>
            </w:tabs>
            <w:ind w:left="2302" w:hanging="2302"/>
            <w:rPr>
              <w:sz w:val="18"/>
              <w:szCs w:val="18"/>
              <w:lang w:val="en-US"/>
            </w:rPr>
          </w:pPr>
          <w:r w:rsidRPr="004D495C">
            <w:rPr>
              <w:sz w:val="18"/>
              <w:szCs w:val="18"/>
              <w:lang w:val="en-US"/>
            </w:rPr>
            <w:t>Name/Organization/Entity:</w:t>
          </w:r>
          <w:r w:rsidR="00F37F78">
            <w:rPr>
              <w:sz w:val="18"/>
              <w:szCs w:val="18"/>
              <w:lang w:val="en-US"/>
            </w:rPr>
            <w:t xml:space="preserve"> </w:t>
          </w:r>
        </w:p>
      </w:tc>
      <w:tc>
        <w:tcPr>
          <w:tcW w:w="5987" w:type="dxa"/>
          <w:tcBorders>
            <w:top w:val="single" w:sz="4" w:space="0" w:color="000000"/>
          </w:tcBorders>
        </w:tcPr>
        <w:p w14:paraId="148264AE" w14:textId="620F5F03" w:rsidR="0059420B" w:rsidRPr="00AF7A97" w:rsidRDefault="008554B0" w:rsidP="0059420B">
          <w:pPr>
            <w:pStyle w:val="FirstFooter"/>
            <w:tabs>
              <w:tab w:val="left" w:pos="2302"/>
            </w:tabs>
            <w:rPr>
              <w:sz w:val="18"/>
              <w:szCs w:val="18"/>
              <w:lang w:val="en-US"/>
            </w:rPr>
          </w:pPr>
          <w:proofErr w:type="spellStart"/>
          <w:r w:rsidRPr="00083C65">
            <w:rPr>
              <w:sz w:val="18"/>
              <w:szCs w:val="18"/>
              <w:lang w:val="en-US"/>
            </w:rPr>
            <w:t>Ms</w:t>
          </w:r>
          <w:proofErr w:type="spellEnd"/>
          <w:r w:rsidRPr="00083C65">
            <w:rPr>
              <w:sz w:val="18"/>
              <w:szCs w:val="18"/>
              <w:lang w:val="en-US"/>
            </w:rPr>
            <w:t xml:space="preserve"> Agustina Brizio</w:t>
          </w:r>
          <w:r>
            <w:rPr>
              <w:sz w:val="18"/>
              <w:szCs w:val="18"/>
              <w:lang w:val="en-US"/>
            </w:rPr>
            <w:t xml:space="preserve">, </w:t>
          </w:r>
          <w:r w:rsidRPr="00083C65">
            <w:rPr>
              <w:sz w:val="18"/>
              <w:szCs w:val="18"/>
              <w:lang w:val="en-US"/>
            </w:rPr>
            <w:t>Chair, TDAG-ICG-GYS</w:t>
          </w:r>
          <w:r>
            <w:rPr>
              <w:sz w:val="18"/>
              <w:szCs w:val="18"/>
              <w:lang w:val="en-US"/>
            </w:rPr>
            <w:t xml:space="preserve">, </w:t>
          </w:r>
          <w:r w:rsidRPr="00671B1E">
            <w:rPr>
              <w:sz w:val="18"/>
              <w:szCs w:val="18"/>
              <w:lang w:val="en-US"/>
            </w:rPr>
            <w:t>Argentina</w:t>
          </w:r>
        </w:p>
      </w:tc>
      <w:bookmarkStart w:id="6" w:name="OrgName"/>
      <w:bookmarkEnd w:id="6"/>
    </w:tr>
    <w:tr w:rsidR="0059420B" w:rsidRPr="004D495C" w14:paraId="61167678" w14:textId="77777777" w:rsidTr="009C616D">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77777777" w:rsidR="0059420B" w:rsidRPr="004D495C" w:rsidRDefault="0059420B" w:rsidP="0059420B">
          <w:pPr>
            <w:pStyle w:val="FirstFooter"/>
            <w:tabs>
              <w:tab w:val="left" w:pos="2302"/>
            </w:tabs>
            <w:rPr>
              <w:sz w:val="18"/>
              <w:szCs w:val="18"/>
              <w:lang w:val="en-US"/>
            </w:rPr>
          </w:pPr>
          <w:r w:rsidRPr="004D495C">
            <w:rPr>
              <w:sz w:val="18"/>
              <w:szCs w:val="18"/>
              <w:lang w:val="en-US"/>
            </w:rPr>
            <w:t>Phone number:</w:t>
          </w:r>
        </w:p>
      </w:tc>
      <w:tc>
        <w:tcPr>
          <w:tcW w:w="5987" w:type="dxa"/>
        </w:tcPr>
        <w:p w14:paraId="6D7949F0" w14:textId="2017D3DA" w:rsidR="0059420B" w:rsidRPr="00AF7A97" w:rsidRDefault="008479A8" w:rsidP="0059420B">
          <w:pPr>
            <w:pStyle w:val="FirstFooter"/>
            <w:tabs>
              <w:tab w:val="left" w:pos="2302"/>
            </w:tabs>
            <w:rPr>
              <w:sz w:val="18"/>
              <w:szCs w:val="18"/>
              <w:lang w:val="en-US"/>
            </w:rPr>
          </w:pPr>
          <w:r>
            <w:rPr>
              <w:sz w:val="18"/>
              <w:szCs w:val="18"/>
              <w:lang w:val="en-US"/>
            </w:rPr>
            <w:t>n/a</w:t>
          </w:r>
        </w:p>
      </w:tc>
      <w:bookmarkStart w:id="7" w:name="PhoneNo"/>
      <w:bookmarkEnd w:id="7"/>
    </w:tr>
    <w:tr w:rsidR="0059420B" w:rsidRPr="004D495C" w14:paraId="0299A231" w14:textId="77777777" w:rsidTr="009C616D">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4D495C" w:rsidRDefault="0059420B" w:rsidP="0059420B">
          <w:pPr>
            <w:pStyle w:val="FirstFooter"/>
            <w:tabs>
              <w:tab w:val="left" w:pos="2302"/>
            </w:tabs>
            <w:rPr>
              <w:sz w:val="18"/>
              <w:szCs w:val="18"/>
              <w:lang w:val="en-US"/>
            </w:rPr>
          </w:pPr>
          <w:r w:rsidRPr="004D495C">
            <w:rPr>
              <w:sz w:val="18"/>
              <w:szCs w:val="18"/>
              <w:lang w:val="en-US"/>
            </w:rPr>
            <w:t>E-mail:</w:t>
          </w:r>
        </w:p>
      </w:tc>
      <w:tc>
        <w:tcPr>
          <w:tcW w:w="5987" w:type="dxa"/>
        </w:tcPr>
        <w:p w14:paraId="7EAB0988" w14:textId="1336F9D9" w:rsidR="0059420B" w:rsidRPr="00AF7A97" w:rsidRDefault="00C95A6E" w:rsidP="0059420B">
          <w:pPr>
            <w:pStyle w:val="FirstFooter"/>
            <w:tabs>
              <w:tab w:val="left" w:pos="2302"/>
            </w:tabs>
            <w:rPr>
              <w:sz w:val="18"/>
              <w:szCs w:val="18"/>
              <w:lang w:val="en-US"/>
            </w:rPr>
          </w:pPr>
          <w:hyperlink r:id="rId1" w:history="1">
            <w:r w:rsidR="008479A8" w:rsidRPr="008E4FF0">
              <w:rPr>
                <w:rStyle w:val="Hyperlink"/>
                <w:sz w:val="18"/>
                <w:szCs w:val="18"/>
                <w:lang w:val="en-US"/>
              </w:rPr>
              <w:t>brizioagustina@gmail.com</w:t>
            </w:r>
          </w:hyperlink>
        </w:p>
      </w:tc>
      <w:bookmarkStart w:id="8" w:name="Email"/>
      <w:bookmarkEnd w:id="8"/>
    </w:tr>
  </w:tbl>
  <w:p w14:paraId="40A321D0" w14:textId="1C276101" w:rsidR="00721657" w:rsidRPr="004146FD"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6E0F9" w14:textId="77777777" w:rsidR="00B30A66" w:rsidRDefault="00B30A66">
      <w:r>
        <w:t>____________________</w:t>
      </w:r>
    </w:p>
  </w:footnote>
  <w:footnote w:type="continuationSeparator" w:id="0">
    <w:p w14:paraId="097E3F6F" w14:textId="77777777" w:rsidR="00B30A66" w:rsidRDefault="00B30A66">
      <w:r>
        <w:continuationSeparator/>
      </w:r>
    </w:p>
  </w:footnote>
  <w:footnote w:type="continuationNotice" w:id="1">
    <w:p w14:paraId="77AC924F" w14:textId="77777777" w:rsidR="00C32BC4" w:rsidRDefault="00C32BC4">
      <w:pPr>
        <w:spacing w:before="0"/>
      </w:pPr>
    </w:p>
  </w:footnote>
  <w:footnote w:id="2">
    <w:p w14:paraId="622768DF" w14:textId="7866C2D9" w:rsidR="00F34011" w:rsidRPr="004A0067" w:rsidRDefault="00F34011" w:rsidP="004A0067">
      <w:pPr>
        <w:pStyle w:val="FootnoteText"/>
        <w:spacing w:before="0"/>
        <w:ind w:left="0" w:firstLine="0"/>
        <w:rPr>
          <w:sz w:val="20"/>
          <w:lang w:val="en-US"/>
        </w:rPr>
      </w:pPr>
      <w:r w:rsidRPr="004A0067">
        <w:rPr>
          <w:rStyle w:val="FootnoteReference"/>
          <w:sz w:val="20"/>
        </w:rPr>
        <w:footnoteRef/>
      </w:r>
      <w:r w:rsidRPr="004A0067">
        <w:rPr>
          <w:sz w:val="20"/>
        </w:rPr>
        <w:t xml:space="preserve"> </w:t>
      </w:r>
      <w:hyperlink r:id="rId1" w:history="1">
        <w:r w:rsidR="00910AF2" w:rsidRPr="004A0067">
          <w:rPr>
            <w:rStyle w:val="Hyperlink"/>
            <w:sz w:val="20"/>
          </w:rPr>
          <w:t>https://www.itu.int/ITU-D/youth/itu__telecom_youth_forums.html</w:t>
        </w:r>
      </w:hyperlink>
      <w:r w:rsidR="00910AF2" w:rsidRPr="004A0067">
        <w:rPr>
          <w:sz w:val="20"/>
        </w:rPr>
        <w:t xml:space="preserve">; </w:t>
      </w:r>
      <w:hyperlink r:id="rId2" w:history="1">
        <w:r w:rsidR="00910AF2" w:rsidRPr="004A0067">
          <w:rPr>
            <w:rStyle w:val="Hyperlink"/>
            <w:sz w:val="20"/>
          </w:rPr>
          <w:t>https://www.itu.int/en/bynd2015/Pages/default.aspx</w:t>
        </w:r>
      </w:hyperlink>
      <w:r w:rsidR="00910AF2" w:rsidRPr="004A0067">
        <w:rPr>
          <w:sz w:val="20"/>
        </w:rPr>
        <w:t xml:space="preserve">; </w:t>
      </w:r>
      <w:hyperlink r:id="rId3" w:history="1">
        <w:r w:rsidR="00910AF2" w:rsidRPr="004A0067">
          <w:rPr>
            <w:rStyle w:val="Hyperlink"/>
            <w:sz w:val="20"/>
          </w:rPr>
          <w:t>https://www.itu.int/generationconnect/generation-connect-youth-summit-2022/</w:t>
        </w:r>
      </w:hyperlink>
      <w:r w:rsidR="00910AF2" w:rsidRPr="004A0067">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FE77" w14:textId="6DD15E5C" w:rsidR="00721657" w:rsidRPr="00566BDC"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0D241F" w:rsidRPr="000D241F">
      <w:rPr>
        <w:sz w:val="22"/>
        <w:szCs w:val="22"/>
        <w:lang w:val="de-CH"/>
      </w:rPr>
      <w:t>TDAG-ICG-GYS</w:t>
    </w:r>
    <w:r w:rsidRPr="006D4EA0">
      <w:rPr>
        <w:sz w:val="22"/>
        <w:szCs w:val="22"/>
        <w:lang w:val="de-CH"/>
      </w:rPr>
      <w:t>/</w:t>
    </w:r>
    <w:r w:rsidR="00AD4677" w:rsidRPr="006D4EA0">
      <w:rPr>
        <w:sz w:val="22"/>
        <w:szCs w:val="22"/>
        <w:lang w:val="de-CH"/>
      </w:rPr>
      <w:t>x</w:t>
    </w:r>
    <w:r w:rsidRPr="006D4EA0">
      <w:rPr>
        <w:sz w:val="22"/>
        <w:szCs w:val="22"/>
        <w:lang w:val="de-CH"/>
      </w:rPr>
      <w:t>x-E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004D7DAB" w:rsidRPr="006D4EA0">
      <w:rPr>
        <w:noProof/>
        <w:sz w:val="22"/>
        <w:szCs w:val="22"/>
        <w:lang w:val="de-CH"/>
      </w:rPr>
      <w:t>2</w:t>
    </w:r>
    <w:r w:rsidRPr="006D4EA0">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17B9A"/>
    <w:multiLevelType w:val="hybridMultilevel"/>
    <w:tmpl w:val="C5249BE2"/>
    <w:lvl w:ilvl="0" w:tplc="78F6E2F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1D185ED0"/>
    <w:multiLevelType w:val="multilevel"/>
    <w:tmpl w:val="C8FAA1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5D7D8C"/>
    <w:multiLevelType w:val="multilevel"/>
    <w:tmpl w:val="560A3144"/>
    <w:lvl w:ilvl="0">
      <w:start w:val="1"/>
      <w:numFmt w:val="decimal"/>
      <w:lvlText w:val="%1."/>
      <w:lvlJc w:val="left"/>
      <w:pPr>
        <w:ind w:left="370" w:hanging="3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074A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7D036C4"/>
    <w:multiLevelType w:val="multilevel"/>
    <w:tmpl w:val="6298F6A8"/>
    <w:lvl w:ilvl="0">
      <w:start w:val="1"/>
      <w:numFmt w:val="decimal"/>
      <w:lvlText w:val="%1."/>
      <w:lvlJc w:val="left"/>
      <w:pPr>
        <w:ind w:left="370" w:hanging="3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78D71E7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3808767">
    <w:abstractNumId w:val="4"/>
  </w:num>
  <w:num w:numId="2" w16cid:durableId="732234119">
    <w:abstractNumId w:val="1"/>
  </w:num>
  <w:num w:numId="3" w16cid:durableId="750663870">
    <w:abstractNumId w:val="6"/>
  </w:num>
  <w:num w:numId="4" w16cid:durableId="1521384781">
    <w:abstractNumId w:val="0"/>
  </w:num>
  <w:num w:numId="5" w16cid:durableId="510144302">
    <w:abstractNumId w:val="5"/>
  </w:num>
  <w:num w:numId="6" w16cid:durableId="1865749457">
    <w:abstractNumId w:val="3"/>
  </w:num>
  <w:num w:numId="7" w16cid:durableId="580794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063ED"/>
    <w:rsid w:val="00006A56"/>
    <w:rsid w:val="00010827"/>
    <w:rsid w:val="00013D5C"/>
    <w:rsid w:val="00015089"/>
    <w:rsid w:val="0001565A"/>
    <w:rsid w:val="00015D20"/>
    <w:rsid w:val="00021196"/>
    <w:rsid w:val="0002520B"/>
    <w:rsid w:val="000274B2"/>
    <w:rsid w:val="00030397"/>
    <w:rsid w:val="00032046"/>
    <w:rsid w:val="000351D5"/>
    <w:rsid w:val="00037A9E"/>
    <w:rsid w:val="00037F91"/>
    <w:rsid w:val="00044970"/>
    <w:rsid w:val="000539F1"/>
    <w:rsid w:val="00054747"/>
    <w:rsid w:val="00055A2A"/>
    <w:rsid w:val="000615C1"/>
    <w:rsid w:val="00061675"/>
    <w:rsid w:val="00062836"/>
    <w:rsid w:val="00066C60"/>
    <w:rsid w:val="00071BC0"/>
    <w:rsid w:val="00072B54"/>
    <w:rsid w:val="000743AA"/>
    <w:rsid w:val="00083BC5"/>
    <w:rsid w:val="0009076F"/>
    <w:rsid w:val="0009225C"/>
    <w:rsid w:val="00092741"/>
    <w:rsid w:val="00094834"/>
    <w:rsid w:val="000A17C4"/>
    <w:rsid w:val="000A36A4"/>
    <w:rsid w:val="000A7F71"/>
    <w:rsid w:val="000B2352"/>
    <w:rsid w:val="000B7C10"/>
    <w:rsid w:val="000C6BEE"/>
    <w:rsid w:val="000C7B84"/>
    <w:rsid w:val="000D241F"/>
    <w:rsid w:val="000D261B"/>
    <w:rsid w:val="000D58A3"/>
    <w:rsid w:val="000E2EA5"/>
    <w:rsid w:val="000E3ED4"/>
    <w:rsid w:val="000E3F9C"/>
    <w:rsid w:val="000F1550"/>
    <w:rsid w:val="000F251B"/>
    <w:rsid w:val="000F5FE8"/>
    <w:rsid w:val="000F6644"/>
    <w:rsid w:val="00100833"/>
    <w:rsid w:val="00102580"/>
    <w:rsid w:val="00102F72"/>
    <w:rsid w:val="00107E85"/>
    <w:rsid w:val="00113EE8"/>
    <w:rsid w:val="0011455A"/>
    <w:rsid w:val="00114A65"/>
    <w:rsid w:val="00117C82"/>
    <w:rsid w:val="00120185"/>
    <w:rsid w:val="00123776"/>
    <w:rsid w:val="0012449B"/>
    <w:rsid w:val="00125A16"/>
    <w:rsid w:val="00126F53"/>
    <w:rsid w:val="00133061"/>
    <w:rsid w:val="0013591E"/>
    <w:rsid w:val="00136389"/>
    <w:rsid w:val="00137704"/>
    <w:rsid w:val="00141699"/>
    <w:rsid w:val="0014193A"/>
    <w:rsid w:val="00147000"/>
    <w:rsid w:val="00151800"/>
    <w:rsid w:val="00155317"/>
    <w:rsid w:val="00162AD4"/>
    <w:rsid w:val="00163091"/>
    <w:rsid w:val="0016371B"/>
    <w:rsid w:val="001645CB"/>
    <w:rsid w:val="00165CCC"/>
    <w:rsid w:val="00165F0B"/>
    <w:rsid w:val="00166305"/>
    <w:rsid w:val="00167545"/>
    <w:rsid w:val="00167D9C"/>
    <w:rsid w:val="001703C6"/>
    <w:rsid w:val="00171C51"/>
    <w:rsid w:val="00173781"/>
    <w:rsid w:val="00175ADF"/>
    <w:rsid w:val="00175CAE"/>
    <w:rsid w:val="001768F7"/>
    <w:rsid w:val="00182646"/>
    <w:rsid w:val="001828DB"/>
    <w:rsid w:val="001850FE"/>
    <w:rsid w:val="00185135"/>
    <w:rsid w:val="0019037C"/>
    <w:rsid w:val="001905A9"/>
    <w:rsid w:val="00191273"/>
    <w:rsid w:val="00192562"/>
    <w:rsid w:val="0019303F"/>
    <w:rsid w:val="001942A7"/>
    <w:rsid w:val="0019587B"/>
    <w:rsid w:val="001A00DB"/>
    <w:rsid w:val="001A163D"/>
    <w:rsid w:val="001A441E"/>
    <w:rsid w:val="001A6733"/>
    <w:rsid w:val="001B357F"/>
    <w:rsid w:val="001B4B41"/>
    <w:rsid w:val="001B59B9"/>
    <w:rsid w:val="001C13F8"/>
    <w:rsid w:val="001C3444"/>
    <w:rsid w:val="001C3702"/>
    <w:rsid w:val="001C4656"/>
    <w:rsid w:val="001C46BC"/>
    <w:rsid w:val="001D1E06"/>
    <w:rsid w:val="001D5AD6"/>
    <w:rsid w:val="001F23E6"/>
    <w:rsid w:val="001F4238"/>
    <w:rsid w:val="001F5747"/>
    <w:rsid w:val="001F6F39"/>
    <w:rsid w:val="00200A38"/>
    <w:rsid w:val="00200A46"/>
    <w:rsid w:val="00207334"/>
    <w:rsid w:val="00210AC5"/>
    <w:rsid w:val="00211B6F"/>
    <w:rsid w:val="00216F31"/>
    <w:rsid w:val="00217CC3"/>
    <w:rsid w:val="00220AB6"/>
    <w:rsid w:val="0022120F"/>
    <w:rsid w:val="00221AA9"/>
    <w:rsid w:val="00222973"/>
    <w:rsid w:val="00222F1B"/>
    <w:rsid w:val="00224107"/>
    <w:rsid w:val="0022754A"/>
    <w:rsid w:val="0023351B"/>
    <w:rsid w:val="002338CA"/>
    <w:rsid w:val="00234C2E"/>
    <w:rsid w:val="00236560"/>
    <w:rsid w:val="0023662E"/>
    <w:rsid w:val="00245D0F"/>
    <w:rsid w:val="0025296D"/>
    <w:rsid w:val="002548C3"/>
    <w:rsid w:val="00255010"/>
    <w:rsid w:val="00257ACD"/>
    <w:rsid w:val="00262908"/>
    <w:rsid w:val="002650F4"/>
    <w:rsid w:val="002715FD"/>
    <w:rsid w:val="00272369"/>
    <w:rsid w:val="00273181"/>
    <w:rsid w:val="00275359"/>
    <w:rsid w:val="002770B1"/>
    <w:rsid w:val="00285B33"/>
    <w:rsid w:val="00287A3C"/>
    <w:rsid w:val="002927B4"/>
    <w:rsid w:val="00295F79"/>
    <w:rsid w:val="002A2FC6"/>
    <w:rsid w:val="002A4963"/>
    <w:rsid w:val="002B57A2"/>
    <w:rsid w:val="002B5955"/>
    <w:rsid w:val="002C1EC7"/>
    <w:rsid w:val="002C3015"/>
    <w:rsid w:val="002C4342"/>
    <w:rsid w:val="002C71AB"/>
    <w:rsid w:val="002C7EA3"/>
    <w:rsid w:val="002D020B"/>
    <w:rsid w:val="002D20AE"/>
    <w:rsid w:val="002D223D"/>
    <w:rsid w:val="002D403E"/>
    <w:rsid w:val="002D6C61"/>
    <w:rsid w:val="002E2104"/>
    <w:rsid w:val="002E2DAC"/>
    <w:rsid w:val="002E6963"/>
    <w:rsid w:val="002E6F8F"/>
    <w:rsid w:val="002E7C81"/>
    <w:rsid w:val="002F05D8"/>
    <w:rsid w:val="002F0C55"/>
    <w:rsid w:val="002F2DE0"/>
    <w:rsid w:val="002F4058"/>
    <w:rsid w:val="002F5E25"/>
    <w:rsid w:val="00302C2B"/>
    <w:rsid w:val="0030353C"/>
    <w:rsid w:val="00307769"/>
    <w:rsid w:val="003125C3"/>
    <w:rsid w:val="00312AE6"/>
    <w:rsid w:val="00317D1A"/>
    <w:rsid w:val="003211FF"/>
    <w:rsid w:val="003242AB"/>
    <w:rsid w:val="0032471C"/>
    <w:rsid w:val="00327247"/>
    <w:rsid w:val="00327A9D"/>
    <w:rsid w:val="00331020"/>
    <w:rsid w:val="0033130E"/>
    <w:rsid w:val="00331402"/>
    <w:rsid w:val="0033184A"/>
    <w:rsid w:val="0033269C"/>
    <w:rsid w:val="0033715B"/>
    <w:rsid w:val="00341177"/>
    <w:rsid w:val="00341A9A"/>
    <w:rsid w:val="0034753D"/>
    <w:rsid w:val="00351C79"/>
    <w:rsid w:val="00352DBC"/>
    <w:rsid w:val="0035516C"/>
    <w:rsid w:val="00355A4C"/>
    <w:rsid w:val="003604FB"/>
    <w:rsid w:val="00360B73"/>
    <w:rsid w:val="00363CD5"/>
    <w:rsid w:val="0037368E"/>
    <w:rsid w:val="00375B5B"/>
    <w:rsid w:val="00375E1F"/>
    <w:rsid w:val="00376991"/>
    <w:rsid w:val="00377562"/>
    <w:rsid w:val="00380B71"/>
    <w:rsid w:val="0038365A"/>
    <w:rsid w:val="0038672F"/>
    <w:rsid w:val="00386A89"/>
    <w:rsid w:val="00392B11"/>
    <w:rsid w:val="003949D8"/>
    <w:rsid w:val="0039648E"/>
    <w:rsid w:val="00396503"/>
    <w:rsid w:val="003A053C"/>
    <w:rsid w:val="003A5AFE"/>
    <w:rsid w:val="003A5D5F"/>
    <w:rsid w:val="003A756B"/>
    <w:rsid w:val="003A7FFE"/>
    <w:rsid w:val="003B0A63"/>
    <w:rsid w:val="003B50E1"/>
    <w:rsid w:val="003C1081"/>
    <w:rsid w:val="003C1746"/>
    <w:rsid w:val="003C1AB0"/>
    <w:rsid w:val="003C2AA9"/>
    <w:rsid w:val="003C58BF"/>
    <w:rsid w:val="003C669D"/>
    <w:rsid w:val="003D3597"/>
    <w:rsid w:val="003D451D"/>
    <w:rsid w:val="003E78FC"/>
    <w:rsid w:val="003F1E2F"/>
    <w:rsid w:val="003F2DD8"/>
    <w:rsid w:val="003F3F2D"/>
    <w:rsid w:val="003F479F"/>
    <w:rsid w:val="003F50B2"/>
    <w:rsid w:val="00400CCF"/>
    <w:rsid w:val="00401BFF"/>
    <w:rsid w:val="004027FF"/>
    <w:rsid w:val="00402D4D"/>
    <w:rsid w:val="00404424"/>
    <w:rsid w:val="00404F73"/>
    <w:rsid w:val="004060C5"/>
    <w:rsid w:val="004110CC"/>
    <w:rsid w:val="0041156B"/>
    <w:rsid w:val="004122C5"/>
    <w:rsid w:val="00413B78"/>
    <w:rsid w:val="004146FD"/>
    <w:rsid w:val="00416DDE"/>
    <w:rsid w:val="00416FED"/>
    <w:rsid w:val="00422ACF"/>
    <w:rsid w:val="00430D62"/>
    <w:rsid w:val="0043234E"/>
    <w:rsid w:val="0043598F"/>
    <w:rsid w:val="00443EEE"/>
    <w:rsid w:val="0044411E"/>
    <w:rsid w:val="00446D97"/>
    <w:rsid w:val="00452EBD"/>
    <w:rsid w:val="00453435"/>
    <w:rsid w:val="00453959"/>
    <w:rsid w:val="00460089"/>
    <w:rsid w:val="00464632"/>
    <w:rsid w:val="00466398"/>
    <w:rsid w:val="00467E67"/>
    <w:rsid w:val="004712A4"/>
    <w:rsid w:val="00471B4D"/>
    <w:rsid w:val="0047306D"/>
    <w:rsid w:val="00473791"/>
    <w:rsid w:val="00476E48"/>
    <w:rsid w:val="0048145D"/>
    <w:rsid w:val="00481DE9"/>
    <w:rsid w:val="00490876"/>
    <w:rsid w:val="0049128B"/>
    <w:rsid w:val="00491D63"/>
    <w:rsid w:val="00493B49"/>
    <w:rsid w:val="00495501"/>
    <w:rsid w:val="004A0067"/>
    <w:rsid w:val="004A070A"/>
    <w:rsid w:val="004A10A6"/>
    <w:rsid w:val="004A320E"/>
    <w:rsid w:val="004A3C16"/>
    <w:rsid w:val="004A4E9C"/>
    <w:rsid w:val="004A71B8"/>
    <w:rsid w:val="004B1A3C"/>
    <w:rsid w:val="004B5FC0"/>
    <w:rsid w:val="004B718B"/>
    <w:rsid w:val="004C341D"/>
    <w:rsid w:val="004C59B1"/>
    <w:rsid w:val="004C72B2"/>
    <w:rsid w:val="004D0AED"/>
    <w:rsid w:val="004D2CC3"/>
    <w:rsid w:val="004D35CB"/>
    <w:rsid w:val="004D7DAB"/>
    <w:rsid w:val="004E20E5"/>
    <w:rsid w:val="004E3994"/>
    <w:rsid w:val="004E47B0"/>
    <w:rsid w:val="004E64EA"/>
    <w:rsid w:val="004E7828"/>
    <w:rsid w:val="004F46AA"/>
    <w:rsid w:val="004F6A70"/>
    <w:rsid w:val="00500AD7"/>
    <w:rsid w:val="00502ABF"/>
    <w:rsid w:val="00504DB0"/>
    <w:rsid w:val="005078A4"/>
    <w:rsid w:val="00507C35"/>
    <w:rsid w:val="00510735"/>
    <w:rsid w:val="00514D2F"/>
    <w:rsid w:val="005172C2"/>
    <w:rsid w:val="00532D9B"/>
    <w:rsid w:val="00537B0D"/>
    <w:rsid w:val="0054420E"/>
    <w:rsid w:val="00544D1B"/>
    <w:rsid w:val="00545DC0"/>
    <w:rsid w:val="00545F6C"/>
    <w:rsid w:val="005477D9"/>
    <w:rsid w:val="0055720C"/>
    <w:rsid w:val="00561796"/>
    <w:rsid w:val="005632DD"/>
    <w:rsid w:val="00563F4A"/>
    <w:rsid w:val="0056423B"/>
    <w:rsid w:val="00566BDC"/>
    <w:rsid w:val="00570F14"/>
    <w:rsid w:val="00573424"/>
    <w:rsid w:val="00573B71"/>
    <w:rsid w:val="0057402F"/>
    <w:rsid w:val="005769A5"/>
    <w:rsid w:val="00576E8C"/>
    <w:rsid w:val="00577A93"/>
    <w:rsid w:val="00581653"/>
    <w:rsid w:val="005849D6"/>
    <w:rsid w:val="00585367"/>
    <w:rsid w:val="005871A1"/>
    <w:rsid w:val="0058737E"/>
    <w:rsid w:val="0059103B"/>
    <w:rsid w:val="0059151F"/>
    <w:rsid w:val="00592518"/>
    <w:rsid w:val="00592E87"/>
    <w:rsid w:val="00593817"/>
    <w:rsid w:val="0059420B"/>
    <w:rsid w:val="00594C4D"/>
    <w:rsid w:val="00595DF4"/>
    <w:rsid w:val="005A33B0"/>
    <w:rsid w:val="005A406D"/>
    <w:rsid w:val="005A4AB8"/>
    <w:rsid w:val="005A6201"/>
    <w:rsid w:val="005A6BE9"/>
    <w:rsid w:val="005A75AE"/>
    <w:rsid w:val="005A75D9"/>
    <w:rsid w:val="005B11F6"/>
    <w:rsid w:val="005B301E"/>
    <w:rsid w:val="005B55E4"/>
    <w:rsid w:val="005B645B"/>
    <w:rsid w:val="005B7930"/>
    <w:rsid w:val="005C0744"/>
    <w:rsid w:val="005C2DC2"/>
    <w:rsid w:val="005C304A"/>
    <w:rsid w:val="005C3D69"/>
    <w:rsid w:val="005C7C98"/>
    <w:rsid w:val="005D213E"/>
    <w:rsid w:val="005D2C3A"/>
    <w:rsid w:val="005D4B8A"/>
    <w:rsid w:val="005D537C"/>
    <w:rsid w:val="005D55A4"/>
    <w:rsid w:val="005D57C8"/>
    <w:rsid w:val="005D7761"/>
    <w:rsid w:val="005E0278"/>
    <w:rsid w:val="005E090D"/>
    <w:rsid w:val="005E3CA0"/>
    <w:rsid w:val="005E44B1"/>
    <w:rsid w:val="005E4617"/>
    <w:rsid w:val="005E67B0"/>
    <w:rsid w:val="005E7047"/>
    <w:rsid w:val="005E777F"/>
    <w:rsid w:val="005F1CA7"/>
    <w:rsid w:val="005F43DD"/>
    <w:rsid w:val="005F51A9"/>
    <w:rsid w:val="005F6BE1"/>
    <w:rsid w:val="005F7416"/>
    <w:rsid w:val="00600B26"/>
    <w:rsid w:val="00600C11"/>
    <w:rsid w:val="006022D1"/>
    <w:rsid w:val="00606B89"/>
    <w:rsid w:val="00611EAF"/>
    <w:rsid w:val="00612DD6"/>
    <w:rsid w:val="00616B46"/>
    <w:rsid w:val="0062302B"/>
    <w:rsid w:val="00623F30"/>
    <w:rsid w:val="00624B44"/>
    <w:rsid w:val="00625FB8"/>
    <w:rsid w:val="006261BD"/>
    <w:rsid w:val="00633018"/>
    <w:rsid w:val="00633398"/>
    <w:rsid w:val="00635EDB"/>
    <w:rsid w:val="00635F0A"/>
    <w:rsid w:val="00642C3C"/>
    <w:rsid w:val="00643F4F"/>
    <w:rsid w:val="006451C4"/>
    <w:rsid w:val="0064544C"/>
    <w:rsid w:val="0064734E"/>
    <w:rsid w:val="00650137"/>
    <w:rsid w:val="006509D7"/>
    <w:rsid w:val="00651CE8"/>
    <w:rsid w:val="0065521B"/>
    <w:rsid w:val="006610EB"/>
    <w:rsid w:val="00663A68"/>
    <w:rsid w:val="00665435"/>
    <w:rsid w:val="006666AB"/>
    <w:rsid w:val="00671EF6"/>
    <w:rsid w:val="0067205B"/>
    <w:rsid w:val="006748F8"/>
    <w:rsid w:val="00680489"/>
    <w:rsid w:val="00683C32"/>
    <w:rsid w:val="0068439E"/>
    <w:rsid w:val="006860C4"/>
    <w:rsid w:val="00690BB2"/>
    <w:rsid w:val="00693D09"/>
    <w:rsid w:val="00694E56"/>
    <w:rsid w:val="0069537D"/>
    <w:rsid w:val="006A6549"/>
    <w:rsid w:val="006A7710"/>
    <w:rsid w:val="006A7A61"/>
    <w:rsid w:val="006B1256"/>
    <w:rsid w:val="006B12F1"/>
    <w:rsid w:val="006B1E59"/>
    <w:rsid w:val="006B2FFB"/>
    <w:rsid w:val="006B4412"/>
    <w:rsid w:val="006B6041"/>
    <w:rsid w:val="006C075B"/>
    <w:rsid w:val="006C10A2"/>
    <w:rsid w:val="006C1F18"/>
    <w:rsid w:val="006C655A"/>
    <w:rsid w:val="006C6965"/>
    <w:rsid w:val="006C72B0"/>
    <w:rsid w:val="006D0A4B"/>
    <w:rsid w:val="006D40D5"/>
    <w:rsid w:val="006D4EA0"/>
    <w:rsid w:val="006D5E63"/>
    <w:rsid w:val="006E5533"/>
    <w:rsid w:val="006F009A"/>
    <w:rsid w:val="006F24AF"/>
    <w:rsid w:val="006F3D93"/>
    <w:rsid w:val="006F414B"/>
    <w:rsid w:val="007019B1"/>
    <w:rsid w:val="00704483"/>
    <w:rsid w:val="00706440"/>
    <w:rsid w:val="00707BA1"/>
    <w:rsid w:val="00715ED1"/>
    <w:rsid w:val="0071703D"/>
    <w:rsid w:val="00717CAA"/>
    <w:rsid w:val="00717DD8"/>
    <w:rsid w:val="00721657"/>
    <w:rsid w:val="007279A8"/>
    <w:rsid w:val="00727B1A"/>
    <w:rsid w:val="00727EF8"/>
    <w:rsid w:val="00741337"/>
    <w:rsid w:val="00752258"/>
    <w:rsid w:val="007529E1"/>
    <w:rsid w:val="007616D6"/>
    <w:rsid w:val="0076272A"/>
    <w:rsid w:val="00762880"/>
    <w:rsid w:val="00762AD6"/>
    <w:rsid w:val="00762E02"/>
    <w:rsid w:val="00767981"/>
    <w:rsid w:val="00770565"/>
    <w:rsid w:val="00772290"/>
    <w:rsid w:val="00773F1D"/>
    <w:rsid w:val="00777265"/>
    <w:rsid w:val="007805E7"/>
    <w:rsid w:val="0078222A"/>
    <w:rsid w:val="00784700"/>
    <w:rsid w:val="00787D48"/>
    <w:rsid w:val="00795294"/>
    <w:rsid w:val="00797E51"/>
    <w:rsid w:val="007A4E50"/>
    <w:rsid w:val="007A6054"/>
    <w:rsid w:val="007A6084"/>
    <w:rsid w:val="007B18A7"/>
    <w:rsid w:val="007B232C"/>
    <w:rsid w:val="007B250E"/>
    <w:rsid w:val="007B3027"/>
    <w:rsid w:val="007B3D55"/>
    <w:rsid w:val="007B54A3"/>
    <w:rsid w:val="007C0EF5"/>
    <w:rsid w:val="007C27FC"/>
    <w:rsid w:val="007C34EC"/>
    <w:rsid w:val="007C51FF"/>
    <w:rsid w:val="007D4EF5"/>
    <w:rsid w:val="007D50E4"/>
    <w:rsid w:val="007D5521"/>
    <w:rsid w:val="007E2DC5"/>
    <w:rsid w:val="007F1CC7"/>
    <w:rsid w:val="007F22FF"/>
    <w:rsid w:val="0080271B"/>
    <w:rsid w:val="008027AC"/>
    <w:rsid w:val="008028CE"/>
    <w:rsid w:val="0080332E"/>
    <w:rsid w:val="00803C66"/>
    <w:rsid w:val="0080453B"/>
    <w:rsid w:val="00804C8F"/>
    <w:rsid w:val="008141E0"/>
    <w:rsid w:val="00816EE1"/>
    <w:rsid w:val="00816F88"/>
    <w:rsid w:val="00821996"/>
    <w:rsid w:val="00822323"/>
    <w:rsid w:val="00823F39"/>
    <w:rsid w:val="00826A3E"/>
    <w:rsid w:val="00827807"/>
    <w:rsid w:val="00827BC6"/>
    <w:rsid w:val="008300AD"/>
    <w:rsid w:val="00830B80"/>
    <w:rsid w:val="00833024"/>
    <w:rsid w:val="0083445B"/>
    <w:rsid w:val="00834ED6"/>
    <w:rsid w:val="008419B1"/>
    <w:rsid w:val="00843854"/>
    <w:rsid w:val="00844A56"/>
    <w:rsid w:val="00845B11"/>
    <w:rsid w:val="008475AA"/>
    <w:rsid w:val="008479A8"/>
    <w:rsid w:val="0085119E"/>
    <w:rsid w:val="00852081"/>
    <w:rsid w:val="008554B0"/>
    <w:rsid w:val="008604D0"/>
    <w:rsid w:val="00867E4A"/>
    <w:rsid w:val="00872B6E"/>
    <w:rsid w:val="00874DFD"/>
    <w:rsid w:val="008802F9"/>
    <w:rsid w:val="00881B9C"/>
    <w:rsid w:val="00883086"/>
    <w:rsid w:val="00886D4F"/>
    <w:rsid w:val="008879FD"/>
    <w:rsid w:val="00894C37"/>
    <w:rsid w:val="008A00EA"/>
    <w:rsid w:val="008A17EA"/>
    <w:rsid w:val="008A3F93"/>
    <w:rsid w:val="008A6236"/>
    <w:rsid w:val="008A6E1C"/>
    <w:rsid w:val="008A72FD"/>
    <w:rsid w:val="008B2EDF"/>
    <w:rsid w:val="008B47C7"/>
    <w:rsid w:val="008B54CB"/>
    <w:rsid w:val="008B58CD"/>
    <w:rsid w:val="008B5A3D"/>
    <w:rsid w:val="008B712B"/>
    <w:rsid w:val="008B783F"/>
    <w:rsid w:val="008C4010"/>
    <w:rsid w:val="008C4FDF"/>
    <w:rsid w:val="008C6B1F"/>
    <w:rsid w:val="008C7A35"/>
    <w:rsid w:val="008C7D64"/>
    <w:rsid w:val="008D4383"/>
    <w:rsid w:val="008D5E4F"/>
    <w:rsid w:val="008E261F"/>
    <w:rsid w:val="008E34F0"/>
    <w:rsid w:val="008E38AD"/>
    <w:rsid w:val="008E6AF8"/>
    <w:rsid w:val="008F14F5"/>
    <w:rsid w:val="008F71C1"/>
    <w:rsid w:val="00902D41"/>
    <w:rsid w:val="00902F49"/>
    <w:rsid w:val="00904230"/>
    <w:rsid w:val="009045E6"/>
    <w:rsid w:val="00907230"/>
    <w:rsid w:val="00910402"/>
    <w:rsid w:val="00910AF2"/>
    <w:rsid w:val="00914004"/>
    <w:rsid w:val="00922EC1"/>
    <w:rsid w:val="00923CF1"/>
    <w:rsid w:val="00924EF6"/>
    <w:rsid w:val="009278FB"/>
    <w:rsid w:val="009301F1"/>
    <w:rsid w:val="0093034A"/>
    <w:rsid w:val="009307DF"/>
    <w:rsid w:val="00933F28"/>
    <w:rsid w:val="009359B8"/>
    <w:rsid w:val="00935FF0"/>
    <w:rsid w:val="00942B86"/>
    <w:rsid w:val="009431F8"/>
    <w:rsid w:val="0094580C"/>
    <w:rsid w:val="00947A35"/>
    <w:rsid w:val="00947C73"/>
    <w:rsid w:val="0095222C"/>
    <w:rsid w:val="00952667"/>
    <w:rsid w:val="00952B23"/>
    <w:rsid w:val="00956328"/>
    <w:rsid w:val="0096201B"/>
    <w:rsid w:val="00962081"/>
    <w:rsid w:val="009654B4"/>
    <w:rsid w:val="00966CB5"/>
    <w:rsid w:val="00967811"/>
    <w:rsid w:val="009701FF"/>
    <w:rsid w:val="00970EB9"/>
    <w:rsid w:val="00975786"/>
    <w:rsid w:val="00981CB7"/>
    <w:rsid w:val="00982F4E"/>
    <w:rsid w:val="00983E1F"/>
    <w:rsid w:val="009842AD"/>
    <w:rsid w:val="00992320"/>
    <w:rsid w:val="00993F46"/>
    <w:rsid w:val="00994ED5"/>
    <w:rsid w:val="00997358"/>
    <w:rsid w:val="009A452B"/>
    <w:rsid w:val="009A4FD4"/>
    <w:rsid w:val="009B03A4"/>
    <w:rsid w:val="009B050C"/>
    <w:rsid w:val="009B087F"/>
    <w:rsid w:val="009B2AF4"/>
    <w:rsid w:val="009B3426"/>
    <w:rsid w:val="009B6D16"/>
    <w:rsid w:val="009C110B"/>
    <w:rsid w:val="009C3F42"/>
    <w:rsid w:val="009C429F"/>
    <w:rsid w:val="009C4530"/>
    <w:rsid w:val="009C5441"/>
    <w:rsid w:val="009C616D"/>
    <w:rsid w:val="009D119F"/>
    <w:rsid w:val="009D49A2"/>
    <w:rsid w:val="009F3940"/>
    <w:rsid w:val="009F3EB2"/>
    <w:rsid w:val="009F4EFC"/>
    <w:rsid w:val="009F6EB1"/>
    <w:rsid w:val="00A03D0E"/>
    <w:rsid w:val="00A04E75"/>
    <w:rsid w:val="00A054A3"/>
    <w:rsid w:val="00A10E8F"/>
    <w:rsid w:val="00A11D05"/>
    <w:rsid w:val="00A13162"/>
    <w:rsid w:val="00A14059"/>
    <w:rsid w:val="00A20267"/>
    <w:rsid w:val="00A26BB0"/>
    <w:rsid w:val="00A3158C"/>
    <w:rsid w:val="00A32DF3"/>
    <w:rsid w:val="00A33E32"/>
    <w:rsid w:val="00A35220"/>
    <w:rsid w:val="00A35E20"/>
    <w:rsid w:val="00A360A9"/>
    <w:rsid w:val="00A366DF"/>
    <w:rsid w:val="00A36F6D"/>
    <w:rsid w:val="00A47140"/>
    <w:rsid w:val="00A50CA0"/>
    <w:rsid w:val="00A525CC"/>
    <w:rsid w:val="00A52D52"/>
    <w:rsid w:val="00A53E56"/>
    <w:rsid w:val="00A53E7C"/>
    <w:rsid w:val="00A547C2"/>
    <w:rsid w:val="00A60087"/>
    <w:rsid w:val="00A659CC"/>
    <w:rsid w:val="00A702B0"/>
    <w:rsid w:val="00A705E8"/>
    <w:rsid w:val="00A717A5"/>
    <w:rsid w:val="00A721F4"/>
    <w:rsid w:val="00A72E35"/>
    <w:rsid w:val="00A762D7"/>
    <w:rsid w:val="00A9392C"/>
    <w:rsid w:val="00A9462B"/>
    <w:rsid w:val="00A96A94"/>
    <w:rsid w:val="00A97D59"/>
    <w:rsid w:val="00AA01D3"/>
    <w:rsid w:val="00AA3E09"/>
    <w:rsid w:val="00AA4BEF"/>
    <w:rsid w:val="00AB006C"/>
    <w:rsid w:val="00AB07A7"/>
    <w:rsid w:val="00AB1659"/>
    <w:rsid w:val="00AB4962"/>
    <w:rsid w:val="00AB5CFD"/>
    <w:rsid w:val="00AB734E"/>
    <w:rsid w:val="00AB7387"/>
    <w:rsid w:val="00AB740F"/>
    <w:rsid w:val="00AC0E35"/>
    <w:rsid w:val="00AC231B"/>
    <w:rsid w:val="00AC6F14"/>
    <w:rsid w:val="00AC7221"/>
    <w:rsid w:val="00AD4677"/>
    <w:rsid w:val="00AD7A6D"/>
    <w:rsid w:val="00AE53AE"/>
    <w:rsid w:val="00AE5961"/>
    <w:rsid w:val="00AE7D7A"/>
    <w:rsid w:val="00AF0745"/>
    <w:rsid w:val="00AF4971"/>
    <w:rsid w:val="00AF5276"/>
    <w:rsid w:val="00AF7C86"/>
    <w:rsid w:val="00AF7E2A"/>
    <w:rsid w:val="00B01046"/>
    <w:rsid w:val="00B074EB"/>
    <w:rsid w:val="00B143A4"/>
    <w:rsid w:val="00B2566F"/>
    <w:rsid w:val="00B25F26"/>
    <w:rsid w:val="00B30A66"/>
    <w:rsid w:val="00B310F9"/>
    <w:rsid w:val="00B37866"/>
    <w:rsid w:val="00B412FB"/>
    <w:rsid w:val="00B42A61"/>
    <w:rsid w:val="00B4471A"/>
    <w:rsid w:val="00B44BBE"/>
    <w:rsid w:val="00B45036"/>
    <w:rsid w:val="00B4505D"/>
    <w:rsid w:val="00B4576B"/>
    <w:rsid w:val="00B46350"/>
    <w:rsid w:val="00B46DF3"/>
    <w:rsid w:val="00B5794F"/>
    <w:rsid w:val="00B648C7"/>
    <w:rsid w:val="00B668F2"/>
    <w:rsid w:val="00B66E8F"/>
    <w:rsid w:val="00B70493"/>
    <w:rsid w:val="00B72F69"/>
    <w:rsid w:val="00B80157"/>
    <w:rsid w:val="00B83D5E"/>
    <w:rsid w:val="00B8460A"/>
    <w:rsid w:val="00B8650D"/>
    <w:rsid w:val="00B879B4"/>
    <w:rsid w:val="00B90F07"/>
    <w:rsid w:val="00B93F52"/>
    <w:rsid w:val="00B9539D"/>
    <w:rsid w:val="00B95804"/>
    <w:rsid w:val="00B97BB9"/>
    <w:rsid w:val="00BA0009"/>
    <w:rsid w:val="00BA5191"/>
    <w:rsid w:val="00BB02B5"/>
    <w:rsid w:val="00BB1091"/>
    <w:rsid w:val="00BB1863"/>
    <w:rsid w:val="00BB25EE"/>
    <w:rsid w:val="00BB363A"/>
    <w:rsid w:val="00BB3D32"/>
    <w:rsid w:val="00BB5C15"/>
    <w:rsid w:val="00BB7B45"/>
    <w:rsid w:val="00BC019E"/>
    <w:rsid w:val="00BC10A0"/>
    <w:rsid w:val="00BC3647"/>
    <w:rsid w:val="00BC505F"/>
    <w:rsid w:val="00BC7BA2"/>
    <w:rsid w:val="00BD18C9"/>
    <w:rsid w:val="00BD1C8D"/>
    <w:rsid w:val="00BD426B"/>
    <w:rsid w:val="00BD79F0"/>
    <w:rsid w:val="00BE2B4D"/>
    <w:rsid w:val="00BE580B"/>
    <w:rsid w:val="00BE7AC0"/>
    <w:rsid w:val="00C015F8"/>
    <w:rsid w:val="00C02C2A"/>
    <w:rsid w:val="00C073F4"/>
    <w:rsid w:val="00C07E26"/>
    <w:rsid w:val="00C1011C"/>
    <w:rsid w:val="00C12F94"/>
    <w:rsid w:val="00C15D53"/>
    <w:rsid w:val="00C176D5"/>
    <w:rsid w:val="00C177C5"/>
    <w:rsid w:val="00C32BC4"/>
    <w:rsid w:val="00C34EC3"/>
    <w:rsid w:val="00C3516D"/>
    <w:rsid w:val="00C402C2"/>
    <w:rsid w:val="00C4038C"/>
    <w:rsid w:val="00C4044A"/>
    <w:rsid w:val="00C40616"/>
    <w:rsid w:val="00C42BA2"/>
    <w:rsid w:val="00C44066"/>
    <w:rsid w:val="00C44E13"/>
    <w:rsid w:val="00C47B53"/>
    <w:rsid w:val="00C50751"/>
    <w:rsid w:val="00C60A41"/>
    <w:rsid w:val="00C616E0"/>
    <w:rsid w:val="00C62DE8"/>
    <w:rsid w:val="00C62DFB"/>
    <w:rsid w:val="00C630E6"/>
    <w:rsid w:val="00C63812"/>
    <w:rsid w:val="00C63AD4"/>
    <w:rsid w:val="00C64AF3"/>
    <w:rsid w:val="00C65EDA"/>
    <w:rsid w:val="00C66F4D"/>
    <w:rsid w:val="00C67BB5"/>
    <w:rsid w:val="00C72713"/>
    <w:rsid w:val="00C7431C"/>
    <w:rsid w:val="00C7547F"/>
    <w:rsid w:val="00C848EF"/>
    <w:rsid w:val="00C86600"/>
    <w:rsid w:val="00C87BCA"/>
    <w:rsid w:val="00C87EED"/>
    <w:rsid w:val="00C91088"/>
    <w:rsid w:val="00C94506"/>
    <w:rsid w:val="00C94CD7"/>
    <w:rsid w:val="00C94F22"/>
    <w:rsid w:val="00C954BC"/>
    <w:rsid w:val="00C95A6E"/>
    <w:rsid w:val="00C96D56"/>
    <w:rsid w:val="00CA1F0B"/>
    <w:rsid w:val="00CA2734"/>
    <w:rsid w:val="00CA791C"/>
    <w:rsid w:val="00CB110F"/>
    <w:rsid w:val="00CB2A2E"/>
    <w:rsid w:val="00CB338A"/>
    <w:rsid w:val="00CB6482"/>
    <w:rsid w:val="00CB79C5"/>
    <w:rsid w:val="00CC411F"/>
    <w:rsid w:val="00CC4B75"/>
    <w:rsid w:val="00CC67D5"/>
    <w:rsid w:val="00CC732E"/>
    <w:rsid w:val="00CD2A98"/>
    <w:rsid w:val="00CD2FCD"/>
    <w:rsid w:val="00CD4B0A"/>
    <w:rsid w:val="00CD7207"/>
    <w:rsid w:val="00CE0422"/>
    <w:rsid w:val="00CE0DBE"/>
    <w:rsid w:val="00CE3099"/>
    <w:rsid w:val="00CE5E4D"/>
    <w:rsid w:val="00CE6959"/>
    <w:rsid w:val="00CF02C4"/>
    <w:rsid w:val="00CF167F"/>
    <w:rsid w:val="00CF3288"/>
    <w:rsid w:val="00CF4368"/>
    <w:rsid w:val="00CF72E5"/>
    <w:rsid w:val="00D013EE"/>
    <w:rsid w:val="00D01F54"/>
    <w:rsid w:val="00D040F7"/>
    <w:rsid w:val="00D04A76"/>
    <w:rsid w:val="00D07D9B"/>
    <w:rsid w:val="00D07E2B"/>
    <w:rsid w:val="00D10FC7"/>
    <w:rsid w:val="00D1519F"/>
    <w:rsid w:val="00D1703C"/>
    <w:rsid w:val="00D20E99"/>
    <w:rsid w:val="00D21C83"/>
    <w:rsid w:val="00D35BDD"/>
    <w:rsid w:val="00D372AD"/>
    <w:rsid w:val="00D44407"/>
    <w:rsid w:val="00D466A3"/>
    <w:rsid w:val="00D522E1"/>
    <w:rsid w:val="00D572B5"/>
    <w:rsid w:val="00D63006"/>
    <w:rsid w:val="00D72301"/>
    <w:rsid w:val="00D7458B"/>
    <w:rsid w:val="00D84EFC"/>
    <w:rsid w:val="00D87452"/>
    <w:rsid w:val="00D911DE"/>
    <w:rsid w:val="00D91B97"/>
    <w:rsid w:val="00D92260"/>
    <w:rsid w:val="00D93ACC"/>
    <w:rsid w:val="00D93C08"/>
    <w:rsid w:val="00D94C09"/>
    <w:rsid w:val="00D95787"/>
    <w:rsid w:val="00D95887"/>
    <w:rsid w:val="00D95DAC"/>
    <w:rsid w:val="00DA0B53"/>
    <w:rsid w:val="00DA3184"/>
    <w:rsid w:val="00DB1171"/>
    <w:rsid w:val="00DB1519"/>
    <w:rsid w:val="00DB2840"/>
    <w:rsid w:val="00DC03F5"/>
    <w:rsid w:val="00DC1BD3"/>
    <w:rsid w:val="00DC2C1A"/>
    <w:rsid w:val="00DC5CB9"/>
    <w:rsid w:val="00DC7136"/>
    <w:rsid w:val="00DD341C"/>
    <w:rsid w:val="00DD411A"/>
    <w:rsid w:val="00DD505B"/>
    <w:rsid w:val="00DD66B4"/>
    <w:rsid w:val="00DE1972"/>
    <w:rsid w:val="00DE27AB"/>
    <w:rsid w:val="00DE3253"/>
    <w:rsid w:val="00DE6745"/>
    <w:rsid w:val="00DE6D0D"/>
    <w:rsid w:val="00DF1F7F"/>
    <w:rsid w:val="00DF2AB3"/>
    <w:rsid w:val="00DF7250"/>
    <w:rsid w:val="00E00CAA"/>
    <w:rsid w:val="00E03EBF"/>
    <w:rsid w:val="00E05209"/>
    <w:rsid w:val="00E05AC1"/>
    <w:rsid w:val="00E076C0"/>
    <w:rsid w:val="00E11BCF"/>
    <w:rsid w:val="00E1344C"/>
    <w:rsid w:val="00E2258E"/>
    <w:rsid w:val="00E25DA3"/>
    <w:rsid w:val="00E260C2"/>
    <w:rsid w:val="00E2703D"/>
    <w:rsid w:val="00E3246C"/>
    <w:rsid w:val="00E32596"/>
    <w:rsid w:val="00E368F7"/>
    <w:rsid w:val="00E36EB8"/>
    <w:rsid w:val="00E37FB8"/>
    <w:rsid w:val="00E40B07"/>
    <w:rsid w:val="00E42326"/>
    <w:rsid w:val="00E43544"/>
    <w:rsid w:val="00E44D89"/>
    <w:rsid w:val="00E46423"/>
    <w:rsid w:val="00E477EA"/>
    <w:rsid w:val="00E47D36"/>
    <w:rsid w:val="00E520DD"/>
    <w:rsid w:val="00E53753"/>
    <w:rsid w:val="00E5425A"/>
    <w:rsid w:val="00E55807"/>
    <w:rsid w:val="00E6010F"/>
    <w:rsid w:val="00E63B14"/>
    <w:rsid w:val="00E65CA0"/>
    <w:rsid w:val="00E70D9F"/>
    <w:rsid w:val="00E83810"/>
    <w:rsid w:val="00E86933"/>
    <w:rsid w:val="00E95C87"/>
    <w:rsid w:val="00E9605B"/>
    <w:rsid w:val="00E97298"/>
    <w:rsid w:val="00E97753"/>
    <w:rsid w:val="00EA0C51"/>
    <w:rsid w:val="00EA7DE7"/>
    <w:rsid w:val="00EB6C99"/>
    <w:rsid w:val="00EB7135"/>
    <w:rsid w:val="00EB7A8A"/>
    <w:rsid w:val="00EC28F4"/>
    <w:rsid w:val="00EC4260"/>
    <w:rsid w:val="00EC4B0B"/>
    <w:rsid w:val="00EC6766"/>
    <w:rsid w:val="00EC6FED"/>
    <w:rsid w:val="00EC7F3B"/>
    <w:rsid w:val="00ED5299"/>
    <w:rsid w:val="00EE237E"/>
    <w:rsid w:val="00EE3A64"/>
    <w:rsid w:val="00EE50E5"/>
    <w:rsid w:val="00EE75FF"/>
    <w:rsid w:val="00EF01CF"/>
    <w:rsid w:val="00F03590"/>
    <w:rsid w:val="00F03622"/>
    <w:rsid w:val="00F077FD"/>
    <w:rsid w:val="00F204F3"/>
    <w:rsid w:val="00F218AB"/>
    <w:rsid w:val="00F238B3"/>
    <w:rsid w:val="00F24E95"/>
    <w:rsid w:val="00F24FED"/>
    <w:rsid w:val="00F25586"/>
    <w:rsid w:val="00F258BE"/>
    <w:rsid w:val="00F2651D"/>
    <w:rsid w:val="00F27362"/>
    <w:rsid w:val="00F30CEC"/>
    <w:rsid w:val="00F31498"/>
    <w:rsid w:val="00F32FEF"/>
    <w:rsid w:val="00F34011"/>
    <w:rsid w:val="00F37F78"/>
    <w:rsid w:val="00F41B1C"/>
    <w:rsid w:val="00F42387"/>
    <w:rsid w:val="00F42E13"/>
    <w:rsid w:val="00F42F1C"/>
    <w:rsid w:val="00F43B44"/>
    <w:rsid w:val="00F440E5"/>
    <w:rsid w:val="00F448F6"/>
    <w:rsid w:val="00F52741"/>
    <w:rsid w:val="00F53D8A"/>
    <w:rsid w:val="00F56477"/>
    <w:rsid w:val="00F606D4"/>
    <w:rsid w:val="00F61FF9"/>
    <w:rsid w:val="00F626F7"/>
    <w:rsid w:val="00F6445D"/>
    <w:rsid w:val="00F64CAD"/>
    <w:rsid w:val="00F65EFB"/>
    <w:rsid w:val="00F736F9"/>
    <w:rsid w:val="00F73833"/>
    <w:rsid w:val="00F74FD4"/>
    <w:rsid w:val="00F9211C"/>
    <w:rsid w:val="00F92994"/>
    <w:rsid w:val="00F94B72"/>
    <w:rsid w:val="00FA095D"/>
    <w:rsid w:val="00FA0DFF"/>
    <w:rsid w:val="00FA67C6"/>
    <w:rsid w:val="00FA6C8B"/>
    <w:rsid w:val="00FA6CDA"/>
    <w:rsid w:val="00FA7C89"/>
    <w:rsid w:val="00FB4139"/>
    <w:rsid w:val="00FB476E"/>
    <w:rsid w:val="00FB54B0"/>
    <w:rsid w:val="00FC0D90"/>
    <w:rsid w:val="00FC7D8C"/>
    <w:rsid w:val="00FD04D5"/>
    <w:rsid w:val="00FD2732"/>
    <w:rsid w:val="00FD3980"/>
    <w:rsid w:val="00FD431E"/>
    <w:rsid w:val="00FD5A2C"/>
    <w:rsid w:val="00FD6C5A"/>
    <w:rsid w:val="00FE0D47"/>
    <w:rsid w:val="00FE1D5C"/>
    <w:rsid w:val="00FE2F8B"/>
    <w:rsid w:val="00FE3669"/>
    <w:rsid w:val="00FE5204"/>
    <w:rsid w:val="00FE699B"/>
    <w:rsid w:val="00FF1D53"/>
    <w:rsid w:val="00FF287F"/>
    <w:rsid w:val="00FF74A8"/>
    <w:rsid w:val="1BD76674"/>
    <w:rsid w:val="1F0D6478"/>
    <w:rsid w:val="25A1FBDD"/>
    <w:rsid w:val="55042092"/>
    <w:rsid w:val="58FEA9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C0B37DB6-523B-4CB3-8A7F-0F64AAD3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167D9C"/>
    <w:rPr>
      <w:color w:val="605E5C"/>
      <w:shd w:val="clear" w:color="auto" w:fill="E1DFDD"/>
    </w:rPr>
  </w:style>
  <w:style w:type="paragraph" w:customStyle="1" w:styleId="CEONormal">
    <w:name w:val="CEO_Normal"/>
    <w:link w:val="CEONormalChar"/>
    <w:rsid w:val="00CE3099"/>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CE3099"/>
    <w:rPr>
      <w:rFonts w:ascii="Verdana" w:eastAsia="SimHei" w:hAnsi="Verdana" w:cs="Simplified Arabic"/>
      <w:sz w:val="19"/>
      <w:szCs w:val="28"/>
      <w:lang w:val="en-GB" w:eastAsia="en-US"/>
    </w:rPr>
  </w:style>
  <w:style w:type="paragraph" w:styleId="Revision">
    <w:name w:val="Revision"/>
    <w:hidden/>
    <w:uiPriority w:val="99"/>
    <w:semiHidden/>
    <w:rsid w:val="00595DF4"/>
    <w:rPr>
      <w:rFonts w:asciiTheme="minorHAnsi" w:hAnsiTheme="minorHAnsi"/>
      <w:sz w:val="24"/>
      <w:lang w:val="en-GB" w:eastAsia="en-US"/>
    </w:rPr>
  </w:style>
  <w:style w:type="character" w:customStyle="1" w:styleId="normaltextrun">
    <w:name w:val="normaltextrun"/>
    <w:basedOn w:val="DefaultParagraphFont"/>
    <w:rsid w:val="00E53753"/>
  </w:style>
  <w:style w:type="character" w:customStyle="1" w:styleId="superscript">
    <w:name w:val="superscript"/>
    <w:basedOn w:val="DefaultParagraphFont"/>
    <w:rsid w:val="00E53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893703">
      <w:bodyDiv w:val="1"/>
      <w:marLeft w:val="0"/>
      <w:marRight w:val="0"/>
      <w:marTop w:val="0"/>
      <w:marBottom w:val="0"/>
      <w:divBdr>
        <w:top w:val="none" w:sz="0" w:space="0" w:color="auto"/>
        <w:left w:val="none" w:sz="0" w:space="0" w:color="auto"/>
        <w:bottom w:val="none" w:sz="0" w:space="0" w:color="auto"/>
        <w:right w:val="none" w:sz="0" w:space="0" w:color="auto"/>
      </w:divBdr>
    </w:div>
    <w:div w:id="497117259">
      <w:bodyDiv w:val="1"/>
      <w:marLeft w:val="0"/>
      <w:marRight w:val="0"/>
      <w:marTop w:val="0"/>
      <w:marBottom w:val="0"/>
      <w:divBdr>
        <w:top w:val="none" w:sz="0" w:space="0" w:color="auto"/>
        <w:left w:val="none" w:sz="0" w:space="0" w:color="auto"/>
        <w:bottom w:val="none" w:sz="0" w:space="0" w:color="auto"/>
        <w:right w:val="none" w:sz="0" w:space="0" w:color="auto"/>
      </w:divBdr>
    </w:div>
    <w:div w:id="778180983">
      <w:bodyDiv w:val="1"/>
      <w:marLeft w:val="0"/>
      <w:marRight w:val="0"/>
      <w:marTop w:val="0"/>
      <w:marBottom w:val="0"/>
      <w:divBdr>
        <w:top w:val="none" w:sz="0" w:space="0" w:color="auto"/>
        <w:left w:val="none" w:sz="0" w:space="0" w:color="auto"/>
        <w:bottom w:val="none" w:sz="0" w:space="0" w:color="auto"/>
        <w:right w:val="none" w:sz="0" w:space="0" w:color="auto"/>
      </w:divBdr>
    </w:div>
    <w:div w:id="1192567113">
      <w:bodyDiv w:val="1"/>
      <w:marLeft w:val="0"/>
      <w:marRight w:val="0"/>
      <w:marTop w:val="0"/>
      <w:marBottom w:val="0"/>
      <w:divBdr>
        <w:top w:val="none" w:sz="0" w:space="0" w:color="auto"/>
        <w:left w:val="none" w:sz="0" w:space="0" w:color="auto"/>
        <w:bottom w:val="none" w:sz="0" w:space="0" w:color="auto"/>
        <w:right w:val="none" w:sz="0" w:space="0" w:color="auto"/>
      </w:divBdr>
    </w:div>
    <w:div w:id="1854999303">
      <w:bodyDiv w:val="1"/>
      <w:marLeft w:val="0"/>
      <w:marRight w:val="0"/>
      <w:marTop w:val="0"/>
      <w:marBottom w:val="0"/>
      <w:divBdr>
        <w:top w:val="none" w:sz="0" w:space="0" w:color="auto"/>
        <w:left w:val="none" w:sz="0" w:space="0" w:color="auto"/>
        <w:bottom w:val="none" w:sz="0" w:space="0" w:color="auto"/>
        <w:right w:val="none" w:sz="0" w:space="0" w:color="auto"/>
      </w:divBdr>
    </w:div>
    <w:div w:id="214037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meetingdoc.asp?lang=en&amp;parent=D22-TDAG31-C-0032"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meetingdoc.asp?lang=en&amp;parent=D22-TDAG31-C-003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D22-TDAG31-C-00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meetingdoc.asp?lang=en&amp;parent=D22-TDAG31-C-0013" TargetMode="External"/><Relationship Id="rId5" Type="http://schemas.openxmlformats.org/officeDocument/2006/relationships/styles" Target="styles.xml"/><Relationship Id="rId15" Type="http://schemas.openxmlformats.org/officeDocument/2006/relationships/hyperlink" Target="https://www.itu.int/md/D22-TDAG31-C-0013/"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dms_pub/itu-d/md/22/tdag31/c/D22-TDAG31-C-0031!N1!MSW-E.doc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rizioagustina@gmai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generationconnect/generation-connect-youth-summit-2022/" TargetMode="External"/><Relationship Id="rId2" Type="http://schemas.openxmlformats.org/officeDocument/2006/relationships/hyperlink" Target="https://www.itu.int/en/bynd2015/Pages/default.aspx" TargetMode="External"/><Relationship Id="rId1" Type="http://schemas.openxmlformats.org/officeDocument/2006/relationships/hyperlink" Target="https://www.itu.int/ITU-D/youth/itu__telecom_youth_foru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1060</Words>
  <Characters>6274</Characters>
  <Application>Microsoft Office Word</Application>
  <DocSecurity>0</DocSecurity>
  <Lines>52</Lines>
  <Paragraphs>14</Paragraphs>
  <ScaleCrop>false</ScaleCrop>
  <Manager>General Secretariat - Pool</Manager>
  <Company>International Telecommunication Union (ITU)</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Delmas, Nathalie</cp:lastModifiedBy>
  <cp:revision>278</cp:revision>
  <cp:lastPrinted>2014-11-04T09:22:00Z</cp:lastPrinted>
  <dcterms:created xsi:type="dcterms:W3CDTF">2024-09-19T15:19:00Z</dcterms:created>
  <dcterms:modified xsi:type="dcterms:W3CDTF">2024-09-20T15:11:00Z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