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096"/>
        <w:gridCol w:w="3792"/>
      </w:tblGrid>
      <w:tr w:rsidR="00307769" w:rsidRPr="006D4EA0" w14:paraId="3F0E9EC4" w14:textId="77777777" w:rsidTr="00A46EC4">
        <w:trPr>
          <w:cantSplit/>
          <w:trHeight w:val="1134"/>
        </w:trPr>
        <w:tc>
          <w:tcPr>
            <w:tcW w:w="6096" w:type="dxa"/>
          </w:tcPr>
          <w:p w14:paraId="68FE8375" w14:textId="7105C007" w:rsidR="00307769" w:rsidRPr="006D4EA0" w:rsidRDefault="002B724C" w:rsidP="00736CAB">
            <w:pPr>
              <w:tabs>
                <w:tab w:val="clear" w:pos="1191"/>
                <w:tab w:val="clear" w:pos="1588"/>
                <w:tab w:val="clear" w:pos="1985"/>
              </w:tabs>
              <w:ind w:left="34"/>
              <w:rPr>
                <w:b/>
                <w:bCs/>
                <w:sz w:val="32"/>
                <w:szCs w:val="32"/>
              </w:rPr>
            </w:pPr>
            <w:r w:rsidRPr="002B724C">
              <w:rPr>
                <w:b/>
                <w:bCs/>
                <w:sz w:val="32"/>
                <w:szCs w:val="32"/>
              </w:rPr>
              <w:t xml:space="preserve">Extra-ordinary Meeting of the Telecommunication Development </w:t>
            </w:r>
            <w:r>
              <w:rPr>
                <w:b/>
                <w:bCs/>
                <w:sz w:val="32"/>
                <w:szCs w:val="32"/>
              </w:rPr>
              <w:br/>
            </w:r>
            <w:r w:rsidRPr="002B724C">
              <w:rPr>
                <w:b/>
                <w:bCs/>
                <w:sz w:val="32"/>
                <w:szCs w:val="32"/>
              </w:rPr>
              <w:t>Advisory Group (TDAG)</w:t>
            </w:r>
          </w:p>
          <w:p w14:paraId="5F5F590A" w14:textId="20517BC4" w:rsidR="00307769" w:rsidRPr="006D4EA0" w:rsidRDefault="00021196" w:rsidP="00932564">
            <w:pPr>
              <w:tabs>
                <w:tab w:val="clear" w:pos="1191"/>
                <w:tab w:val="clear" w:pos="1588"/>
                <w:tab w:val="clear" w:pos="1985"/>
              </w:tabs>
              <w:spacing w:after="120"/>
              <w:ind w:left="34"/>
              <w:jc w:val="both"/>
              <w:rPr>
                <w:rFonts w:ascii="Verdana" w:hAnsi="Verdana"/>
                <w:sz w:val="28"/>
                <w:szCs w:val="28"/>
              </w:rPr>
            </w:pPr>
            <w:r w:rsidRPr="006D4EA0">
              <w:rPr>
                <w:b/>
                <w:bCs/>
                <w:sz w:val="26"/>
                <w:szCs w:val="26"/>
              </w:rPr>
              <w:t>V</w:t>
            </w:r>
            <w:r w:rsidR="006C075B" w:rsidRPr="006D4EA0">
              <w:rPr>
                <w:b/>
                <w:bCs/>
                <w:sz w:val="26"/>
                <w:szCs w:val="26"/>
              </w:rPr>
              <w:t>irtual</w:t>
            </w:r>
            <w:r w:rsidR="00307769" w:rsidRPr="006D4EA0">
              <w:rPr>
                <w:b/>
                <w:bCs/>
                <w:sz w:val="26"/>
                <w:szCs w:val="26"/>
              </w:rPr>
              <w:t xml:space="preserve">, </w:t>
            </w:r>
            <w:r w:rsidR="002B724C">
              <w:rPr>
                <w:b/>
                <w:bCs/>
                <w:sz w:val="26"/>
                <w:szCs w:val="26"/>
              </w:rPr>
              <w:t>2</w:t>
            </w:r>
            <w:r w:rsidR="003336E8">
              <w:rPr>
                <w:b/>
                <w:bCs/>
                <w:sz w:val="26"/>
                <w:szCs w:val="26"/>
              </w:rPr>
              <w:t>3</w:t>
            </w:r>
            <w:r w:rsidR="006F24AF" w:rsidRPr="006D4EA0">
              <w:rPr>
                <w:b/>
                <w:bCs/>
                <w:sz w:val="26"/>
                <w:szCs w:val="26"/>
              </w:rPr>
              <w:t xml:space="preserve"> </w:t>
            </w:r>
            <w:r w:rsidR="002B724C">
              <w:rPr>
                <w:b/>
                <w:bCs/>
                <w:sz w:val="26"/>
                <w:szCs w:val="26"/>
              </w:rPr>
              <w:t>January</w:t>
            </w:r>
            <w:r w:rsidR="006F24AF" w:rsidRPr="006D4EA0">
              <w:rPr>
                <w:b/>
                <w:bCs/>
                <w:sz w:val="26"/>
                <w:szCs w:val="26"/>
              </w:rPr>
              <w:t xml:space="preserve"> 202</w:t>
            </w:r>
            <w:r w:rsidR="002B724C">
              <w:rPr>
                <w:b/>
                <w:bCs/>
                <w:sz w:val="26"/>
                <w:szCs w:val="26"/>
              </w:rPr>
              <w:t>5</w:t>
            </w:r>
          </w:p>
        </w:tc>
        <w:tc>
          <w:tcPr>
            <w:tcW w:w="3792" w:type="dxa"/>
          </w:tcPr>
          <w:p w14:paraId="67E7B4C4" w14:textId="0F52E4CC" w:rsidR="00307769" w:rsidRPr="006D4EA0" w:rsidRDefault="00307769" w:rsidP="004B73B6">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A46EC4">
        <w:trPr>
          <w:cantSplit/>
        </w:trPr>
        <w:tc>
          <w:tcPr>
            <w:tcW w:w="6096" w:type="dxa"/>
            <w:tcBorders>
              <w:top w:val="single" w:sz="12" w:space="0" w:color="auto"/>
            </w:tcBorders>
          </w:tcPr>
          <w:p w14:paraId="2EED9DB2" w14:textId="77777777" w:rsidR="00683C32" w:rsidRPr="006D4EA0" w:rsidRDefault="00683C32" w:rsidP="00932564">
            <w:pPr>
              <w:spacing w:before="0"/>
              <w:jc w:val="both"/>
              <w:rPr>
                <w:rFonts w:cs="Arial"/>
                <w:b/>
                <w:bCs/>
                <w:sz w:val="20"/>
              </w:rPr>
            </w:pPr>
          </w:p>
        </w:tc>
        <w:tc>
          <w:tcPr>
            <w:tcW w:w="3792" w:type="dxa"/>
            <w:tcBorders>
              <w:top w:val="single" w:sz="12" w:space="0" w:color="auto"/>
            </w:tcBorders>
          </w:tcPr>
          <w:p w14:paraId="6CC77CFE" w14:textId="67A83BEF" w:rsidR="00683C32" w:rsidRPr="006D4EA0" w:rsidRDefault="006D122A" w:rsidP="00932564">
            <w:pPr>
              <w:spacing w:before="0"/>
              <w:jc w:val="both"/>
              <w:rPr>
                <w:b/>
                <w:bCs/>
                <w:sz w:val="20"/>
              </w:rPr>
            </w:pPr>
            <w:r w:rsidRPr="006D122A">
              <w:rPr>
                <w:b/>
                <w:bCs/>
                <w:szCs w:val="24"/>
              </w:rPr>
              <w:t>Revision 1 to</w:t>
            </w:r>
          </w:p>
        </w:tc>
      </w:tr>
      <w:tr w:rsidR="00683C32" w:rsidRPr="009D3406" w14:paraId="0BB3FBC4" w14:textId="77777777" w:rsidTr="00A46EC4">
        <w:trPr>
          <w:cantSplit/>
        </w:trPr>
        <w:tc>
          <w:tcPr>
            <w:tcW w:w="6096" w:type="dxa"/>
          </w:tcPr>
          <w:p w14:paraId="43C54B3D" w14:textId="77777777" w:rsidR="00683C32" w:rsidRPr="006D4EA0" w:rsidRDefault="00683C32" w:rsidP="00932564">
            <w:pPr>
              <w:pStyle w:val="Committee"/>
              <w:spacing w:before="0"/>
              <w:jc w:val="both"/>
              <w:rPr>
                <w:b w:val="0"/>
                <w:szCs w:val="24"/>
              </w:rPr>
            </w:pPr>
          </w:p>
        </w:tc>
        <w:tc>
          <w:tcPr>
            <w:tcW w:w="3792" w:type="dxa"/>
          </w:tcPr>
          <w:p w14:paraId="02E44EE9" w14:textId="3DCB7126" w:rsidR="00683C32" w:rsidRPr="00EE669C" w:rsidRDefault="0096201B" w:rsidP="00932564">
            <w:pPr>
              <w:spacing w:before="0"/>
              <w:jc w:val="both"/>
              <w:rPr>
                <w:szCs w:val="24"/>
                <w:lang w:val="it-IT"/>
              </w:rPr>
            </w:pPr>
            <w:r w:rsidRPr="00EE669C">
              <w:rPr>
                <w:b/>
                <w:lang w:val="it-IT"/>
              </w:rPr>
              <w:t xml:space="preserve">Document </w:t>
            </w:r>
            <w:bookmarkStart w:id="0" w:name="DocRef1"/>
            <w:bookmarkEnd w:id="0"/>
            <w:r w:rsidR="00566BDC" w:rsidRPr="00EE669C">
              <w:rPr>
                <w:b/>
                <w:lang w:val="it-IT"/>
              </w:rPr>
              <w:t>TDAG-</w:t>
            </w:r>
            <w:r w:rsidR="002B724C" w:rsidRPr="00EE669C">
              <w:rPr>
                <w:b/>
                <w:lang w:val="it-IT"/>
              </w:rPr>
              <w:t>Extra</w:t>
            </w:r>
            <w:r w:rsidR="00566BDC" w:rsidRPr="00EE669C">
              <w:rPr>
                <w:b/>
                <w:lang w:val="it-IT"/>
              </w:rPr>
              <w:t>/</w:t>
            </w:r>
            <w:r w:rsidR="007B0B81">
              <w:rPr>
                <w:b/>
                <w:lang w:val="it-IT"/>
              </w:rPr>
              <w:t>10</w:t>
            </w:r>
            <w:r w:rsidRPr="00EE669C">
              <w:rPr>
                <w:b/>
                <w:lang w:val="it-IT"/>
              </w:rPr>
              <w:t>-E</w:t>
            </w:r>
          </w:p>
        </w:tc>
      </w:tr>
      <w:tr w:rsidR="00683C32" w:rsidRPr="006D4EA0" w14:paraId="24D04936" w14:textId="77777777" w:rsidTr="00A46EC4">
        <w:trPr>
          <w:cantSplit/>
        </w:trPr>
        <w:tc>
          <w:tcPr>
            <w:tcW w:w="6096" w:type="dxa"/>
          </w:tcPr>
          <w:p w14:paraId="12CE4DBF" w14:textId="77777777" w:rsidR="00683C32" w:rsidRPr="00EE669C" w:rsidRDefault="00683C32" w:rsidP="00932564">
            <w:pPr>
              <w:spacing w:before="0"/>
              <w:jc w:val="both"/>
              <w:rPr>
                <w:b/>
                <w:smallCaps/>
                <w:szCs w:val="24"/>
                <w:lang w:val="it-IT"/>
              </w:rPr>
            </w:pPr>
          </w:p>
        </w:tc>
        <w:tc>
          <w:tcPr>
            <w:tcW w:w="3792" w:type="dxa"/>
          </w:tcPr>
          <w:p w14:paraId="0F89640F" w14:textId="702FCCA5" w:rsidR="00683C32" w:rsidRPr="006D4EA0" w:rsidRDefault="00EF42E3" w:rsidP="00932564">
            <w:pPr>
              <w:spacing w:before="0"/>
              <w:jc w:val="both"/>
              <w:rPr>
                <w:b/>
                <w:szCs w:val="24"/>
              </w:rPr>
            </w:pPr>
            <w:bookmarkStart w:id="1" w:name="CreationDate"/>
            <w:bookmarkEnd w:id="1"/>
            <w:r>
              <w:rPr>
                <w:b/>
                <w:bCs/>
                <w:szCs w:val="28"/>
              </w:rPr>
              <w:t xml:space="preserve">7 </w:t>
            </w:r>
            <w:r w:rsidR="007B0B81">
              <w:rPr>
                <w:b/>
                <w:bCs/>
                <w:szCs w:val="28"/>
              </w:rPr>
              <w:t>February</w:t>
            </w:r>
            <w:r w:rsidR="00777590">
              <w:rPr>
                <w:b/>
                <w:bCs/>
                <w:szCs w:val="28"/>
              </w:rPr>
              <w:t xml:space="preserve"> 2025</w:t>
            </w:r>
          </w:p>
        </w:tc>
      </w:tr>
      <w:tr w:rsidR="00683C32" w:rsidRPr="006D4EA0" w14:paraId="7B96545F" w14:textId="77777777" w:rsidTr="00A46EC4">
        <w:trPr>
          <w:cantSplit/>
        </w:trPr>
        <w:tc>
          <w:tcPr>
            <w:tcW w:w="6096" w:type="dxa"/>
          </w:tcPr>
          <w:p w14:paraId="65956FD3" w14:textId="77777777" w:rsidR="00683C32" w:rsidRPr="006D4EA0" w:rsidRDefault="00683C32" w:rsidP="00932564">
            <w:pPr>
              <w:spacing w:before="0"/>
              <w:jc w:val="both"/>
              <w:rPr>
                <w:b/>
                <w:bCs/>
                <w:smallCaps/>
                <w:szCs w:val="24"/>
              </w:rPr>
            </w:pPr>
          </w:p>
        </w:tc>
        <w:tc>
          <w:tcPr>
            <w:tcW w:w="3792" w:type="dxa"/>
          </w:tcPr>
          <w:p w14:paraId="30EFD39F" w14:textId="000126F2" w:rsidR="00514D2F" w:rsidRPr="006D4EA0" w:rsidRDefault="00777590" w:rsidP="00932564">
            <w:pPr>
              <w:spacing w:before="0"/>
              <w:jc w:val="both"/>
              <w:rPr>
                <w:szCs w:val="24"/>
              </w:rPr>
            </w:pPr>
            <w:bookmarkStart w:id="2" w:name="Original"/>
            <w:bookmarkEnd w:id="2"/>
            <w:r>
              <w:rPr>
                <w:b/>
              </w:rPr>
              <w:t>English</w:t>
            </w:r>
            <w:r w:rsidR="00F6409C">
              <w:rPr>
                <w:b/>
              </w:rPr>
              <w:t xml:space="preserve"> </w:t>
            </w:r>
            <w:r w:rsidR="0077229F">
              <w:rPr>
                <w:b/>
              </w:rPr>
              <w:t>only</w:t>
            </w:r>
          </w:p>
        </w:tc>
      </w:tr>
      <w:tr w:rsidR="00A13162" w:rsidRPr="006D4EA0" w14:paraId="31656E31" w14:textId="77777777" w:rsidTr="00107E85">
        <w:trPr>
          <w:cantSplit/>
          <w:trHeight w:val="852"/>
        </w:trPr>
        <w:tc>
          <w:tcPr>
            <w:tcW w:w="9888" w:type="dxa"/>
            <w:gridSpan w:val="2"/>
          </w:tcPr>
          <w:p w14:paraId="512FCA01" w14:textId="1F657531" w:rsidR="00A13162" w:rsidRPr="006D4EA0" w:rsidRDefault="00F81F7D" w:rsidP="00741369">
            <w:pPr>
              <w:pStyle w:val="Source"/>
            </w:pPr>
            <w:bookmarkStart w:id="3" w:name="Source"/>
            <w:bookmarkEnd w:id="3"/>
            <w:r w:rsidRPr="00F81F7D">
              <w:rPr>
                <w:bCs/>
              </w:rPr>
              <w:t>Chair, Telecommunication Development Advisory Group (TDAG)</w:t>
            </w:r>
          </w:p>
        </w:tc>
      </w:tr>
      <w:tr w:rsidR="00AC6F14" w:rsidRPr="006D4EA0" w14:paraId="2CBD3A36" w14:textId="77777777" w:rsidTr="00107E85">
        <w:trPr>
          <w:cantSplit/>
        </w:trPr>
        <w:tc>
          <w:tcPr>
            <w:tcW w:w="9888" w:type="dxa"/>
            <w:gridSpan w:val="2"/>
          </w:tcPr>
          <w:p w14:paraId="1B4121DF" w14:textId="0B15874C" w:rsidR="00F81F7D" w:rsidRPr="00F81F7D" w:rsidRDefault="00F81F7D" w:rsidP="004B73B6">
            <w:pPr>
              <w:pStyle w:val="Title1"/>
            </w:pPr>
            <w:bookmarkStart w:id="4" w:name="Title"/>
            <w:bookmarkEnd w:id="4"/>
            <w:r w:rsidRPr="00F81F7D">
              <w:rPr>
                <w:rFonts w:cs="Times New Roman"/>
                <w:bCs/>
              </w:rPr>
              <w:t xml:space="preserve">Report of the </w:t>
            </w:r>
            <w:r>
              <w:rPr>
                <w:rFonts w:cs="Times New Roman"/>
                <w:bCs/>
              </w:rPr>
              <w:t>Extra-Ordinary</w:t>
            </w:r>
            <w:r w:rsidRPr="00F81F7D">
              <w:rPr>
                <w:rFonts w:cs="Times New Roman"/>
                <w:bCs/>
              </w:rPr>
              <w:t xml:space="preserve"> </w:t>
            </w:r>
            <w:r w:rsidR="00374169">
              <w:rPr>
                <w:rFonts w:cs="Times New Roman"/>
                <w:bCs/>
              </w:rPr>
              <w:t xml:space="preserve">Virtual </w:t>
            </w:r>
            <w:r w:rsidRPr="00F81F7D">
              <w:rPr>
                <w:rFonts w:cs="Times New Roman"/>
                <w:bCs/>
              </w:rPr>
              <w:t>Meeting</w:t>
            </w:r>
            <w:r w:rsidR="004B73B6">
              <w:rPr>
                <w:rFonts w:cs="Times New Roman"/>
                <w:bCs/>
              </w:rPr>
              <w:br/>
            </w:r>
            <w:r>
              <w:t>23 January 2025, 13:00-16:00</w:t>
            </w:r>
          </w:p>
        </w:tc>
      </w:tr>
      <w:tr w:rsidR="00A721F4" w:rsidRPr="006D4EA0" w14:paraId="23A30231" w14:textId="77777777" w:rsidTr="00A721F4">
        <w:trPr>
          <w:cantSplit/>
        </w:trPr>
        <w:tc>
          <w:tcPr>
            <w:tcW w:w="9888" w:type="dxa"/>
            <w:gridSpan w:val="2"/>
            <w:tcBorders>
              <w:bottom w:val="single" w:sz="4" w:space="0" w:color="auto"/>
            </w:tcBorders>
          </w:tcPr>
          <w:p w14:paraId="726EE70E" w14:textId="563CB6A3" w:rsidR="00CD022C" w:rsidRPr="006D4EA0" w:rsidRDefault="00CD022C" w:rsidP="00932564">
            <w:pPr>
              <w:jc w:val="both"/>
            </w:pPr>
          </w:p>
        </w:tc>
      </w:tr>
    </w:tbl>
    <w:p w14:paraId="72F5CF96" w14:textId="617C8991" w:rsidR="00640F0C" w:rsidRDefault="00640F0C" w:rsidP="00932564">
      <w:pPr>
        <w:jc w:val="both"/>
      </w:pPr>
    </w:p>
    <w:p w14:paraId="55AF1184" w14:textId="40452791" w:rsidR="009A34E4" w:rsidRPr="00164310" w:rsidRDefault="00640F0C" w:rsidP="004C7A75">
      <w:pPr>
        <w:tabs>
          <w:tab w:val="clear" w:pos="794"/>
          <w:tab w:val="clear" w:pos="1191"/>
          <w:tab w:val="clear" w:pos="1588"/>
          <w:tab w:val="clear" w:pos="1985"/>
        </w:tabs>
        <w:overflowPunct/>
        <w:autoSpaceDE/>
        <w:autoSpaceDN/>
        <w:adjustRightInd/>
        <w:spacing w:before="0"/>
        <w:jc w:val="both"/>
        <w:textAlignment w:val="auto"/>
        <w:rPr>
          <w:b/>
          <w:bCs/>
        </w:rPr>
      </w:pPr>
      <w:r>
        <w:br w:type="page"/>
      </w:r>
      <w:r w:rsidR="009A34E4" w:rsidRPr="00164310">
        <w:rPr>
          <w:b/>
          <w:bCs/>
        </w:rPr>
        <w:lastRenderedPageBreak/>
        <w:t>Introduction and highlights</w:t>
      </w:r>
    </w:p>
    <w:p w14:paraId="1746B607" w14:textId="77777777" w:rsidR="00640F0C" w:rsidRDefault="00640F0C" w:rsidP="004B73B6">
      <w:pPr>
        <w:spacing w:after="120"/>
      </w:pPr>
      <w:r w:rsidRPr="00164310">
        <w:t xml:space="preserve">The </w:t>
      </w:r>
      <w:r>
        <w:t xml:space="preserve">virtual </w:t>
      </w:r>
      <w:r w:rsidRPr="00164310">
        <w:t xml:space="preserve">Telecommunication Development Advisory Group (TDAG) </w:t>
      </w:r>
      <w:r>
        <w:t xml:space="preserve">Extra-Ordinary Meeting was </w:t>
      </w:r>
      <w:r w:rsidRPr="00164310">
        <w:t xml:space="preserve">held under the chairmanship of Roxanne McElvane Webber (United States) </w:t>
      </w:r>
      <w:r>
        <w:t xml:space="preserve">on </w:t>
      </w:r>
      <w:r w:rsidRPr="00C41E6B">
        <w:t>23 January 2025 from 1300 to 1600 hours (CEST).</w:t>
      </w:r>
    </w:p>
    <w:p w14:paraId="39F0A994" w14:textId="4161E486" w:rsidR="009A34E4" w:rsidRDefault="009A34E4" w:rsidP="004B73B6">
      <w:pPr>
        <w:spacing w:after="120"/>
      </w:pPr>
      <w:r w:rsidRPr="00C41E6B">
        <w:t>Th</w:t>
      </w:r>
      <w:r w:rsidR="00C86B69">
        <w:t xml:space="preserve">e objective of the meeting was to </w:t>
      </w:r>
      <w:r w:rsidRPr="00C41E6B">
        <w:t>giv</w:t>
      </w:r>
      <w:r w:rsidR="00C86B69">
        <w:t>e</w:t>
      </w:r>
      <w:r w:rsidRPr="00C41E6B">
        <w:t xml:space="preserve"> the Informal Coordination Group on the Youth Summit and the Global Celebration (TDAG-ICG-GYS) an opportunity to report to TDAG on its work </w:t>
      </w:r>
      <w:r w:rsidR="00C86B69">
        <w:t>regarding</w:t>
      </w:r>
      <w:r w:rsidRPr="00C41E6B">
        <w:t xml:space="preserve"> the GYS to be held in Varadero, Cuba from 11 to 13 March 2025.</w:t>
      </w:r>
      <w:r w:rsidR="004B73B6">
        <w:t xml:space="preserve"> </w:t>
      </w:r>
      <w:r w:rsidRPr="00C41E6B">
        <w:t>Taking this opportunity, the four Working Groups of TDAG also report</w:t>
      </w:r>
      <w:r>
        <w:t>ed</w:t>
      </w:r>
      <w:r w:rsidRPr="00C41E6B">
        <w:t xml:space="preserve"> on their ongoing work.</w:t>
      </w:r>
    </w:p>
    <w:p w14:paraId="60A677EB" w14:textId="121C68A9" w:rsidR="009A34E4" w:rsidRDefault="009A34E4" w:rsidP="004B73B6">
      <w:pPr>
        <w:spacing w:after="120"/>
      </w:pPr>
      <w:r w:rsidRPr="00164310">
        <w:t>The meeting</w:t>
      </w:r>
      <w:r>
        <w:t xml:space="preserve"> was attended by</w:t>
      </w:r>
      <w:r w:rsidRPr="00164310">
        <w:t xml:space="preserve"> </w:t>
      </w:r>
      <w:r w:rsidR="00D25FC6">
        <w:t xml:space="preserve">147 </w:t>
      </w:r>
      <w:r>
        <w:t xml:space="preserve">virtual </w:t>
      </w:r>
      <w:r w:rsidRPr="00164310">
        <w:t xml:space="preserve">participants, including </w:t>
      </w:r>
      <w:r w:rsidR="00D25FC6">
        <w:t xml:space="preserve">83 </w:t>
      </w:r>
      <w:r w:rsidRPr="00164310">
        <w:t xml:space="preserve">female and </w:t>
      </w:r>
      <w:r w:rsidR="00D25FC6">
        <w:t>6</w:t>
      </w:r>
      <w:r w:rsidR="2CC7DFFF">
        <w:t>4</w:t>
      </w:r>
      <w:r w:rsidR="00D25FC6">
        <w:t xml:space="preserve"> </w:t>
      </w:r>
      <w:r w:rsidRPr="00164310">
        <w:t xml:space="preserve">male participants from </w:t>
      </w:r>
      <w:r w:rsidR="00AC08F6">
        <w:t>41 member states</w:t>
      </w:r>
      <w:r>
        <w:t>.</w:t>
      </w:r>
      <w:r w:rsidR="004B73B6">
        <w:t xml:space="preserve"> </w:t>
      </w:r>
      <w:r w:rsidRPr="00896561">
        <w:t>9</w:t>
      </w:r>
      <w:r>
        <w:t xml:space="preserve"> documents were presented and discussed, including </w:t>
      </w:r>
      <w:r w:rsidRPr="00896561">
        <w:t>5</w:t>
      </w:r>
      <w:r w:rsidR="00185A14">
        <w:t> </w:t>
      </w:r>
      <w:r>
        <w:t xml:space="preserve">reports from the TDAG informal coordination group and </w:t>
      </w:r>
      <w:r w:rsidR="00C86B69">
        <w:t xml:space="preserve">TDAG </w:t>
      </w:r>
      <w:r>
        <w:t xml:space="preserve">working groups and </w:t>
      </w:r>
      <w:r w:rsidRPr="00896561">
        <w:t>3</w:t>
      </w:r>
      <w:r w:rsidRPr="00164310">
        <w:t xml:space="preserve"> contributions</w:t>
      </w:r>
      <w:r>
        <w:t xml:space="preserve"> from the membership</w:t>
      </w:r>
      <w:r w:rsidRPr="00164310">
        <w:t>.</w:t>
      </w:r>
    </w:p>
    <w:p w14:paraId="14A0D54C" w14:textId="42A015A8" w:rsidR="00640F0C" w:rsidRPr="00164310" w:rsidRDefault="00640F0C" w:rsidP="004B73B6">
      <w:pPr>
        <w:spacing w:after="120"/>
      </w:pPr>
      <w:r w:rsidRPr="470A9677">
        <w:t>The following TDAG Vice-Chairs were present and participated in the meeting,</w:t>
      </w:r>
      <w:r w:rsidRPr="470A9677">
        <w:rPr>
          <w:vertAlign w:val="superscript"/>
        </w:rPr>
        <w:footnoteReference w:id="2"/>
      </w:r>
      <w:r w:rsidRPr="470A9677">
        <w:rPr>
          <w:vertAlign w:val="superscript"/>
        </w:rPr>
        <w:t xml:space="preserve"> </w:t>
      </w:r>
      <w:r w:rsidRPr="470A9677">
        <w:t>as were the chairs of the ITU Development Sector study groups:</w:t>
      </w:r>
      <w:r w:rsidRPr="00164310">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5"/>
        <w:gridCol w:w="2250"/>
        <w:gridCol w:w="3874"/>
      </w:tblGrid>
      <w:tr w:rsidR="00640F0C" w:rsidRPr="00164310" w14:paraId="3D080928" w14:textId="77777777" w:rsidTr="00640F0C">
        <w:trPr>
          <w:tblHeader/>
        </w:trPr>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923741C" w14:textId="77777777" w:rsidR="00640F0C" w:rsidRPr="00164310" w:rsidRDefault="00640F0C" w:rsidP="004B73B6">
            <w:pPr>
              <w:spacing w:before="40" w:after="40"/>
              <w:jc w:val="both"/>
              <w:rPr>
                <w:lang w:val="en-US"/>
              </w:rPr>
            </w:pPr>
            <w:r w:rsidRPr="00164310">
              <w:rPr>
                <w:b/>
                <w:bCs/>
                <w:lang w:val="en-US"/>
              </w:rPr>
              <w:t>Position</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02A5C84" w14:textId="77777777" w:rsidR="00640F0C" w:rsidRPr="00164310" w:rsidRDefault="00640F0C" w:rsidP="004B73B6">
            <w:pPr>
              <w:spacing w:before="40" w:after="40"/>
              <w:jc w:val="both"/>
              <w:rPr>
                <w:lang w:val="en-US"/>
              </w:rPr>
            </w:pPr>
            <w:r w:rsidRPr="00164310">
              <w:rPr>
                <w:b/>
                <w:bCs/>
                <w:lang w:val="en-US"/>
              </w:rPr>
              <w:t>Country</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542C2804" w14:textId="77777777" w:rsidR="00640F0C" w:rsidRPr="00164310" w:rsidRDefault="00640F0C" w:rsidP="004B73B6">
            <w:pPr>
              <w:spacing w:before="40" w:after="40"/>
              <w:jc w:val="both"/>
              <w:rPr>
                <w:lang w:val="en-US"/>
              </w:rPr>
            </w:pPr>
            <w:r w:rsidRPr="00164310">
              <w:rPr>
                <w:b/>
                <w:bCs/>
                <w:lang w:val="en-US"/>
              </w:rPr>
              <w:t>Name</w:t>
            </w:r>
          </w:p>
        </w:tc>
      </w:tr>
      <w:tr w:rsidR="00640F0C" w:rsidRPr="00164310" w14:paraId="0B1506F0"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85405FD" w14:textId="77777777" w:rsidR="00640F0C" w:rsidRPr="00164310" w:rsidRDefault="00640F0C" w:rsidP="004B73B6">
            <w:pPr>
              <w:spacing w:before="40" w:after="40"/>
              <w:jc w:val="both"/>
              <w:rPr>
                <w:lang w:val="en-US"/>
              </w:rPr>
            </w:pPr>
            <w:r w:rsidRPr="652371AA">
              <w:rPr>
                <w:lang w:val="en-US"/>
              </w:rPr>
              <w:t>Chair</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A76BF88" w14:textId="77777777" w:rsidR="00640F0C" w:rsidRPr="00164310" w:rsidRDefault="00640F0C" w:rsidP="004B73B6">
            <w:pPr>
              <w:spacing w:before="40" w:after="40"/>
              <w:jc w:val="both"/>
              <w:rPr>
                <w:lang w:val="en-US"/>
              </w:rPr>
            </w:pPr>
            <w:r w:rsidRPr="652371AA">
              <w:rPr>
                <w:lang w:val="en-US"/>
              </w:rPr>
              <w:t>United States</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89EB1BA" w14:textId="77777777" w:rsidR="00640F0C" w:rsidRPr="00164310" w:rsidRDefault="00640F0C" w:rsidP="004B73B6">
            <w:pPr>
              <w:spacing w:before="40" w:after="40"/>
              <w:jc w:val="both"/>
              <w:rPr>
                <w:b/>
                <w:lang w:val="en-US"/>
              </w:rPr>
            </w:pPr>
            <w:r w:rsidRPr="652371AA">
              <w:rPr>
                <w:b/>
                <w:lang w:val="en-US"/>
              </w:rPr>
              <w:t>Roxanne McElvane WEBBER</w:t>
            </w:r>
          </w:p>
        </w:tc>
      </w:tr>
      <w:tr w:rsidR="00640F0C" w:rsidRPr="00164310" w14:paraId="2A18AD01"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0B7DAE9" w14:textId="77777777" w:rsidR="00640F0C" w:rsidRPr="00164310" w:rsidRDefault="00640F0C" w:rsidP="004B73B6">
            <w:pPr>
              <w:spacing w:before="40" w:after="40"/>
              <w:jc w:val="both"/>
              <w:rPr>
                <w:lang w:val="en-US"/>
              </w:rPr>
            </w:pPr>
            <w:r w:rsidRPr="652371AA">
              <w:rPr>
                <w:lang w:val="en-US"/>
              </w:rPr>
              <w:t>Vice-Chair (Chair, Study Group 1)</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855FF8C" w14:textId="77777777" w:rsidR="00640F0C" w:rsidRPr="00164310" w:rsidRDefault="00640F0C" w:rsidP="004B73B6">
            <w:pPr>
              <w:spacing w:before="40" w:after="40"/>
              <w:jc w:val="both"/>
              <w:rPr>
                <w:lang w:val="en-US"/>
              </w:rPr>
            </w:pPr>
            <w:r w:rsidRPr="652371AA">
              <w:rPr>
                <w:lang w:val="en-US"/>
              </w:rPr>
              <w:t>Côte d'Ivoire</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6399512" w14:textId="77777777" w:rsidR="00640F0C" w:rsidRPr="00164310" w:rsidRDefault="00640F0C" w:rsidP="004B73B6">
            <w:pPr>
              <w:spacing w:before="40" w:after="40"/>
              <w:jc w:val="both"/>
              <w:rPr>
                <w:b/>
                <w:lang w:val="fr-FR"/>
              </w:rPr>
            </w:pPr>
            <w:r w:rsidRPr="652371AA">
              <w:rPr>
                <w:b/>
                <w:lang w:val="fr-FR"/>
              </w:rPr>
              <w:t>Regina Fleur Assoumou BESSOU</w:t>
            </w:r>
          </w:p>
        </w:tc>
      </w:tr>
      <w:tr w:rsidR="00640F0C" w:rsidRPr="00164310" w14:paraId="3FB7AD0B"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FB1D48F" w14:textId="77777777" w:rsidR="00640F0C" w:rsidRPr="00164310" w:rsidRDefault="00640F0C" w:rsidP="004B73B6">
            <w:pPr>
              <w:spacing w:before="40" w:after="40"/>
              <w:jc w:val="both"/>
              <w:rPr>
                <w:lang w:val="en-US"/>
              </w:rPr>
            </w:pPr>
            <w:r w:rsidRPr="652371AA">
              <w:rPr>
                <w:lang w:val="en-US"/>
              </w:rPr>
              <w:t>Vice-Chair (Chair, Study Group 2)</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34343995" w14:textId="77777777" w:rsidR="00640F0C" w:rsidRPr="00164310" w:rsidRDefault="00640F0C" w:rsidP="004B73B6">
            <w:pPr>
              <w:spacing w:before="40" w:after="40"/>
              <w:jc w:val="both"/>
              <w:rPr>
                <w:lang w:val="en-US"/>
              </w:rPr>
            </w:pPr>
            <w:r w:rsidRPr="652371AA">
              <w:rPr>
                <w:lang w:val="en-US"/>
              </w:rPr>
              <w:t>Egypt</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5291D57B" w14:textId="77777777" w:rsidR="00640F0C" w:rsidRPr="00164310" w:rsidRDefault="00640F0C" w:rsidP="004B73B6">
            <w:pPr>
              <w:spacing w:before="40" w:after="40"/>
              <w:jc w:val="both"/>
              <w:rPr>
                <w:b/>
                <w:lang w:val="fr-FR"/>
              </w:rPr>
            </w:pPr>
            <w:r w:rsidRPr="652371AA">
              <w:rPr>
                <w:b/>
                <w:lang w:val="fr-FR"/>
              </w:rPr>
              <w:t>Fadel DIGHAM</w:t>
            </w:r>
          </w:p>
        </w:tc>
      </w:tr>
      <w:tr w:rsidR="00640F0C" w:rsidRPr="00164310" w14:paraId="45C22970" w14:textId="77777777" w:rsidTr="00640F0C">
        <w:tc>
          <w:tcPr>
            <w:tcW w:w="3505" w:type="dxa"/>
            <w:vMerge w:val="restart"/>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4766547" w14:textId="77777777" w:rsidR="00640F0C" w:rsidRPr="00164310" w:rsidRDefault="00640F0C" w:rsidP="004B73B6">
            <w:pPr>
              <w:spacing w:before="40" w:after="40"/>
              <w:jc w:val="both"/>
              <w:rPr>
                <w:lang w:val="en-US"/>
              </w:rPr>
            </w:pPr>
            <w:r w:rsidRPr="652371AA">
              <w:rPr>
                <w:lang w:val="en-US"/>
              </w:rPr>
              <w:t>Vice-Chair – Africa</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D1805F2" w14:textId="77777777" w:rsidR="00640F0C" w:rsidRPr="00164310" w:rsidRDefault="00640F0C" w:rsidP="004B73B6">
            <w:pPr>
              <w:spacing w:before="40" w:after="40"/>
              <w:jc w:val="both"/>
            </w:pPr>
            <w:r>
              <w:t>Kenya </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DA8F4C0" w14:textId="77777777" w:rsidR="00640F0C" w:rsidRPr="00164310" w:rsidRDefault="00640F0C" w:rsidP="004B73B6">
            <w:pPr>
              <w:spacing w:before="40" w:after="40"/>
              <w:jc w:val="both"/>
              <w:rPr>
                <w:b/>
                <w:lang w:val="en-US"/>
              </w:rPr>
            </w:pPr>
            <w:r w:rsidRPr="652371AA">
              <w:rPr>
                <w:b/>
                <w:lang w:val="en-US"/>
              </w:rPr>
              <w:t>Christopher Kipkoech KEMEI</w:t>
            </w:r>
          </w:p>
        </w:tc>
      </w:tr>
      <w:tr w:rsidR="00640F0C" w:rsidRPr="00164310" w14:paraId="1A39A233" w14:textId="77777777" w:rsidTr="001B0604">
        <w:tc>
          <w:tcPr>
            <w:tcW w:w="3505" w:type="dxa"/>
            <w:vMerge/>
            <w:vAlign w:val="center"/>
            <w:hideMark/>
          </w:tcPr>
          <w:p w14:paraId="44BC96A9" w14:textId="77777777" w:rsidR="00640F0C" w:rsidRPr="00164310" w:rsidRDefault="00640F0C" w:rsidP="004B73B6">
            <w:pPr>
              <w:spacing w:before="40" w:after="40"/>
              <w:jc w:val="both"/>
              <w:rPr>
                <w:highlight w:val="yellow"/>
                <w:lang w:val="en-US"/>
              </w:rPr>
            </w:pP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11ECBD98" w14:textId="77777777" w:rsidR="00640F0C" w:rsidRPr="00164310" w:rsidRDefault="00640F0C" w:rsidP="004B73B6">
            <w:pPr>
              <w:spacing w:before="40" w:after="40"/>
              <w:jc w:val="both"/>
            </w:pPr>
            <w:r>
              <w:t>Nigeria</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2322EC9" w14:textId="77777777" w:rsidR="00640F0C" w:rsidRPr="00164310" w:rsidRDefault="00640F0C" w:rsidP="004B73B6">
            <w:pPr>
              <w:spacing w:before="40" w:after="40"/>
              <w:jc w:val="both"/>
              <w:rPr>
                <w:b/>
                <w:lang w:val="en-US"/>
              </w:rPr>
            </w:pPr>
            <w:r w:rsidRPr="652371AA">
              <w:rPr>
                <w:b/>
                <w:lang w:val="en-US"/>
              </w:rPr>
              <w:t xml:space="preserve">Abdulkarim Ayopo OLOYEDE </w:t>
            </w:r>
          </w:p>
        </w:tc>
      </w:tr>
      <w:tr w:rsidR="00640F0C" w:rsidRPr="00164310" w14:paraId="48186706" w14:textId="77777777" w:rsidTr="005E1553">
        <w:trPr>
          <w:trHeight w:val="284"/>
        </w:trPr>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30103573" w14:textId="77777777" w:rsidR="00640F0C" w:rsidRPr="00164310" w:rsidRDefault="00640F0C" w:rsidP="004B73B6">
            <w:pPr>
              <w:spacing w:before="40" w:after="40"/>
              <w:jc w:val="both"/>
              <w:rPr>
                <w:lang w:val="en-US"/>
              </w:rPr>
            </w:pPr>
            <w:r w:rsidRPr="470A9677">
              <w:rPr>
                <w:lang w:val="en-US"/>
              </w:rPr>
              <w:t>Vice-Chair – Americas</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1C1FB80" w14:textId="77777777" w:rsidR="00640F0C" w:rsidRDefault="00640F0C" w:rsidP="004B73B6">
            <w:pPr>
              <w:spacing w:before="40" w:after="40"/>
              <w:jc w:val="both"/>
            </w:pPr>
            <w:r>
              <w:t>Brazil</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74FB670" w14:textId="77777777" w:rsidR="00640F0C" w:rsidRPr="7F81F28E" w:rsidRDefault="00640F0C" w:rsidP="004B73B6">
            <w:pPr>
              <w:spacing w:before="40" w:after="40"/>
              <w:jc w:val="both"/>
              <w:rPr>
                <w:b/>
                <w:bCs/>
              </w:rPr>
            </w:pPr>
            <w:r w:rsidRPr="7F81F28E">
              <w:rPr>
                <w:b/>
                <w:bCs/>
              </w:rPr>
              <w:t xml:space="preserve">Andrea Mamprim GRIPPA </w:t>
            </w:r>
          </w:p>
        </w:tc>
      </w:tr>
      <w:tr w:rsidR="00640F0C" w:rsidRPr="00164310" w14:paraId="55E3C721" w14:textId="77777777" w:rsidTr="00640F0C">
        <w:tc>
          <w:tcPr>
            <w:tcW w:w="3505" w:type="dxa"/>
            <w:vMerge w:val="restart"/>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B24E67E" w14:textId="77777777" w:rsidR="00640F0C" w:rsidRPr="00164310" w:rsidRDefault="00640F0C" w:rsidP="004B73B6">
            <w:pPr>
              <w:spacing w:before="40" w:after="40"/>
              <w:jc w:val="both"/>
            </w:pPr>
            <w:r>
              <w:t>Vice-Chair – Asia and the Pacific</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1AB6F3B" w14:textId="77777777" w:rsidR="00640F0C" w:rsidRPr="00164310" w:rsidRDefault="00640F0C" w:rsidP="004B73B6">
            <w:pPr>
              <w:spacing w:before="40" w:after="40"/>
              <w:jc w:val="both"/>
            </w:pPr>
            <w:r>
              <w:t>China</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8D6DCDD" w14:textId="77777777" w:rsidR="00640F0C" w:rsidRPr="00164310" w:rsidRDefault="00640F0C" w:rsidP="004B73B6">
            <w:pPr>
              <w:spacing w:before="40" w:after="40"/>
              <w:jc w:val="both"/>
              <w:rPr>
                <w:b/>
              </w:rPr>
            </w:pPr>
            <w:r w:rsidRPr="470A9677">
              <w:rPr>
                <w:b/>
              </w:rPr>
              <w:t xml:space="preserve">Ke WANG </w:t>
            </w:r>
          </w:p>
        </w:tc>
      </w:tr>
      <w:tr w:rsidR="00640F0C" w:rsidRPr="00164310" w14:paraId="73890745" w14:textId="77777777" w:rsidTr="001B0604">
        <w:trPr>
          <w:trHeight w:val="15"/>
        </w:trPr>
        <w:tc>
          <w:tcPr>
            <w:tcW w:w="3505" w:type="dxa"/>
            <w:vMerge/>
            <w:vAlign w:val="center"/>
            <w:hideMark/>
          </w:tcPr>
          <w:p w14:paraId="1E5B1A5A" w14:textId="77777777" w:rsidR="00640F0C" w:rsidRPr="00164310" w:rsidRDefault="00640F0C" w:rsidP="004B73B6">
            <w:pPr>
              <w:spacing w:before="40" w:after="40"/>
              <w:jc w:val="both"/>
              <w:rPr>
                <w:highlight w:val="yellow"/>
              </w:rPr>
            </w:pP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80EAE9C" w14:textId="77777777" w:rsidR="00640F0C" w:rsidRPr="00164310" w:rsidRDefault="00640F0C" w:rsidP="004B73B6">
            <w:pPr>
              <w:spacing w:before="40" w:after="40"/>
              <w:jc w:val="both"/>
              <w:rPr>
                <w:lang w:val="en-US"/>
              </w:rPr>
            </w:pPr>
            <w:r w:rsidRPr="470A9677">
              <w:rPr>
                <w:lang w:val="en-US"/>
              </w:rPr>
              <w:t>Iran (Islamic Rep. of)</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564D6E30" w14:textId="77777777" w:rsidR="00640F0C" w:rsidRPr="00164310" w:rsidRDefault="00640F0C" w:rsidP="004B73B6">
            <w:pPr>
              <w:spacing w:before="40" w:after="40"/>
              <w:jc w:val="both"/>
              <w:rPr>
                <w:b/>
              </w:rPr>
            </w:pPr>
            <w:r w:rsidRPr="470A9677">
              <w:rPr>
                <w:b/>
              </w:rPr>
              <w:t xml:space="preserve">Ahmad Reza SHARAFAT </w:t>
            </w:r>
          </w:p>
        </w:tc>
      </w:tr>
      <w:tr w:rsidR="001B0604" w:rsidRPr="00164310" w14:paraId="75E4EBE8" w14:textId="77777777" w:rsidTr="003C5613">
        <w:tc>
          <w:tcPr>
            <w:tcW w:w="3505" w:type="dxa"/>
            <w:vMerge w:val="restart"/>
            <w:tcBorders>
              <w:top w:val="single" w:sz="4" w:space="0" w:color="auto"/>
              <w:left w:val="single" w:sz="4" w:space="0" w:color="auto"/>
              <w:right w:val="single" w:sz="4" w:space="0" w:color="auto"/>
            </w:tcBorders>
            <w:tcMar>
              <w:top w:w="29" w:type="dxa"/>
              <w:left w:w="75" w:type="dxa"/>
              <w:bottom w:w="29" w:type="dxa"/>
              <w:right w:w="75" w:type="dxa"/>
            </w:tcMar>
            <w:vAlign w:val="center"/>
            <w:hideMark/>
          </w:tcPr>
          <w:p w14:paraId="6AE8C81E" w14:textId="66447AE9" w:rsidR="001B0604" w:rsidRPr="00164310" w:rsidRDefault="001B0604" w:rsidP="004B73B6">
            <w:pPr>
              <w:spacing w:before="40" w:after="40"/>
              <w:jc w:val="both"/>
              <w:rPr>
                <w:lang w:val="en-US"/>
              </w:rPr>
            </w:pPr>
            <w:r w:rsidRPr="470A9677">
              <w:rPr>
                <w:lang w:val="en-US"/>
              </w:rPr>
              <w:t xml:space="preserve">Vice-Chair </w:t>
            </w:r>
            <w:r w:rsidR="00C86B69">
              <w:rPr>
                <w:lang w:val="en-US"/>
              </w:rPr>
              <w:t xml:space="preserve">- </w:t>
            </w:r>
            <w:r w:rsidRPr="470A9677">
              <w:rPr>
                <w:lang w:val="en-US"/>
              </w:rPr>
              <w:t xml:space="preserve">Arab </w:t>
            </w:r>
            <w:r w:rsidR="00C86B69">
              <w:rPr>
                <w:lang w:val="en-US"/>
              </w:rPr>
              <w:t>S</w:t>
            </w:r>
            <w:r w:rsidRPr="470A9677">
              <w:rPr>
                <w:lang w:val="en-US"/>
              </w:rPr>
              <w:t>tates</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F521005" w14:textId="77777777" w:rsidR="001B0604" w:rsidRPr="00164310" w:rsidRDefault="001B0604" w:rsidP="004B73B6">
            <w:pPr>
              <w:spacing w:before="40" w:after="40"/>
              <w:jc w:val="both"/>
            </w:pPr>
            <w:r>
              <w:t>Saudi Arabia </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A3D8A07" w14:textId="77777777" w:rsidR="001B0604" w:rsidRPr="00164310" w:rsidRDefault="001B0604" w:rsidP="004B73B6">
            <w:pPr>
              <w:spacing w:before="40" w:after="40"/>
              <w:jc w:val="both"/>
              <w:rPr>
                <w:b/>
                <w:lang w:val="en-US"/>
              </w:rPr>
            </w:pPr>
            <w:r w:rsidRPr="470A9677">
              <w:rPr>
                <w:b/>
              </w:rPr>
              <w:t xml:space="preserve">Shahad ALBALAWI </w:t>
            </w:r>
          </w:p>
        </w:tc>
      </w:tr>
      <w:tr w:rsidR="001B0604" w:rsidRPr="00EF42E3" w14:paraId="5AEC1E3C" w14:textId="77777777" w:rsidTr="003C5613">
        <w:tc>
          <w:tcPr>
            <w:tcW w:w="3505" w:type="dxa"/>
            <w:vMerge/>
            <w:tcBorders>
              <w:left w:val="single" w:sz="4" w:space="0" w:color="auto"/>
              <w:bottom w:val="single" w:sz="4" w:space="0" w:color="auto"/>
              <w:right w:val="single" w:sz="4" w:space="0" w:color="auto"/>
            </w:tcBorders>
            <w:tcMar>
              <w:top w:w="29" w:type="dxa"/>
              <w:left w:w="75" w:type="dxa"/>
              <w:bottom w:w="29" w:type="dxa"/>
              <w:right w:w="75" w:type="dxa"/>
            </w:tcMar>
            <w:vAlign w:val="center"/>
          </w:tcPr>
          <w:p w14:paraId="431C2A22" w14:textId="77777777" w:rsidR="001B0604" w:rsidRPr="470A9677" w:rsidRDefault="001B0604" w:rsidP="004B73B6">
            <w:pPr>
              <w:spacing w:before="40" w:after="40"/>
              <w:jc w:val="both"/>
              <w:rPr>
                <w:lang w:val="en-US"/>
              </w:rPr>
            </w:pP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2A893444" w14:textId="30C74541" w:rsidR="001B0604" w:rsidRDefault="001B0604" w:rsidP="004B73B6">
            <w:pPr>
              <w:spacing w:before="40" w:after="40"/>
              <w:jc w:val="both"/>
            </w:pPr>
            <w:r w:rsidRPr="009E2985">
              <w:t>Egypt</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6CA6ED57" w14:textId="44A47AC8" w:rsidR="001B0604" w:rsidRPr="00EF42E3" w:rsidRDefault="001B0604" w:rsidP="004B73B6">
            <w:pPr>
              <w:spacing w:before="40" w:after="40"/>
              <w:jc w:val="both"/>
              <w:rPr>
                <w:b/>
                <w:bCs/>
                <w:lang w:val="es-ES"/>
              </w:rPr>
            </w:pPr>
            <w:r w:rsidRPr="00EF42E3">
              <w:rPr>
                <w:b/>
                <w:bCs/>
                <w:lang w:val="es-ES"/>
              </w:rPr>
              <w:t xml:space="preserve">Ahmed Abd El-Aziz GAD </w:t>
            </w:r>
          </w:p>
        </w:tc>
      </w:tr>
      <w:tr w:rsidR="00640F0C" w:rsidRPr="00164310" w14:paraId="79BCB86A"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A3B1A6A" w14:textId="0680892E" w:rsidR="00640F0C" w:rsidRPr="00164310" w:rsidRDefault="00640F0C" w:rsidP="004B73B6">
            <w:pPr>
              <w:spacing w:before="40" w:after="40"/>
              <w:jc w:val="both"/>
            </w:pPr>
            <w:r>
              <w:t xml:space="preserve">Vice-Chair </w:t>
            </w:r>
            <w:r w:rsidR="00C86B69">
              <w:t>-</w:t>
            </w:r>
            <w:r>
              <w:t xml:space="preserve"> Europe</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8714D84" w14:textId="77777777" w:rsidR="00640F0C" w:rsidRPr="00164310" w:rsidRDefault="00640F0C" w:rsidP="004B73B6">
            <w:pPr>
              <w:spacing w:before="40" w:after="40"/>
              <w:jc w:val="both"/>
            </w:pPr>
            <w:r>
              <w:t>Spain</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DB7A835" w14:textId="77777777" w:rsidR="00640F0C" w:rsidRPr="00164310" w:rsidRDefault="00640F0C" w:rsidP="004B73B6">
            <w:pPr>
              <w:spacing w:before="40" w:after="40"/>
              <w:jc w:val="both"/>
              <w:rPr>
                <w:b/>
              </w:rPr>
            </w:pPr>
            <w:r w:rsidRPr="470A9677">
              <w:rPr>
                <w:b/>
              </w:rPr>
              <w:t>Blanca GONZÁLEZ</w:t>
            </w:r>
            <w:r w:rsidRPr="00164310">
              <w:rPr>
                <w:b/>
                <w:bCs/>
              </w:rPr>
              <w:t xml:space="preserve"> </w:t>
            </w:r>
          </w:p>
        </w:tc>
      </w:tr>
      <w:tr w:rsidR="00EF42E3" w:rsidRPr="00164310" w14:paraId="44C6F63B"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48EA4FB0" w14:textId="2CEA5FB7" w:rsidR="00EF42E3" w:rsidRDefault="00EF42E3" w:rsidP="004B73B6">
            <w:pPr>
              <w:spacing w:before="40" w:after="40"/>
              <w:jc w:val="both"/>
            </w:pPr>
            <w:r>
              <w:t>Vice-Chair - Europe</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5FFFECB3" w14:textId="5CEA1B03" w:rsidR="00EF42E3" w:rsidRDefault="00EF42E3" w:rsidP="004B73B6">
            <w:pPr>
              <w:spacing w:before="40" w:after="40"/>
              <w:jc w:val="both"/>
            </w:pPr>
            <w:r>
              <w:t>Lithuania</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78288017" w14:textId="3A14F851" w:rsidR="00EF42E3" w:rsidRPr="470A9677" w:rsidRDefault="00EF42E3" w:rsidP="004B73B6">
            <w:pPr>
              <w:spacing w:before="40" w:after="40"/>
              <w:jc w:val="both"/>
              <w:rPr>
                <w:b/>
              </w:rPr>
            </w:pPr>
            <w:r w:rsidRPr="00C61AD4">
              <w:rPr>
                <w:b/>
              </w:rPr>
              <w:t>Inga Rimkevičienė</w:t>
            </w:r>
          </w:p>
        </w:tc>
      </w:tr>
    </w:tbl>
    <w:p w14:paraId="496D683B" w14:textId="768A03B7" w:rsidR="006222AC" w:rsidRDefault="00D119BC" w:rsidP="004B73B6">
      <w:pPr>
        <w:spacing w:after="120"/>
      </w:pPr>
      <w:r>
        <w:t xml:space="preserve">The chairs of the TDAG working groups and the </w:t>
      </w:r>
      <w:r w:rsidR="00C71D46">
        <w:t xml:space="preserve">coordinators of the </w:t>
      </w:r>
      <w:r>
        <w:t>informal coordination group were also present at the meeting:</w:t>
      </w:r>
    </w:p>
    <w:p w14:paraId="427652A0" w14:textId="56F6F434" w:rsidR="00640F0C" w:rsidRPr="00164310" w:rsidRDefault="00640F0C" w:rsidP="00810D98">
      <w:pPr>
        <w:numPr>
          <w:ilvl w:val="0"/>
          <w:numId w:val="3"/>
        </w:numPr>
        <w:spacing w:before="60" w:after="60"/>
        <w:ind w:left="714" w:hanging="357"/>
      </w:pPr>
      <w:r w:rsidRPr="00164310">
        <w:t>TDAG Working Group on ITU-D Priorities (TDAG-WG-ITUDP)</w:t>
      </w:r>
      <w:r>
        <w:t>:</w:t>
      </w:r>
      <w:r w:rsidR="004B73B6">
        <w:t xml:space="preserve"> </w:t>
      </w:r>
      <w:r w:rsidR="004738FC">
        <w:t>Mr</w:t>
      </w:r>
      <w:r w:rsidRPr="00164310">
        <w:t> Christopher Kemei (Kenya)</w:t>
      </w:r>
      <w:r w:rsidR="00C71D46">
        <w:t>, Chair</w:t>
      </w:r>
      <w:r w:rsidR="0059257C">
        <w:t>;</w:t>
      </w:r>
      <w:r w:rsidRPr="00164310">
        <w:t xml:space="preserve"> </w:t>
      </w:r>
    </w:p>
    <w:p w14:paraId="504CA1DC" w14:textId="2771A676" w:rsidR="00640F0C" w:rsidRPr="00164310" w:rsidRDefault="00640F0C" w:rsidP="00810D98">
      <w:pPr>
        <w:numPr>
          <w:ilvl w:val="0"/>
          <w:numId w:val="3"/>
        </w:numPr>
        <w:spacing w:before="60" w:after="60"/>
        <w:ind w:left="714" w:hanging="357"/>
        <w:rPr>
          <w:lang w:val="en-US"/>
        </w:rPr>
      </w:pPr>
      <w:r w:rsidRPr="00164310">
        <w:rPr>
          <w:lang w:val="en-US"/>
        </w:rPr>
        <w:t>TDAG Working Group on the WTDC Declaration (TDAG-WG-DEC)</w:t>
      </w:r>
      <w:r w:rsidR="00720F61">
        <w:rPr>
          <w:lang w:val="en-US"/>
        </w:rPr>
        <w:t xml:space="preserve">, </w:t>
      </w:r>
      <w:r w:rsidR="004738FC">
        <w:t>Mr</w:t>
      </w:r>
      <w:r w:rsidR="00720F61" w:rsidRPr="00767AC1">
        <w:t xml:space="preserve"> Abdulkarim Oloyede (Nigeria)</w:t>
      </w:r>
      <w:r w:rsidR="00720F61">
        <w:t>, Chair;</w:t>
      </w:r>
      <w:r w:rsidRPr="00164310">
        <w:t xml:space="preserve"> </w:t>
      </w:r>
    </w:p>
    <w:p w14:paraId="26EA57AE" w14:textId="080AC1BC" w:rsidR="00640F0C" w:rsidRPr="00A26F6E" w:rsidRDefault="00640F0C" w:rsidP="00810D98">
      <w:pPr>
        <w:numPr>
          <w:ilvl w:val="0"/>
          <w:numId w:val="3"/>
        </w:numPr>
        <w:spacing w:before="60" w:after="60"/>
        <w:ind w:left="714" w:hanging="357"/>
        <w:rPr>
          <w:lang w:val="en-US"/>
        </w:rPr>
      </w:pPr>
      <w:r w:rsidRPr="00164310">
        <w:lastRenderedPageBreak/>
        <w:t>TDAG Working Group on the Future of Study Group Questions (TDAG-WG-futureSGQ)</w:t>
      </w:r>
      <w:r>
        <w:t>:</w:t>
      </w:r>
      <w:r w:rsidR="004B73B6">
        <w:t xml:space="preserve"> </w:t>
      </w:r>
      <w:r w:rsidRPr="00164310">
        <w:t>Dr. Ahmed Sharafat</w:t>
      </w:r>
      <w:r>
        <w:t xml:space="preserve"> (Iran)</w:t>
      </w:r>
      <w:r w:rsidR="00C71D46">
        <w:t>, Chair</w:t>
      </w:r>
      <w:r w:rsidR="00F117A8">
        <w:t>;</w:t>
      </w:r>
      <w:r w:rsidRPr="00164310">
        <w:t xml:space="preserve"> </w:t>
      </w:r>
    </w:p>
    <w:p w14:paraId="352A93F8" w14:textId="05F95D02" w:rsidR="00640F0C" w:rsidRDefault="00640F0C" w:rsidP="00810D98">
      <w:pPr>
        <w:numPr>
          <w:ilvl w:val="0"/>
          <w:numId w:val="3"/>
        </w:numPr>
        <w:spacing w:before="60" w:after="60"/>
        <w:ind w:left="714" w:hanging="357"/>
        <w:rPr>
          <w:lang w:val="en-US"/>
        </w:rPr>
      </w:pPr>
      <w:r w:rsidRPr="00164310">
        <w:t>TDAG Working Group on Streamlining Resolutions (TDAG-WG-SR)</w:t>
      </w:r>
      <w:r>
        <w:t xml:space="preserve">: </w:t>
      </w:r>
      <w:r w:rsidRPr="00164310">
        <w:t>Ms Andrea Grippa (Brazil)</w:t>
      </w:r>
      <w:r w:rsidR="00F117A8">
        <w:t>, Chair;</w:t>
      </w:r>
      <w:r w:rsidR="00F117A8" w:rsidRPr="00164310">
        <w:t xml:space="preserve"> </w:t>
      </w:r>
    </w:p>
    <w:p w14:paraId="3D7B658A" w14:textId="7E61A955" w:rsidR="00640F0C" w:rsidRPr="00164310" w:rsidRDefault="004B5974" w:rsidP="00810D98">
      <w:pPr>
        <w:numPr>
          <w:ilvl w:val="0"/>
          <w:numId w:val="3"/>
        </w:numPr>
        <w:spacing w:before="60" w:after="60"/>
        <w:ind w:left="714" w:hanging="357"/>
      </w:pPr>
      <w:r w:rsidRPr="00750D53">
        <w:rPr>
          <w:bCs/>
          <w:szCs w:val="28"/>
        </w:rPr>
        <w:t xml:space="preserve">TDAG </w:t>
      </w:r>
      <w:r>
        <w:rPr>
          <w:bCs/>
          <w:szCs w:val="28"/>
        </w:rPr>
        <w:t>Informal Coordination Group on the ITU Global Youth Summit 2025 and Global Youth Celebration (TDAG-ICG-GYS)</w:t>
      </w:r>
      <w:r w:rsidR="00C86B69">
        <w:rPr>
          <w:bCs/>
          <w:szCs w:val="28"/>
        </w:rPr>
        <w:t>:</w:t>
      </w:r>
      <w:r w:rsidR="00C86507">
        <w:rPr>
          <w:bCs/>
          <w:szCs w:val="28"/>
        </w:rPr>
        <w:t xml:space="preserve"> </w:t>
      </w:r>
      <w:r w:rsidR="006222AC" w:rsidRPr="13044B26">
        <w:rPr>
          <w:rFonts w:ascii="Calibri" w:eastAsia="Calibri" w:hAnsi="Calibri" w:cs="Calibri"/>
          <w:color w:val="000000" w:themeColor="text1"/>
          <w:szCs w:val="24"/>
        </w:rPr>
        <w:t xml:space="preserve">Ms Agustina BRIZIO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Argentina</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 xml:space="preserve">, Ms Ke WANG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China</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 Mr Abd</w:t>
      </w:r>
      <w:r w:rsidR="001536FF">
        <w:rPr>
          <w:rFonts w:ascii="Calibri" w:eastAsia="Calibri" w:hAnsi="Calibri" w:cs="Calibri"/>
          <w:color w:val="000000" w:themeColor="text1"/>
          <w:szCs w:val="24"/>
        </w:rPr>
        <w:t>u</w:t>
      </w:r>
      <w:r w:rsidR="006222AC" w:rsidRPr="13044B26">
        <w:rPr>
          <w:rFonts w:ascii="Calibri" w:eastAsia="Calibri" w:hAnsi="Calibri" w:cs="Calibri"/>
          <w:color w:val="000000" w:themeColor="text1"/>
          <w:szCs w:val="24"/>
        </w:rPr>
        <w:t xml:space="preserve">lkarim OLOYEDE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Nigeria</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 xml:space="preserve">, and Ms Shahad ALBALAWI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Saudi Arabia</w:t>
      </w:r>
      <w:r w:rsidR="006222AC">
        <w:rPr>
          <w:rFonts w:ascii="Calibri" w:eastAsia="Calibri" w:hAnsi="Calibri" w:cs="Calibri"/>
          <w:color w:val="000000" w:themeColor="text1"/>
          <w:szCs w:val="24"/>
        </w:rPr>
        <w:t>)</w:t>
      </w:r>
      <w:r w:rsidR="00BE450F">
        <w:rPr>
          <w:rFonts w:ascii="Calibri" w:eastAsia="Calibri" w:hAnsi="Calibri" w:cs="Calibri"/>
          <w:color w:val="000000" w:themeColor="text1"/>
          <w:szCs w:val="24"/>
        </w:rPr>
        <w:t>, Coordinators</w:t>
      </w:r>
      <w:r w:rsidR="006222AC">
        <w:rPr>
          <w:rFonts w:ascii="Calibri" w:eastAsia="Calibri" w:hAnsi="Calibri" w:cs="Calibri"/>
          <w:color w:val="000000" w:themeColor="text1"/>
          <w:szCs w:val="24"/>
        </w:rPr>
        <w:t xml:space="preserve">. </w:t>
      </w:r>
    </w:p>
    <w:p w14:paraId="77ECC9AF" w14:textId="608963B3" w:rsidR="005C4AC1" w:rsidRPr="00164310" w:rsidRDefault="005C4AC1" w:rsidP="004B73B6">
      <w:pPr>
        <w:spacing w:after="120"/>
        <w:rPr>
          <w:b/>
          <w:bCs/>
        </w:rPr>
      </w:pPr>
      <w:r w:rsidRPr="00164310">
        <w:rPr>
          <w:b/>
        </w:rPr>
        <w:t>Address by the Director of the Telecommunication Development Bureau</w:t>
      </w:r>
    </w:p>
    <w:p w14:paraId="46917CAC" w14:textId="10B32D89" w:rsidR="00F12FE9" w:rsidRDefault="00592DCD" w:rsidP="004B73B6">
      <w:pPr>
        <w:spacing w:after="120"/>
      </w:pPr>
      <w:r>
        <w:t>The BDT Director welcome</w:t>
      </w:r>
      <w:r w:rsidR="00C86B69">
        <w:t>d</w:t>
      </w:r>
      <w:r>
        <w:t xml:space="preserve"> all participants to the f</w:t>
      </w:r>
      <w:r w:rsidR="00DA630F" w:rsidRPr="00DA630F">
        <w:t xml:space="preserve">irst statutory meeting of </w:t>
      </w:r>
      <w:r w:rsidR="004F5971">
        <w:t xml:space="preserve">the ITU-D in </w:t>
      </w:r>
      <w:r w:rsidR="00DA630F" w:rsidRPr="00DA630F">
        <w:t>2025</w:t>
      </w:r>
      <w:r>
        <w:t xml:space="preserve">, paving the road </w:t>
      </w:r>
      <w:r w:rsidR="00D35783">
        <w:t xml:space="preserve">to </w:t>
      </w:r>
      <w:r w:rsidR="00DA630F" w:rsidRPr="00DA630F">
        <w:t>WTDC</w:t>
      </w:r>
      <w:r w:rsidR="00D35783">
        <w:t>-25 in Baku, Azerbaijan</w:t>
      </w:r>
      <w:r w:rsidR="00DA630F" w:rsidRPr="00DA630F">
        <w:t>.</w:t>
      </w:r>
      <w:r w:rsidR="008240F6">
        <w:t xml:space="preserve"> </w:t>
      </w:r>
    </w:p>
    <w:p w14:paraId="335DD7FB" w14:textId="44EF476A" w:rsidR="00AD011D" w:rsidRPr="00846749" w:rsidRDefault="00846749" w:rsidP="004B73B6">
      <w:pPr>
        <w:spacing w:after="120"/>
        <w:rPr>
          <w:lang w:val="en-US"/>
        </w:rPr>
      </w:pPr>
      <w:r>
        <w:rPr>
          <w:lang w:val="en-US"/>
        </w:rPr>
        <w:t>D</w:t>
      </w:r>
      <w:r w:rsidRPr="00846749">
        <w:rPr>
          <w:lang w:val="en-US"/>
        </w:rPr>
        <w:t>r. Zavazava emphasized the successful mobilization of resources in 2024, marking it as the largest in ITU history, with over 65 agreements signed, enabling substantial progress in advancing sustainable digital transformation globally. He noted that an additional 227 million people came online in 2024, contributing to ITU’s mission to bridge the digital divide.</w:t>
      </w:r>
    </w:p>
    <w:p w14:paraId="5BD4A9D9" w14:textId="7A4071D3" w:rsidR="004F5971" w:rsidRDefault="00442A8B" w:rsidP="004B73B6">
      <w:pPr>
        <w:spacing w:after="120"/>
      </w:pPr>
      <w:r>
        <w:t>He noted that t</w:t>
      </w:r>
      <w:r w:rsidR="003C1807">
        <w:t xml:space="preserve">he purpose of this meeting </w:t>
      </w:r>
      <w:r>
        <w:t>was</w:t>
      </w:r>
      <w:r w:rsidR="003C1807">
        <w:t xml:space="preserve"> t</w:t>
      </w:r>
      <w:r w:rsidR="004E5BB8">
        <w:t xml:space="preserve">o discuss the progress of </w:t>
      </w:r>
      <w:r w:rsidR="003C1807">
        <w:t xml:space="preserve">the </w:t>
      </w:r>
      <w:r w:rsidR="003C1807" w:rsidRPr="00750D53">
        <w:rPr>
          <w:bCs/>
          <w:szCs w:val="28"/>
        </w:rPr>
        <w:t xml:space="preserve">TDAG </w:t>
      </w:r>
      <w:r w:rsidR="003C1807">
        <w:t xml:space="preserve">Informal </w:t>
      </w:r>
      <w:r w:rsidR="003C1807">
        <w:rPr>
          <w:bCs/>
          <w:szCs w:val="28"/>
        </w:rPr>
        <w:t xml:space="preserve">Coordination </w:t>
      </w:r>
      <w:r w:rsidR="003C1807">
        <w:t>Group</w:t>
      </w:r>
      <w:r w:rsidR="003C1807">
        <w:rPr>
          <w:bCs/>
          <w:szCs w:val="28"/>
        </w:rPr>
        <w:t xml:space="preserve"> on the ITU Global Youth Summit 2025 and Global Youth Celebration (TDAG-ICG-GYS)</w:t>
      </w:r>
      <w:r w:rsidR="004E5BB8">
        <w:t xml:space="preserve">. </w:t>
      </w:r>
      <w:r w:rsidR="00636A54">
        <w:t>The Director r</w:t>
      </w:r>
      <w:r w:rsidR="00B14592">
        <w:t>emind</w:t>
      </w:r>
      <w:r w:rsidR="00636A54">
        <w:t>ed</w:t>
      </w:r>
      <w:r w:rsidR="00B14592">
        <w:t xml:space="preserve"> the </w:t>
      </w:r>
      <w:r w:rsidR="009741F4">
        <w:t xml:space="preserve">delegates of </w:t>
      </w:r>
      <w:r w:rsidR="007561DF">
        <w:t>objective of this group</w:t>
      </w:r>
      <w:r w:rsidR="00636A54">
        <w:t xml:space="preserve">: </w:t>
      </w:r>
    </w:p>
    <w:p w14:paraId="44C13DDD" w14:textId="0C0212B6" w:rsidR="004F5971" w:rsidRDefault="004F5971" w:rsidP="00810D98">
      <w:pPr>
        <w:pStyle w:val="ListParagraph"/>
        <w:numPr>
          <w:ilvl w:val="0"/>
          <w:numId w:val="27"/>
        </w:numPr>
        <w:spacing w:before="60" w:after="60"/>
        <w:ind w:left="714" w:hanging="357"/>
        <w:contextualSpacing w:val="0"/>
      </w:pPr>
      <w:r>
        <w:t>Consider the input documents on the Global Youth Summit and Youth Celebration presented at TDAG-2024 and provide advice to the BDT Director on the scope and programme of both events;</w:t>
      </w:r>
    </w:p>
    <w:p w14:paraId="4AC2AD4E" w14:textId="3A404F42" w:rsidR="004F5971" w:rsidRDefault="004F5971" w:rsidP="00810D98">
      <w:pPr>
        <w:pStyle w:val="ListParagraph"/>
        <w:numPr>
          <w:ilvl w:val="0"/>
          <w:numId w:val="27"/>
        </w:numPr>
        <w:spacing w:before="60" w:after="60"/>
        <w:ind w:left="714" w:hanging="357"/>
        <w:contextualSpacing w:val="0"/>
      </w:pPr>
      <w:r>
        <w:t xml:space="preserve">Organize the </w:t>
      </w:r>
      <w:r w:rsidR="008D7300">
        <w:t xml:space="preserve">Global Youth Summit and the </w:t>
      </w:r>
      <w:r>
        <w:t>Youth Celebration</w:t>
      </w:r>
      <w:r w:rsidR="007561DF">
        <w:t xml:space="preserve">. </w:t>
      </w:r>
    </w:p>
    <w:p w14:paraId="4E9B246F" w14:textId="31298E88" w:rsidR="00846749" w:rsidRDefault="007A4704" w:rsidP="004B73B6">
      <w:pPr>
        <w:spacing w:after="120"/>
        <w:rPr>
          <w:lang w:val="en-US"/>
        </w:rPr>
      </w:pPr>
      <w:r>
        <w:t xml:space="preserve">Acknowledging </w:t>
      </w:r>
      <w:r w:rsidR="00AC577B">
        <w:t>that the Informal Coordinatio</w:t>
      </w:r>
      <w:r w:rsidR="008753DC">
        <w:t>n</w:t>
      </w:r>
      <w:r w:rsidR="00AC577B">
        <w:t xml:space="preserve"> Group had met t</w:t>
      </w:r>
      <w:r>
        <w:t xml:space="preserve">hree </w:t>
      </w:r>
      <w:r w:rsidR="00AC577B">
        <w:t>times</w:t>
      </w:r>
      <w:r w:rsidR="00693D12">
        <w:t xml:space="preserve"> previously, </w:t>
      </w:r>
      <w:r w:rsidR="00766F16">
        <w:t>the Director</w:t>
      </w:r>
      <w:r w:rsidR="00636A54" w:rsidDel="00766F16">
        <w:t xml:space="preserve"> </w:t>
      </w:r>
      <w:r w:rsidR="00636A54">
        <w:t>thanked</w:t>
      </w:r>
      <w:r w:rsidR="007561DF">
        <w:t xml:space="preserve"> the coordinators of the group</w:t>
      </w:r>
      <w:r w:rsidR="00636A54">
        <w:t xml:space="preserve">: </w:t>
      </w:r>
      <w:r w:rsidR="00636A54" w:rsidRPr="13044B26">
        <w:rPr>
          <w:rFonts w:ascii="Calibri" w:eastAsia="Calibri" w:hAnsi="Calibri" w:cs="Calibri"/>
          <w:color w:val="000000" w:themeColor="text1"/>
          <w:szCs w:val="24"/>
        </w:rPr>
        <w:t xml:space="preserve">Ms Agustina BRIZIO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Argentina</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 xml:space="preserve">, Ms Ke WANG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China</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 xml:space="preserve">, Mr Abdulkarim OLOYEDE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Nigeria</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 xml:space="preserve">, and Ms Shahad ALBALAWI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Saudi Arabia</w:t>
      </w:r>
      <w:r w:rsidR="00636A54">
        <w:rPr>
          <w:rFonts w:ascii="Calibri" w:eastAsia="Calibri" w:hAnsi="Calibri" w:cs="Calibri"/>
          <w:color w:val="000000" w:themeColor="text1"/>
          <w:szCs w:val="24"/>
        </w:rPr>
        <w:t>)</w:t>
      </w:r>
      <w:r w:rsidR="007561DF">
        <w:t>.</w:t>
      </w:r>
      <w:r w:rsidR="004B73B6">
        <w:t xml:space="preserve"> </w:t>
      </w:r>
      <w:r w:rsidR="00846749" w:rsidRPr="00846749">
        <w:rPr>
          <w:lang w:val="en-US"/>
        </w:rPr>
        <w:t xml:space="preserve">He </w:t>
      </w:r>
      <w:r w:rsidR="00846749">
        <w:rPr>
          <w:lang w:val="en-US"/>
        </w:rPr>
        <w:t xml:space="preserve">also </w:t>
      </w:r>
      <w:r w:rsidR="00846749" w:rsidRPr="00846749">
        <w:rPr>
          <w:lang w:val="en-US"/>
        </w:rPr>
        <w:t>emphasized that the GYS</w:t>
      </w:r>
      <w:r w:rsidR="00846749">
        <w:rPr>
          <w:lang w:val="en-US"/>
        </w:rPr>
        <w:t>-</w:t>
      </w:r>
      <w:r w:rsidR="00846749" w:rsidRPr="00846749">
        <w:rPr>
          <w:lang w:val="en-US"/>
        </w:rPr>
        <w:t>25 represents a key opportunity to engage youth in the digital development agenda.</w:t>
      </w:r>
      <w:r w:rsidR="00846749">
        <w:rPr>
          <w:lang w:val="en-US"/>
        </w:rPr>
        <w:t xml:space="preserve"> </w:t>
      </w:r>
    </w:p>
    <w:p w14:paraId="70A38ADD" w14:textId="5847140F" w:rsidR="004E5BB8" w:rsidRPr="00846749" w:rsidRDefault="00846749" w:rsidP="004B73B6">
      <w:pPr>
        <w:spacing w:after="120"/>
        <w:rPr>
          <w:lang w:val="en-US"/>
        </w:rPr>
      </w:pPr>
      <w:r w:rsidRPr="00846749">
        <w:rPr>
          <w:lang w:val="en-US"/>
        </w:rPr>
        <w:t>In terms of preparations for GYS</w:t>
      </w:r>
      <w:r>
        <w:rPr>
          <w:lang w:val="en-US"/>
        </w:rPr>
        <w:t>-</w:t>
      </w:r>
      <w:r w:rsidRPr="00846749">
        <w:rPr>
          <w:lang w:val="en-US"/>
        </w:rPr>
        <w:t xml:space="preserve">25, </w:t>
      </w:r>
      <w:r>
        <w:rPr>
          <w:lang w:val="en-US"/>
        </w:rPr>
        <w:t>D</w:t>
      </w:r>
      <w:r w:rsidRPr="00846749">
        <w:rPr>
          <w:lang w:val="en-US"/>
        </w:rPr>
        <w:t xml:space="preserve">r. Zavazava highlighted Cuba’s progress in hosting the summit, noting that the country’s experience </w:t>
      </w:r>
      <w:r w:rsidR="00D32ED6">
        <w:rPr>
          <w:lang w:val="en-US"/>
        </w:rPr>
        <w:t>hosting</w:t>
      </w:r>
      <w:r w:rsidRPr="00846749">
        <w:rPr>
          <w:lang w:val="en-US"/>
        </w:rPr>
        <w:t xml:space="preserve"> international events would ensure a smooth and successful gathering. He also mentioned the importance of securing sponsorships to support the participation of youth from developing regions and underrepresented countries, such as LDCs, LLDCs, and SIDS.</w:t>
      </w:r>
    </w:p>
    <w:p w14:paraId="1FD89CFF" w14:textId="260C8ADF" w:rsidR="00946ED0" w:rsidRDefault="00B247D8" w:rsidP="004B73B6">
      <w:pPr>
        <w:spacing w:after="120"/>
      </w:pPr>
      <w:r>
        <w:rPr>
          <w:lang w:val="en-US"/>
        </w:rPr>
        <w:t xml:space="preserve">The </w:t>
      </w:r>
      <w:r w:rsidR="007A012A">
        <w:rPr>
          <w:lang w:val="en-US"/>
        </w:rPr>
        <w:t xml:space="preserve">BDT Director also </w:t>
      </w:r>
      <w:r w:rsidR="00165A13">
        <w:t>recogni</w:t>
      </w:r>
      <w:r w:rsidR="00482DE8">
        <w:t>z</w:t>
      </w:r>
      <w:r w:rsidR="00165A13">
        <w:t>ed</w:t>
      </w:r>
      <w:r w:rsidR="00946ED0">
        <w:t xml:space="preserve"> the successful meeting</w:t>
      </w:r>
      <w:r w:rsidR="00565D88">
        <w:t>s</w:t>
      </w:r>
      <w:r w:rsidR="00946ED0">
        <w:t xml:space="preserve"> held</w:t>
      </w:r>
      <w:r w:rsidR="00165A13">
        <w:t xml:space="preserve"> </w:t>
      </w:r>
      <w:r w:rsidR="00EE35D1">
        <w:t>thus far by</w:t>
      </w:r>
      <w:r w:rsidR="00F224FE">
        <w:t xml:space="preserve"> the </w:t>
      </w:r>
      <w:r w:rsidR="00F224FE" w:rsidRPr="00164310">
        <w:t>TDAG Working Group on ITU-D Priorities (TDAG-WG-ITUDP)</w:t>
      </w:r>
      <w:r w:rsidR="00F224FE">
        <w:t xml:space="preserve">; the </w:t>
      </w:r>
      <w:r w:rsidR="00F224FE" w:rsidRPr="00FB59D5">
        <w:rPr>
          <w:bCs/>
          <w:szCs w:val="28"/>
        </w:rPr>
        <w:t>TDAG Working Group on the Declaration (TDAG-WG-DEC)</w:t>
      </w:r>
      <w:r w:rsidR="00F224FE">
        <w:rPr>
          <w:bCs/>
          <w:szCs w:val="28"/>
        </w:rPr>
        <w:t xml:space="preserve">; </w:t>
      </w:r>
      <w:r w:rsidR="00405135">
        <w:t xml:space="preserve">the TDAG </w:t>
      </w:r>
      <w:r w:rsidR="00F224FE" w:rsidRPr="00164310">
        <w:t>Working Group on the Future of Study Group Questions (TDAG-WG-futureSGQ)</w:t>
      </w:r>
      <w:r w:rsidR="00F224FE">
        <w:t>; and the</w:t>
      </w:r>
      <w:r w:rsidR="00C5266E">
        <w:t xml:space="preserve"> </w:t>
      </w:r>
      <w:r w:rsidR="00C5266E" w:rsidRPr="00164310">
        <w:t>TDAG Working Group on Streamlining Resolutions (TDAG-WG-SR)</w:t>
      </w:r>
      <w:r w:rsidR="00C5266E">
        <w:t>.</w:t>
      </w:r>
      <w:r w:rsidR="006A2C9B">
        <w:t xml:space="preserve"> </w:t>
      </w:r>
      <w:r w:rsidR="001571ED">
        <w:t xml:space="preserve">He noted that </w:t>
      </w:r>
      <w:r w:rsidR="00E86F98" w:rsidRPr="00164310">
        <w:t>TDAG Working Group</w:t>
      </w:r>
      <w:r w:rsidR="001571ED">
        <w:t>s</w:t>
      </w:r>
      <w:r w:rsidR="00946ED0">
        <w:t xml:space="preserve"> serve to accelerate the work ahead of </w:t>
      </w:r>
      <w:r w:rsidR="00290CFF">
        <w:t xml:space="preserve">the </w:t>
      </w:r>
      <w:r w:rsidR="00946ED0">
        <w:t>WTDC</w:t>
      </w:r>
      <w:r w:rsidR="001105A2">
        <w:t xml:space="preserve"> and that</w:t>
      </w:r>
      <w:r w:rsidR="00946ED0">
        <w:t xml:space="preserve"> Membership contribution</w:t>
      </w:r>
      <w:r w:rsidR="001105A2">
        <w:t>s</w:t>
      </w:r>
      <w:r w:rsidR="00946ED0">
        <w:t xml:space="preserve"> </w:t>
      </w:r>
      <w:r>
        <w:t xml:space="preserve">are </w:t>
      </w:r>
      <w:r w:rsidR="00946ED0">
        <w:t xml:space="preserve">extremely helpful and appreciated. </w:t>
      </w:r>
    </w:p>
    <w:p w14:paraId="27F55FD8" w14:textId="76F113FD" w:rsidR="00946ED0" w:rsidRDefault="00D338A2" w:rsidP="004B73B6">
      <w:pPr>
        <w:spacing w:after="120"/>
      </w:pPr>
      <w:r>
        <w:t xml:space="preserve">Regarding the WTDC-25 preparations, </w:t>
      </w:r>
      <w:r w:rsidR="00443D2F">
        <w:t>the BDT Director</w:t>
      </w:r>
      <w:r w:rsidR="00A851FF">
        <w:t xml:space="preserve"> noted that a</w:t>
      </w:r>
      <w:r w:rsidR="003633E9">
        <w:t>rrangements and venue for WTDC</w:t>
      </w:r>
      <w:r w:rsidR="00841328">
        <w:t>-25</w:t>
      </w:r>
      <w:r w:rsidR="00AC6129">
        <w:t xml:space="preserve">, the </w:t>
      </w:r>
      <w:r w:rsidR="00AC6129" w:rsidRPr="00AC6129">
        <w:t>Baku Convention Centre</w:t>
      </w:r>
      <w:r w:rsidR="00AC6129">
        <w:t xml:space="preserve">, </w:t>
      </w:r>
      <w:r w:rsidR="00841328">
        <w:t>pro</w:t>
      </w:r>
      <w:r w:rsidR="00AC6129">
        <w:t>posed</w:t>
      </w:r>
      <w:r w:rsidR="00841328">
        <w:t xml:space="preserve"> by the Ministry </w:t>
      </w:r>
      <w:r w:rsidR="00841328" w:rsidRPr="00841328">
        <w:t xml:space="preserve">of Digital Development and Transport </w:t>
      </w:r>
      <w:r w:rsidR="00841328">
        <w:t xml:space="preserve">of Azerbaijan </w:t>
      </w:r>
      <w:r w:rsidR="00AC6129">
        <w:t>are</w:t>
      </w:r>
      <w:r w:rsidR="003633E9">
        <w:t xml:space="preserve"> state of the art. </w:t>
      </w:r>
      <w:r w:rsidR="004713F8" w:rsidRPr="004713F8">
        <w:t>He expressed his confidence in a successful WTDC-25 and reiterated the Secretariat's commitment to supporting a smooth and efficient process</w:t>
      </w:r>
      <w:r w:rsidR="0000291D">
        <w:t xml:space="preserve">. </w:t>
      </w:r>
    </w:p>
    <w:p w14:paraId="77A1A5D5" w14:textId="71309462" w:rsidR="000504E4" w:rsidRDefault="000504E4" w:rsidP="004B73B6">
      <w:pPr>
        <w:spacing w:after="120"/>
      </w:pPr>
      <w:r>
        <w:lastRenderedPageBreak/>
        <w:t xml:space="preserve">The Director informed TDAG that </w:t>
      </w:r>
      <w:r w:rsidR="00594212">
        <w:t xml:space="preserve">the </w:t>
      </w:r>
      <w:r w:rsidRPr="00A26F6E">
        <w:t xml:space="preserve">Minister </w:t>
      </w:r>
      <w:r w:rsidR="00B55411" w:rsidRPr="00A26F6E">
        <w:t xml:space="preserve">of Digital Development and Transport of Azerbaijan </w:t>
      </w:r>
      <w:r w:rsidRPr="00A26F6E">
        <w:t>will</w:t>
      </w:r>
      <w:r>
        <w:t xml:space="preserve"> chair WTDC-25</w:t>
      </w:r>
      <w:r w:rsidR="00594212">
        <w:t>,</w:t>
      </w:r>
      <w:r>
        <w:t xml:space="preserve"> and </w:t>
      </w:r>
      <w:r w:rsidR="00B76145">
        <w:t xml:space="preserve">that the host country </w:t>
      </w:r>
      <w:r w:rsidR="0054174B">
        <w:t xml:space="preserve">has </w:t>
      </w:r>
      <w:r>
        <w:t>a</w:t>
      </w:r>
      <w:r w:rsidR="0054174B">
        <w:t xml:space="preserve">greed </w:t>
      </w:r>
      <w:r>
        <w:t>to host the Youth Celebration schedule</w:t>
      </w:r>
      <w:r w:rsidR="00B76145">
        <w:t>d</w:t>
      </w:r>
      <w:r>
        <w:t xml:space="preserve"> on the day before the opening of the conference. </w:t>
      </w:r>
    </w:p>
    <w:p w14:paraId="1359F593" w14:textId="39461007" w:rsidR="00230966" w:rsidRDefault="00230966" w:rsidP="004B73B6">
      <w:pPr>
        <w:spacing w:after="120"/>
      </w:pPr>
      <w:r>
        <w:t>In a few days, BDT will begin Regional Development Forums held back-to-back with Regional Preparatory Meetings, to establish synergies with the</w:t>
      </w:r>
      <w:r w:rsidR="00CE7918">
        <w:t>se events and</w:t>
      </w:r>
      <w:r>
        <w:t xml:space="preserve"> generat</w:t>
      </w:r>
      <w:r w:rsidR="00CE7918">
        <w:t>e</w:t>
      </w:r>
      <w:r>
        <w:t xml:space="preserve"> ideas for the latter in advance of WTDC-25.</w:t>
      </w:r>
    </w:p>
    <w:p w14:paraId="0962956C" w14:textId="21359E3E" w:rsidR="00F12FE9" w:rsidRDefault="0005447C" w:rsidP="004B73B6">
      <w:pPr>
        <w:spacing w:after="120"/>
      </w:pPr>
      <w:r>
        <w:t>The Director</w:t>
      </w:r>
      <w:r w:rsidR="000504E4" w:rsidDel="0005447C">
        <w:t xml:space="preserve"> </w:t>
      </w:r>
      <w:r w:rsidR="00846749" w:rsidRPr="00846749">
        <w:rPr>
          <w:lang w:val="en-US"/>
        </w:rPr>
        <w:t>emphasiz</w:t>
      </w:r>
      <w:r w:rsidR="00846749">
        <w:rPr>
          <w:lang w:val="en-US"/>
        </w:rPr>
        <w:t>ed</w:t>
      </w:r>
      <w:r w:rsidR="00846749" w:rsidRPr="00846749">
        <w:rPr>
          <w:lang w:val="en-US"/>
        </w:rPr>
        <w:t xml:space="preserve"> the importance of continued collaboration in achieving the goals set for the GYS</w:t>
      </w:r>
      <w:r w:rsidR="00846749">
        <w:rPr>
          <w:lang w:val="en-US"/>
        </w:rPr>
        <w:t>-</w:t>
      </w:r>
      <w:r w:rsidR="00846749" w:rsidRPr="00846749">
        <w:rPr>
          <w:lang w:val="en-US"/>
        </w:rPr>
        <w:t>25 and WTDC</w:t>
      </w:r>
      <w:r w:rsidR="00846749">
        <w:rPr>
          <w:lang w:val="en-US"/>
        </w:rPr>
        <w:t>-</w:t>
      </w:r>
      <w:r w:rsidR="00846749" w:rsidRPr="00846749">
        <w:rPr>
          <w:lang w:val="en-US"/>
        </w:rPr>
        <w:t>25</w:t>
      </w:r>
      <w:r w:rsidR="00846749">
        <w:rPr>
          <w:lang w:val="en-US"/>
        </w:rPr>
        <w:t xml:space="preserve"> and </w:t>
      </w:r>
      <w:r w:rsidR="000504E4">
        <w:t xml:space="preserve">wished </w:t>
      </w:r>
      <w:r w:rsidR="00C73FC2">
        <w:t xml:space="preserve">TDAG members </w:t>
      </w:r>
      <w:r w:rsidR="00B503B0">
        <w:t>productive discussions during th</w:t>
      </w:r>
      <w:r>
        <w:t>e</w:t>
      </w:r>
      <w:r w:rsidR="00B503B0">
        <w:t xml:space="preserve"> extra-ordinary session. </w:t>
      </w:r>
    </w:p>
    <w:p w14:paraId="18C94AE8" w14:textId="77777777" w:rsidR="00B55411" w:rsidRPr="00164310" w:rsidRDefault="00B55411" w:rsidP="004B73B6">
      <w:pPr>
        <w:spacing w:after="120"/>
      </w:pPr>
      <w:r w:rsidRPr="00A26F6E">
        <w:t xml:space="preserve">The BDT Director’s full opening remarks are available on the </w:t>
      </w:r>
      <w:hyperlink r:id="rId12" w:history="1">
        <w:r w:rsidRPr="00A26F6E">
          <w:rPr>
            <w:rStyle w:val="Hyperlink"/>
          </w:rPr>
          <w:t>Director’s corner</w:t>
        </w:r>
      </w:hyperlink>
      <w:r w:rsidRPr="00A26F6E">
        <w:t xml:space="preserve"> of the BDT website.</w:t>
      </w:r>
    </w:p>
    <w:p w14:paraId="5641BB57" w14:textId="77777777" w:rsidR="005C4AC1" w:rsidRPr="00164310" w:rsidRDefault="005C4AC1" w:rsidP="004B73B6">
      <w:pPr>
        <w:spacing w:after="120"/>
        <w:rPr>
          <w:b/>
          <w:bCs/>
        </w:rPr>
      </w:pPr>
      <w:r w:rsidRPr="00164310">
        <w:rPr>
          <w:b/>
        </w:rPr>
        <w:t>Opening remarks by the Chair of TDAG</w:t>
      </w:r>
    </w:p>
    <w:p w14:paraId="1397A302" w14:textId="34F3D3ED" w:rsidR="001B54C8" w:rsidRPr="001B54C8" w:rsidRDefault="00D11B21" w:rsidP="004B73B6">
      <w:pPr>
        <w:spacing w:after="120"/>
      </w:pPr>
      <w:r>
        <w:t>The TDAG Chair</w:t>
      </w:r>
      <w:r w:rsidR="00BC138C">
        <w:t xml:space="preserve">, </w:t>
      </w:r>
      <w:r w:rsidR="004738FC">
        <w:t>Ms</w:t>
      </w:r>
      <w:r w:rsidR="00BC138C" w:rsidRPr="00BC138C">
        <w:t xml:space="preserve"> Roxanne McElvane Webber</w:t>
      </w:r>
      <w:r w:rsidR="00BC138C">
        <w:t>,</w:t>
      </w:r>
      <w:r>
        <w:t xml:space="preserve"> t</w:t>
      </w:r>
      <w:r w:rsidR="001B54C8" w:rsidRPr="001B54C8">
        <w:t xml:space="preserve">hanked the </w:t>
      </w:r>
      <w:r>
        <w:t xml:space="preserve">BDT </w:t>
      </w:r>
      <w:r w:rsidR="001B54C8" w:rsidRPr="001B54C8">
        <w:t>Dir</w:t>
      </w:r>
      <w:r>
        <w:t>ector</w:t>
      </w:r>
      <w:r w:rsidR="001B54C8" w:rsidRPr="001B54C8">
        <w:t xml:space="preserve"> a</w:t>
      </w:r>
      <w:r w:rsidR="003075D2">
        <w:t xml:space="preserve">nd </w:t>
      </w:r>
      <w:r w:rsidR="00456206">
        <w:t>his</w:t>
      </w:r>
      <w:r w:rsidR="001B54C8" w:rsidRPr="001B54C8" w:rsidDel="00456206">
        <w:t xml:space="preserve"> </w:t>
      </w:r>
      <w:r w:rsidR="001B54C8" w:rsidRPr="001B54C8">
        <w:t xml:space="preserve">team for </w:t>
      </w:r>
      <w:r w:rsidR="00FA5A23">
        <w:t xml:space="preserve">all </w:t>
      </w:r>
      <w:r w:rsidR="001B54C8" w:rsidRPr="001B54C8">
        <w:t>the support</w:t>
      </w:r>
      <w:r w:rsidR="001B54C8">
        <w:t xml:space="preserve"> </w:t>
      </w:r>
      <w:r w:rsidR="00FA5A23">
        <w:t>they give to TDAG</w:t>
      </w:r>
      <w:r w:rsidR="00533DAE">
        <w:t>,</w:t>
      </w:r>
      <w:r w:rsidR="00FA5A23">
        <w:t xml:space="preserve"> its Working </w:t>
      </w:r>
      <w:r w:rsidR="00533DAE">
        <w:t>a</w:t>
      </w:r>
      <w:r w:rsidR="004B1EEA">
        <w:t>n</w:t>
      </w:r>
      <w:r w:rsidR="00533DAE">
        <w:t xml:space="preserve">d Coordination </w:t>
      </w:r>
      <w:r w:rsidR="00FA5A23">
        <w:t>Groups</w:t>
      </w:r>
      <w:r w:rsidR="00533DAE">
        <w:t xml:space="preserve">, </w:t>
      </w:r>
      <w:r w:rsidR="001B54C8">
        <w:t>and for the</w:t>
      </w:r>
      <w:r w:rsidR="00BF52BD">
        <w:t>ir efforts thus far towards</w:t>
      </w:r>
      <w:r w:rsidR="002C0A41">
        <w:t xml:space="preserve"> </w:t>
      </w:r>
      <w:r w:rsidR="001B54C8">
        <w:t>WTDC</w:t>
      </w:r>
      <w:r w:rsidR="00BC138C">
        <w:t>-25</w:t>
      </w:r>
      <w:r w:rsidR="001B54C8">
        <w:t xml:space="preserve"> prep</w:t>
      </w:r>
      <w:r w:rsidR="00BC138C">
        <w:t>aration</w:t>
      </w:r>
      <w:r w:rsidR="001B54C8">
        <w:t xml:space="preserve">. </w:t>
      </w:r>
    </w:p>
    <w:p w14:paraId="76A465CD" w14:textId="4D0B3C03" w:rsidR="00EE669C" w:rsidRPr="00EE669C" w:rsidRDefault="00BC138C" w:rsidP="004B73B6">
      <w:pPr>
        <w:spacing w:after="120"/>
      </w:pPr>
      <w:r>
        <w:t>She c</w:t>
      </w:r>
      <w:r w:rsidR="00220FFD">
        <w:t>ongratulated</w:t>
      </w:r>
      <w:r w:rsidR="00EE669C">
        <w:t xml:space="preserve"> the </w:t>
      </w:r>
      <w:r>
        <w:t xml:space="preserve">BDT </w:t>
      </w:r>
      <w:r w:rsidR="00EE669C">
        <w:t xml:space="preserve">for the </w:t>
      </w:r>
      <w:r w:rsidR="004F0205">
        <w:t xml:space="preserve">substantial </w:t>
      </w:r>
      <w:r w:rsidR="00BD4C58">
        <w:t xml:space="preserve">achievements made in </w:t>
      </w:r>
      <w:r w:rsidR="004F0205">
        <w:t xml:space="preserve">mobilizing </w:t>
      </w:r>
      <w:r w:rsidR="00BD4C58">
        <w:t>resource</w:t>
      </w:r>
      <w:r w:rsidR="004F0205">
        <w:t>s</w:t>
      </w:r>
      <w:r w:rsidR="00BD4C58">
        <w:t xml:space="preserve"> </w:t>
      </w:r>
      <w:r w:rsidR="004F0205">
        <w:t xml:space="preserve">to </w:t>
      </w:r>
      <w:r w:rsidR="00BD4C58">
        <w:t>implement</w:t>
      </w:r>
      <w:r w:rsidR="004F0205">
        <w:t xml:space="preserve"> </w:t>
      </w:r>
      <w:r w:rsidR="003D4149">
        <w:t xml:space="preserve">BDT and </w:t>
      </w:r>
      <w:r w:rsidR="00BD4C58">
        <w:t xml:space="preserve">projects in a transparent and accountable </w:t>
      </w:r>
      <w:r w:rsidR="003D4149">
        <w:t>manner</w:t>
      </w:r>
      <w:r w:rsidR="00BD4C58">
        <w:t xml:space="preserve">. </w:t>
      </w:r>
      <w:r w:rsidR="00E34EB6">
        <w:t>In particular s</w:t>
      </w:r>
      <w:r>
        <w:t>he a</w:t>
      </w:r>
      <w:r w:rsidR="00BD4C58">
        <w:t xml:space="preserve">ppreciated the </w:t>
      </w:r>
      <w:r w:rsidR="00B32746">
        <w:t>creation of a</w:t>
      </w:r>
      <w:r w:rsidR="002B6DC9">
        <w:t xml:space="preserve"> new </w:t>
      </w:r>
      <w:r w:rsidR="002C0A41">
        <w:t>P</w:t>
      </w:r>
      <w:r w:rsidR="00BD4C58">
        <w:t>rojects Board</w:t>
      </w:r>
      <w:r>
        <w:t xml:space="preserve"> </w:t>
      </w:r>
      <w:r w:rsidR="002B6DC9">
        <w:t xml:space="preserve">which meets monthly </w:t>
      </w:r>
      <w:r w:rsidR="00B32746">
        <w:t xml:space="preserve">to review project </w:t>
      </w:r>
      <w:r w:rsidR="0071711D">
        <w:t>s</w:t>
      </w:r>
      <w:r w:rsidR="00B32746">
        <w:t>tatus</w:t>
      </w:r>
      <w:r w:rsidR="002B6DC9">
        <w:t>,</w:t>
      </w:r>
      <w:r w:rsidR="00B32746">
        <w:t xml:space="preserve"> </w:t>
      </w:r>
      <w:r w:rsidR="00114BD8">
        <w:t xml:space="preserve">and the BDT </w:t>
      </w:r>
      <w:r w:rsidR="002C0A41">
        <w:t>P</w:t>
      </w:r>
      <w:r w:rsidR="00BD4C58">
        <w:t xml:space="preserve">roject </w:t>
      </w:r>
      <w:r w:rsidR="002C0A41">
        <w:t>D</w:t>
      </w:r>
      <w:r w:rsidR="00BD4C58">
        <w:t>ashboard</w:t>
      </w:r>
      <w:r w:rsidR="0093453C">
        <w:t>,</w:t>
      </w:r>
      <w:r w:rsidR="00BD4C58">
        <w:t xml:space="preserve"> which </w:t>
      </w:r>
      <w:r w:rsidR="0071711D">
        <w:t>membership can consult at any time to discern</w:t>
      </w:r>
      <w:r w:rsidR="00D37125">
        <w:t xml:space="preserve"> the state of </w:t>
      </w:r>
      <w:r w:rsidR="00BD4C58">
        <w:t xml:space="preserve">implementation and progress of </w:t>
      </w:r>
      <w:r w:rsidR="0093453C">
        <w:t xml:space="preserve">BDT </w:t>
      </w:r>
      <w:r w:rsidR="00BD4C58">
        <w:t>projects</w:t>
      </w:r>
      <w:r w:rsidR="0093453C">
        <w:t xml:space="preserve"> funded by these resources</w:t>
      </w:r>
      <w:r w:rsidR="00BD4C58">
        <w:t xml:space="preserve">. </w:t>
      </w:r>
      <w:r w:rsidR="00114BD8">
        <w:t xml:space="preserve">She </w:t>
      </w:r>
      <w:r w:rsidR="009F36E6">
        <w:t>thus</w:t>
      </w:r>
      <w:r w:rsidR="00114BD8">
        <w:t xml:space="preserve"> c</w:t>
      </w:r>
      <w:r w:rsidR="00220FFD">
        <w:t>ongratulated</w:t>
      </w:r>
      <w:r w:rsidR="00007FC6">
        <w:t xml:space="preserve"> </w:t>
      </w:r>
      <w:r w:rsidR="009F36E6">
        <w:t xml:space="preserve">the </w:t>
      </w:r>
      <w:r w:rsidR="00007FC6">
        <w:t xml:space="preserve">BDT not only </w:t>
      </w:r>
      <w:r w:rsidR="00114BD8">
        <w:t xml:space="preserve">for </w:t>
      </w:r>
      <w:r w:rsidR="00EF6A21">
        <w:t xml:space="preserve">its successes in </w:t>
      </w:r>
      <w:r w:rsidR="00007FC6">
        <w:t>raisin</w:t>
      </w:r>
      <w:r w:rsidR="00114BD8">
        <w:t>g</w:t>
      </w:r>
      <w:r w:rsidR="00007FC6">
        <w:t xml:space="preserve"> additional funds for </w:t>
      </w:r>
      <w:r w:rsidR="00597C3B">
        <w:t xml:space="preserve">BDT </w:t>
      </w:r>
      <w:r w:rsidR="00007FC6">
        <w:t xml:space="preserve">projects </w:t>
      </w:r>
      <w:r w:rsidR="00597C3B">
        <w:t xml:space="preserve">and priorities of Membership, </w:t>
      </w:r>
      <w:r w:rsidR="00007FC6">
        <w:t xml:space="preserve">but </w:t>
      </w:r>
      <w:r w:rsidR="00EF6A21">
        <w:t xml:space="preserve">for </w:t>
      </w:r>
      <w:r w:rsidR="00901EA9">
        <w:t>initiating corresponding and complementar</w:t>
      </w:r>
      <w:r w:rsidR="00ED6DBC">
        <w:t xml:space="preserve">y procedures </w:t>
      </w:r>
      <w:r w:rsidR="006C0FEC">
        <w:t xml:space="preserve">to </w:t>
      </w:r>
      <w:r w:rsidR="00901EA9">
        <w:t xml:space="preserve">ensure </w:t>
      </w:r>
      <w:r w:rsidR="006C0FEC">
        <w:t>all</w:t>
      </w:r>
      <w:r w:rsidR="00901EA9">
        <w:t xml:space="preserve"> resources are managed </w:t>
      </w:r>
      <w:r w:rsidR="006C0FEC">
        <w:t xml:space="preserve">with heightened </w:t>
      </w:r>
      <w:r w:rsidR="003E7598">
        <w:t xml:space="preserve">accountability and transparency. </w:t>
      </w:r>
    </w:p>
    <w:p w14:paraId="0A817F17" w14:textId="77903B6E" w:rsidR="00220FFD" w:rsidRPr="00EE669C" w:rsidRDefault="00114BD8" w:rsidP="004B73B6">
      <w:pPr>
        <w:spacing w:after="120"/>
      </w:pPr>
      <w:r>
        <w:t xml:space="preserve">The TDAG Chair </w:t>
      </w:r>
      <w:r w:rsidR="00585F28">
        <w:t xml:space="preserve">extended her appreciation </w:t>
      </w:r>
      <w:r>
        <w:t>for</w:t>
      </w:r>
      <w:r w:rsidR="00585F28">
        <w:t xml:space="preserve"> the work </w:t>
      </w:r>
      <w:r>
        <w:t xml:space="preserve">accomplished by </w:t>
      </w:r>
      <w:r w:rsidR="00585F28">
        <w:t xml:space="preserve">the </w:t>
      </w:r>
      <w:r w:rsidR="003527E5">
        <w:t>TDAG W</w:t>
      </w:r>
      <w:r w:rsidR="00657A8F">
        <w:t>orking Group</w:t>
      </w:r>
      <w:r w:rsidR="003527E5">
        <w:t xml:space="preserve"> chairs and the focal points from the </w:t>
      </w:r>
      <w:r w:rsidR="002C0A41">
        <w:t>S</w:t>
      </w:r>
      <w:r w:rsidR="003527E5">
        <w:t xml:space="preserve">ecretariat for their excellent </w:t>
      </w:r>
      <w:r w:rsidR="00D76405">
        <w:t>work</w:t>
      </w:r>
      <w:r w:rsidR="00115042">
        <w:t xml:space="preserve">. </w:t>
      </w:r>
    </w:p>
    <w:p w14:paraId="0294580D" w14:textId="381A5D3F" w:rsidR="005C4AC1" w:rsidRPr="00164310" w:rsidRDefault="00657A8F" w:rsidP="004B73B6">
      <w:pPr>
        <w:spacing w:after="120"/>
      </w:pPr>
      <w:r>
        <w:t xml:space="preserve">The TDAG Chair </w:t>
      </w:r>
      <w:r w:rsidR="00E2164A">
        <w:t xml:space="preserve">gave the floor to the </w:t>
      </w:r>
      <w:r w:rsidR="007C4BE5">
        <w:t xml:space="preserve">TDAG Bureau members and </w:t>
      </w:r>
      <w:r w:rsidR="00E2164A">
        <w:t>chairs of the TDAG WGs for a brief introduction</w:t>
      </w:r>
      <w:r>
        <w:t xml:space="preserve"> and thanked all TDAG members for their contribution to this extra-ordinary TDAG meeting</w:t>
      </w:r>
      <w:r w:rsidR="00E2164A">
        <w:t xml:space="preserve">. </w:t>
      </w:r>
    </w:p>
    <w:p w14:paraId="138B5989" w14:textId="7E157092" w:rsidR="005C4AC1" w:rsidRDefault="005C4AC1" w:rsidP="004B73B6">
      <w:pPr>
        <w:tabs>
          <w:tab w:val="clear" w:pos="794"/>
          <w:tab w:val="clear" w:pos="1191"/>
          <w:tab w:val="clear" w:pos="1588"/>
          <w:tab w:val="clear" w:pos="1985"/>
        </w:tabs>
        <w:overflowPunct/>
        <w:autoSpaceDE/>
        <w:autoSpaceDN/>
        <w:adjustRightInd/>
        <w:spacing w:after="120"/>
        <w:textAlignment w:val="auto"/>
      </w:pPr>
      <w:r>
        <w:br w:type="page"/>
      </w:r>
    </w:p>
    <w:p w14:paraId="016E7373" w14:textId="77777777" w:rsidR="005C4AC1" w:rsidRPr="00F9430F" w:rsidRDefault="005C4AC1" w:rsidP="004B73B6">
      <w:pPr>
        <w:spacing w:after="120"/>
        <w:rPr>
          <w:b/>
          <w:bCs/>
          <w:u w:val="single"/>
        </w:rPr>
      </w:pPr>
      <w:r w:rsidRPr="00F9430F">
        <w:rPr>
          <w:b/>
          <w:bCs/>
          <w:u w:val="single"/>
        </w:rPr>
        <w:lastRenderedPageBreak/>
        <w:t>Agenda Item 1: Opening</w:t>
      </w:r>
    </w:p>
    <w:p w14:paraId="4831DCDC" w14:textId="2263B49D" w:rsidR="00DD1059" w:rsidRPr="00F12FE9" w:rsidRDefault="00E33E24" w:rsidP="004B73B6">
      <w:pPr>
        <w:tabs>
          <w:tab w:val="clear" w:pos="794"/>
          <w:tab w:val="left" w:pos="630"/>
        </w:tabs>
        <w:spacing w:after="120"/>
        <w:rPr>
          <w:rFonts w:cstheme="minorHAnsi"/>
          <w:b/>
          <w:bCs/>
          <w:lang w:val="en-US"/>
        </w:rPr>
      </w:pPr>
      <w:r w:rsidRPr="00F12FE9">
        <w:rPr>
          <w:rFonts w:cstheme="minorHAnsi"/>
          <w:b/>
          <w:bCs/>
          <w:lang w:val="en-US"/>
        </w:rPr>
        <w:t xml:space="preserve">Document: </w:t>
      </w:r>
      <w:hyperlink r:id="rId13" w:history="1">
        <w:r w:rsidRPr="00F12FE9">
          <w:rPr>
            <w:rStyle w:val="Hyperlink"/>
            <w:rFonts w:cstheme="minorHAnsi"/>
            <w:b/>
            <w:bCs/>
            <w:lang w:val="en-US"/>
          </w:rPr>
          <w:t>1</w:t>
        </w:r>
      </w:hyperlink>
      <w:r w:rsidRPr="00F12FE9">
        <w:rPr>
          <w:rFonts w:cstheme="minorHAnsi"/>
          <w:b/>
          <w:bCs/>
          <w:lang w:val="en-US"/>
        </w:rPr>
        <w:t xml:space="preserve"> </w:t>
      </w:r>
      <w:r w:rsidR="00642684" w:rsidRPr="00F12FE9">
        <w:rPr>
          <w:rFonts w:cstheme="minorHAnsi"/>
          <w:b/>
          <w:bCs/>
          <w:lang w:val="en-US"/>
        </w:rPr>
        <w:t>- Draft agenda (Director, BDT)</w:t>
      </w:r>
      <w:r w:rsidR="004B73B6">
        <w:rPr>
          <w:rFonts w:cstheme="minorHAnsi"/>
          <w:b/>
          <w:bCs/>
          <w:lang w:val="en-US"/>
        </w:rPr>
        <w:t xml:space="preserve"> </w:t>
      </w:r>
    </w:p>
    <w:p w14:paraId="14B69C96" w14:textId="53E08932" w:rsidR="00E33E24" w:rsidRPr="00F12FE9" w:rsidRDefault="00DD1059" w:rsidP="004B73B6">
      <w:pPr>
        <w:tabs>
          <w:tab w:val="clear" w:pos="794"/>
          <w:tab w:val="left" w:pos="630"/>
        </w:tabs>
        <w:spacing w:after="120"/>
        <w:rPr>
          <w:b/>
          <w:bCs/>
          <w:lang w:val="en-US"/>
        </w:rPr>
      </w:pPr>
      <w:r w:rsidRPr="00F12FE9">
        <w:rPr>
          <w:rFonts w:cstheme="minorHAnsi"/>
          <w:b/>
          <w:bCs/>
          <w:lang w:val="en-US"/>
        </w:rPr>
        <w:t xml:space="preserve">Document: </w:t>
      </w:r>
      <w:hyperlink r:id="rId14" w:history="1">
        <w:r w:rsidR="00F15BAC" w:rsidRPr="00F15BAC">
          <w:rPr>
            <w:rStyle w:val="Hyperlink"/>
            <w:rFonts w:cstheme="minorHAnsi"/>
            <w:b/>
            <w:bCs/>
            <w:lang w:val="en-US"/>
          </w:rPr>
          <w:t>DT/1</w:t>
        </w:r>
        <w:r w:rsidR="00D56957">
          <w:rPr>
            <w:rStyle w:val="Hyperlink"/>
            <w:rFonts w:cstheme="minorHAnsi"/>
            <w:b/>
            <w:bCs/>
            <w:lang w:val="en-US"/>
          </w:rPr>
          <w:t>(</w:t>
        </w:r>
        <w:r w:rsidR="00F15BAC" w:rsidRPr="00F15BAC">
          <w:rPr>
            <w:rStyle w:val="Hyperlink"/>
            <w:rFonts w:cstheme="minorHAnsi"/>
            <w:b/>
            <w:bCs/>
            <w:lang w:val="en-US"/>
          </w:rPr>
          <w:t>Rev.3</w:t>
        </w:r>
      </w:hyperlink>
      <w:r w:rsidR="00D56957">
        <w:rPr>
          <w:rStyle w:val="Hyperlink"/>
          <w:rFonts w:cstheme="minorHAnsi"/>
          <w:b/>
          <w:bCs/>
          <w:lang w:val="en-US"/>
        </w:rPr>
        <w:t>)</w:t>
      </w:r>
      <w:r w:rsidR="00642684" w:rsidRPr="00F12FE9">
        <w:rPr>
          <w:rStyle w:val="Hyperlink"/>
          <w:rFonts w:cstheme="minorHAnsi"/>
          <w:b/>
          <w:bCs/>
          <w:lang w:val="en-US"/>
        </w:rPr>
        <w:t xml:space="preserve"> </w:t>
      </w:r>
      <w:r w:rsidR="00642684" w:rsidRPr="00786C64">
        <w:rPr>
          <w:b/>
          <w:bCs/>
        </w:rPr>
        <w:t xml:space="preserve">- </w:t>
      </w:r>
      <w:r w:rsidR="00786C64" w:rsidRPr="00F12FE9">
        <w:rPr>
          <w:rFonts w:cstheme="minorHAnsi"/>
          <w:b/>
          <w:bCs/>
          <w:lang w:val="en-US"/>
        </w:rPr>
        <w:t>Draft Time Management Plan</w:t>
      </w:r>
      <w:r w:rsidR="00786C64" w:rsidRPr="00786C64">
        <w:rPr>
          <w:rFonts w:cstheme="minorHAnsi"/>
          <w:i/>
          <w:iCs/>
          <w:color w:val="0000FF" w:themeColor="hyperlink"/>
        </w:rPr>
        <w:t xml:space="preserve"> </w:t>
      </w:r>
      <w:r w:rsidR="00786C64" w:rsidRPr="00F12FE9">
        <w:rPr>
          <w:rFonts w:cstheme="minorHAnsi"/>
          <w:b/>
          <w:bCs/>
          <w:lang w:val="en-US"/>
        </w:rPr>
        <w:t>(Director, BDT)</w:t>
      </w:r>
      <w:r w:rsidR="004B73B6">
        <w:rPr>
          <w:rFonts w:cstheme="minorHAnsi"/>
          <w:b/>
          <w:bCs/>
          <w:lang w:val="en-US"/>
        </w:rPr>
        <w:t xml:space="preserve"> </w:t>
      </w:r>
    </w:p>
    <w:p w14:paraId="3CA1D8D8" w14:textId="07DCA3B1" w:rsidR="00E33E24" w:rsidRPr="006441F9" w:rsidRDefault="00E33E24" w:rsidP="004B73B6">
      <w:pPr>
        <w:keepNext/>
        <w:tabs>
          <w:tab w:val="clear" w:pos="794"/>
          <w:tab w:val="clear" w:pos="1191"/>
          <w:tab w:val="clear" w:pos="1588"/>
          <w:tab w:val="clear" w:pos="1985"/>
          <w:tab w:val="left" w:pos="1701"/>
        </w:tabs>
        <w:spacing w:after="120"/>
        <w:rPr>
          <w:rFonts w:cstheme="minorHAnsi"/>
          <w:szCs w:val="24"/>
          <w:lang w:val="en-US"/>
        </w:rPr>
      </w:pPr>
      <w:r w:rsidRPr="00215AF0">
        <w:rPr>
          <w:rFonts w:cstheme="minorHAnsi"/>
          <w:szCs w:val="24"/>
          <w:lang w:val="en-US"/>
        </w:rPr>
        <w:t>The agenda contained in document</w:t>
      </w:r>
      <w:r>
        <w:rPr>
          <w:rFonts w:cstheme="minorHAnsi"/>
          <w:szCs w:val="24"/>
          <w:lang w:val="en-US"/>
        </w:rPr>
        <w:t xml:space="preserve"> </w:t>
      </w:r>
      <w:hyperlink r:id="rId15" w:history="1">
        <w:r w:rsidRPr="00D56957">
          <w:rPr>
            <w:rStyle w:val="Hyperlink"/>
            <w:rFonts w:cstheme="minorHAnsi"/>
          </w:rPr>
          <w:t>1</w:t>
        </w:r>
      </w:hyperlink>
      <w:r w:rsidRPr="00215AF0">
        <w:rPr>
          <w:rFonts w:cstheme="minorHAnsi"/>
          <w:szCs w:val="24"/>
          <w:lang w:val="en-US"/>
        </w:rPr>
        <w:t xml:space="preserve"> </w:t>
      </w:r>
      <w:r>
        <w:rPr>
          <w:rFonts w:cstheme="minorHAnsi"/>
          <w:szCs w:val="24"/>
          <w:lang w:val="en-US"/>
        </w:rPr>
        <w:t xml:space="preserve">and the </w:t>
      </w:r>
      <w:r w:rsidRPr="00215AF0">
        <w:rPr>
          <w:rFonts w:cstheme="minorHAnsi"/>
          <w:szCs w:val="24"/>
          <w:lang w:val="en-US"/>
        </w:rPr>
        <w:t xml:space="preserve">time management plan contained in document </w:t>
      </w:r>
      <w:hyperlink r:id="rId16" w:history="1">
        <w:r w:rsidR="00F15BAC" w:rsidRPr="006441F9">
          <w:rPr>
            <w:rStyle w:val="Hyperlink"/>
            <w:rFonts w:cstheme="minorHAnsi"/>
          </w:rPr>
          <w:t>DT/1</w:t>
        </w:r>
        <w:r w:rsidR="00F268AA">
          <w:rPr>
            <w:rStyle w:val="Hyperlink"/>
            <w:rFonts w:cstheme="minorHAnsi"/>
          </w:rPr>
          <w:t>(</w:t>
        </w:r>
        <w:r w:rsidR="00F15BAC" w:rsidRPr="006441F9">
          <w:rPr>
            <w:rStyle w:val="Hyperlink"/>
            <w:rFonts w:cstheme="minorHAnsi"/>
          </w:rPr>
          <w:t>Rev.3</w:t>
        </w:r>
      </w:hyperlink>
      <w:r w:rsidR="00F268AA">
        <w:rPr>
          <w:rStyle w:val="Hyperlink"/>
          <w:rFonts w:cstheme="minorHAnsi"/>
        </w:rPr>
        <w:t>)</w:t>
      </w:r>
      <w:r w:rsidRPr="006441F9">
        <w:rPr>
          <w:rFonts w:cstheme="minorHAnsi"/>
          <w:szCs w:val="24"/>
          <w:lang w:val="en-US"/>
        </w:rPr>
        <w:t xml:space="preserve"> were presented and considered by TDAG.</w:t>
      </w:r>
    </w:p>
    <w:tbl>
      <w:tblPr>
        <w:tblStyle w:val="TableGrid"/>
        <w:tblW w:w="0" w:type="auto"/>
        <w:tblLook w:val="04A0" w:firstRow="1" w:lastRow="0" w:firstColumn="1" w:lastColumn="0" w:noHBand="0" w:noVBand="1"/>
      </w:tblPr>
      <w:tblGrid>
        <w:gridCol w:w="9629"/>
      </w:tblGrid>
      <w:tr w:rsidR="00E33E24" w14:paraId="0D8F8A68" w14:textId="77777777">
        <w:tc>
          <w:tcPr>
            <w:tcW w:w="9629" w:type="dxa"/>
          </w:tcPr>
          <w:p w14:paraId="2808B2B5" w14:textId="77777777" w:rsidR="00E33E24" w:rsidRPr="00B45BFF" w:rsidRDefault="00E33E24" w:rsidP="004B73B6">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 xml:space="preserve">TDAG agreed to the proposed agenda. </w:t>
            </w:r>
          </w:p>
          <w:p w14:paraId="70BC943B" w14:textId="77777777" w:rsidR="00E33E24" w:rsidRDefault="00E33E24" w:rsidP="004B73B6">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TDAG noted the time management plan document.</w:t>
            </w:r>
          </w:p>
        </w:tc>
      </w:tr>
    </w:tbl>
    <w:p w14:paraId="2E362337" w14:textId="37563857" w:rsidR="00640F0C" w:rsidRPr="00F9430F" w:rsidRDefault="005C4AC1" w:rsidP="004B73B6">
      <w:pPr>
        <w:tabs>
          <w:tab w:val="clear" w:pos="794"/>
          <w:tab w:val="left" w:pos="630"/>
        </w:tabs>
        <w:spacing w:after="120"/>
        <w:rPr>
          <w:b/>
          <w:bCs/>
          <w:u w:val="single"/>
        </w:rPr>
      </w:pPr>
      <w:r w:rsidRPr="00F9430F">
        <w:rPr>
          <w:b/>
          <w:bCs/>
          <w:u w:val="single"/>
        </w:rPr>
        <w:t xml:space="preserve">Agenda Item 2: </w:t>
      </w:r>
      <w:r w:rsidR="00640F0C" w:rsidRPr="00F9430F">
        <w:rPr>
          <w:b/>
          <w:bCs/>
          <w:u w:val="single"/>
        </w:rPr>
        <w:t>Report on the work of the TDAG Informal Coordination Group on the Youth Summit and the Global Celebration (TDAG-ICG-GYS)</w:t>
      </w:r>
    </w:p>
    <w:p w14:paraId="539A3E25" w14:textId="0FE26A71" w:rsidR="00FA2F6C" w:rsidRPr="000D1073" w:rsidRDefault="00FA2F6C" w:rsidP="004B73B6">
      <w:pPr>
        <w:tabs>
          <w:tab w:val="clear" w:pos="794"/>
        </w:tabs>
        <w:spacing w:after="120"/>
        <w:rPr>
          <w:b/>
          <w:bCs/>
        </w:rPr>
      </w:pPr>
      <w:r w:rsidRPr="00DD1059">
        <w:rPr>
          <w:rFonts w:cstheme="minorHAnsi"/>
          <w:b/>
          <w:bCs/>
        </w:rPr>
        <w:t xml:space="preserve">Document: </w:t>
      </w:r>
      <w:hyperlink r:id="rId17" w:history="1">
        <w:r w:rsidRPr="00097F17">
          <w:rPr>
            <w:rStyle w:val="Hyperlink"/>
            <w:rFonts w:cstheme="minorHAnsi"/>
            <w:b/>
            <w:bCs/>
          </w:rPr>
          <w:t>2</w:t>
        </w:r>
        <w:r w:rsidR="00D56957">
          <w:rPr>
            <w:rStyle w:val="Hyperlink"/>
            <w:rFonts w:cstheme="minorHAnsi"/>
            <w:b/>
            <w:bCs/>
          </w:rPr>
          <w:t>(</w:t>
        </w:r>
        <w:r w:rsidRPr="00097F17">
          <w:rPr>
            <w:rStyle w:val="Hyperlink"/>
            <w:rFonts w:cstheme="minorHAnsi"/>
            <w:b/>
            <w:bCs/>
          </w:rPr>
          <w:t>Rev.</w:t>
        </w:r>
        <w:r w:rsidR="00AF6FEF" w:rsidRPr="00097F17">
          <w:rPr>
            <w:rStyle w:val="Hyperlink"/>
            <w:rFonts w:cstheme="minorHAnsi"/>
            <w:b/>
            <w:bCs/>
          </w:rPr>
          <w:t>3</w:t>
        </w:r>
      </w:hyperlink>
      <w:r w:rsidR="00D56957">
        <w:rPr>
          <w:rStyle w:val="Hyperlink"/>
          <w:rFonts w:cstheme="minorHAnsi"/>
          <w:b/>
          <w:bCs/>
        </w:rPr>
        <w:t>)</w:t>
      </w:r>
      <w:r w:rsidR="000D1073" w:rsidRPr="00DD1059">
        <w:rPr>
          <w:rStyle w:val="Hyperlink"/>
          <w:rFonts w:cstheme="minorHAnsi"/>
          <w:b/>
          <w:bCs/>
        </w:rPr>
        <w:t xml:space="preserve"> </w:t>
      </w:r>
      <w:r w:rsidR="000D1073" w:rsidRPr="00DD1059">
        <w:rPr>
          <w:b/>
          <w:bCs/>
        </w:rPr>
        <w:t>-</w:t>
      </w:r>
      <w:r w:rsidR="000D1073" w:rsidRPr="000D1073">
        <w:rPr>
          <w:b/>
          <w:bCs/>
        </w:rPr>
        <w:t xml:space="preserve"> Report on progress of the TDAG Informal Coordination Group on the ITU Global Youth Summit 2025 and Global Youth Celebration (TDAG-ICG-GYS)</w:t>
      </w:r>
      <w:r w:rsidR="000D1073">
        <w:rPr>
          <w:b/>
          <w:bCs/>
        </w:rPr>
        <w:t xml:space="preserve"> (</w:t>
      </w:r>
      <w:r w:rsidR="00DD1059" w:rsidRPr="00DD1059">
        <w:rPr>
          <w:b/>
          <w:bCs/>
        </w:rPr>
        <w:t>Chair, TDAG-ICG-GYS</w:t>
      </w:r>
      <w:r w:rsidR="00DD1059">
        <w:rPr>
          <w:b/>
          <w:bCs/>
        </w:rPr>
        <w:t>)</w:t>
      </w:r>
    </w:p>
    <w:p w14:paraId="54BCF622" w14:textId="03AA23BC" w:rsidR="0023094E" w:rsidRDefault="007818DC" w:rsidP="004B73B6">
      <w:pPr>
        <w:tabs>
          <w:tab w:val="clear" w:pos="794"/>
        </w:tabs>
        <w:spacing w:after="120"/>
      </w:pPr>
      <w:r w:rsidRPr="007818DC">
        <w:t xml:space="preserve">Presented by </w:t>
      </w:r>
      <w:r w:rsidR="004738FC">
        <w:t>Mr</w:t>
      </w:r>
      <w:r w:rsidRPr="007818DC">
        <w:t xml:space="preserve"> Abdulkarim OLOYEDE (Nigeria),</w:t>
      </w:r>
      <w:r w:rsidR="00D6116D" w:rsidDel="00C9186C">
        <w:t xml:space="preserve"> </w:t>
      </w:r>
      <w:r w:rsidR="00C9186C">
        <w:t xml:space="preserve">a Coordinator </w:t>
      </w:r>
      <w:r w:rsidRPr="007818DC">
        <w:t xml:space="preserve">of the </w:t>
      </w:r>
      <w:r w:rsidR="00D6116D" w:rsidRPr="007818DC">
        <w:t xml:space="preserve">Informal Coordination Group </w:t>
      </w:r>
      <w:r w:rsidRPr="007818DC">
        <w:t>on the Youth Summit and the Global Celebration (TDAG-ICG-GYS)</w:t>
      </w:r>
      <w:r w:rsidR="00683F51">
        <w:t xml:space="preserve"> that chaired its most recent meeting</w:t>
      </w:r>
      <w:r w:rsidR="00704BD5">
        <w:t xml:space="preserve">, the report </w:t>
      </w:r>
      <w:r w:rsidR="00D7722A">
        <w:t>highlighted</w:t>
      </w:r>
      <w:r w:rsidR="0086086A">
        <w:t xml:space="preserve"> </w:t>
      </w:r>
      <w:r w:rsidR="00F10C43">
        <w:t xml:space="preserve">deliberations of the WG and matters covered at </w:t>
      </w:r>
      <w:r w:rsidR="001A23A1">
        <w:t>its working</w:t>
      </w:r>
      <w:r w:rsidR="00F10C43">
        <w:t xml:space="preserve"> </w:t>
      </w:r>
      <w:r w:rsidR="00224F15">
        <w:t>meeting</w:t>
      </w:r>
      <w:r w:rsidR="00FC0397">
        <w:t>s</w:t>
      </w:r>
      <w:r w:rsidR="001A23A1">
        <w:t xml:space="preserve"> </w:t>
      </w:r>
      <w:r w:rsidR="00FC0397">
        <w:t xml:space="preserve">related to </w:t>
      </w:r>
      <w:r w:rsidR="0086086A">
        <w:t xml:space="preserve">the </w:t>
      </w:r>
      <w:r w:rsidR="00036BD2">
        <w:t>ongoing preparation</w:t>
      </w:r>
      <w:r w:rsidR="00FC0397">
        <w:t>s</w:t>
      </w:r>
      <w:r w:rsidR="00036BD2">
        <w:t xml:space="preserve"> </w:t>
      </w:r>
      <w:r w:rsidR="009501A2">
        <w:t xml:space="preserve">for the </w:t>
      </w:r>
      <w:r w:rsidR="0086086A" w:rsidRPr="0086086A">
        <w:t>Global Youth Summit (GYS-25)</w:t>
      </w:r>
      <w:r w:rsidR="009501A2">
        <w:t>, 11 to 13</w:t>
      </w:r>
      <w:r w:rsidR="00D56957">
        <w:t> </w:t>
      </w:r>
      <w:r w:rsidR="009501A2">
        <w:t>March 2025 in Cuba</w:t>
      </w:r>
      <w:r w:rsidR="0086086A" w:rsidRPr="0086086A">
        <w:t xml:space="preserve"> </w:t>
      </w:r>
      <w:r w:rsidR="006F4327">
        <w:t xml:space="preserve">and </w:t>
      </w:r>
      <w:r w:rsidR="009501A2">
        <w:t xml:space="preserve">for the </w:t>
      </w:r>
      <w:r w:rsidR="00036BD2" w:rsidRPr="00036BD2">
        <w:t>Youth Celebration prior to WTDC-25</w:t>
      </w:r>
      <w:r w:rsidR="0094731A">
        <w:t xml:space="preserve"> in Baku, Azerbaijan. </w:t>
      </w:r>
    </w:p>
    <w:p w14:paraId="3B534DFE" w14:textId="7E41BB05" w:rsidR="006967F4" w:rsidRDefault="003C262F" w:rsidP="004B73B6">
      <w:pPr>
        <w:tabs>
          <w:tab w:val="clear" w:pos="794"/>
        </w:tabs>
        <w:spacing w:after="120"/>
      </w:pPr>
      <w:r w:rsidRPr="003C262F">
        <w:t>The report summarized three meetings held to date, focusing on the preparation and agenda-setting for the Global Youth Summit</w:t>
      </w:r>
      <w:r w:rsidR="0023094E">
        <w:t>:</w:t>
      </w:r>
    </w:p>
    <w:p w14:paraId="05E3CE49" w14:textId="6457F8E2" w:rsidR="006967F4" w:rsidRDefault="006967F4" w:rsidP="00D56957">
      <w:pPr>
        <w:pStyle w:val="ListParagraph"/>
        <w:numPr>
          <w:ilvl w:val="0"/>
          <w:numId w:val="28"/>
        </w:numPr>
        <w:spacing w:before="60" w:after="60"/>
        <w:ind w:left="714" w:hanging="357"/>
        <w:contextualSpacing w:val="0"/>
      </w:pPr>
      <w:r w:rsidRPr="006967F4">
        <w:rPr>
          <w:b/>
          <w:bCs/>
        </w:rPr>
        <w:t>Youth Summit Agenda</w:t>
      </w:r>
      <w:r>
        <w:t xml:space="preserve">: The group </w:t>
      </w:r>
      <w:r w:rsidR="0039444E">
        <w:t xml:space="preserve">helped to </w:t>
      </w:r>
      <w:r>
        <w:t>develop a draft agenda focused on ICT-related topics aligned with ITU priorities and the interests of youth from all six regions. The agenda was refined through input from regional consultations and youth representatives.</w:t>
      </w:r>
    </w:p>
    <w:p w14:paraId="0F6D852A" w14:textId="2167948C" w:rsidR="006967F4" w:rsidRDefault="006967F4" w:rsidP="00D56957">
      <w:pPr>
        <w:pStyle w:val="ListParagraph"/>
        <w:numPr>
          <w:ilvl w:val="0"/>
          <w:numId w:val="28"/>
        </w:numPr>
        <w:spacing w:before="60" w:after="60"/>
        <w:ind w:left="714" w:hanging="357"/>
        <w:contextualSpacing w:val="0"/>
      </w:pPr>
      <w:r w:rsidRPr="006967F4">
        <w:rPr>
          <w:b/>
          <w:bCs/>
        </w:rPr>
        <w:t>Engagement and Collaboration</w:t>
      </w:r>
      <w:r>
        <w:t>: Regional consultations, mentoring programs, and co-creation processes were conducted to ensure active participation and representation of youth perspectives. Youth envoys played a central role in shaping the agenda and proposed solutions for advancing digital development.</w:t>
      </w:r>
    </w:p>
    <w:p w14:paraId="779A4A09" w14:textId="1DF3E7D8" w:rsidR="006967F4" w:rsidRDefault="006967F4" w:rsidP="00D56957">
      <w:pPr>
        <w:pStyle w:val="ListParagraph"/>
        <w:numPr>
          <w:ilvl w:val="0"/>
          <w:numId w:val="28"/>
        </w:numPr>
        <w:spacing w:before="60" w:after="60"/>
        <w:ind w:left="714" w:hanging="357"/>
        <w:contextualSpacing w:val="0"/>
      </w:pPr>
      <w:r w:rsidRPr="006967F4">
        <w:rPr>
          <w:b/>
          <w:bCs/>
        </w:rPr>
        <w:t>Host Country Arrangements</w:t>
      </w:r>
      <w:r>
        <w:t xml:space="preserve">: The Government of Cuba was acknowledged for its logistical and in-kind support for the Summit. </w:t>
      </w:r>
      <w:r w:rsidR="003A657B">
        <w:t>Delegates to the meeting were informed that p</w:t>
      </w:r>
      <w:r>
        <w:t>reparations for the Global Youth Celebration, preceding WTDC</w:t>
      </w:r>
      <w:r w:rsidR="00972D5A">
        <w:t>-</w:t>
      </w:r>
      <w:r>
        <w:t>25, were also progressing, with Azerbaijan reaffirming its support.</w:t>
      </w:r>
    </w:p>
    <w:p w14:paraId="03855E5C" w14:textId="321F83FE" w:rsidR="005C4AC1" w:rsidRDefault="006967F4" w:rsidP="00D56957">
      <w:pPr>
        <w:pStyle w:val="ListParagraph"/>
        <w:numPr>
          <w:ilvl w:val="0"/>
          <w:numId w:val="28"/>
        </w:numPr>
        <w:spacing w:before="60" w:after="60"/>
        <w:ind w:left="714" w:hanging="357"/>
        <w:contextualSpacing w:val="0"/>
      </w:pPr>
      <w:r w:rsidRPr="006967F4">
        <w:rPr>
          <w:b/>
          <w:bCs/>
        </w:rPr>
        <w:t>Sponsorship and Participation</w:t>
      </w:r>
      <w:r>
        <w:t xml:space="preserve">: </w:t>
      </w:r>
      <w:r w:rsidR="00C154B5">
        <w:t>F</w:t>
      </w:r>
      <w:r w:rsidR="00A26F6E" w:rsidRPr="00A26F6E">
        <w:t xml:space="preserve">ellowship efforts </w:t>
      </w:r>
      <w:r w:rsidR="00C154B5">
        <w:t>and the need for sponsorship</w:t>
      </w:r>
      <w:r w:rsidR="009F2502">
        <w:t xml:space="preserve">s </w:t>
      </w:r>
      <w:r w:rsidR="00A26F6E" w:rsidRPr="00A26F6E">
        <w:t>to ensure the participation of youth from underrepresented regions, including LDCs, LLDCs, and SIDS</w:t>
      </w:r>
      <w:r w:rsidR="009F2502" w:rsidRPr="009F2502">
        <w:t xml:space="preserve"> </w:t>
      </w:r>
      <w:r w:rsidR="009F2502" w:rsidRPr="00A26F6E">
        <w:t>were highlighted</w:t>
      </w:r>
      <w:r w:rsidR="00A26F6E" w:rsidRPr="00A26F6E">
        <w:t xml:space="preserve">. Member states were </w:t>
      </w:r>
      <w:r w:rsidR="00C154B5">
        <w:t xml:space="preserve">also </w:t>
      </w:r>
      <w:r w:rsidR="00A26F6E" w:rsidRPr="00A26F6E">
        <w:t>encouraged to include youth in their delegations.</w:t>
      </w:r>
    </w:p>
    <w:p w14:paraId="305A52B1" w14:textId="3FA5A664" w:rsidR="00A05E1D" w:rsidRDefault="00BF4BFE" w:rsidP="004B73B6">
      <w:pPr>
        <w:tabs>
          <w:tab w:val="clear" w:pos="794"/>
        </w:tabs>
        <w:spacing w:after="120"/>
      </w:pPr>
      <w:r>
        <w:t>As requested by a delegate d</w:t>
      </w:r>
      <w:r w:rsidR="00B55131" w:rsidRPr="00B55131">
        <w:t xml:space="preserve">uring the discussion, </w:t>
      </w:r>
      <w:r w:rsidR="00932564" w:rsidRPr="00B55131">
        <w:t>practical</w:t>
      </w:r>
      <w:r w:rsidR="00B55131" w:rsidRPr="00B55131">
        <w:t xml:space="preserve"> information</w:t>
      </w:r>
      <w:r w:rsidR="005B0E24">
        <w:t xml:space="preserve"> </w:t>
      </w:r>
      <w:r>
        <w:t>is</w:t>
      </w:r>
      <w:r w:rsidR="00D24849">
        <w:t xml:space="preserve"> </w:t>
      </w:r>
      <w:r w:rsidR="005B0E24">
        <w:t xml:space="preserve">available on </w:t>
      </w:r>
      <w:r w:rsidR="00B55131" w:rsidRPr="00B55131">
        <w:t xml:space="preserve">the </w:t>
      </w:r>
      <w:r w:rsidR="00A05E1D">
        <w:t>GYS-25</w:t>
      </w:r>
      <w:r w:rsidR="00B55131" w:rsidRPr="00B55131">
        <w:t xml:space="preserve"> website</w:t>
      </w:r>
      <w:r w:rsidR="00972D5A">
        <w:t xml:space="preserve">: </w:t>
      </w:r>
      <w:hyperlink r:id="rId18">
        <w:r w:rsidR="00972D5A" w:rsidRPr="470A9677">
          <w:rPr>
            <w:rStyle w:val="Hyperlink"/>
            <w:lang w:val="en-US"/>
          </w:rPr>
          <w:t>https://www.itu.int/itu-d/meetings/global-youth-summit-25/</w:t>
        </w:r>
      </w:hyperlink>
      <w:r w:rsidR="00972D5A" w:rsidRPr="470A9677">
        <w:rPr>
          <w:lang w:val="en-US"/>
        </w:rPr>
        <w:t>.</w:t>
      </w:r>
      <w:r w:rsidR="00B55131" w:rsidRPr="00B55131">
        <w:t xml:space="preserve"> Other member states commended the progress of the TDAG-ICG-GYS, emphasizing the importance of maintaining a youth-centered approach and ensuring inclusivity in participation. </w:t>
      </w:r>
    </w:p>
    <w:p w14:paraId="4F4795CC" w14:textId="733416C4" w:rsidR="008B2A3E" w:rsidRDefault="00B55131" w:rsidP="004B73B6">
      <w:pPr>
        <w:tabs>
          <w:tab w:val="clear" w:pos="794"/>
        </w:tabs>
        <w:spacing w:after="120"/>
      </w:pPr>
      <w:r w:rsidRPr="00B55131">
        <w:t xml:space="preserve">The BDT Director highlighted the Secretariat’s commitment to finalizing logistical arrangements, including website updates, and stressed the importance of securing sponsorships to facilitate the participation of youth from LDCs, LLDCs, and SIDS. He also reiterated the value of the Summit in </w:t>
      </w:r>
      <w:r w:rsidRPr="00B55131">
        <w:lastRenderedPageBreak/>
        <w:t>amplifying youth voices in ICT development and encouraged member states to actively support these efforts</w:t>
      </w:r>
      <w:r w:rsidR="00052A20">
        <w:t>.</w:t>
      </w:r>
    </w:p>
    <w:tbl>
      <w:tblPr>
        <w:tblStyle w:val="TableGrid"/>
        <w:tblW w:w="0" w:type="auto"/>
        <w:tblLook w:val="04A0" w:firstRow="1" w:lastRow="0" w:firstColumn="1" w:lastColumn="0" w:noHBand="0" w:noVBand="1"/>
      </w:tblPr>
      <w:tblGrid>
        <w:gridCol w:w="9629"/>
      </w:tblGrid>
      <w:tr w:rsidR="00306628" w14:paraId="2BB2EF60" w14:textId="77777777" w:rsidTr="00306628">
        <w:tc>
          <w:tcPr>
            <w:tcW w:w="9629" w:type="dxa"/>
          </w:tcPr>
          <w:p w14:paraId="50183166" w14:textId="77777777" w:rsidR="00306628" w:rsidRDefault="00306628" w:rsidP="00306628">
            <w:pPr>
              <w:tabs>
                <w:tab w:val="clear" w:pos="794"/>
              </w:tabs>
              <w:spacing w:after="120"/>
            </w:pPr>
            <w:r>
              <w:t xml:space="preserve">TDAG noted with appreciation the report of the Coordinator of the Informal Coordination Group on the Youth Summit and the Global Celebration (TDAG-ICG-GYS) and congratulated the group on the progress of their work. </w:t>
            </w:r>
          </w:p>
          <w:p w14:paraId="52589758" w14:textId="4B2BFD3B" w:rsidR="00306628" w:rsidRDefault="00306628" w:rsidP="00306628">
            <w:pPr>
              <w:tabs>
                <w:tab w:val="clear" w:pos="794"/>
              </w:tabs>
              <w:spacing w:after="120"/>
            </w:pPr>
            <w:r>
              <w:t xml:space="preserve">TDAG thanked the Host Country, Cuba, for the arrangements in hosting GYS-25 and the BDT for the support in organizing this event. TDAG agreed to the agenda of GYS-25, as presented in document </w:t>
            </w:r>
            <w:hyperlink r:id="rId19" w:history="1">
              <w:r w:rsidRPr="00306628">
                <w:rPr>
                  <w:rStyle w:val="Hyperlink"/>
                </w:rPr>
                <w:t>TDAG-ICG-GYS/12</w:t>
              </w:r>
            </w:hyperlink>
            <w:r w:rsidRPr="00306628">
              <w:t>.</w:t>
            </w:r>
          </w:p>
        </w:tc>
      </w:tr>
    </w:tbl>
    <w:p w14:paraId="6DF1BDCF" w14:textId="31BA1803" w:rsidR="00640F0C" w:rsidRPr="00F9430F" w:rsidRDefault="005C4AC1" w:rsidP="004B73B6">
      <w:pPr>
        <w:tabs>
          <w:tab w:val="clear" w:pos="794"/>
          <w:tab w:val="left" w:pos="630"/>
        </w:tabs>
        <w:spacing w:after="120"/>
        <w:rPr>
          <w:b/>
          <w:bCs/>
          <w:u w:val="single"/>
        </w:rPr>
      </w:pPr>
      <w:r w:rsidRPr="00F9430F">
        <w:rPr>
          <w:b/>
          <w:bCs/>
          <w:u w:val="single"/>
        </w:rPr>
        <w:t xml:space="preserve">Agenda Item 3: </w:t>
      </w:r>
    </w:p>
    <w:p w14:paraId="6E0B9D51" w14:textId="77777777" w:rsidR="00640F0C" w:rsidRDefault="00640F0C" w:rsidP="004B73B6">
      <w:pPr>
        <w:tabs>
          <w:tab w:val="clear" w:pos="794"/>
          <w:tab w:val="left" w:pos="630"/>
        </w:tabs>
        <w:spacing w:after="120"/>
        <w:rPr>
          <w:b/>
          <w:bCs/>
        </w:rPr>
      </w:pPr>
      <w:r w:rsidRPr="00193248">
        <w:rPr>
          <w:b/>
          <w:bCs/>
        </w:rPr>
        <w:t>a.</w:t>
      </w:r>
      <w:r w:rsidRPr="00193248">
        <w:rPr>
          <w:b/>
          <w:bCs/>
        </w:rPr>
        <w:tab/>
        <w:t>TDAG Working Group on the Declaration (TDAG-WG-DEC)</w:t>
      </w:r>
    </w:p>
    <w:p w14:paraId="468F853B" w14:textId="1098F068" w:rsidR="009456C4" w:rsidRPr="001116C3" w:rsidRDefault="009456C4" w:rsidP="004B73B6">
      <w:pPr>
        <w:tabs>
          <w:tab w:val="clear" w:pos="794"/>
          <w:tab w:val="clear" w:pos="1191"/>
          <w:tab w:val="clear" w:pos="1588"/>
          <w:tab w:val="clear" w:pos="1985"/>
        </w:tabs>
        <w:spacing w:after="120"/>
        <w:rPr>
          <w:rFonts w:cstheme="minorHAnsi"/>
          <w:b/>
          <w:bCs/>
        </w:rPr>
      </w:pPr>
      <w:r w:rsidRPr="001116C3">
        <w:rPr>
          <w:rFonts w:cstheme="minorHAnsi"/>
          <w:b/>
          <w:bCs/>
        </w:rPr>
        <w:t xml:space="preserve">Document: </w:t>
      </w:r>
      <w:hyperlink r:id="rId20" w:history="1">
        <w:r w:rsidRPr="001116C3">
          <w:rPr>
            <w:rStyle w:val="Hyperlink"/>
            <w:rFonts w:cstheme="minorHAnsi"/>
            <w:b/>
            <w:bCs/>
          </w:rPr>
          <w:t>3</w:t>
        </w:r>
      </w:hyperlink>
      <w:r w:rsidR="001116C3" w:rsidRPr="001116C3">
        <w:t xml:space="preserve"> </w:t>
      </w:r>
      <w:r w:rsidR="00E5326C">
        <w:t xml:space="preserve">- </w:t>
      </w:r>
      <w:r w:rsidR="001116C3" w:rsidRPr="001116C3">
        <w:rPr>
          <w:b/>
          <w:bCs/>
        </w:rPr>
        <w:t>Report on progress of the TDAG Working Group on the Declaration (TDAG-WG-DEC)</w:t>
      </w:r>
    </w:p>
    <w:p w14:paraId="0F539C64" w14:textId="75BDC415" w:rsidR="00550726" w:rsidRDefault="004430E6" w:rsidP="004B73B6">
      <w:pPr>
        <w:tabs>
          <w:tab w:val="clear" w:pos="794"/>
          <w:tab w:val="left" w:pos="630"/>
        </w:tabs>
        <w:spacing w:after="120"/>
        <w:rPr>
          <w:lang w:val="en-US"/>
        </w:rPr>
      </w:pPr>
      <w:r w:rsidRPr="004430E6">
        <w:t>The Chair of the TDAG Working Group on the Declaration (TDAG-WG-DEC)</w:t>
      </w:r>
      <w:r w:rsidR="00E00CB0">
        <w:t>,</w:t>
      </w:r>
      <w:r w:rsidR="00E00CB0" w:rsidRPr="00E00CB0">
        <w:t xml:space="preserve"> </w:t>
      </w:r>
      <w:r w:rsidR="004738FC">
        <w:t>Mr</w:t>
      </w:r>
      <w:r w:rsidR="00E00CB0" w:rsidRPr="00E00CB0">
        <w:t xml:space="preserve"> Abdulkarim Oloyede (Nigeria), </w:t>
      </w:r>
      <w:r w:rsidRPr="004430E6">
        <w:t>presented a progress report on the group’s efforts to prepare a draft Declaration for WTDC</w:t>
      </w:r>
      <w:r w:rsidR="00075DA9">
        <w:t>-</w:t>
      </w:r>
      <w:r>
        <w:t>25.</w:t>
      </w:r>
      <w:r w:rsidRPr="004430E6">
        <w:t xml:space="preserve"> The report outlined three meetings held in 2024, where discussions focused on the structure, themes, and language of the Declaration</w:t>
      </w:r>
      <w:r w:rsidR="00550726" w:rsidRPr="00550726">
        <w:rPr>
          <w:lang w:val="en-US"/>
        </w:rPr>
        <w:t>.</w:t>
      </w:r>
    </w:p>
    <w:p w14:paraId="641FF115" w14:textId="77777777" w:rsidR="00FA0B29" w:rsidRPr="00FA0B29" w:rsidRDefault="00FA0B29" w:rsidP="004B73B6">
      <w:pPr>
        <w:tabs>
          <w:tab w:val="clear" w:pos="794"/>
          <w:tab w:val="left" w:pos="630"/>
        </w:tabs>
        <w:spacing w:after="120"/>
        <w:rPr>
          <w:lang w:val="en-US"/>
        </w:rPr>
      </w:pPr>
      <w:r w:rsidRPr="00FA0B29">
        <w:rPr>
          <w:lang w:val="en-US"/>
        </w:rPr>
        <w:t>Key highlights included:</w:t>
      </w:r>
    </w:p>
    <w:p w14:paraId="3870A558" w14:textId="66DD5227"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Proposed Theme:</w:t>
      </w:r>
      <w:r w:rsidRPr="00FA0B29">
        <w:rPr>
          <w:lang w:val="en-US"/>
        </w:rPr>
        <w:t xml:space="preserve"> The group proposed the theme “Universal</w:t>
      </w:r>
      <w:r w:rsidR="00B44642">
        <w:rPr>
          <w:lang w:val="en-US"/>
        </w:rPr>
        <w:t>,</w:t>
      </w:r>
      <w:r w:rsidRPr="00FA0B29">
        <w:rPr>
          <w:lang w:val="en-US"/>
        </w:rPr>
        <w:t xml:space="preserve"> Meaningful</w:t>
      </w:r>
      <w:r w:rsidR="00B44642">
        <w:rPr>
          <w:lang w:val="en-US"/>
        </w:rPr>
        <w:t>,</w:t>
      </w:r>
      <w:r w:rsidRPr="00FA0B29">
        <w:rPr>
          <w:lang w:val="en-US"/>
        </w:rPr>
        <w:t xml:space="preserve"> and Affordable Connectivity for an Inclusive and Sustainable Digital Future,” emphasizing its alignment with ITU-D priorities and the WTDC</w:t>
      </w:r>
      <w:r w:rsidR="00075DA9">
        <w:rPr>
          <w:lang w:val="en-US"/>
        </w:rPr>
        <w:t>-</w:t>
      </w:r>
      <w:r w:rsidRPr="470A9677">
        <w:rPr>
          <w:lang w:val="en-US"/>
        </w:rPr>
        <w:t>25</w:t>
      </w:r>
      <w:r w:rsidRPr="00FA0B29">
        <w:rPr>
          <w:lang w:val="en-US"/>
        </w:rPr>
        <w:t xml:space="preserve"> objectives.</w:t>
      </w:r>
    </w:p>
    <w:p w14:paraId="5483FE54" w14:textId="44832859"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Structure of the Declaration</w:t>
      </w:r>
      <w:r w:rsidRPr="00FA0B29">
        <w:rPr>
          <w:lang w:val="en-US"/>
        </w:rPr>
        <w:t>: A draft structure was presented, building on the format of the Kigali Declaration from WTDC 2022. The proposed framework included an introduction, declarations of intent, commitments, and a call to action.</w:t>
      </w:r>
    </w:p>
    <w:p w14:paraId="66C0C2CA" w14:textId="40164524"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Engagement with Regional Preparatory Meetings</w:t>
      </w:r>
      <w:r w:rsidRPr="00FA0B29">
        <w:rPr>
          <w:lang w:val="en-US"/>
        </w:rPr>
        <w:t xml:space="preserve">: The group </w:t>
      </w:r>
      <w:r w:rsidR="001A3E25">
        <w:rPr>
          <w:lang w:val="en-US"/>
        </w:rPr>
        <w:t>aims</w:t>
      </w:r>
      <w:r w:rsidRPr="00FA0B29">
        <w:rPr>
          <w:lang w:val="en-US"/>
        </w:rPr>
        <w:t xml:space="preserve"> to gather feedback on the draft Declaration from regional preparatory meetings, ensuring alignment with regional perspectives and ICT priorities.</w:t>
      </w:r>
    </w:p>
    <w:p w14:paraId="5199D294" w14:textId="518ABD4E"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Next Steps</w:t>
      </w:r>
      <w:r w:rsidRPr="00FA0B29">
        <w:rPr>
          <w:lang w:val="en-US"/>
        </w:rPr>
        <w:t>: The group aim</w:t>
      </w:r>
      <w:r w:rsidR="008726B9">
        <w:rPr>
          <w:lang w:val="en-US"/>
        </w:rPr>
        <w:t>s</w:t>
      </w:r>
      <w:r w:rsidRPr="00FA0B29">
        <w:rPr>
          <w:lang w:val="en-US"/>
        </w:rPr>
        <w:t xml:space="preserve"> to finalize a comprehensive draft by its March 2025 meeting, incorporating feedback </w:t>
      </w:r>
      <w:r w:rsidR="00210832">
        <w:rPr>
          <w:lang w:val="en-US"/>
        </w:rPr>
        <w:t xml:space="preserve">available </w:t>
      </w:r>
      <w:r w:rsidRPr="00FA0B29">
        <w:rPr>
          <w:lang w:val="en-US"/>
        </w:rPr>
        <w:t>from member</w:t>
      </w:r>
      <w:r w:rsidR="002C0A41">
        <w:rPr>
          <w:lang w:val="en-US"/>
        </w:rPr>
        <w:t>ship</w:t>
      </w:r>
      <w:r w:rsidRPr="00FA0B29">
        <w:rPr>
          <w:lang w:val="en-US"/>
        </w:rPr>
        <w:t xml:space="preserve"> and regional organizations, and present the final proposal at the May 2025 TDAG meeting.</w:t>
      </w:r>
    </w:p>
    <w:p w14:paraId="1DC4AD6C" w14:textId="103044B3" w:rsidR="00550726" w:rsidRDefault="000717C6" w:rsidP="004B73B6">
      <w:pPr>
        <w:tabs>
          <w:tab w:val="clear" w:pos="794"/>
          <w:tab w:val="left" w:pos="630"/>
        </w:tabs>
        <w:spacing w:after="120"/>
        <w:rPr>
          <w:lang w:val="en-US"/>
        </w:rPr>
      </w:pPr>
      <w:r>
        <w:rPr>
          <w:lang w:val="en-US"/>
        </w:rPr>
        <w:t>The group</w:t>
      </w:r>
      <w:r w:rsidR="00550726" w:rsidRPr="00550726">
        <w:rPr>
          <w:lang w:val="en-US"/>
        </w:rPr>
        <w:t xml:space="preserve"> emphasize</w:t>
      </w:r>
      <w:r>
        <w:rPr>
          <w:lang w:val="en-US"/>
        </w:rPr>
        <w:t>d</w:t>
      </w:r>
      <w:r w:rsidR="00550726" w:rsidRPr="00550726">
        <w:rPr>
          <w:lang w:val="en-US"/>
        </w:rPr>
        <w:t xml:space="preserve"> collaboration and actionable language to address the pressing issues of digital connectivity and development.</w:t>
      </w:r>
    </w:p>
    <w:p w14:paraId="61ED9A8B" w14:textId="34651153" w:rsidR="00606D62" w:rsidRDefault="00B75461" w:rsidP="004B73B6">
      <w:pPr>
        <w:tabs>
          <w:tab w:val="clear" w:pos="794"/>
          <w:tab w:val="left" w:pos="630"/>
        </w:tabs>
        <w:spacing w:after="120"/>
        <w:rPr>
          <w:rStyle w:val="Hyperlink"/>
          <w:color w:val="auto"/>
          <w:u w:val="none"/>
        </w:rPr>
      </w:pPr>
      <w:r w:rsidRPr="00B75461">
        <w:rPr>
          <w:lang w:val="en-US"/>
        </w:rPr>
        <w:t>The BDT Director commended the progress made by the TDAG Working Group on the Declaration, recognizing the proposed theme, structure, and methodology as a solid foundation for the WTDC</w:t>
      </w:r>
      <w:r w:rsidR="00075DA9">
        <w:rPr>
          <w:lang w:val="en-US"/>
        </w:rPr>
        <w:t>-25</w:t>
      </w:r>
      <w:r w:rsidRPr="00B75461" w:rsidDel="00075DA9">
        <w:rPr>
          <w:lang w:val="en-US"/>
        </w:rPr>
        <w:t xml:space="preserve"> </w:t>
      </w:r>
      <w:r w:rsidRPr="00B75461">
        <w:rPr>
          <w:lang w:val="en-US"/>
        </w:rPr>
        <w:t>Declaration. He emphasized the importance of the Declaration in articulating ITU-D’s vision and priorities for global digital development. The Director underscored the need for inclusivity and broad consultation, encouraging member states and regional organizations to actively provide feedback through regional preparatory meetings.</w:t>
      </w:r>
      <w:r>
        <w:rPr>
          <w:lang w:val="en-US"/>
        </w:rPr>
        <w:t xml:space="preserve"> </w:t>
      </w:r>
      <w:r w:rsidR="005539A6" w:rsidRPr="005539A6">
        <w:rPr>
          <w:lang w:val="en-US"/>
        </w:rPr>
        <w:t>The Director reaffirmed the Secretariat’s commitment to supporting the working group and ensuring the draft Declaration is finalized on schedule for presentation at the TDAG meeting</w:t>
      </w:r>
      <w:r w:rsidR="00CC4A37">
        <w:rPr>
          <w:lang w:val="en-US"/>
        </w:rPr>
        <w:t xml:space="preserve"> </w:t>
      </w:r>
      <w:r w:rsidR="00D753B8">
        <w:rPr>
          <w:rStyle w:val="Hyperlink"/>
          <w:color w:val="auto"/>
          <w:u w:val="none"/>
        </w:rPr>
        <w:t xml:space="preserve">scheduled </w:t>
      </w:r>
      <w:r w:rsidR="00606D62" w:rsidRPr="00606D62">
        <w:rPr>
          <w:rStyle w:val="Hyperlink"/>
          <w:color w:val="auto"/>
          <w:u w:val="none"/>
        </w:rPr>
        <w:t>12</w:t>
      </w:r>
      <w:r w:rsidR="00D753B8">
        <w:rPr>
          <w:rStyle w:val="Hyperlink"/>
          <w:color w:val="auto"/>
          <w:u w:val="none"/>
        </w:rPr>
        <w:t xml:space="preserve"> to </w:t>
      </w:r>
      <w:r w:rsidR="00606D62" w:rsidRPr="00606D62">
        <w:rPr>
          <w:rStyle w:val="Hyperlink"/>
          <w:color w:val="auto"/>
          <w:u w:val="none"/>
        </w:rPr>
        <w:t>16 May 2025</w:t>
      </w:r>
      <w:r w:rsidR="00376583">
        <w:rPr>
          <w:rStyle w:val="Hyperlink"/>
          <w:color w:val="auto"/>
          <w:u w:val="none"/>
        </w:rPr>
        <w:t>.</w:t>
      </w:r>
    </w:p>
    <w:p w14:paraId="4DB644C6" w14:textId="317B73CC" w:rsidR="00376583" w:rsidRDefault="00376583" w:rsidP="004B73B6">
      <w:pPr>
        <w:tabs>
          <w:tab w:val="clear" w:pos="794"/>
          <w:tab w:val="left" w:pos="630"/>
        </w:tabs>
        <w:spacing w:after="120"/>
        <w:rPr>
          <w:rStyle w:val="Hyperlink"/>
          <w:color w:val="auto"/>
          <w:u w:val="none"/>
        </w:rPr>
      </w:pPr>
      <w:r>
        <w:rPr>
          <w:rStyle w:val="Hyperlink"/>
          <w:color w:val="auto"/>
          <w:u w:val="none"/>
        </w:rPr>
        <w:t xml:space="preserve">Chairs of the TDAG Working Groups </w:t>
      </w:r>
      <w:r w:rsidR="00A1437F">
        <w:rPr>
          <w:rStyle w:val="Hyperlink"/>
          <w:color w:val="auto"/>
          <w:u w:val="none"/>
        </w:rPr>
        <w:t>were</w:t>
      </w:r>
      <w:r>
        <w:rPr>
          <w:rStyle w:val="Hyperlink"/>
          <w:color w:val="auto"/>
          <w:u w:val="none"/>
        </w:rPr>
        <w:t xml:space="preserve"> </w:t>
      </w:r>
      <w:r w:rsidR="001E0E5A">
        <w:rPr>
          <w:rStyle w:val="Hyperlink"/>
          <w:color w:val="auto"/>
          <w:u w:val="none"/>
        </w:rPr>
        <w:t xml:space="preserve">also </w:t>
      </w:r>
      <w:r>
        <w:rPr>
          <w:rStyle w:val="Hyperlink"/>
          <w:color w:val="auto"/>
          <w:u w:val="none"/>
        </w:rPr>
        <w:t xml:space="preserve">invited to </w:t>
      </w:r>
      <w:r w:rsidR="00435473">
        <w:rPr>
          <w:rStyle w:val="Hyperlink"/>
          <w:color w:val="auto"/>
          <w:u w:val="none"/>
        </w:rPr>
        <w:t xml:space="preserve">participate in </w:t>
      </w:r>
      <w:r>
        <w:rPr>
          <w:rStyle w:val="Hyperlink"/>
          <w:color w:val="auto"/>
          <w:u w:val="none"/>
        </w:rPr>
        <w:t xml:space="preserve">the </w:t>
      </w:r>
      <w:r w:rsidR="00D753B8">
        <w:rPr>
          <w:rStyle w:val="Hyperlink"/>
          <w:color w:val="auto"/>
          <w:u w:val="none"/>
        </w:rPr>
        <w:t xml:space="preserve">upcoming </w:t>
      </w:r>
      <w:r>
        <w:rPr>
          <w:rStyle w:val="Hyperlink"/>
          <w:color w:val="auto"/>
          <w:u w:val="none"/>
        </w:rPr>
        <w:t>RP</w:t>
      </w:r>
      <w:r w:rsidR="004738FC">
        <w:rPr>
          <w:rStyle w:val="Hyperlink"/>
          <w:color w:val="auto"/>
          <w:u w:val="none"/>
        </w:rPr>
        <w:t>Ms</w:t>
      </w:r>
      <w:r>
        <w:rPr>
          <w:rStyle w:val="Hyperlink"/>
          <w:color w:val="auto"/>
          <w:u w:val="none"/>
        </w:rPr>
        <w:t xml:space="preserve"> </w:t>
      </w:r>
    </w:p>
    <w:tbl>
      <w:tblPr>
        <w:tblStyle w:val="TableGrid"/>
        <w:tblW w:w="0" w:type="auto"/>
        <w:tblLook w:val="04A0" w:firstRow="1" w:lastRow="0" w:firstColumn="1" w:lastColumn="0" w:noHBand="0" w:noVBand="1"/>
      </w:tblPr>
      <w:tblGrid>
        <w:gridCol w:w="9629"/>
      </w:tblGrid>
      <w:tr w:rsidR="00700550" w14:paraId="77ACF927" w14:textId="77777777">
        <w:tc>
          <w:tcPr>
            <w:tcW w:w="9629" w:type="dxa"/>
          </w:tcPr>
          <w:p w14:paraId="49D47C2F" w14:textId="5042718B" w:rsidR="00700550" w:rsidRDefault="00700550"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lastRenderedPageBreak/>
              <w:t xml:space="preserve">TDAG noted with </w:t>
            </w:r>
            <w:r w:rsidRPr="00071BCA">
              <w:t>appreciation the report of the Chair</w:t>
            </w:r>
            <w:r>
              <w:t xml:space="preserve"> </w:t>
            </w:r>
            <w:r w:rsidRPr="007818DC">
              <w:t xml:space="preserve">of the </w:t>
            </w:r>
            <w:r w:rsidRPr="00767AC1">
              <w:t>TDAG Working Group on the Declaration</w:t>
            </w:r>
            <w:r>
              <w:t xml:space="preserve"> </w:t>
            </w:r>
            <w:r w:rsidRPr="00767AC1">
              <w:t>(TDAG-WG-DEC)</w:t>
            </w:r>
            <w:r>
              <w:t xml:space="preserve"> and </w:t>
            </w:r>
            <w:r w:rsidR="00EC08E7" w:rsidRPr="00EC08E7">
              <w:rPr>
                <w:rFonts w:cstheme="minorHAnsi"/>
              </w:rPr>
              <w:t>acknowledged the proposed theme and structure</w:t>
            </w:r>
            <w:r w:rsidR="002079FA">
              <w:rPr>
                <w:rFonts w:cstheme="minorHAnsi"/>
              </w:rPr>
              <w:t xml:space="preserve">. TDAG </w:t>
            </w:r>
            <w:r w:rsidR="00E425C0">
              <w:rPr>
                <w:rFonts w:cstheme="minorHAnsi"/>
              </w:rPr>
              <w:t xml:space="preserve">also </w:t>
            </w:r>
            <w:r w:rsidR="00E425C0" w:rsidRPr="00EC08E7">
              <w:rPr>
                <w:rFonts w:cstheme="minorHAnsi"/>
              </w:rPr>
              <w:t>supported</w:t>
            </w:r>
            <w:r w:rsidR="00EC08E7" w:rsidRPr="00EC08E7">
              <w:rPr>
                <w:rFonts w:cstheme="minorHAnsi"/>
              </w:rPr>
              <w:t xml:space="preserve"> the regional preparatory meetings </w:t>
            </w:r>
            <w:r w:rsidR="00D62BD9">
              <w:rPr>
                <w:rFonts w:cstheme="minorHAnsi"/>
              </w:rPr>
              <w:t>a</w:t>
            </w:r>
            <w:r w:rsidR="00DA04B6">
              <w:rPr>
                <w:rFonts w:cstheme="minorHAnsi"/>
              </w:rPr>
              <w:t xml:space="preserve">s </w:t>
            </w:r>
            <w:r w:rsidR="001C566B">
              <w:rPr>
                <w:rFonts w:cstheme="minorHAnsi"/>
              </w:rPr>
              <w:t xml:space="preserve">key </w:t>
            </w:r>
            <w:r w:rsidR="00DA04B6">
              <w:rPr>
                <w:rFonts w:cstheme="minorHAnsi"/>
              </w:rPr>
              <w:t xml:space="preserve">opportunities for Membership </w:t>
            </w:r>
            <w:r w:rsidR="00EC08E7" w:rsidRPr="00EC08E7">
              <w:rPr>
                <w:rFonts w:cstheme="minorHAnsi"/>
              </w:rPr>
              <w:t>to refine the draft Declaration</w:t>
            </w:r>
            <w:r w:rsidR="00E93A15">
              <w:rPr>
                <w:rFonts w:cstheme="minorHAnsi"/>
              </w:rPr>
              <w:t xml:space="preserve"> </w:t>
            </w:r>
            <w:r w:rsidR="007F7FCF">
              <w:rPr>
                <w:rFonts w:cstheme="minorHAnsi"/>
              </w:rPr>
              <w:t>so that</w:t>
            </w:r>
            <w:r w:rsidR="00E93A15">
              <w:rPr>
                <w:rFonts w:cstheme="minorHAnsi"/>
              </w:rPr>
              <w:t xml:space="preserve"> </w:t>
            </w:r>
            <w:r w:rsidR="00E93A15" w:rsidRPr="00E93A15">
              <w:rPr>
                <w:rFonts w:cstheme="minorHAnsi"/>
              </w:rPr>
              <w:t xml:space="preserve">a version </w:t>
            </w:r>
            <w:r w:rsidR="00DA43CA">
              <w:rPr>
                <w:rFonts w:cstheme="minorHAnsi"/>
              </w:rPr>
              <w:t xml:space="preserve">containing these inputs could </w:t>
            </w:r>
            <w:r w:rsidR="00E93A15" w:rsidRPr="00E93A15">
              <w:rPr>
                <w:rFonts w:cstheme="minorHAnsi"/>
              </w:rPr>
              <w:t xml:space="preserve">to be submitted </w:t>
            </w:r>
            <w:r w:rsidR="00FE3863">
              <w:rPr>
                <w:rFonts w:cstheme="minorHAnsi"/>
              </w:rPr>
              <w:t>to</w:t>
            </w:r>
            <w:r w:rsidR="00E93A15" w:rsidRPr="00E93A15">
              <w:rPr>
                <w:rFonts w:cstheme="minorHAnsi"/>
              </w:rPr>
              <w:t xml:space="preserve"> the May 2025 TDAG meeting</w:t>
            </w:r>
            <w:r>
              <w:t>.</w:t>
            </w:r>
          </w:p>
        </w:tc>
      </w:tr>
    </w:tbl>
    <w:p w14:paraId="546BFCCD" w14:textId="686999AE" w:rsidR="003858D6" w:rsidRDefault="00E5326C" w:rsidP="004B73B6">
      <w:pPr>
        <w:spacing w:after="120"/>
        <w:rPr>
          <w:rFonts w:cstheme="minorHAnsi"/>
          <w:b/>
          <w:bCs/>
        </w:rPr>
      </w:pPr>
      <w:r w:rsidRPr="76DE52B8">
        <w:rPr>
          <w:rFonts w:cstheme="minorBidi"/>
          <w:b/>
          <w:bCs/>
        </w:rPr>
        <w:t xml:space="preserve">Document: </w:t>
      </w:r>
      <w:hyperlink r:id="rId21">
        <w:r w:rsidRPr="76DE52B8">
          <w:rPr>
            <w:rStyle w:val="Hyperlink"/>
            <w:rFonts w:cstheme="minorBidi"/>
            <w:b/>
            <w:bCs/>
          </w:rPr>
          <w:t>8</w:t>
        </w:r>
      </w:hyperlink>
      <w:r w:rsidRPr="76DE52B8">
        <w:rPr>
          <w:rStyle w:val="Hyperlink"/>
          <w:rFonts w:cstheme="minorBidi"/>
          <w:b/>
          <w:bCs/>
        </w:rPr>
        <w:t xml:space="preserve"> </w:t>
      </w:r>
      <w:r w:rsidRPr="76DE52B8">
        <w:rPr>
          <w:rFonts w:cstheme="minorBidi"/>
          <w:b/>
          <w:bCs/>
        </w:rPr>
        <w:t>- APT view on the theme and structure of the Baku Declaration</w:t>
      </w:r>
      <w:r w:rsidR="00CF4497" w:rsidRPr="76DE52B8">
        <w:rPr>
          <w:rFonts w:cstheme="minorBidi"/>
          <w:b/>
          <w:bCs/>
        </w:rPr>
        <w:t xml:space="preserve"> (Asia-Pacific Telecommunity)</w:t>
      </w:r>
    </w:p>
    <w:p w14:paraId="39CAA055" w14:textId="28BB654C" w:rsidR="00E62155" w:rsidRPr="00E62155" w:rsidRDefault="006C601B" w:rsidP="004B73B6">
      <w:pPr>
        <w:spacing w:after="120"/>
      </w:pPr>
      <w:r w:rsidRPr="76DE52B8">
        <w:rPr>
          <w:rStyle w:val="Hyperlink"/>
          <w:rFonts w:cstheme="minorBidi"/>
          <w:color w:val="auto"/>
          <w:u w:val="none"/>
        </w:rPr>
        <w:t xml:space="preserve">Presented by the </w:t>
      </w:r>
      <w:r w:rsidRPr="76DE52B8">
        <w:rPr>
          <w:rFonts w:cstheme="minorBidi"/>
        </w:rPr>
        <w:t xml:space="preserve">Asia-Pacific Telecommunity, this document recalled </w:t>
      </w:r>
      <w:r>
        <w:t xml:space="preserve">the APT WTDC25-2 meeting held from 10-11 December 2024 which considered the Draft annotated outline of the Baku Declaration 2025, as contained in Document </w:t>
      </w:r>
      <w:hyperlink r:id="rId22">
        <w:r w:rsidRPr="76DE52B8">
          <w:rPr>
            <w:rStyle w:val="Hyperlink"/>
          </w:rPr>
          <w:t>TDAG-WG-DEC/4(Rev.1)</w:t>
        </w:r>
      </w:hyperlink>
      <w:r>
        <w:t xml:space="preserve">. </w:t>
      </w:r>
    </w:p>
    <w:p w14:paraId="18319F8B" w14:textId="200ABAAA" w:rsidR="00E62155" w:rsidRPr="00E62155" w:rsidRDefault="00E62155" w:rsidP="004B73B6">
      <w:pPr>
        <w:spacing w:after="120"/>
        <w:rPr>
          <w:rStyle w:val="Hyperlink"/>
          <w:rFonts w:cstheme="minorBidi"/>
          <w:color w:val="auto"/>
          <w:u w:val="none"/>
          <w:lang w:val="en-US"/>
        </w:rPr>
      </w:pPr>
      <w:r w:rsidRPr="00E62155">
        <w:rPr>
          <w:rStyle w:val="Hyperlink"/>
          <w:rFonts w:cstheme="minorBidi"/>
          <w:color w:val="auto"/>
          <w:u w:val="none"/>
          <w:lang w:val="en-US"/>
        </w:rPr>
        <w:t>The presentation emphasized the importance of aligning the declaration with ITU-D priorities and the broader objectives of the WTDC</w:t>
      </w:r>
      <w:r w:rsidR="007E3E3C">
        <w:rPr>
          <w:rStyle w:val="Hyperlink"/>
          <w:rFonts w:cstheme="minorBidi"/>
          <w:color w:val="auto"/>
          <w:u w:val="none"/>
          <w:lang w:val="en-US"/>
        </w:rPr>
        <w:t>-</w:t>
      </w:r>
      <w:r w:rsidRPr="00E62155">
        <w:rPr>
          <w:rStyle w:val="Hyperlink"/>
          <w:rFonts w:cstheme="minorBidi"/>
          <w:color w:val="auto"/>
          <w:u w:val="none"/>
          <w:lang w:val="en-US"/>
        </w:rPr>
        <w:t>25. The APT expressed agreement with the proposed theme of the declaration, “Universal</w:t>
      </w:r>
      <w:r w:rsidR="00C96B55">
        <w:rPr>
          <w:rStyle w:val="Hyperlink"/>
          <w:rFonts w:cstheme="minorBidi"/>
          <w:color w:val="auto"/>
          <w:u w:val="none"/>
          <w:lang w:val="en-US"/>
        </w:rPr>
        <w:t>,</w:t>
      </w:r>
      <w:r w:rsidRPr="00E62155">
        <w:rPr>
          <w:rStyle w:val="Hyperlink"/>
          <w:rFonts w:cstheme="minorBidi"/>
          <w:color w:val="auto"/>
          <w:u w:val="none"/>
          <w:lang w:val="en-US"/>
        </w:rPr>
        <w:t xml:space="preserve"> Meaningful</w:t>
      </w:r>
      <w:r w:rsidR="00C96B55">
        <w:rPr>
          <w:rStyle w:val="Hyperlink"/>
          <w:rFonts w:cstheme="minorBidi"/>
          <w:color w:val="auto"/>
          <w:u w:val="none"/>
          <w:lang w:val="en-US"/>
        </w:rPr>
        <w:t>,</w:t>
      </w:r>
      <w:r w:rsidRPr="00E62155">
        <w:rPr>
          <w:rStyle w:val="Hyperlink"/>
          <w:rFonts w:cstheme="minorBidi"/>
          <w:color w:val="auto"/>
          <w:u w:val="none"/>
          <w:lang w:val="en-US"/>
        </w:rPr>
        <w:t xml:space="preserve"> and Affordable Connectivity for an Inclusive and Sustainable Digital Future,” and supported its adoption as a central element for WTDC</w:t>
      </w:r>
      <w:r w:rsidR="00BB1CBA">
        <w:rPr>
          <w:rStyle w:val="Hyperlink"/>
          <w:rFonts w:cstheme="minorBidi"/>
          <w:color w:val="auto"/>
          <w:u w:val="none"/>
          <w:lang w:val="en-US"/>
        </w:rPr>
        <w:t>-</w:t>
      </w:r>
      <w:r w:rsidRPr="00E62155">
        <w:rPr>
          <w:rStyle w:val="Hyperlink"/>
          <w:rFonts w:cstheme="minorBidi"/>
          <w:color w:val="auto"/>
          <w:u w:val="none"/>
          <w:lang w:val="en-US"/>
        </w:rPr>
        <w:t>25 discussions.</w:t>
      </w:r>
      <w:r w:rsidR="00E92DD9" w:rsidRPr="00E92DD9">
        <w:t xml:space="preserve"> </w:t>
      </w:r>
      <w:r w:rsidR="004F75DE">
        <w:t xml:space="preserve">The </w:t>
      </w:r>
      <w:r w:rsidR="00E92DD9">
        <w:t xml:space="preserve">APT </w:t>
      </w:r>
      <w:r w:rsidR="004F75DE">
        <w:t xml:space="preserve">contribution </w:t>
      </w:r>
      <w:r w:rsidR="00E92DD9">
        <w:t>also</w:t>
      </w:r>
      <w:r w:rsidR="00E92DD9" w:rsidRPr="76DE52B8">
        <w:rPr>
          <w:b/>
          <w:bCs/>
        </w:rPr>
        <w:t xml:space="preserve"> </w:t>
      </w:r>
      <w:r w:rsidR="00D7522F">
        <w:t xml:space="preserve">stated </w:t>
      </w:r>
      <w:r w:rsidR="00E92DD9">
        <w:t xml:space="preserve">support </w:t>
      </w:r>
      <w:r w:rsidR="00D7522F">
        <w:t xml:space="preserve">for </w:t>
      </w:r>
      <w:r w:rsidR="00E92DD9">
        <w:t>the titles under ‘We Support’ and ‘We Commit</w:t>
      </w:r>
      <w:r w:rsidR="00BB0860">
        <w:t>.</w:t>
      </w:r>
      <w:r w:rsidR="00E92DD9">
        <w:t>’.</w:t>
      </w:r>
    </w:p>
    <w:p w14:paraId="416C3F0C" w14:textId="23C231A0" w:rsidR="76DE52B8" w:rsidRPr="00E62155" w:rsidRDefault="00E62155" w:rsidP="004B73B6">
      <w:pPr>
        <w:spacing w:after="120"/>
        <w:rPr>
          <w:rStyle w:val="Hyperlink"/>
          <w:rFonts w:cstheme="minorBidi"/>
          <w:color w:val="auto"/>
          <w:u w:val="none"/>
          <w:lang w:val="en-US"/>
        </w:rPr>
      </w:pPr>
      <w:r w:rsidRPr="00E62155">
        <w:rPr>
          <w:rStyle w:val="Hyperlink"/>
          <w:rFonts w:cstheme="minorBidi"/>
          <w:color w:val="auto"/>
          <w:u w:val="none"/>
          <w:lang w:val="en-US"/>
        </w:rPr>
        <w:t>Regarding the structure of the declaration, the APT recommended maintaining a concise format, similar to the structure used in the Kigali Declaration, with a focus on actionable commitments.</w:t>
      </w:r>
    </w:p>
    <w:tbl>
      <w:tblPr>
        <w:tblStyle w:val="TableGrid"/>
        <w:tblW w:w="0" w:type="auto"/>
        <w:tblLook w:val="04A0" w:firstRow="1" w:lastRow="0" w:firstColumn="1" w:lastColumn="0" w:noHBand="0" w:noVBand="1"/>
      </w:tblPr>
      <w:tblGrid>
        <w:gridCol w:w="9629"/>
      </w:tblGrid>
      <w:tr w:rsidR="00700550" w14:paraId="7B18042E" w14:textId="77777777">
        <w:tc>
          <w:tcPr>
            <w:tcW w:w="9629" w:type="dxa"/>
          </w:tcPr>
          <w:p w14:paraId="70D6CA33" w14:textId="0943E43A" w:rsidR="00700550" w:rsidRDefault="00D4300F" w:rsidP="004B73B6">
            <w:pPr>
              <w:spacing w:after="120"/>
              <w:rPr>
                <w:rStyle w:val="Hyperlink"/>
                <w:rFonts w:cstheme="minorBidi"/>
                <w:color w:val="auto"/>
                <w:u w:val="none"/>
                <w:lang w:val="en-US"/>
              </w:rPr>
            </w:pPr>
            <w:r w:rsidRPr="00D4300F">
              <w:t xml:space="preserve">TDAG </w:t>
            </w:r>
            <w:r w:rsidR="00E533D7" w:rsidRPr="00E533D7">
              <w:t>noted the APT’s contribution and its alignment with ongoing efforts to finalize the declaration’s theme and structure. The input was welcomed as a valuable addition to the preparatory process for WTDC</w:t>
            </w:r>
            <w:r w:rsidR="00075DA9">
              <w:t>-25</w:t>
            </w:r>
            <w:r w:rsidR="1506F283">
              <w:t>.</w:t>
            </w:r>
          </w:p>
        </w:tc>
      </w:tr>
    </w:tbl>
    <w:p w14:paraId="4E9F14A7" w14:textId="77777777" w:rsidR="00640F0C" w:rsidRDefault="00640F0C" w:rsidP="004B73B6">
      <w:pPr>
        <w:tabs>
          <w:tab w:val="clear" w:pos="794"/>
          <w:tab w:val="left" w:pos="630"/>
        </w:tabs>
        <w:spacing w:after="120"/>
        <w:rPr>
          <w:b/>
          <w:bCs/>
        </w:rPr>
      </w:pPr>
      <w:r w:rsidRPr="00193248">
        <w:rPr>
          <w:b/>
          <w:bCs/>
        </w:rPr>
        <w:t>b.</w:t>
      </w:r>
      <w:r w:rsidRPr="00193248">
        <w:rPr>
          <w:b/>
          <w:bCs/>
        </w:rPr>
        <w:tab/>
        <w:t>TDAG Working Group on the Future of Study Group Questions (TDAG-WG-futureSGQ)</w:t>
      </w:r>
    </w:p>
    <w:p w14:paraId="799C9259" w14:textId="7875D047" w:rsidR="000925F5" w:rsidRDefault="000925F5" w:rsidP="004B73B6">
      <w:pPr>
        <w:spacing w:after="120"/>
        <w:rPr>
          <w:rStyle w:val="Hyperlink"/>
          <w:rFonts w:cstheme="minorHAnsi"/>
          <w:i/>
          <w:iCs/>
        </w:rPr>
      </w:pPr>
      <w:r w:rsidRPr="00E244DF">
        <w:rPr>
          <w:rFonts w:cstheme="minorHAnsi"/>
          <w:b/>
          <w:bCs/>
        </w:rPr>
        <w:t xml:space="preserve">Document: </w:t>
      </w:r>
      <w:hyperlink r:id="rId23" w:history="1">
        <w:r w:rsidR="00E33E45" w:rsidRPr="00E33E45">
          <w:rPr>
            <w:rStyle w:val="Hyperlink"/>
            <w:rFonts w:cstheme="minorHAnsi"/>
            <w:b/>
            <w:bCs/>
          </w:rPr>
          <w:t>4</w:t>
        </w:r>
        <w:r w:rsidR="00D56957">
          <w:rPr>
            <w:rStyle w:val="Hyperlink"/>
            <w:rFonts w:cstheme="minorHAnsi"/>
            <w:b/>
            <w:bCs/>
          </w:rPr>
          <w:t>(</w:t>
        </w:r>
        <w:r w:rsidR="00E33E45" w:rsidRPr="00E33E45">
          <w:rPr>
            <w:rStyle w:val="Hyperlink"/>
            <w:rFonts w:cstheme="minorHAnsi"/>
            <w:b/>
            <w:bCs/>
          </w:rPr>
          <w:t>Rev.1</w:t>
        </w:r>
      </w:hyperlink>
      <w:r w:rsidR="00D56957">
        <w:rPr>
          <w:rStyle w:val="Hyperlink"/>
          <w:rFonts w:cstheme="minorHAnsi"/>
          <w:b/>
          <w:bCs/>
        </w:rPr>
        <w:t>)</w:t>
      </w:r>
      <w:r w:rsidR="00E33E45">
        <w:rPr>
          <w:rFonts w:cstheme="minorHAnsi"/>
          <w:b/>
          <w:bCs/>
        </w:rPr>
        <w:t xml:space="preserve"> </w:t>
      </w:r>
      <w:r w:rsidR="005071C7" w:rsidRPr="00E244DF">
        <w:rPr>
          <w:b/>
          <w:bCs/>
        </w:rPr>
        <w:t>-</w:t>
      </w:r>
      <w:r w:rsidR="005071C7" w:rsidRPr="005071C7">
        <w:rPr>
          <w:b/>
          <w:bCs/>
        </w:rPr>
        <w:t xml:space="preserve"> Progress report on the work of the TDAG-WG-futureSGQ</w:t>
      </w:r>
      <w:r w:rsidR="00095A94">
        <w:rPr>
          <w:b/>
          <w:bCs/>
        </w:rPr>
        <w:t xml:space="preserve"> (</w:t>
      </w:r>
      <w:r w:rsidR="00095A94" w:rsidRPr="00095A94">
        <w:rPr>
          <w:b/>
          <w:bCs/>
        </w:rPr>
        <w:t>Chair, TDAG-WG-futureSGQ</w:t>
      </w:r>
      <w:r w:rsidR="00095A94">
        <w:rPr>
          <w:b/>
          <w:bCs/>
        </w:rPr>
        <w:t>)</w:t>
      </w:r>
      <w:r w:rsidR="004B73B6">
        <w:rPr>
          <w:b/>
          <w:bCs/>
        </w:rPr>
        <w:t xml:space="preserve"> </w:t>
      </w:r>
    </w:p>
    <w:p w14:paraId="50BEA608" w14:textId="3FAC7FBF" w:rsidR="00F54359" w:rsidRDefault="00F54359" w:rsidP="004B73B6">
      <w:pPr>
        <w:spacing w:after="120"/>
      </w:pPr>
      <w:r>
        <w:t xml:space="preserve">The Chair of the TDAG Working Group on the Future of Study Group Questions (TDAG-WG-futureSGQ) </w:t>
      </w:r>
      <w:r w:rsidR="00D77DCA">
        <w:t xml:space="preserve">Dr. Ahmed Sharafat, </w:t>
      </w:r>
      <w:r>
        <w:t xml:space="preserve">presented the progress report, detailing the group’s activities and preliminary outcomes. The report highlighted the group’s four meetings held to date, with the most recent session convened </w:t>
      </w:r>
      <w:r w:rsidR="006C0FE3">
        <w:t>on 21</w:t>
      </w:r>
      <w:r w:rsidR="00A240D2">
        <w:t xml:space="preserve"> </w:t>
      </w:r>
      <w:r>
        <w:t>January 2025.</w:t>
      </w:r>
    </w:p>
    <w:p w14:paraId="04DFC7D9" w14:textId="77777777" w:rsidR="00F54359" w:rsidRDefault="00F54359" w:rsidP="004B73B6">
      <w:pPr>
        <w:spacing w:after="120"/>
      </w:pPr>
      <w:r>
        <w:t>The working group’s efforts focused on reviewing and optimizing the structure and scope of study group questions for the 2025–2029 study cycle. Key achievements included:</w:t>
      </w:r>
    </w:p>
    <w:p w14:paraId="180281E3" w14:textId="0240F56A" w:rsidR="00F54359" w:rsidRDefault="00F54359" w:rsidP="00D56957">
      <w:pPr>
        <w:pStyle w:val="ListParagraph"/>
        <w:numPr>
          <w:ilvl w:val="0"/>
          <w:numId w:val="29"/>
        </w:numPr>
        <w:spacing w:before="60" w:after="60"/>
        <w:ind w:left="714" w:hanging="357"/>
        <w:contextualSpacing w:val="0"/>
      </w:pPr>
      <w:r>
        <w:t>Survey Results: An online consultation captured member perspectives on existing questions. High priority was assigned to topics such as broadband connectivity, cybersecurity, and rural and remote telecom access.</w:t>
      </w:r>
    </w:p>
    <w:p w14:paraId="333DA1D4" w14:textId="46740186" w:rsidR="00F54359" w:rsidRDefault="00F54359" w:rsidP="00D56957">
      <w:pPr>
        <w:pStyle w:val="ListParagraph"/>
        <w:numPr>
          <w:ilvl w:val="0"/>
          <w:numId w:val="29"/>
        </w:numPr>
        <w:spacing w:before="60" w:after="60"/>
        <w:ind w:left="714" w:hanging="357"/>
        <w:contextualSpacing w:val="0"/>
      </w:pPr>
      <w:r>
        <w:t>Proposals for Consolidation: Recommendations were made to reduce the number of study questions from 14 to 10, improving efficiency and alignment with ITU-D strategic objectives. Suggestions included merging overlapping topics, such as broadband and rural access, as well as smart cities and e-services.</w:t>
      </w:r>
    </w:p>
    <w:p w14:paraId="5E761CFA" w14:textId="79642314" w:rsidR="00F54359" w:rsidRDefault="00F54359" w:rsidP="00D56957">
      <w:pPr>
        <w:pStyle w:val="ListParagraph"/>
        <w:numPr>
          <w:ilvl w:val="0"/>
          <w:numId w:val="29"/>
        </w:numPr>
        <w:spacing w:before="60" w:after="60"/>
        <w:ind w:left="714" w:hanging="357"/>
        <w:contextualSpacing w:val="0"/>
      </w:pPr>
      <w:r>
        <w:t xml:space="preserve">Study Group Structure: A majority of participants </w:t>
      </w:r>
      <w:r w:rsidR="00AE6B9B">
        <w:t>that responded to the survey</w:t>
      </w:r>
      <w:r w:rsidR="00AA33F2">
        <w:t xml:space="preserve"> </w:t>
      </w:r>
      <w:r>
        <w:t>supported retaining two study groups, with discussions ongoing regarding their specific mandates.</w:t>
      </w:r>
    </w:p>
    <w:p w14:paraId="42EE6E98" w14:textId="79EC1344" w:rsidR="006B5C25" w:rsidRDefault="00F54359" w:rsidP="004B73B6">
      <w:pPr>
        <w:spacing w:after="120"/>
      </w:pPr>
      <w:r>
        <w:lastRenderedPageBreak/>
        <w:t>The Chair</w:t>
      </w:r>
      <w:r w:rsidR="001874F5">
        <w:t>,</w:t>
      </w:r>
      <w:r w:rsidR="001874F5" w:rsidRPr="001874F5">
        <w:t xml:space="preserve"> </w:t>
      </w:r>
      <w:r w:rsidR="001874F5">
        <w:t>TDAG-WG-futureSGQ</w:t>
      </w:r>
      <w:r w:rsidR="001874F5" w:rsidRPr="001874F5">
        <w:rPr>
          <w:rFonts w:cstheme="minorHAnsi"/>
        </w:rPr>
        <w:t xml:space="preserve"> </w:t>
      </w:r>
      <w:r w:rsidR="00B352A5" w:rsidRPr="005678D3">
        <w:rPr>
          <w:rFonts w:cstheme="minorHAnsi"/>
        </w:rPr>
        <w:t>r</w:t>
      </w:r>
      <w:r>
        <w:t>e</w:t>
      </w:r>
      <w:r w:rsidR="00915525">
        <w:t>-e</w:t>
      </w:r>
      <w:r>
        <w:t xml:space="preserve">mphasized the collaborative nature of the discussions, with significant input from </w:t>
      </w:r>
      <w:r w:rsidR="00DA1DFF">
        <w:t>APT</w:t>
      </w:r>
      <w:r>
        <w:t xml:space="preserve"> and </w:t>
      </w:r>
      <w:r w:rsidR="00006C4F">
        <w:t xml:space="preserve">ITU-D </w:t>
      </w:r>
      <w:r>
        <w:t xml:space="preserve">study group chairs. It was noted that </w:t>
      </w:r>
      <w:r w:rsidRPr="006E5B44">
        <w:t xml:space="preserve">document </w:t>
      </w:r>
      <w:hyperlink r:id="rId24" w:history="1">
        <w:r w:rsidR="006E5B44" w:rsidRPr="006E5B44">
          <w:rPr>
            <w:rStyle w:val="Hyperlink"/>
          </w:rPr>
          <w:t>TDAG-WG-futureSGQ/</w:t>
        </w:r>
        <w:r w:rsidRPr="006E5B44">
          <w:rPr>
            <w:rStyle w:val="Hyperlink"/>
          </w:rPr>
          <w:t>23</w:t>
        </w:r>
      </w:hyperlink>
      <w:r>
        <w:t xml:space="preserve">, </w:t>
      </w:r>
      <w:r w:rsidR="00C53D8E">
        <w:t>prepared by the Chair</w:t>
      </w:r>
      <w:r w:rsidR="00915525">
        <w:t>, TDAG-WG-futureSGQ</w:t>
      </w:r>
      <w:r w:rsidR="00C53D8E">
        <w:t xml:space="preserve"> </w:t>
      </w:r>
      <w:r w:rsidR="00553236">
        <w:t xml:space="preserve">and </w:t>
      </w:r>
      <w:r>
        <w:t>containing draft revisions to Resolution 2 and proposed terms of reference for study group questions, served as the basis for the group’s deliberations.</w:t>
      </w:r>
      <w:r w:rsidR="00426E90">
        <w:t xml:space="preserve"> </w:t>
      </w:r>
      <w:r>
        <w:t xml:space="preserve">The next steps outlined included further refining document 23, integrating feedback from </w:t>
      </w:r>
      <w:r w:rsidR="009668F3">
        <w:t xml:space="preserve">the January 2025 meeting of the working group, </w:t>
      </w:r>
      <w:r>
        <w:t xml:space="preserve">regional preparatory meetings, and aligning study group questions with ITU-D priorities. </w:t>
      </w:r>
    </w:p>
    <w:p w14:paraId="573FFC73" w14:textId="77777777" w:rsidR="00D40F4C" w:rsidRDefault="006B5C25" w:rsidP="004B73B6">
      <w:pPr>
        <w:spacing w:after="120"/>
      </w:pPr>
      <w:r>
        <w:t>During the discussion</w:t>
      </w:r>
      <w:r w:rsidR="00D40F4C">
        <w:t>s</w:t>
      </w:r>
      <w:r>
        <w:t>,</w:t>
      </w:r>
    </w:p>
    <w:p w14:paraId="7041A665" w14:textId="780B77B4" w:rsidR="006B5C25" w:rsidRDefault="00D40F4C" w:rsidP="00D56957">
      <w:pPr>
        <w:pStyle w:val="ListParagraph"/>
        <w:numPr>
          <w:ilvl w:val="0"/>
          <w:numId w:val="30"/>
        </w:numPr>
        <w:spacing w:before="60" w:after="60"/>
        <w:ind w:left="714" w:hanging="357"/>
        <w:contextualSpacing w:val="0"/>
      </w:pPr>
      <w:r>
        <w:t>One</w:t>
      </w:r>
      <w:r w:rsidR="006B5C25">
        <w:t xml:space="preserve"> </w:t>
      </w:r>
      <w:r w:rsidR="0042606E">
        <w:t>M</w:t>
      </w:r>
      <w:r w:rsidR="006B5C25">
        <w:t xml:space="preserve">ember </w:t>
      </w:r>
      <w:r w:rsidR="0042606E">
        <w:t>S</w:t>
      </w:r>
      <w:r w:rsidR="006B5C25">
        <w:t>tate expressed concerns about the alignment of regional meeting schedules with the working group’s timelines, emphasizing challenges in providing detailed inputs on study group questions.</w:t>
      </w:r>
    </w:p>
    <w:p w14:paraId="2199589E" w14:textId="326D3A73" w:rsidR="006B5C25" w:rsidRDefault="006B5C25" w:rsidP="00D56957">
      <w:pPr>
        <w:pStyle w:val="ListParagraph"/>
        <w:numPr>
          <w:ilvl w:val="0"/>
          <w:numId w:val="30"/>
        </w:numPr>
        <w:spacing w:before="60" w:after="60"/>
        <w:ind w:left="714" w:hanging="357"/>
        <w:contextualSpacing w:val="0"/>
      </w:pPr>
      <w:r>
        <w:t xml:space="preserve">Another </w:t>
      </w:r>
      <w:r w:rsidR="0042606E">
        <w:t>M</w:t>
      </w:r>
      <w:r>
        <w:t xml:space="preserve">ember </w:t>
      </w:r>
      <w:r w:rsidR="0042606E">
        <w:t>S</w:t>
      </w:r>
      <w:r>
        <w:t>tate proposed that the working group provide a concise set of questions or topics to facilitate efficient discussions during regional preparatory meetings.</w:t>
      </w:r>
    </w:p>
    <w:p w14:paraId="12E97CD8" w14:textId="66B1D09B" w:rsidR="006B5C25" w:rsidRDefault="006B5C25" w:rsidP="00D56957">
      <w:pPr>
        <w:pStyle w:val="ListParagraph"/>
        <w:numPr>
          <w:ilvl w:val="0"/>
          <w:numId w:val="30"/>
        </w:numPr>
        <w:spacing w:before="60" w:after="60"/>
        <w:ind w:left="714" w:hanging="357"/>
        <w:contextualSpacing w:val="0"/>
      </w:pPr>
      <w:r>
        <w:t>One representative suggested that proposals for merging or modifying study questions should include clear problem statements and detailed topics to ensure alignment with ITU-D strategic priorities.</w:t>
      </w:r>
    </w:p>
    <w:p w14:paraId="22671CF9" w14:textId="2723CF4C" w:rsidR="006B5C25" w:rsidRDefault="006B5C25" w:rsidP="00D56957">
      <w:pPr>
        <w:pStyle w:val="ListParagraph"/>
        <w:numPr>
          <w:ilvl w:val="0"/>
          <w:numId w:val="30"/>
        </w:numPr>
        <w:spacing w:before="60" w:after="60"/>
        <w:ind w:left="714" w:hanging="357"/>
        <w:contextualSpacing w:val="0"/>
      </w:pPr>
      <w:r>
        <w:t>Some delegates stressed the importance of balancing efficiency in reducing study questions with ensuring comprehensive coverage of emerging ICT issues.</w:t>
      </w:r>
    </w:p>
    <w:p w14:paraId="68CF4044" w14:textId="4512ADFE" w:rsidR="006B5C25" w:rsidRDefault="006B5C25" w:rsidP="00D56957">
      <w:pPr>
        <w:pStyle w:val="ListParagraph"/>
        <w:numPr>
          <w:ilvl w:val="0"/>
          <w:numId w:val="30"/>
        </w:numPr>
        <w:spacing w:before="60" w:after="60"/>
        <w:ind w:left="714" w:hanging="357"/>
        <w:contextualSpacing w:val="0"/>
      </w:pPr>
      <w:r>
        <w:t>Another intervention emphasized the value of incorporating feedback from the ITU global survey on study group performance to enhance the working group’s outcomes.</w:t>
      </w:r>
    </w:p>
    <w:p w14:paraId="5E55E870" w14:textId="6DED273A" w:rsidR="00990302" w:rsidRDefault="006B5C25" w:rsidP="004B73B6">
      <w:pPr>
        <w:spacing w:after="120"/>
      </w:pPr>
      <w:r>
        <w:t xml:space="preserve">The Chair </w:t>
      </w:r>
      <w:r w:rsidR="00051698">
        <w:t xml:space="preserve">TDAG-WG-futureSGQ </w:t>
      </w:r>
      <w:r w:rsidR="008753DC">
        <w:t>clarified</w:t>
      </w:r>
      <w:r w:rsidR="00A203CA">
        <w:t xml:space="preserve"> </w:t>
      </w:r>
      <w:r>
        <w:t>that regional inputs are not mandatory</w:t>
      </w:r>
      <w:r w:rsidR="00A203CA">
        <w:t>;</w:t>
      </w:r>
      <w:r>
        <w:t xml:space="preserve"> they are welcome at varying levels of detail. </w:t>
      </w:r>
      <w:r w:rsidR="0042606E">
        <w:t xml:space="preserve">He </w:t>
      </w:r>
      <w:r>
        <w:t xml:space="preserve">also reiterated that document 23 would </w:t>
      </w:r>
      <w:r w:rsidR="0042606E">
        <w:t xml:space="preserve">continue to </w:t>
      </w:r>
      <w:r>
        <w:t>serve as the basis for ongoing revisions, with continued opportunities for feedback</w:t>
      </w:r>
      <w:r w:rsidR="0053776F">
        <w:t xml:space="preserve"> from </w:t>
      </w:r>
      <w:r w:rsidR="00282416">
        <w:t xml:space="preserve">all </w:t>
      </w:r>
      <w:r w:rsidR="0053776F">
        <w:t>Membership including the regions;</w:t>
      </w:r>
      <w:r w:rsidR="00D40F4C">
        <w:t xml:space="preserve"> </w:t>
      </w:r>
      <w:r w:rsidR="00282416">
        <w:t>he</w:t>
      </w:r>
      <w:r w:rsidR="00F54359">
        <w:t xml:space="preserve"> </w:t>
      </w:r>
      <w:r w:rsidR="00D40F4C">
        <w:t xml:space="preserve">also </w:t>
      </w:r>
      <w:r w:rsidR="00F54359">
        <w:t>highlighted the importance of achieving consensus for the May 2025 TDAG meeting.</w:t>
      </w:r>
    </w:p>
    <w:tbl>
      <w:tblPr>
        <w:tblStyle w:val="TableGrid"/>
        <w:tblW w:w="0" w:type="auto"/>
        <w:tblLook w:val="04A0" w:firstRow="1" w:lastRow="0" w:firstColumn="1" w:lastColumn="0" w:noHBand="0" w:noVBand="1"/>
      </w:tblPr>
      <w:tblGrid>
        <w:gridCol w:w="9629"/>
      </w:tblGrid>
      <w:tr w:rsidR="00174DC9" w14:paraId="1A9DFEC8" w14:textId="77777777">
        <w:tc>
          <w:tcPr>
            <w:tcW w:w="9629" w:type="dxa"/>
          </w:tcPr>
          <w:p w14:paraId="6CE4A515" w14:textId="58AC6E97" w:rsidR="00174DC9" w:rsidRDefault="00174DC9"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noted with </w:t>
            </w:r>
            <w:r w:rsidRPr="00071BCA">
              <w:t xml:space="preserve">appreciation the report of the </w:t>
            </w:r>
            <w:r w:rsidRPr="009B0A2D">
              <w:rPr>
                <w:rFonts w:cstheme="minorHAnsi"/>
              </w:rPr>
              <w:t>TDAG Working Group on the Future of Study Group Questions</w:t>
            </w:r>
            <w:r>
              <w:rPr>
                <w:rFonts w:cstheme="minorHAnsi"/>
              </w:rPr>
              <w:t xml:space="preserve"> </w:t>
            </w:r>
            <w:r w:rsidRPr="000925F5">
              <w:rPr>
                <w:rFonts w:cstheme="minorHAnsi"/>
              </w:rPr>
              <w:t>(TDAG-WG-futureSGQ)</w:t>
            </w:r>
            <w:r w:rsidR="0044616A">
              <w:rPr>
                <w:rFonts w:cstheme="minorHAnsi"/>
              </w:rPr>
              <w:t xml:space="preserve">. </w:t>
            </w:r>
            <w:r w:rsidR="004703C2">
              <w:rPr>
                <w:rFonts w:cstheme="minorHAnsi"/>
              </w:rPr>
              <w:t>Acknowledging</w:t>
            </w:r>
            <w:r w:rsidR="00B3399C" w:rsidRPr="00B3399C">
              <w:rPr>
                <w:rFonts w:cstheme="minorHAnsi"/>
              </w:rPr>
              <w:t xml:space="preserve"> the progress made by the working group</w:t>
            </w:r>
            <w:r w:rsidR="00917651">
              <w:rPr>
                <w:rFonts w:cstheme="minorHAnsi"/>
              </w:rPr>
              <w:t xml:space="preserve"> and mindful of the upcoming RPMs</w:t>
            </w:r>
            <w:r w:rsidR="000A544C">
              <w:rPr>
                <w:rFonts w:cstheme="minorHAnsi"/>
              </w:rPr>
              <w:t xml:space="preserve">, </w:t>
            </w:r>
            <w:r w:rsidR="004703C2">
              <w:rPr>
                <w:rFonts w:cstheme="minorHAnsi"/>
              </w:rPr>
              <w:t xml:space="preserve">TDAG </w:t>
            </w:r>
            <w:r w:rsidR="005678D3" w:rsidRPr="005678D3">
              <w:rPr>
                <w:rFonts w:cstheme="minorHAnsi"/>
              </w:rPr>
              <w:t xml:space="preserve">supported the continued engagement of </w:t>
            </w:r>
            <w:r w:rsidR="00F3440A">
              <w:rPr>
                <w:rFonts w:cstheme="minorHAnsi"/>
              </w:rPr>
              <w:t xml:space="preserve">all </w:t>
            </w:r>
            <w:r w:rsidR="00E37928">
              <w:rPr>
                <w:rFonts w:cstheme="minorHAnsi"/>
              </w:rPr>
              <w:t>M</w:t>
            </w:r>
            <w:r w:rsidR="005678D3" w:rsidRPr="005678D3">
              <w:rPr>
                <w:rFonts w:cstheme="minorHAnsi"/>
              </w:rPr>
              <w:t>emb</w:t>
            </w:r>
            <w:r w:rsidR="00F3440A">
              <w:rPr>
                <w:rFonts w:cstheme="minorHAnsi"/>
              </w:rPr>
              <w:t>ership</w:t>
            </w:r>
            <w:r w:rsidR="005678D3" w:rsidRPr="005678D3">
              <w:rPr>
                <w:rFonts w:cstheme="minorHAnsi"/>
              </w:rPr>
              <w:t xml:space="preserve"> </w:t>
            </w:r>
            <w:r w:rsidR="00E37928">
              <w:rPr>
                <w:rFonts w:cstheme="minorHAnsi"/>
              </w:rPr>
              <w:t xml:space="preserve">and </w:t>
            </w:r>
            <w:r w:rsidR="00E37928" w:rsidRPr="005678D3">
              <w:rPr>
                <w:rFonts w:cstheme="minorHAnsi"/>
              </w:rPr>
              <w:t xml:space="preserve">regional groups </w:t>
            </w:r>
            <w:r w:rsidR="005678D3" w:rsidRPr="005678D3">
              <w:rPr>
                <w:rFonts w:cstheme="minorHAnsi"/>
              </w:rPr>
              <w:t>to ensure a globally representative and efficient study group structure</w:t>
            </w:r>
            <w:r w:rsidR="00B03346">
              <w:rPr>
                <w:rFonts w:cstheme="minorHAnsi"/>
              </w:rPr>
              <w:t xml:space="preserve">. </w:t>
            </w:r>
          </w:p>
        </w:tc>
      </w:tr>
    </w:tbl>
    <w:p w14:paraId="3B4D1EB4" w14:textId="7CE67C1C" w:rsidR="008553E8" w:rsidRPr="008F14F4" w:rsidRDefault="008F14F4" w:rsidP="004B73B6">
      <w:pPr>
        <w:spacing w:after="120"/>
        <w:rPr>
          <w:rStyle w:val="Hyperlink"/>
          <w:rFonts w:cstheme="minorHAnsi"/>
          <w:b/>
          <w:bCs/>
          <w:color w:val="auto"/>
          <w:szCs w:val="24"/>
          <w:u w:val="none"/>
          <w:lang w:val="en-US"/>
        </w:rPr>
      </w:pPr>
      <w:r w:rsidRPr="008F14F4">
        <w:rPr>
          <w:rFonts w:cstheme="minorHAnsi"/>
          <w:b/>
          <w:bCs/>
        </w:rPr>
        <w:t xml:space="preserve">Document: </w:t>
      </w:r>
      <w:hyperlink r:id="rId25" w:history="1">
        <w:r w:rsidRPr="008F14F4">
          <w:rPr>
            <w:rStyle w:val="Hyperlink"/>
            <w:rFonts w:cstheme="minorHAnsi"/>
            <w:b/>
            <w:bCs/>
          </w:rPr>
          <w:t>7</w:t>
        </w:r>
      </w:hyperlink>
      <w:r w:rsidRPr="008F14F4">
        <w:rPr>
          <w:rFonts w:cstheme="minorHAnsi"/>
          <w:b/>
          <w:bCs/>
        </w:rPr>
        <w:t xml:space="preserve"> - APT view on the number of ITU-D Study Groups and the number of Study Questions for 2025-2029 Study Period</w:t>
      </w:r>
      <w:r w:rsidR="00CF4497">
        <w:rPr>
          <w:rFonts w:cstheme="minorHAnsi"/>
          <w:b/>
          <w:bCs/>
        </w:rPr>
        <w:t xml:space="preserve"> (</w:t>
      </w:r>
      <w:r w:rsidR="00CF4497" w:rsidRPr="00CF4497">
        <w:rPr>
          <w:rFonts w:cstheme="minorHAnsi"/>
          <w:b/>
          <w:bCs/>
        </w:rPr>
        <w:t>Asia-Pacific Telecommunity)</w:t>
      </w:r>
    </w:p>
    <w:p w14:paraId="3885048E" w14:textId="1556EFCC" w:rsidR="00D12A0A" w:rsidRPr="000004AB" w:rsidRDefault="00152D88" w:rsidP="004B73B6">
      <w:pPr>
        <w:spacing w:after="120"/>
      </w:pPr>
      <w:r w:rsidRPr="470A9677">
        <w:rPr>
          <w:rStyle w:val="Hyperlink"/>
          <w:rFonts w:cstheme="minorBidi"/>
          <w:color w:val="auto"/>
          <w:u w:val="none"/>
        </w:rPr>
        <w:t xml:space="preserve">The Asia-Pacific Telecommunity (APT) presented its views on the number of ITU-D study groups and study questions for the 2025–2029 study period. These views were formulated during the APT Preparatory Group’s virtual meeting held </w:t>
      </w:r>
      <w:r w:rsidR="005C524D" w:rsidRPr="470A9677">
        <w:rPr>
          <w:rStyle w:val="Hyperlink"/>
          <w:rFonts w:cstheme="minorBidi"/>
          <w:color w:val="auto"/>
          <w:u w:val="none"/>
        </w:rPr>
        <w:t>from</w:t>
      </w:r>
      <w:r w:rsidRPr="470A9677">
        <w:rPr>
          <w:rStyle w:val="Hyperlink"/>
          <w:rFonts w:cstheme="minorBidi"/>
          <w:color w:val="auto"/>
          <w:u w:val="none"/>
        </w:rPr>
        <w:t xml:space="preserve"> </w:t>
      </w:r>
      <w:r w:rsidR="005C524D" w:rsidRPr="470A9677">
        <w:rPr>
          <w:rStyle w:val="Hyperlink"/>
          <w:rFonts w:cstheme="minorBidi"/>
          <w:color w:val="auto"/>
          <w:u w:val="none"/>
        </w:rPr>
        <w:t xml:space="preserve">10 to 11 </w:t>
      </w:r>
      <w:r w:rsidRPr="470A9677">
        <w:rPr>
          <w:rStyle w:val="Hyperlink"/>
          <w:rFonts w:cstheme="minorBidi"/>
          <w:color w:val="auto"/>
          <w:u w:val="none"/>
        </w:rPr>
        <w:t>December 2024</w:t>
      </w:r>
      <w:r w:rsidR="00D12A0A" w:rsidRPr="000004AB">
        <w:t xml:space="preserve">. </w:t>
      </w:r>
    </w:p>
    <w:p w14:paraId="1BF2B4BE" w14:textId="3AFD2856" w:rsidR="001A605B" w:rsidRDefault="00D06C6B" w:rsidP="004B73B6">
      <w:pPr>
        <w:spacing w:after="120"/>
      </w:pPr>
      <w:r>
        <w:t>I</w:t>
      </w:r>
      <w:r w:rsidRPr="00D06C6B">
        <w:t xml:space="preserve">n </w:t>
      </w:r>
      <w:r>
        <w:t>line</w:t>
      </w:r>
      <w:r w:rsidRPr="00D06C6B">
        <w:t xml:space="preserve"> with the majority views contained in Document</w:t>
      </w:r>
      <w:r w:rsidR="00294CFD">
        <w:t xml:space="preserve"> </w:t>
      </w:r>
      <w:hyperlink r:id="rId26" w:history="1">
        <w:r w:rsidRPr="00EB1903">
          <w:rPr>
            <w:rStyle w:val="Hyperlink"/>
          </w:rPr>
          <w:t>TDAG-WG-futureSGQ/11</w:t>
        </w:r>
      </w:hyperlink>
      <w:r w:rsidR="00294CFD">
        <w:t>, the</w:t>
      </w:r>
      <w:r w:rsidRPr="00D06C6B">
        <w:t xml:space="preserve"> </w:t>
      </w:r>
      <w:r w:rsidR="001A605B">
        <w:t>APT recommended maintaining the current structure of two study groups, emphasizing that this arrangement provides sufficient scope for addressing priority topics.</w:t>
      </w:r>
    </w:p>
    <w:p w14:paraId="490C9A17" w14:textId="45C39A9D" w:rsidR="001A605B" w:rsidRDefault="001A605B" w:rsidP="004B73B6">
      <w:pPr>
        <w:spacing w:after="120"/>
      </w:pPr>
      <w:r>
        <w:t>APT supported reducing the number of study questions to 10, noting that this would enhance the efficiency and focus of ITU-D’s work. However, the proposal acknowledged that adjustments might be necessary if further analysis during preparatory processes identified additional priority topics.</w:t>
      </w:r>
    </w:p>
    <w:p w14:paraId="29C2D098" w14:textId="52ACA72C" w:rsidR="00174DC9" w:rsidRPr="000C474A" w:rsidRDefault="00D06C6B" w:rsidP="004B73B6">
      <w:pPr>
        <w:spacing w:after="120"/>
        <w:rPr>
          <w:rStyle w:val="Hyperlink"/>
          <w:rFonts w:cstheme="minorHAnsi"/>
          <w:color w:val="auto"/>
          <w:szCs w:val="24"/>
          <w:u w:val="none"/>
        </w:rPr>
      </w:pPr>
      <w:r w:rsidRPr="00D06C6B">
        <w:lastRenderedPageBreak/>
        <w:t>The APT highlighted the importance of aligning the study questions with emerging ICT trends, ITU-D strategic objectives, and regional development priorities. It emphasized that the streamlined structure would help ensure a more effective study cycle while maintaining comprehensive coverage of key issues</w:t>
      </w:r>
      <w:r>
        <w:t>.</w:t>
      </w:r>
    </w:p>
    <w:tbl>
      <w:tblPr>
        <w:tblStyle w:val="TableGrid"/>
        <w:tblW w:w="0" w:type="auto"/>
        <w:tblLook w:val="04A0" w:firstRow="1" w:lastRow="0" w:firstColumn="1" w:lastColumn="0" w:noHBand="0" w:noVBand="1"/>
      </w:tblPr>
      <w:tblGrid>
        <w:gridCol w:w="9629"/>
      </w:tblGrid>
      <w:tr w:rsidR="00174DC9" w14:paraId="0C9FF2D1" w14:textId="77777777">
        <w:tc>
          <w:tcPr>
            <w:tcW w:w="9629" w:type="dxa"/>
          </w:tcPr>
          <w:p w14:paraId="31C92512" w14:textId="2DF86B7C" w:rsidR="00174DC9" w:rsidRDefault="00B036E5" w:rsidP="004B73B6">
            <w:pPr>
              <w:spacing w:after="120"/>
              <w:rPr>
                <w:rStyle w:val="Hyperlink"/>
                <w:rFonts w:cstheme="minorHAnsi"/>
                <w:color w:val="auto"/>
                <w:szCs w:val="24"/>
                <w:u w:val="none"/>
                <w:lang w:val="en-US"/>
              </w:rPr>
            </w:pPr>
            <w:r>
              <w:t xml:space="preserve">TDAG </w:t>
            </w:r>
            <w:r w:rsidRPr="00B036E5">
              <w:t>took note of the APT’s contribution, which was welcomed as a valuable input into the ongoing deliberations of the TDAG Working Group on the Future of Study Group Questions.</w:t>
            </w:r>
          </w:p>
        </w:tc>
      </w:tr>
    </w:tbl>
    <w:p w14:paraId="47E8179F" w14:textId="77777777" w:rsidR="00640F0C" w:rsidRDefault="00640F0C" w:rsidP="004B73B6">
      <w:pPr>
        <w:tabs>
          <w:tab w:val="clear" w:pos="794"/>
          <w:tab w:val="left" w:pos="630"/>
        </w:tabs>
        <w:spacing w:after="120"/>
        <w:rPr>
          <w:b/>
          <w:bCs/>
        </w:rPr>
      </w:pPr>
      <w:r w:rsidRPr="00193248">
        <w:rPr>
          <w:b/>
          <w:bCs/>
        </w:rPr>
        <w:t>c.</w:t>
      </w:r>
      <w:r w:rsidRPr="00193248">
        <w:rPr>
          <w:b/>
          <w:bCs/>
        </w:rPr>
        <w:tab/>
        <w:t>TDAG Working Group on the ITU-D Priorities (TDAG-WG-ITUDP)</w:t>
      </w:r>
    </w:p>
    <w:p w14:paraId="45792604" w14:textId="18F1F151" w:rsidR="00945F32" w:rsidRDefault="000D7FF7" w:rsidP="004B73B6">
      <w:pPr>
        <w:spacing w:after="120"/>
      </w:pPr>
      <w:r w:rsidRPr="005071C7">
        <w:rPr>
          <w:rFonts w:cstheme="minorHAnsi"/>
          <w:b/>
          <w:bCs/>
        </w:rPr>
        <w:t xml:space="preserve">Document: </w:t>
      </w:r>
      <w:hyperlink r:id="rId27" w:history="1">
        <w:r w:rsidRPr="005071C7">
          <w:rPr>
            <w:rStyle w:val="Hyperlink"/>
            <w:rFonts w:cstheme="minorHAnsi"/>
            <w:b/>
            <w:bCs/>
          </w:rPr>
          <w:t>5</w:t>
        </w:r>
      </w:hyperlink>
      <w:r w:rsidR="005071C7">
        <w:rPr>
          <w:rStyle w:val="Hyperlink"/>
          <w:rFonts w:cstheme="minorHAnsi"/>
          <w:i/>
          <w:iCs/>
        </w:rPr>
        <w:t xml:space="preserve"> </w:t>
      </w:r>
      <w:r w:rsidR="005071C7" w:rsidRPr="005071C7">
        <w:rPr>
          <w:b/>
          <w:bCs/>
        </w:rPr>
        <w:t xml:space="preserve">- Report on progress of the TDAG Working Group on the ITU-D Priorities </w:t>
      </w:r>
      <w:r w:rsidR="00EB1C2C">
        <w:rPr>
          <w:b/>
          <w:bCs/>
        </w:rPr>
        <w:t>(</w:t>
      </w:r>
      <w:r w:rsidR="00EB1C2C" w:rsidRPr="00EB1C2C">
        <w:rPr>
          <w:b/>
          <w:bCs/>
        </w:rPr>
        <w:t>Chair, TDAG-WG-ITUDP</w:t>
      </w:r>
      <w:r w:rsidR="00EB1C2C">
        <w:rPr>
          <w:b/>
          <w:bCs/>
        </w:rPr>
        <w:t>)</w:t>
      </w:r>
      <w:r w:rsidR="004B73B6">
        <w:rPr>
          <w:b/>
          <w:bCs/>
        </w:rPr>
        <w:t xml:space="preserve"> </w:t>
      </w:r>
    </w:p>
    <w:p w14:paraId="292222A7" w14:textId="1AE80CD3" w:rsidR="00825108" w:rsidRDefault="00945F32" w:rsidP="004B73B6">
      <w:pPr>
        <w:spacing w:after="120"/>
      </w:pPr>
      <w:r w:rsidRPr="007818DC">
        <w:t>Presented by</w:t>
      </w:r>
      <w:r>
        <w:t xml:space="preserve"> </w:t>
      </w:r>
      <w:r w:rsidR="004738FC">
        <w:t>Mr</w:t>
      </w:r>
      <w:r w:rsidR="00344AF7" w:rsidRPr="00344AF7">
        <w:t xml:space="preserve"> Christopher Kemei (Kenya), Chair of TDAG Working Group on the ITU-D Priorities (TDAG-WG-ITUDP)</w:t>
      </w:r>
      <w:r>
        <w:t xml:space="preserve">, the report </w:t>
      </w:r>
      <w:r w:rsidR="00825108">
        <w:t>outlined the group’s activities and outcomes to date. The report detailed two meetings held in 2024 and emphasized the group’s role in defining ITU-D priorities for the 2025–2029 study period, in alignment with the ITU Strategic Plan and the WTDC -25.</w:t>
      </w:r>
    </w:p>
    <w:p w14:paraId="0BBDFFDE" w14:textId="77777777" w:rsidR="00825108" w:rsidRDefault="00825108" w:rsidP="004B73B6">
      <w:pPr>
        <w:spacing w:after="120"/>
      </w:pPr>
      <w:r>
        <w:t>Key highlights included:</w:t>
      </w:r>
    </w:p>
    <w:p w14:paraId="4E8619EE" w14:textId="75CE707A" w:rsidR="00825108" w:rsidRDefault="00825108" w:rsidP="004B73B6">
      <w:pPr>
        <w:pStyle w:val="ListParagraph"/>
        <w:numPr>
          <w:ilvl w:val="0"/>
          <w:numId w:val="20"/>
        </w:numPr>
        <w:spacing w:after="120"/>
        <w:contextualSpacing w:val="0"/>
      </w:pPr>
      <w:r>
        <w:t>Initial Discussions: The group reviewed the current ITU-D priorities, operational plans, and strategic objectives.</w:t>
      </w:r>
    </w:p>
    <w:p w14:paraId="099DAF55" w14:textId="1608E077" w:rsidR="00825108" w:rsidRDefault="00825108" w:rsidP="004B73B6">
      <w:pPr>
        <w:pStyle w:val="ListParagraph"/>
        <w:numPr>
          <w:ilvl w:val="0"/>
          <w:numId w:val="20"/>
        </w:numPr>
        <w:spacing w:after="120"/>
        <w:contextualSpacing w:val="0"/>
      </w:pPr>
      <w:r>
        <w:t>Proposed Streamlining: A draft document prepared by the Chair, with Secretariat support, proposed consolidating the existing five ITU-D priorities into four overarching themes:</w:t>
      </w:r>
    </w:p>
    <w:p w14:paraId="015C0AA0" w14:textId="77777777" w:rsidR="00825108" w:rsidRDefault="00825108" w:rsidP="007C6711">
      <w:pPr>
        <w:pStyle w:val="ListParagraph"/>
        <w:numPr>
          <w:ilvl w:val="0"/>
          <w:numId w:val="31"/>
        </w:numPr>
        <w:spacing w:before="60" w:after="60"/>
        <w:ind w:left="1077" w:hanging="357"/>
        <w:contextualSpacing w:val="0"/>
      </w:pPr>
      <w:r>
        <w:t>Connectivity and Digital Resilience</w:t>
      </w:r>
    </w:p>
    <w:p w14:paraId="43105F30" w14:textId="77777777" w:rsidR="00825108" w:rsidRDefault="00825108" w:rsidP="007C6711">
      <w:pPr>
        <w:pStyle w:val="ListParagraph"/>
        <w:numPr>
          <w:ilvl w:val="0"/>
          <w:numId w:val="31"/>
        </w:numPr>
        <w:spacing w:before="60" w:after="60"/>
        <w:ind w:left="1077" w:hanging="357"/>
        <w:contextualSpacing w:val="0"/>
      </w:pPr>
      <w:r>
        <w:t>Sustainable Digital Transformation and Innovation</w:t>
      </w:r>
    </w:p>
    <w:p w14:paraId="66207DB7" w14:textId="77777777" w:rsidR="00825108" w:rsidRDefault="00825108" w:rsidP="007C6711">
      <w:pPr>
        <w:pStyle w:val="ListParagraph"/>
        <w:numPr>
          <w:ilvl w:val="0"/>
          <w:numId w:val="31"/>
        </w:numPr>
        <w:spacing w:before="60" w:after="60"/>
        <w:ind w:left="1077" w:hanging="357"/>
        <w:contextualSpacing w:val="0"/>
      </w:pPr>
      <w:r>
        <w:t>Enabling Environment</w:t>
      </w:r>
    </w:p>
    <w:p w14:paraId="0783D383" w14:textId="77777777" w:rsidR="00825108" w:rsidRDefault="00825108" w:rsidP="007C6711">
      <w:pPr>
        <w:pStyle w:val="ListParagraph"/>
        <w:numPr>
          <w:ilvl w:val="0"/>
          <w:numId w:val="31"/>
        </w:numPr>
        <w:spacing w:before="60" w:after="60"/>
        <w:ind w:left="1077" w:hanging="357"/>
        <w:contextualSpacing w:val="0"/>
      </w:pPr>
      <w:r>
        <w:t>Inclusive and Secure Digital Society</w:t>
      </w:r>
    </w:p>
    <w:p w14:paraId="1A3650A7" w14:textId="7FF26788" w:rsidR="00945F32" w:rsidRPr="005763AD" w:rsidRDefault="00825108" w:rsidP="004B73B6">
      <w:pPr>
        <w:pStyle w:val="ListParagraph"/>
        <w:numPr>
          <w:ilvl w:val="0"/>
          <w:numId w:val="20"/>
        </w:numPr>
        <w:spacing w:after="120"/>
        <w:contextualSpacing w:val="0"/>
        <w:rPr>
          <w:rFonts w:cstheme="minorHAnsi"/>
        </w:rPr>
      </w:pPr>
      <w:r>
        <w:t>Feedback and Refinements: The group received constructive feedback, including proposals to incorporate risk analysis, monitoring mechanisms, and alignment with regional and global ICT priorities. Members emphasized the importance of continuity, clarity, and actionable language.</w:t>
      </w:r>
    </w:p>
    <w:p w14:paraId="61D32FDD" w14:textId="2DF5132E" w:rsidR="00973523" w:rsidRDefault="00973523" w:rsidP="004B73B6">
      <w:pPr>
        <w:spacing w:after="120"/>
        <w:ind w:left="360"/>
        <w:rPr>
          <w:rFonts w:cstheme="minorBidi"/>
        </w:rPr>
      </w:pPr>
      <w:r w:rsidRPr="470A9677">
        <w:rPr>
          <w:rFonts w:cstheme="minorBidi"/>
        </w:rPr>
        <w:t xml:space="preserve">During the </w:t>
      </w:r>
      <w:r w:rsidR="005033C9" w:rsidRPr="470A9677">
        <w:rPr>
          <w:rFonts w:cstheme="minorBidi"/>
        </w:rPr>
        <w:t xml:space="preserve">TDAG </w:t>
      </w:r>
      <w:r w:rsidRPr="470A9677">
        <w:rPr>
          <w:rFonts w:cstheme="minorBidi"/>
        </w:rPr>
        <w:t>discussions</w:t>
      </w:r>
      <w:r w:rsidR="00E845AB" w:rsidRPr="470A9677">
        <w:rPr>
          <w:rFonts w:cstheme="minorBidi"/>
        </w:rPr>
        <w:t>:</w:t>
      </w:r>
      <w:r w:rsidRPr="470A9677">
        <w:rPr>
          <w:rFonts w:cstheme="minorBidi"/>
        </w:rPr>
        <w:t xml:space="preserve"> </w:t>
      </w:r>
    </w:p>
    <w:p w14:paraId="38486018" w14:textId="0A4E49AE"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 xml:space="preserve">A </w:t>
      </w:r>
      <w:r w:rsidR="0042606E">
        <w:rPr>
          <w:rFonts w:cstheme="minorHAnsi"/>
        </w:rPr>
        <w:t>M</w:t>
      </w:r>
      <w:r w:rsidRPr="00973523">
        <w:rPr>
          <w:rFonts w:cstheme="minorHAnsi"/>
        </w:rPr>
        <w:t xml:space="preserve">ember </w:t>
      </w:r>
      <w:r w:rsidR="0042606E">
        <w:rPr>
          <w:rFonts w:cstheme="minorHAnsi"/>
        </w:rPr>
        <w:t>S</w:t>
      </w:r>
      <w:r w:rsidRPr="00973523">
        <w:rPr>
          <w:rFonts w:cstheme="minorHAnsi"/>
        </w:rPr>
        <w:t>tate emphasized the importance of aligning the proposed ITU-D priorities with both regional and global ICT development goals, highlighting the need for continuity between the current and proposed priorities.</w:t>
      </w:r>
    </w:p>
    <w:p w14:paraId="4B9B582D" w14:textId="562F9C29"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Another representative suggested incorporating risk analysis and monitoring frameworks into the ITU-D priorities to ensure the effective implementation and evaluation of initiatives.</w:t>
      </w:r>
    </w:p>
    <w:p w14:paraId="21929FEC" w14:textId="2B36014C"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A delegate proposed that the working group provide more detailed explanations of key terminologies and concepts within the draft priorities to enhance understanding and applicability across member states.</w:t>
      </w:r>
    </w:p>
    <w:p w14:paraId="110DF7F4" w14:textId="78E9BA81"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One intervention stressed the value of maintaining a streamlined structure for ITU-D priorities, ensuring they remain actionable and aligned with the ITU Strategic Plan and WTDC objectives.</w:t>
      </w:r>
    </w:p>
    <w:p w14:paraId="026A6723" w14:textId="6E023CE5" w:rsidR="005763AD" w:rsidRPr="00973523" w:rsidRDefault="00973523" w:rsidP="00E71169">
      <w:pPr>
        <w:pStyle w:val="ListParagraph"/>
        <w:numPr>
          <w:ilvl w:val="0"/>
          <w:numId w:val="32"/>
        </w:numPr>
        <w:spacing w:before="60" w:after="120"/>
        <w:ind w:left="1077" w:hanging="357"/>
        <w:contextualSpacing w:val="0"/>
        <w:rPr>
          <w:rFonts w:cstheme="minorHAnsi"/>
        </w:rPr>
      </w:pPr>
      <w:r w:rsidRPr="00973523">
        <w:rPr>
          <w:rFonts w:cstheme="minorHAnsi"/>
        </w:rPr>
        <w:lastRenderedPageBreak/>
        <w:t>Several members supported presenting the updated draft to regional preparatory meetings for broader consultation, noting that regional input would help ensure the priorities are globally representative and reflective of emerging challenges.</w:t>
      </w:r>
    </w:p>
    <w:tbl>
      <w:tblPr>
        <w:tblStyle w:val="TableGrid"/>
        <w:tblW w:w="0" w:type="auto"/>
        <w:tblLook w:val="04A0" w:firstRow="1" w:lastRow="0" w:firstColumn="1" w:lastColumn="0" w:noHBand="0" w:noVBand="1"/>
      </w:tblPr>
      <w:tblGrid>
        <w:gridCol w:w="9629"/>
      </w:tblGrid>
      <w:tr w:rsidR="00945F32" w14:paraId="2FDF854F" w14:textId="77777777" w:rsidTr="00426E90">
        <w:trPr>
          <w:cantSplit/>
        </w:trPr>
        <w:tc>
          <w:tcPr>
            <w:tcW w:w="9629" w:type="dxa"/>
          </w:tcPr>
          <w:p w14:paraId="55AB8378" w14:textId="1DFEFB26" w:rsidR="00945F32" w:rsidRDefault="00945F32"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noted with </w:t>
            </w:r>
            <w:r w:rsidRPr="00071BCA">
              <w:t xml:space="preserve">appreciation the report of the </w:t>
            </w:r>
            <w:r w:rsidR="00281242" w:rsidRPr="00344AF7">
              <w:t>TDAG Working Group on the ITU-D Priorities (TDAG-WG-ITUDP)</w:t>
            </w:r>
            <w:r w:rsidR="001213F3">
              <w:t xml:space="preserve"> and </w:t>
            </w:r>
            <w:r w:rsidR="0006545A" w:rsidRPr="0006545A">
              <w:rPr>
                <w:rFonts w:cstheme="minorHAnsi"/>
              </w:rPr>
              <w:t xml:space="preserve">acknowledged the progress </w:t>
            </w:r>
            <w:r w:rsidR="00F80E38">
              <w:rPr>
                <w:rFonts w:cstheme="minorHAnsi"/>
              </w:rPr>
              <w:t>made</w:t>
            </w:r>
            <w:r w:rsidR="0006545A" w:rsidRPr="0006545A">
              <w:rPr>
                <w:rFonts w:cstheme="minorHAnsi"/>
              </w:rPr>
              <w:t xml:space="preserve"> in streamlining the ITU-D priorities. The proposed draft was recognized as a strong foundation, with members emphasizing the importance of </w:t>
            </w:r>
            <w:r w:rsidR="008D36CF">
              <w:rPr>
                <w:rFonts w:cstheme="minorHAnsi"/>
              </w:rPr>
              <w:t>inputs from all Member</w:t>
            </w:r>
            <w:r w:rsidR="00EF2C66">
              <w:rPr>
                <w:rFonts w:cstheme="minorHAnsi"/>
              </w:rPr>
              <w:t xml:space="preserve">ship, including from the </w:t>
            </w:r>
            <w:r w:rsidR="0006545A" w:rsidRPr="0006545A">
              <w:rPr>
                <w:rFonts w:cstheme="minorHAnsi"/>
              </w:rPr>
              <w:t>region</w:t>
            </w:r>
            <w:r w:rsidR="00EF2C66">
              <w:rPr>
                <w:rFonts w:cstheme="minorHAnsi"/>
              </w:rPr>
              <w:t>s,</w:t>
            </w:r>
            <w:r w:rsidR="0006545A" w:rsidRPr="0006545A">
              <w:rPr>
                <w:rFonts w:cstheme="minorHAnsi"/>
              </w:rPr>
              <w:t xml:space="preserve"> and alignment with global ICT goals. It was agreed that the updated draft would be </w:t>
            </w:r>
            <w:r w:rsidR="00810904">
              <w:rPr>
                <w:rFonts w:cstheme="minorHAnsi"/>
              </w:rPr>
              <w:t xml:space="preserve">available for Membership on the website and </w:t>
            </w:r>
            <w:r w:rsidR="0006545A" w:rsidRPr="0006545A">
              <w:rPr>
                <w:rFonts w:cstheme="minorHAnsi"/>
              </w:rPr>
              <w:t>presented at regional preparatory meetings for broader consultation</w:t>
            </w:r>
            <w:r w:rsidR="00B26B63">
              <w:rPr>
                <w:rFonts w:cstheme="minorHAnsi"/>
              </w:rPr>
              <w:t>.</w:t>
            </w:r>
          </w:p>
        </w:tc>
      </w:tr>
    </w:tbl>
    <w:p w14:paraId="2DDEF725" w14:textId="77777777" w:rsidR="00640F0C" w:rsidRDefault="00640F0C" w:rsidP="004B73B6">
      <w:pPr>
        <w:tabs>
          <w:tab w:val="clear" w:pos="794"/>
          <w:tab w:val="left" w:pos="630"/>
        </w:tabs>
        <w:spacing w:after="120"/>
        <w:rPr>
          <w:b/>
          <w:bCs/>
        </w:rPr>
      </w:pPr>
      <w:r w:rsidRPr="00193248">
        <w:rPr>
          <w:b/>
          <w:bCs/>
        </w:rPr>
        <w:t>d.</w:t>
      </w:r>
      <w:r w:rsidRPr="00193248">
        <w:rPr>
          <w:b/>
          <w:bCs/>
        </w:rPr>
        <w:tab/>
        <w:t>TDAG Working Group on Streamlining Resolutions (TDAG-WG-SR)</w:t>
      </w:r>
    </w:p>
    <w:p w14:paraId="2ADBB920" w14:textId="1C844BCD" w:rsidR="00A47C8F" w:rsidRPr="007C6711" w:rsidRDefault="00A47C8F" w:rsidP="004B73B6">
      <w:pPr>
        <w:spacing w:after="120"/>
        <w:rPr>
          <w:rStyle w:val="Hyperlink"/>
          <w:rFonts w:cstheme="minorBidi"/>
          <w:b/>
          <w:bCs/>
          <w:color w:val="auto"/>
        </w:rPr>
      </w:pPr>
      <w:r w:rsidRPr="0053335A">
        <w:rPr>
          <w:rFonts w:cstheme="minorBidi"/>
          <w:b/>
          <w:bCs/>
        </w:rPr>
        <w:t xml:space="preserve">Document: </w:t>
      </w:r>
      <w:hyperlink r:id="rId28">
        <w:r w:rsidRPr="0053335A">
          <w:rPr>
            <w:rStyle w:val="Hyperlink"/>
            <w:rFonts w:cstheme="minorBidi"/>
            <w:b/>
            <w:bCs/>
          </w:rPr>
          <w:t>6</w:t>
        </w:r>
      </w:hyperlink>
      <w:r w:rsidR="0053335A" w:rsidRPr="0053335A">
        <w:rPr>
          <w:b/>
          <w:bCs/>
        </w:rPr>
        <w:t xml:space="preserve"> - Progress report on the work of the TDAG-WG-SR</w:t>
      </w:r>
      <w:r w:rsidR="00EB1C2C">
        <w:rPr>
          <w:b/>
          <w:bCs/>
        </w:rPr>
        <w:t xml:space="preserve"> (</w:t>
      </w:r>
      <w:r w:rsidR="00EB1C2C" w:rsidRPr="00EB1C2C">
        <w:rPr>
          <w:b/>
          <w:bCs/>
        </w:rPr>
        <w:t>Chair, TDAG-WG-</w:t>
      </w:r>
      <w:r w:rsidR="00EB1C2C" w:rsidRPr="007C6711">
        <w:rPr>
          <w:b/>
          <w:bCs/>
        </w:rPr>
        <w:t>SR)</w:t>
      </w:r>
    </w:p>
    <w:p w14:paraId="5267CD7B" w14:textId="1CA31A46" w:rsidR="0051300F" w:rsidRDefault="00563879" w:rsidP="004B73B6">
      <w:pPr>
        <w:spacing w:after="120"/>
      </w:pPr>
      <w:r w:rsidRPr="007818DC">
        <w:t>Presented by</w:t>
      </w:r>
      <w:r>
        <w:t xml:space="preserve"> </w:t>
      </w:r>
      <w:r w:rsidR="00782100" w:rsidRPr="00782100">
        <w:t>Ms Andrea Grippa (Brazil), Chair of TDAG Working Group on Streamlining Resolutions (TDAG-WG-SR)</w:t>
      </w:r>
      <w:r>
        <w:t xml:space="preserve">, the report </w:t>
      </w:r>
      <w:r w:rsidR="0051300F">
        <w:t xml:space="preserve">outlined </w:t>
      </w:r>
      <w:r w:rsidR="003A1533">
        <w:t xml:space="preserve">the </w:t>
      </w:r>
      <w:r w:rsidR="0051300F">
        <w:t>group’s efforts to review and streamline ITU-D resolutions for the 2025 WTDC. The report highlighted four meetings held in 2024, with significant progress made in clustering related resolutions and identifying areas for potential amendments.</w:t>
      </w:r>
    </w:p>
    <w:p w14:paraId="61FBBDC3" w14:textId="6B6EAECB" w:rsidR="0051300F" w:rsidRDefault="0051300F" w:rsidP="004B73B6">
      <w:pPr>
        <w:spacing w:after="120"/>
      </w:pPr>
      <w:r>
        <w:t>Key achievements included categoriz</w:t>
      </w:r>
      <w:r w:rsidR="003E2CFE">
        <w:t xml:space="preserve">ing </w:t>
      </w:r>
      <w:r>
        <w:t xml:space="preserve">resolutions into thematic clusters to facilitate targeted revisions, with volunteers assigned to several clusters. Contributions from </w:t>
      </w:r>
      <w:r w:rsidR="00963A07">
        <w:t>M</w:t>
      </w:r>
      <w:r>
        <w:t xml:space="preserve">ember </w:t>
      </w:r>
      <w:r w:rsidR="00963A07">
        <w:t>S</w:t>
      </w:r>
      <w:r>
        <w:t>tates and regional organizations were reviewed, including specific proposals from Australia and Ghana on amending resolutions related to regional initiatives and sustainable development. The Chair</w:t>
      </w:r>
      <w:r w:rsidR="002B53BC">
        <w:t>,</w:t>
      </w:r>
      <w:r w:rsidR="004A3274">
        <w:t xml:space="preserve"> </w:t>
      </w:r>
      <w:r w:rsidR="002B53BC" w:rsidRPr="00782100">
        <w:t>TDAG-WG-SR</w:t>
      </w:r>
      <w:r>
        <w:t xml:space="preserve"> emphasized the importance of collaboration and welcomed further contributions to ensure all clusters are adequately addressed.</w:t>
      </w:r>
    </w:p>
    <w:p w14:paraId="242E5C5A" w14:textId="2C8ADF57" w:rsidR="00563879" w:rsidRPr="009B0A2D" w:rsidRDefault="0051300F" w:rsidP="004B73B6">
      <w:pPr>
        <w:spacing w:after="120"/>
        <w:rPr>
          <w:rFonts w:cstheme="minorHAnsi"/>
        </w:rPr>
      </w:pPr>
      <w:r>
        <w:t xml:space="preserve">The group’s next steps included refining proposals for clustered resolutions, integrating feedback from </w:t>
      </w:r>
      <w:r w:rsidR="00F24A49">
        <w:t xml:space="preserve">Membership and </w:t>
      </w:r>
      <w:r>
        <w:t>regional preparatory meetings, and finalizing a report by May 2025. Member states were encouraged to provide additional input and to volunteer for clusters that remained unassigned.</w:t>
      </w:r>
      <w:r w:rsidR="00563879">
        <w:t xml:space="preserve"> </w:t>
      </w:r>
    </w:p>
    <w:tbl>
      <w:tblPr>
        <w:tblStyle w:val="TableGrid"/>
        <w:tblW w:w="0" w:type="auto"/>
        <w:tblLook w:val="04A0" w:firstRow="1" w:lastRow="0" w:firstColumn="1" w:lastColumn="0" w:noHBand="0" w:noVBand="1"/>
      </w:tblPr>
      <w:tblGrid>
        <w:gridCol w:w="9629"/>
      </w:tblGrid>
      <w:tr w:rsidR="00563879" w14:paraId="2DE5EE2D" w14:textId="77777777">
        <w:tc>
          <w:tcPr>
            <w:tcW w:w="9629" w:type="dxa"/>
          </w:tcPr>
          <w:p w14:paraId="1FB99716" w14:textId="7165E25B" w:rsidR="00563879" w:rsidRDefault="00563879"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noted with </w:t>
            </w:r>
            <w:r w:rsidRPr="00071BCA">
              <w:t xml:space="preserve">appreciation the report of the </w:t>
            </w:r>
            <w:r w:rsidR="00782100" w:rsidRPr="00782100">
              <w:t>TDAG Working Group on Streamlining Resolutions (TDAG-WG-SR)</w:t>
            </w:r>
            <w:r w:rsidR="001213F3">
              <w:t xml:space="preserve"> and </w:t>
            </w:r>
            <w:r w:rsidR="00377414" w:rsidRPr="00377414">
              <w:rPr>
                <w:rFonts w:cstheme="minorHAnsi"/>
              </w:rPr>
              <w:t>commended the progress of the working group and reaffirmed its support for streamlining resolutions to ensure clarity, efficiency, and alignment with ITU-D priorities</w:t>
            </w:r>
            <w:r w:rsidR="00881208">
              <w:rPr>
                <w:rFonts w:cstheme="minorHAnsi"/>
              </w:rPr>
              <w:t>.</w:t>
            </w:r>
          </w:p>
        </w:tc>
      </w:tr>
    </w:tbl>
    <w:p w14:paraId="4C5B9579" w14:textId="4BCD89F4" w:rsidR="005C4AC1" w:rsidRPr="00F9430F" w:rsidRDefault="00193248" w:rsidP="004B73B6">
      <w:pPr>
        <w:tabs>
          <w:tab w:val="clear" w:pos="794"/>
          <w:tab w:val="left" w:pos="630"/>
        </w:tabs>
        <w:spacing w:after="120"/>
        <w:rPr>
          <w:b/>
          <w:bCs/>
          <w:u w:val="single"/>
        </w:rPr>
      </w:pPr>
      <w:r w:rsidRPr="00F9430F">
        <w:rPr>
          <w:b/>
          <w:bCs/>
          <w:u w:val="single"/>
        </w:rPr>
        <w:t xml:space="preserve">Agenda Item 4: </w:t>
      </w:r>
      <w:r w:rsidR="005C4AC1" w:rsidRPr="00F9430F">
        <w:rPr>
          <w:b/>
          <w:bCs/>
          <w:u w:val="single"/>
        </w:rPr>
        <w:t>Any other business</w:t>
      </w:r>
    </w:p>
    <w:p w14:paraId="1EF4EB91" w14:textId="2960499F" w:rsidR="00580860" w:rsidRDefault="00580860" w:rsidP="004B73B6">
      <w:pPr>
        <w:spacing w:after="120"/>
        <w:rPr>
          <w:b/>
          <w:bCs/>
        </w:rPr>
      </w:pPr>
      <w:r w:rsidRPr="0053335A">
        <w:rPr>
          <w:rFonts w:cstheme="minorBidi"/>
          <w:b/>
          <w:bCs/>
        </w:rPr>
        <w:t xml:space="preserve">Document: </w:t>
      </w:r>
      <w:hyperlink r:id="rId29">
        <w:r>
          <w:rPr>
            <w:rStyle w:val="Hyperlink"/>
            <w:rFonts w:cstheme="minorBidi"/>
            <w:b/>
            <w:bCs/>
          </w:rPr>
          <w:t>9</w:t>
        </w:r>
      </w:hyperlink>
      <w:r w:rsidRPr="0053335A">
        <w:rPr>
          <w:b/>
          <w:bCs/>
        </w:rPr>
        <w:t xml:space="preserve"> - </w:t>
      </w:r>
      <w:r w:rsidR="007F1E24" w:rsidRPr="007F1E24">
        <w:rPr>
          <w:b/>
          <w:bCs/>
        </w:rPr>
        <w:t>WTDC Preparation</w:t>
      </w:r>
      <w:r w:rsidR="007F1E24">
        <w:rPr>
          <w:b/>
          <w:bCs/>
        </w:rPr>
        <w:t xml:space="preserve"> (</w:t>
      </w:r>
      <w:r w:rsidR="007F1E24" w:rsidRPr="007F1E24">
        <w:rPr>
          <w:b/>
          <w:bCs/>
        </w:rPr>
        <w:t>Russian Federation</w:t>
      </w:r>
      <w:r w:rsidR="007F1E24">
        <w:rPr>
          <w:b/>
          <w:bCs/>
        </w:rPr>
        <w:t>)</w:t>
      </w:r>
      <w:r w:rsidR="004B73B6">
        <w:rPr>
          <w:b/>
          <w:bCs/>
        </w:rPr>
        <w:t xml:space="preserve"> </w:t>
      </w:r>
    </w:p>
    <w:p w14:paraId="0A810E4C" w14:textId="34CDFD20" w:rsidR="007F1E24" w:rsidRDefault="007F1E24" w:rsidP="004B73B6">
      <w:pPr>
        <w:spacing w:after="120"/>
        <w:rPr>
          <w:rFonts w:cstheme="minorHAnsi"/>
        </w:rPr>
      </w:pPr>
      <w:r w:rsidRPr="00056B0E">
        <w:rPr>
          <w:rStyle w:val="Hyperlink"/>
          <w:rFonts w:cstheme="minorHAnsi"/>
          <w:color w:val="auto"/>
          <w:u w:val="none"/>
        </w:rPr>
        <w:t xml:space="preserve">Presented by the </w:t>
      </w:r>
      <w:r w:rsidR="004D3495">
        <w:rPr>
          <w:rFonts w:cstheme="minorHAnsi"/>
        </w:rPr>
        <w:t>Russian Federation</w:t>
      </w:r>
      <w:r>
        <w:rPr>
          <w:rFonts w:cstheme="minorHAnsi"/>
        </w:rPr>
        <w:t xml:space="preserve">, this document </w:t>
      </w:r>
      <w:r w:rsidR="005425A6">
        <w:rPr>
          <w:rFonts w:cstheme="minorHAnsi"/>
        </w:rPr>
        <w:t>invite</w:t>
      </w:r>
      <w:r w:rsidR="00C26A36">
        <w:rPr>
          <w:rFonts w:cstheme="minorHAnsi"/>
        </w:rPr>
        <w:t>d</w:t>
      </w:r>
      <w:r w:rsidR="005425A6">
        <w:rPr>
          <w:rFonts w:cstheme="minorHAnsi"/>
        </w:rPr>
        <w:t xml:space="preserve"> the Secretariat to </w:t>
      </w:r>
      <w:r w:rsidR="004A2B50">
        <w:rPr>
          <w:rFonts w:cstheme="minorHAnsi"/>
        </w:rPr>
        <w:t xml:space="preserve">include on the WTDC-25 website information relevant to </w:t>
      </w:r>
      <w:r w:rsidR="00AE5216">
        <w:rPr>
          <w:rFonts w:cstheme="minorHAnsi"/>
        </w:rPr>
        <w:t xml:space="preserve">the </w:t>
      </w:r>
      <w:r w:rsidR="00AE5216">
        <w:rPr>
          <w:bCs/>
          <w:lang w:val="en-US"/>
        </w:rPr>
        <w:t xml:space="preserve">preparation and submission of </w:t>
      </w:r>
      <w:r w:rsidR="00AE5216">
        <w:rPr>
          <w:szCs w:val="24"/>
          <w:lang w:val="en-US"/>
        </w:rPr>
        <w:t>p</w:t>
      </w:r>
      <w:r w:rsidR="00AE5216" w:rsidRPr="00CB71B7">
        <w:rPr>
          <w:szCs w:val="24"/>
          <w:lang w:val="en-US"/>
        </w:rPr>
        <w:t>roposals</w:t>
      </w:r>
      <w:r w:rsidR="002F5021">
        <w:rPr>
          <w:szCs w:val="24"/>
          <w:lang w:val="en-US"/>
        </w:rPr>
        <w:t xml:space="preserve">, including </w:t>
      </w:r>
      <w:r w:rsidR="00A13F21">
        <w:rPr>
          <w:szCs w:val="24"/>
          <w:lang w:val="en-US"/>
        </w:rPr>
        <w:t xml:space="preserve">the </w:t>
      </w:r>
      <w:r w:rsidR="00AB2677">
        <w:rPr>
          <w:szCs w:val="24"/>
          <w:lang w:val="en-US"/>
        </w:rPr>
        <w:t>Conference Proposal Interface (</w:t>
      </w:r>
      <w:r w:rsidR="00A13F21">
        <w:rPr>
          <w:szCs w:val="24"/>
          <w:lang w:val="en-US"/>
        </w:rPr>
        <w:t>CPI</w:t>
      </w:r>
      <w:r w:rsidR="00AB2677">
        <w:rPr>
          <w:szCs w:val="24"/>
          <w:lang w:val="en-US"/>
        </w:rPr>
        <w:t>)</w:t>
      </w:r>
      <w:r w:rsidR="00A13F21">
        <w:rPr>
          <w:szCs w:val="24"/>
          <w:lang w:val="en-US"/>
        </w:rPr>
        <w:t xml:space="preserve"> tool for WTDC-25</w:t>
      </w:r>
      <w:r>
        <w:rPr>
          <w:rFonts w:cstheme="minorHAnsi"/>
        </w:rPr>
        <w:t>.</w:t>
      </w:r>
    </w:p>
    <w:p w14:paraId="5A31882A" w14:textId="3CCFB051" w:rsidR="00306DAB" w:rsidRPr="00056B0E" w:rsidRDefault="00306DAB" w:rsidP="004B73B6">
      <w:pPr>
        <w:spacing w:after="120"/>
        <w:rPr>
          <w:rStyle w:val="Hyperlink"/>
          <w:rFonts w:cstheme="minorHAnsi"/>
          <w:color w:val="auto"/>
          <w:u w:val="none"/>
        </w:rPr>
      </w:pPr>
      <w:r w:rsidRPr="470A9677">
        <w:rPr>
          <w:rStyle w:val="Hyperlink"/>
          <w:rFonts w:cstheme="minorBidi"/>
          <w:color w:val="auto"/>
          <w:u w:val="none"/>
        </w:rPr>
        <w:t>The Secretariat assured members that the WTDC website and the CPI were in the final stages of preparation and would be operational shortly. The Secretariat also noted that contributions for the regional preparatory meetings were being processed and made available on the relevant platfor</w:t>
      </w:r>
      <w:r w:rsidR="0042606E">
        <w:rPr>
          <w:rStyle w:val="Hyperlink"/>
          <w:rFonts w:cstheme="minorBidi"/>
          <w:color w:val="auto"/>
          <w:u w:val="none"/>
        </w:rPr>
        <w:t>m</w:t>
      </w:r>
      <w:r w:rsidR="004738FC">
        <w:rPr>
          <w:rStyle w:val="Hyperlink"/>
          <w:rFonts w:cstheme="minorBidi"/>
          <w:color w:val="auto"/>
          <w:u w:val="none"/>
        </w:rPr>
        <w:t>s</w:t>
      </w:r>
      <w:r w:rsidR="0042606E">
        <w:rPr>
          <w:rStyle w:val="Hyperlink"/>
          <w:rFonts w:cstheme="minorBidi"/>
          <w:color w:val="auto"/>
          <w:u w:val="none"/>
        </w:rPr>
        <w:t>.</w:t>
      </w:r>
      <w:r w:rsidR="004C7A75">
        <w:rPr>
          <w:rStyle w:val="Hyperlink"/>
          <w:rFonts w:cstheme="minorBidi"/>
          <w:color w:val="auto"/>
          <w:u w:val="none"/>
        </w:rPr>
        <w:t xml:space="preserve"> </w:t>
      </w:r>
      <w:r w:rsidRPr="470A9677">
        <w:rPr>
          <w:rStyle w:val="Hyperlink"/>
          <w:rFonts w:cstheme="minorBidi"/>
          <w:color w:val="auto"/>
          <w:u w:val="none"/>
        </w:rPr>
        <w:t>Additionally, updates on practical details, registration links, and supporting documents for WTDC would be published on the website in the coming days</w:t>
      </w:r>
      <w:r w:rsidR="009E3632" w:rsidRPr="470A9677">
        <w:rPr>
          <w:rStyle w:val="Hyperlink"/>
          <w:rFonts w:cstheme="minorBidi"/>
          <w:color w:val="auto"/>
          <w:u w:val="none"/>
        </w:rPr>
        <w:t>.</w:t>
      </w:r>
    </w:p>
    <w:tbl>
      <w:tblPr>
        <w:tblStyle w:val="TableGrid"/>
        <w:tblW w:w="0" w:type="auto"/>
        <w:tblLook w:val="04A0" w:firstRow="1" w:lastRow="0" w:firstColumn="1" w:lastColumn="0" w:noHBand="0" w:noVBand="1"/>
      </w:tblPr>
      <w:tblGrid>
        <w:gridCol w:w="9629"/>
      </w:tblGrid>
      <w:tr w:rsidR="004E14F7" w14:paraId="5172DF71" w14:textId="77777777">
        <w:tc>
          <w:tcPr>
            <w:tcW w:w="9629" w:type="dxa"/>
          </w:tcPr>
          <w:p w14:paraId="79BFE2F6" w14:textId="51AC4901" w:rsidR="004E14F7" w:rsidRDefault="004E14F7" w:rsidP="004B73B6">
            <w:pPr>
              <w:spacing w:after="120"/>
              <w:rPr>
                <w:rStyle w:val="Hyperlink"/>
                <w:rFonts w:cstheme="minorHAnsi"/>
                <w:color w:val="auto"/>
                <w:szCs w:val="24"/>
                <w:u w:val="none"/>
                <w:lang w:val="en-US"/>
              </w:rPr>
            </w:pPr>
            <w:r w:rsidRPr="00700550">
              <w:lastRenderedPageBreak/>
              <w:t xml:space="preserve">TDAG </w:t>
            </w:r>
            <w:r w:rsidR="00FB4947">
              <w:t>t</w:t>
            </w:r>
            <w:r w:rsidR="00FB4947" w:rsidRPr="00FB4947">
              <w:t xml:space="preserve">ook note of the contribution and welcomed the Secretariat’s assurance that the WTDC website and CPI were being finalized and would be operational shortly. </w:t>
            </w:r>
          </w:p>
        </w:tc>
      </w:tr>
    </w:tbl>
    <w:p w14:paraId="4D289724" w14:textId="77777777" w:rsidR="00530947" w:rsidRDefault="00530947" w:rsidP="004B73B6">
      <w:pPr>
        <w:spacing w:after="120"/>
        <w:rPr>
          <w:rFonts w:ascii="Calibri" w:hAnsi="Calibri"/>
        </w:rPr>
      </w:pPr>
      <w:r w:rsidRPr="00AB49AD">
        <w:rPr>
          <w:rFonts w:ascii="Calibri" w:hAnsi="Calibri"/>
        </w:rPr>
        <w:t>The</w:t>
      </w:r>
      <w:r>
        <w:rPr>
          <w:rFonts w:ascii="Calibri" w:hAnsi="Calibri"/>
        </w:rPr>
        <w:t xml:space="preserve"> TDAG</w:t>
      </w:r>
      <w:r w:rsidRPr="00AB49AD">
        <w:rPr>
          <w:rFonts w:ascii="Calibri" w:hAnsi="Calibri"/>
        </w:rPr>
        <w:t xml:space="preserve"> </w:t>
      </w:r>
      <w:r w:rsidRPr="003843FD">
        <w:rPr>
          <w:rFonts w:ascii="Calibri" w:hAnsi="Calibri"/>
        </w:rPr>
        <w:t>Chair</w:t>
      </w:r>
      <w:r w:rsidRPr="00AB49AD">
        <w:rPr>
          <w:rFonts w:ascii="Calibri" w:hAnsi="Calibri"/>
        </w:rPr>
        <w:t xml:space="preserve"> </w:t>
      </w:r>
      <w:r>
        <w:rPr>
          <w:rFonts w:ascii="Calibri" w:hAnsi="Calibri"/>
        </w:rPr>
        <w:t>provided information on the arrangements for TDAG-25:</w:t>
      </w:r>
    </w:p>
    <w:p w14:paraId="293B1FFD" w14:textId="151BFB44" w:rsidR="00530947" w:rsidRPr="00492E1D" w:rsidRDefault="00530947" w:rsidP="007C6711">
      <w:pPr>
        <w:pStyle w:val="ListParagraph"/>
        <w:numPr>
          <w:ilvl w:val="0"/>
          <w:numId w:val="33"/>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rPr>
          <w:rFonts w:cstheme="minorHAnsi"/>
        </w:rPr>
      </w:pPr>
      <w:r w:rsidRPr="00492E1D">
        <w:rPr>
          <w:rFonts w:cstheme="minorHAnsi"/>
        </w:rPr>
        <w:t xml:space="preserve">Dates: 12-16 May 2025, </w:t>
      </w:r>
      <w:r w:rsidR="00492E1D" w:rsidRPr="00492E1D">
        <w:rPr>
          <w:rFonts w:cstheme="minorHAnsi"/>
        </w:rPr>
        <w:t xml:space="preserve">in </w:t>
      </w:r>
      <w:r w:rsidRPr="00492E1D">
        <w:rPr>
          <w:rFonts w:cstheme="minorHAnsi"/>
        </w:rPr>
        <w:t>Geneva, with remote participation</w:t>
      </w:r>
    </w:p>
    <w:p w14:paraId="5C46F391" w14:textId="77777777" w:rsidR="00530947" w:rsidRPr="00492E1D" w:rsidRDefault="00530947" w:rsidP="007C6711">
      <w:pPr>
        <w:pStyle w:val="ListParagraph"/>
        <w:numPr>
          <w:ilvl w:val="0"/>
          <w:numId w:val="33"/>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rPr>
          <w:rFonts w:cstheme="minorHAnsi"/>
          <w:b/>
          <w:bCs/>
        </w:rPr>
      </w:pPr>
      <w:r w:rsidRPr="00492E1D">
        <w:rPr>
          <w:rFonts w:cstheme="minorHAnsi"/>
        </w:rPr>
        <w:t>Proposal to schedule:</w:t>
      </w:r>
    </w:p>
    <w:p w14:paraId="28FAE688" w14:textId="77777777" w:rsidR="00530947" w:rsidRPr="00492E1D" w:rsidRDefault="00530947" w:rsidP="004B73B6">
      <w:pPr>
        <w:pStyle w:val="ListParagraph"/>
        <w:numPr>
          <w:ilvl w:val="1"/>
          <w:numId w:val="7"/>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rPr>
          <w:rFonts w:cstheme="minorHAnsi"/>
          <w:b/>
          <w:bCs/>
        </w:rPr>
      </w:pPr>
      <w:r w:rsidRPr="00492E1D">
        <w:rPr>
          <w:rFonts w:cstheme="minorHAnsi"/>
        </w:rPr>
        <w:t xml:space="preserve">Meeting of the TDAG Bureau on Sunday 11 May from 16:00 to 17:00 </w:t>
      </w:r>
    </w:p>
    <w:p w14:paraId="3C6AB59D" w14:textId="77777777" w:rsidR="00530947" w:rsidRPr="00492E1D" w:rsidRDefault="00530947" w:rsidP="004B73B6">
      <w:pPr>
        <w:pStyle w:val="ListParagraph"/>
        <w:numPr>
          <w:ilvl w:val="1"/>
          <w:numId w:val="7"/>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pPr>
      <w:r w:rsidRPr="00492E1D">
        <w:rPr>
          <w:rFonts w:cstheme="minorHAnsi"/>
        </w:rPr>
        <w:t>RPM Coordination meeting from 09:00-10:00 on Monday 12 May</w:t>
      </w:r>
    </w:p>
    <w:p w14:paraId="4F98571D" w14:textId="46E95AD4" w:rsidR="00F9391D" w:rsidRDefault="00F9391D" w:rsidP="004B73B6">
      <w:pPr>
        <w:spacing w:after="120"/>
        <w:rPr>
          <w:lang w:val="en-US"/>
        </w:rPr>
      </w:pPr>
      <w:r w:rsidRPr="008B7CA0">
        <w:rPr>
          <w:lang w:val="en-US"/>
        </w:rPr>
        <w:t xml:space="preserve">Mr Christopher Kemei (Kenya), Chair of the TDAG Working Group on the ITU-D Priorities (TDAG-WG-ITUDP) </w:t>
      </w:r>
      <w:r>
        <w:rPr>
          <w:lang w:val="en-US"/>
        </w:rPr>
        <w:t xml:space="preserve">informed TDAG members of his retirement </w:t>
      </w:r>
      <w:r w:rsidR="00237434">
        <w:rPr>
          <w:lang w:val="en-US"/>
        </w:rPr>
        <w:t xml:space="preserve">in December 2024, after a long career at </w:t>
      </w:r>
      <w:r w:rsidR="001D40C1">
        <w:rPr>
          <w:lang w:val="en-US"/>
        </w:rPr>
        <w:t>the Communications Author</w:t>
      </w:r>
      <w:r w:rsidR="002D0839">
        <w:rPr>
          <w:lang w:val="en-US"/>
        </w:rPr>
        <w:t>ity of Kenya</w:t>
      </w:r>
      <w:r w:rsidR="00577A5C">
        <w:rPr>
          <w:lang w:val="en-US"/>
        </w:rPr>
        <w:t>. H</w:t>
      </w:r>
      <w:r w:rsidR="00C80645">
        <w:rPr>
          <w:lang w:val="en-US"/>
        </w:rPr>
        <w:t xml:space="preserve">e would therefore be stepping down from his position of </w:t>
      </w:r>
      <w:r w:rsidR="00C80645" w:rsidRPr="008B7CA0">
        <w:rPr>
          <w:lang w:val="en-US"/>
        </w:rPr>
        <w:t>Chair</w:t>
      </w:r>
      <w:r w:rsidR="00C80645">
        <w:rPr>
          <w:lang w:val="en-US"/>
        </w:rPr>
        <w:t xml:space="preserve">, </w:t>
      </w:r>
      <w:r w:rsidR="00C80645" w:rsidRPr="008B7CA0">
        <w:rPr>
          <w:lang w:val="en-US"/>
        </w:rPr>
        <w:t>TDAG-WG-ITUDP</w:t>
      </w:r>
      <w:r w:rsidR="00237434">
        <w:rPr>
          <w:lang w:val="en-US"/>
        </w:rPr>
        <w:t xml:space="preserve">. </w:t>
      </w:r>
    </w:p>
    <w:p w14:paraId="1E67AC01" w14:textId="6D885BA1" w:rsidR="0035355D" w:rsidRDefault="008B7CA0" w:rsidP="004B73B6">
      <w:pPr>
        <w:spacing w:after="120"/>
        <w:rPr>
          <w:lang w:val="en-US"/>
        </w:rPr>
      </w:pPr>
      <w:r w:rsidRPr="008B7CA0">
        <w:rPr>
          <w:rFonts w:ascii="Calibri" w:hAnsi="Calibri"/>
        </w:rPr>
        <w:t xml:space="preserve">The </w:t>
      </w:r>
      <w:r w:rsidR="00530947">
        <w:rPr>
          <w:rFonts w:ascii="Calibri" w:hAnsi="Calibri"/>
        </w:rPr>
        <w:t xml:space="preserve">TDAG </w:t>
      </w:r>
      <w:r w:rsidRPr="00530947">
        <w:rPr>
          <w:rFonts w:ascii="Calibri" w:hAnsi="Calibri"/>
        </w:rPr>
        <w:t xml:space="preserve">Chair </w:t>
      </w:r>
      <w:r w:rsidRPr="008B7CA0">
        <w:rPr>
          <w:rFonts w:ascii="Calibri" w:hAnsi="Calibri"/>
        </w:rPr>
        <w:t xml:space="preserve">recognized </w:t>
      </w:r>
      <w:r w:rsidRPr="008B7CA0">
        <w:rPr>
          <w:lang w:val="en-US"/>
        </w:rPr>
        <w:t>Mr Christopher Kemei</w:t>
      </w:r>
      <w:r w:rsidR="00B10D42">
        <w:rPr>
          <w:lang w:val="en-US"/>
        </w:rPr>
        <w:t>’s</w:t>
      </w:r>
      <w:r w:rsidRPr="008B7CA0">
        <w:rPr>
          <w:lang w:val="en-US"/>
        </w:rPr>
        <w:t xml:space="preserve"> </w:t>
      </w:r>
      <w:r w:rsidR="00C80645">
        <w:rPr>
          <w:lang w:val="en-US"/>
        </w:rPr>
        <w:t>long standing contribution to the work of the TDAG</w:t>
      </w:r>
      <w:r w:rsidRPr="008B7CA0">
        <w:rPr>
          <w:lang w:val="en-US"/>
        </w:rPr>
        <w:t xml:space="preserve"> and thanked him for his contribution to the work of the BDT</w:t>
      </w:r>
      <w:r w:rsidR="00C80645">
        <w:rPr>
          <w:lang w:val="en-US"/>
        </w:rPr>
        <w:t xml:space="preserve">. </w:t>
      </w:r>
    </w:p>
    <w:p w14:paraId="4CD9D21E" w14:textId="563294EE" w:rsidR="0035355D" w:rsidRPr="0035355D" w:rsidRDefault="0035355D" w:rsidP="004B73B6">
      <w:pPr>
        <w:spacing w:after="120"/>
        <w:rPr>
          <w:lang w:val="en-US"/>
        </w:rPr>
      </w:pPr>
      <w:r w:rsidRPr="0035355D">
        <w:rPr>
          <w:lang w:val="en-US"/>
        </w:rPr>
        <w:t xml:space="preserve">The meeting acknowledged the retirement of TDAG Vice Chair Christopher Kemei, with participants </w:t>
      </w:r>
      <w:r w:rsidR="004F7693">
        <w:rPr>
          <w:lang w:val="en-US"/>
        </w:rPr>
        <w:t xml:space="preserve">joining TDAG Chair in </w:t>
      </w:r>
      <w:r w:rsidRPr="0035355D">
        <w:rPr>
          <w:lang w:val="en-US"/>
        </w:rPr>
        <w:t>expressing their deep gratitude for his outstanding contributions to ITU-D and his leadership of the TDAG Working Group on ITU-D Priorities. Members highlighted his professionalism, collaborative spirit, and dedication to advancing ITU-D’s mission over many years.</w:t>
      </w:r>
    </w:p>
    <w:p w14:paraId="58C6DC22" w14:textId="6FE61F50" w:rsidR="0035355D" w:rsidRPr="0035355D" w:rsidRDefault="0035355D" w:rsidP="004B73B6">
      <w:pPr>
        <w:spacing w:after="120"/>
        <w:rPr>
          <w:lang w:val="en-US"/>
        </w:rPr>
      </w:pPr>
      <w:r w:rsidRPr="0035355D">
        <w:rPr>
          <w:lang w:val="en-US"/>
        </w:rPr>
        <w:t xml:space="preserve">The Director of the BDT recognized </w:t>
      </w:r>
      <w:r w:rsidR="004738FC">
        <w:rPr>
          <w:lang w:val="en-US"/>
        </w:rPr>
        <w:t>Mr</w:t>
      </w:r>
      <w:r w:rsidRPr="0035355D">
        <w:rPr>
          <w:lang w:val="en-US"/>
        </w:rPr>
        <w:t xml:space="preserve"> Kemei’s exceptional service and presented a certificate of appreciation on behalf of the ITU, acknowledging his </w:t>
      </w:r>
      <w:r w:rsidR="0042606E">
        <w:rPr>
          <w:lang w:val="en-US"/>
        </w:rPr>
        <w:t xml:space="preserve">important </w:t>
      </w:r>
      <w:r w:rsidRPr="0035355D">
        <w:rPr>
          <w:lang w:val="en-US"/>
        </w:rPr>
        <w:t xml:space="preserve">legacy within the organization. </w:t>
      </w:r>
      <w:r w:rsidR="004738FC">
        <w:rPr>
          <w:lang w:val="en-US"/>
        </w:rPr>
        <w:t>Mr</w:t>
      </w:r>
      <w:r w:rsidRPr="0035355D">
        <w:rPr>
          <w:lang w:val="en-US"/>
        </w:rPr>
        <w:t xml:space="preserve"> Kemei expressed his gratitude to colleagues, reaffirming his commitment to staying connected with ITU activities in a personal capacity.</w:t>
      </w:r>
    </w:p>
    <w:p w14:paraId="39955586" w14:textId="01DEB8A8" w:rsidR="0014597C" w:rsidRDefault="0035355D" w:rsidP="004B73B6">
      <w:pPr>
        <w:spacing w:after="120"/>
        <w:rPr>
          <w:lang w:val="en-US"/>
        </w:rPr>
      </w:pPr>
      <w:r w:rsidRPr="0035355D">
        <w:rPr>
          <w:lang w:val="en-US"/>
        </w:rPr>
        <w:t xml:space="preserve">It was announced that Inga Rimkeviciene </w:t>
      </w:r>
      <w:r w:rsidR="0042606E">
        <w:rPr>
          <w:lang w:val="en-US"/>
        </w:rPr>
        <w:t xml:space="preserve">(Lithuania, TDAG Vice Chair, Europe) </w:t>
      </w:r>
      <w:r w:rsidRPr="0035355D">
        <w:rPr>
          <w:lang w:val="en-US"/>
        </w:rPr>
        <w:t xml:space="preserve">would succeed </w:t>
      </w:r>
      <w:r w:rsidR="004738FC">
        <w:rPr>
          <w:lang w:val="en-US"/>
        </w:rPr>
        <w:t>Mr</w:t>
      </w:r>
      <w:r w:rsidRPr="0035355D">
        <w:rPr>
          <w:lang w:val="en-US"/>
        </w:rPr>
        <w:t xml:space="preserve"> Kemei as Chair of the TDAG Working Group on ITU-D Priorities. </w:t>
      </w:r>
      <w:r w:rsidR="004738FC">
        <w:rPr>
          <w:lang w:val="en-US"/>
        </w:rPr>
        <w:t>Ms</w:t>
      </w:r>
      <w:r w:rsidRPr="0035355D">
        <w:rPr>
          <w:lang w:val="en-US"/>
        </w:rPr>
        <w:t xml:space="preserve"> Rimkeviciene expressed her appreciation for the trust placed in her and committed to continuing the group’s work, building on the strong foundation established under </w:t>
      </w:r>
      <w:r w:rsidR="004738FC">
        <w:rPr>
          <w:lang w:val="en-US"/>
        </w:rPr>
        <w:t>Mr</w:t>
      </w:r>
      <w:r w:rsidRPr="0035355D">
        <w:rPr>
          <w:lang w:val="en-US"/>
        </w:rPr>
        <w:t xml:space="preserve"> Kemei’s leadership. Members warmly welcomed her appointment and pledged their support for the group’s ongoing activities.</w:t>
      </w:r>
      <w:r w:rsidR="0014597C">
        <w:rPr>
          <w:lang w:val="en-US"/>
        </w:rPr>
        <w:t xml:space="preserve"> </w:t>
      </w:r>
    </w:p>
    <w:p w14:paraId="04C07A55" w14:textId="6AC156FE" w:rsidR="00075DA9" w:rsidRPr="003843FD" w:rsidRDefault="00075DA9" w:rsidP="004B73B6">
      <w:pPr>
        <w:overflowPunct/>
        <w:autoSpaceDE/>
        <w:autoSpaceDN/>
        <w:adjustRightInd/>
        <w:spacing w:after="120"/>
        <w:textAlignment w:val="auto"/>
        <w:rPr>
          <w:b/>
          <w:bCs/>
        </w:rPr>
      </w:pPr>
      <w:r w:rsidRPr="003843FD">
        <w:rPr>
          <w:b/>
          <w:bCs/>
        </w:rPr>
        <w:t xml:space="preserve">Closing remarks by the </w:t>
      </w:r>
      <w:r>
        <w:rPr>
          <w:b/>
          <w:bCs/>
        </w:rPr>
        <w:t>TDAG Chair</w:t>
      </w:r>
      <w:r w:rsidRPr="003843FD">
        <w:rPr>
          <w:b/>
          <w:bCs/>
        </w:rPr>
        <w:t xml:space="preserve"> </w:t>
      </w:r>
    </w:p>
    <w:p w14:paraId="2AD380B6" w14:textId="10348A93" w:rsidR="003843FD" w:rsidRPr="007B0B81" w:rsidRDefault="00075DA9" w:rsidP="004B73B6">
      <w:pPr>
        <w:overflowPunct/>
        <w:autoSpaceDE/>
        <w:autoSpaceDN/>
        <w:adjustRightInd/>
        <w:spacing w:after="120"/>
        <w:textAlignment w:val="auto"/>
        <w:rPr>
          <w:b/>
          <w:bCs/>
        </w:rPr>
      </w:pPr>
      <w:r>
        <w:t>The Chair thanked all participants for their active engagement and contributions throughout the meeting. She emphasized the importance of continued collaboration in preparing for the WTDC-25</w:t>
      </w:r>
      <w:r w:rsidDel="00075DA9">
        <w:t xml:space="preserve"> </w:t>
      </w:r>
      <w:r>
        <w:t xml:space="preserve">and acknowledged the progress made by the TDAG working groups in advancing their mandates. The Chair also highlighted the need for </w:t>
      </w:r>
      <w:r w:rsidR="00995386">
        <w:t xml:space="preserve">Membership including </w:t>
      </w:r>
      <w:r>
        <w:t>regional groups to remain actively involved in the preparatory process, particularly through contributions to the working groups and regional preparatory meetings.</w:t>
      </w:r>
    </w:p>
    <w:p w14:paraId="64C690D3" w14:textId="4DCF754A" w:rsidR="003843FD" w:rsidRPr="003843FD" w:rsidRDefault="003843FD" w:rsidP="004B73B6">
      <w:pPr>
        <w:overflowPunct/>
        <w:autoSpaceDE/>
        <w:autoSpaceDN/>
        <w:adjustRightInd/>
        <w:spacing w:after="120"/>
        <w:textAlignment w:val="auto"/>
        <w:rPr>
          <w:b/>
          <w:bCs/>
        </w:rPr>
      </w:pPr>
      <w:r w:rsidRPr="003843FD">
        <w:rPr>
          <w:b/>
          <w:bCs/>
        </w:rPr>
        <w:t xml:space="preserve">Closing remarks by the Director of the Telecommunication Development Bureau </w:t>
      </w:r>
    </w:p>
    <w:p w14:paraId="4629EDC7" w14:textId="0C2542A6" w:rsidR="00C06FF3" w:rsidRDefault="00C06FF3" w:rsidP="004B73B6">
      <w:pPr>
        <w:overflowPunct/>
        <w:autoSpaceDE/>
        <w:autoSpaceDN/>
        <w:adjustRightInd/>
        <w:spacing w:after="120"/>
        <w:textAlignment w:val="auto"/>
      </w:pPr>
      <w:r>
        <w:t xml:space="preserve">The meeting concluded with closing remarks from the TDAG Chair and the Director of the BDT. </w:t>
      </w:r>
    </w:p>
    <w:p w14:paraId="2F09A37D" w14:textId="152DA388" w:rsidR="00C06FF3" w:rsidRDefault="00C06FF3" w:rsidP="004B73B6">
      <w:pPr>
        <w:overflowPunct/>
        <w:autoSpaceDE/>
        <w:autoSpaceDN/>
        <w:adjustRightInd/>
        <w:spacing w:after="120"/>
        <w:textAlignment w:val="auto"/>
      </w:pPr>
      <w:r>
        <w:t xml:space="preserve">The Director of the BDT expressed his gratitude to all participants, commending their commitment and dedication. He reaffirmed the Secretariat’s efforts to provide the necessary tools, resources, and support for the WTDC preparations. The Director acknowledged the significant contributions of TDAG </w:t>
      </w:r>
      <w:r w:rsidR="00B1489E">
        <w:t>W</w:t>
      </w:r>
      <w:r>
        <w:t xml:space="preserve">orking </w:t>
      </w:r>
      <w:r w:rsidR="00B1489E">
        <w:t>G</w:t>
      </w:r>
      <w:r>
        <w:t xml:space="preserve">roup </w:t>
      </w:r>
      <w:r w:rsidR="00B1489E">
        <w:t>C</w:t>
      </w:r>
      <w:r>
        <w:t>hairs, Vice</w:t>
      </w:r>
      <w:r w:rsidR="00B1489E">
        <w:t xml:space="preserve"> C</w:t>
      </w:r>
      <w:r>
        <w:t xml:space="preserve">hairs, </w:t>
      </w:r>
      <w:r w:rsidR="00BE1B85">
        <w:t>Coordinators</w:t>
      </w:r>
      <w:r w:rsidR="008C1DE6">
        <w:t xml:space="preserve">, </w:t>
      </w:r>
      <w:r>
        <w:t xml:space="preserve">and Secretariat staff, noting that their </w:t>
      </w:r>
      <w:r>
        <w:lastRenderedPageBreak/>
        <w:t xml:space="preserve">work has laid a strong foundation for the conference. He also extended warm wishes to Christopher Kemei on his retirement, acknowledging his </w:t>
      </w:r>
      <w:r w:rsidR="008C1DE6">
        <w:t xml:space="preserve">admirable </w:t>
      </w:r>
      <w:r>
        <w:t>legacy within ITU-D.</w:t>
      </w:r>
    </w:p>
    <w:p w14:paraId="2B6450D9" w14:textId="5FE2E37A" w:rsidR="00EE0B94" w:rsidRPr="003E7DC8" w:rsidRDefault="00C06FF3" w:rsidP="004B73B6">
      <w:pPr>
        <w:overflowPunct/>
        <w:autoSpaceDE/>
        <w:autoSpaceDN/>
        <w:adjustRightInd/>
        <w:spacing w:after="120"/>
        <w:textAlignment w:val="auto"/>
      </w:pPr>
      <w:r>
        <w:t>The meeting closed with a call for continued collaboration, inclusivity, and efficiency as ITU-D advances toward a successful WTDC</w:t>
      </w:r>
      <w:r w:rsidR="00075DA9">
        <w:t>-</w:t>
      </w:r>
      <w:r>
        <w:t>25.</w:t>
      </w:r>
      <w:r w:rsidR="0040734B">
        <w:t xml:space="preserve"> </w:t>
      </w:r>
    </w:p>
    <w:p w14:paraId="7759C759" w14:textId="451DFB35" w:rsidR="00821996" w:rsidRDefault="003C58BF" w:rsidP="0006190D">
      <w:pPr>
        <w:tabs>
          <w:tab w:val="clear" w:pos="794"/>
          <w:tab w:val="clear" w:pos="1191"/>
          <w:tab w:val="clear" w:pos="1588"/>
          <w:tab w:val="clear" w:pos="1985"/>
        </w:tabs>
        <w:overflowPunct/>
        <w:autoSpaceDE/>
        <w:autoSpaceDN/>
        <w:adjustRightInd/>
        <w:spacing w:before="0"/>
        <w:jc w:val="center"/>
        <w:textAlignment w:val="auto"/>
      </w:pPr>
      <w:bookmarkStart w:id="5" w:name="Proposal"/>
      <w:bookmarkEnd w:id="5"/>
      <w:r w:rsidRPr="006D4EA0">
        <w:t>_____________</w:t>
      </w:r>
      <w:r w:rsidR="004122C5" w:rsidRPr="006D4EA0">
        <w:t>_</w:t>
      </w:r>
      <w:r w:rsidR="00922EC1" w:rsidRPr="006D4EA0">
        <w:t>_</w:t>
      </w:r>
    </w:p>
    <w:sectPr w:rsidR="00821996" w:rsidSect="00473791">
      <w:head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28F9" w14:textId="77777777" w:rsidR="001512B4" w:rsidRDefault="001512B4">
      <w:r>
        <w:separator/>
      </w:r>
    </w:p>
  </w:endnote>
  <w:endnote w:type="continuationSeparator" w:id="0">
    <w:p w14:paraId="174F02A1" w14:textId="77777777" w:rsidR="001512B4" w:rsidRDefault="001512B4">
      <w:r>
        <w:continuationSeparator/>
      </w:r>
    </w:p>
  </w:endnote>
  <w:endnote w:type="continuationNotice" w:id="1">
    <w:p w14:paraId="11E5062F" w14:textId="77777777" w:rsidR="001512B4" w:rsidRDefault="001512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Layout w:type="fixed"/>
      <w:tblLook w:val="04A0" w:firstRow="1" w:lastRow="0" w:firstColumn="1" w:lastColumn="0" w:noHBand="0" w:noVBand="1"/>
    </w:tblPr>
    <w:tblGrid>
      <w:gridCol w:w="1524"/>
      <w:gridCol w:w="2412"/>
      <w:gridCol w:w="5919"/>
    </w:tblGrid>
    <w:tr w:rsidR="00D851D0" w:rsidRPr="004C7A75" w14:paraId="5A4454E9" w14:textId="77777777">
      <w:tc>
        <w:tcPr>
          <w:tcW w:w="1524" w:type="dxa"/>
          <w:tcBorders>
            <w:left w:val="nil"/>
            <w:bottom w:val="nil"/>
            <w:right w:val="nil"/>
          </w:tcBorders>
        </w:tcPr>
        <w:p w14:paraId="2542642E" w14:textId="77777777" w:rsidR="00D851D0" w:rsidRPr="004C7A75" w:rsidRDefault="00D851D0" w:rsidP="00D851D0">
          <w:pPr>
            <w:pStyle w:val="FirstFooter"/>
            <w:tabs>
              <w:tab w:val="left" w:pos="1559"/>
              <w:tab w:val="left" w:pos="3828"/>
            </w:tabs>
            <w:rPr>
              <w:sz w:val="18"/>
              <w:szCs w:val="18"/>
              <w:lang w:val="en-GB"/>
            </w:rPr>
          </w:pPr>
          <w:r w:rsidRPr="004C7A75">
            <w:rPr>
              <w:sz w:val="18"/>
              <w:szCs w:val="18"/>
              <w:lang w:val="en-GB"/>
            </w:rPr>
            <w:t>Contact:</w:t>
          </w:r>
        </w:p>
      </w:tc>
      <w:tc>
        <w:tcPr>
          <w:tcW w:w="2412" w:type="dxa"/>
          <w:tcBorders>
            <w:left w:val="nil"/>
            <w:bottom w:val="nil"/>
            <w:right w:val="nil"/>
          </w:tcBorders>
        </w:tcPr>
        <w:p w14:paraId="7F09FB05" w14:textId="77777777" w:rsidR="00D851D0" w:rsidRPr="004C7A75" w:rsidRDefault="00D851D0" w:rsidP="00D851D0">
          <w:pPr>
            <w:pStyle w:val="FirstFooter"/>
            <w:tabs>
              <w:tab w:val="left" w:pos="2302"/>
            </w:tabs>
            <w:ind w:left="2302" w:hanging="2302"/>
            <w:rPr>
              <w:sz w:val="18"/>
              <w:szCs w:val="18"/>
              <w:lang w:val="en-GB"/>
            </w:rPr>
          </w:pPr>
          <w:r w:rsidRPr="004C7A75">
            <w:rPr>
              <w:sz w:val="18"/>
              <w:szCs w:val="18"/>
              <w:lang w:val="en-GB"/>
            </w:rPr>
            <w:t>Name/Organization/Entity:</w:t>
          </w:r>
        </w:p>
      </w:tc>
      <w:tc>
        <w:tcPr>
          <w:tcW w:w="5919" w:type="dxa"/>
          <w:tcBorders>
            <w:left w:val="nil"/>
            <w:bottom w:val="nil"/>
            <w:right w:val="nil"/>
          </w:tcBorders>
        </w:tcPr>
        <w:p w14:paraId="3CEFE581" w14:textId="77777777" w:rsidR="00D851D0" w:rsidRPr="004C7A75" w:rsidRDefault="00D851D0" w:rsidP="00D851D0">
          <w:pPr>
            <w:pStyle w:val="FirstFooter"/>
            <w:rPr>
              <w:sz w:val="18"/>
              <w:szCs w:val="18"/>
              <w:lang w:val="en-GB"/>
            </w:rPr>
          </w:pPr>
          <w:r w:rsidRPr="004C7A75">
            <w:rPr>
              <w:sz w:val="18"/>
              <w:szCs w:val="18"/>
              <w:lang w:val="en-US"/>
            </w:rPr>
            <w:t>Ms Roxanne McElvane Webber, Chair, TDAG</w:t>
          </w:r>
        </w:p>
      </w:tc>
    </w:tr>
    <w:tr w:rsidR="00D851D0" w:rsidRPr="004C7A75" w14:paraId="4AAEB784" w14:textId="77777777">
      <w:tc>
        <w:tcPr>
          <w:tcW w:w="1524" w:type="dxa"/>
          <w:tcBorders>
            <w:top w:val="nil"/>
            <w:left w:val="nil"/>
            <w:bottom w:val="nil"/>
            <w:right w:val="nil"/>
          </w:tcBorders>
        </w:tcPr>
        <w:p w14:paraId="0A7A60B0" w14:textId="77777777" w:rsidR="00D851D0" w:rsidRPr="004C7A75" w:rsidRDefault="00D851D0" w:rsidP="00D851D0">
          <w:pPr>
            <w:pStyle w:val="FirstFooter"/>
            <w:tabs>
              <w:tab w:val="left" w:pos="1559"/>
              <w:tab w:val="left" w:pos="3828"/>
            </w:tabs>
            <w:rPr>
              <w:sz w:val="18"/>
              <w:szCs w:val="18"/>
              <w:lang w:val="en-GB"/>
            </w:rPr>
          </w:pPr>
        </w:p>
      </w:tc>
      <w:tc>
        <w:tcPr>
          <w:tcW w:w="2412" w:type="dxa"/>
          <w:tcBorders>
            <w:top w:val="nil"/>
            <w:left w:val="nil"/>
            <w:bottom w:val="nil"/>
            <w:right w:val="nil"/>
          </w:tcBorders>
        </w:tcPr>
        <w:p w14:paraId="13DC04F3" w14:textId="77777777" w:rsidR="00D851D0" w:rsidRPr="004C7A75" w:rsidRDefault="00D851D0" w:rsidP="00D851D0">
          <w:pPr>
            <w:pStyle w:val="FirstFooter"/>
            <w:tabs>
              <w:tab w:val="left" w:pos="2302"/>
            </w:tabs>
            <w:rPr>
              <w:sz w:val="18"/>
              <w:szCs w:val="18"/>
              <w:lang w:val="en-GB"/>
            </w:rPr>
          </w:pPr>
          <w:r w:rsidRPr="004C7A75">
            <w:rPr>
              <w:sz w:val="18"/>
              <w:szCs w:val="18"/>
              <w:lang w:val="en-GB"/>
            </w:rPr>
            <w:t>Phone number:</w:t>
          </w:r>
        </w:p>
      </w:tc>
      <w:tc>
        <w:tcPr>
          <w:tcW w:w="5919" w:type="dxa"/>
          <w:tcBorders>
            <w:top w:val="nil"/>
            <w:left w:val="nil"/>
            <w:bottom w:val="nil"/>
            <w:right w:val="nil"/>
          </w:tcBorders>
        </w:tcPr>
        <w:p w14:paraId="7AB69CEA" w14:textId="77777777" w:rsidR="00D851D0" w:rsidRPr="004C7A75" w:rsidRDefault="00D851D0" w:rsidP="00D851D0">
          <w:pPr>
            <w:pStyle w:val="FirstFooter"/>
            <w:rPr>
              <w:sz w:val="18"/>
              <w:szCs w:val="18"/>
              <w:lang w:val="en-US"/>
            </w:rPr>
          </w:pPr>
          <w:r w:rsidRPr="004C7A75">
            <w:rPr>
              <w:sz w:val="18"/>
              <w:szCs w:val="18"/>
              <w:lang w:val="en-US"/>
            </w:rPr>
            <w:t>+1 202 418 1489</w:t>
          </w:r>
        </w:p>
      </w:tc>
    </w:tr>
    <w:tr w:rsidR="00D851D0" w:rsidRPr="004C7A75" w14:paraId="4469E205" w14:textId="77777777">
      <w:tc>
        <w:tcPr>
          <w:tcW w:w="1524" w:type="dxa"/>
          <w:tcBorders>
            <w:top w:val="nil"/>
            <w:left w:val="nil"/>
            <w:bottom w:val="nil"/>
            <w:right w:val="nil"/>
          </w:tcBorders>
        </w:tcPr>
        <w:p w14:paraId="2BC31C32" w14:textId="77777777" w:rsidR="00D851D0" w:rsidRPr="004C7A75" w:rsidRDefault="00D851D0" w:rsidP="00D851D0">
          <w:pPr>
            <w:pStyle w:val="FirstFooter"/>
            <w:tabs>
              <w:tab w:val="left" w:pos="1559"/>
              <w:tab w:val="left" w:pos="3828"/>
            </w:tabs>
            <w:rPr>
              <w:sz w:val="18"/>
              <w:szCs w:val="18"/>
              <w:lang w:val="en-GB"/>
            </w:rPr>
          </w:pPr>
        </w:p>
      </w:tc>
      <w:tc>
        <w:tcPr>
          <w:tcW w:w="2412" w:type="dxa"/>
          <w:tcBorders>
            <w:top w:val="nil"/>
            <w:left w:val="nil"/>
            <w:bottom w:val="nil"/>
            <w:right w:val="nil"/>
          </w:tcBorders>
        </w:tcPr>
        <w:p w14:paraId="771D6A73" w14:textId="77777777" w:rsidR="00D851D0" w:rsidRPr="004C7A75" w:rsidRDefault="00D851D0" w:rsidP="00D851D0">
          <w:pPr>
            <w:pStyle w:val="FirstFooter"/>
            <w:tabs>
              <w:tab w:val="left" w:pos="2302"/>
            </w:tabs>
            <w:rPr>
              <w:sz w:val="18"/>
              <w:szCs w:val="18"/>
              <w:lang w:val="en-GB"/>
            </w:rPr>
          </w:pPr>
          <w:r w:rsidRPr="004C7A75">
            <w:rPr>
              <w:sz w:val="18"/>
              <w:szCs w:val="18"/>
              <w:lang w:val="en-GB"/>
            </w:rPr>
            <w:t>E-mail:</w:t>
          </w:r>
        </w:p>
      </w:tc>
      <w:tc>
        <w:tcPr>
          <w:tcW w:w="5919" w:type="dxa"/>
          <w:tcBorders>
            <w:top w:val="nil"/>
            <w:left w:val="nil"/>
            <w:bottom w:val="nil"/>
            <w:right w:val="nil"/>
          </w:tcBorders>
        </w:tcPr>
        <w:p w14:paraId="3E89B823" w14:textId="77777777" w:rsidR="00D851D0" w:rsidRPr="004C7A75" w:rsidRDefault="00D851D0" w:rsidP="00D851D0">
          <w:pPr>
            <w:pStyle w:val="FirstFooter"/>
            <w:rPr>
              <w:sz w:val="18"/>
              <w:szCs w:val="18"/>
              <w:lang w:val="en-GB"/>
            </w:rPr>
          </w:pPr>
          <w:hyperlink r:id="rId1" w:history="1">
            <w:r w:rsidRPr="004C7A75">
              <w:rPr>
                <w:rStyle w:val="Hyperlink"/>
                <w:sz w:val="18"/>
                <w:szCs w:val="18"/>
                <w:lang w:val="en-US"/>
              </w:rPr>
              <w:t>Roxanne.Webber@fcc.gov</w:t>
            </w:r>
          </w:hyperlink>
        </w:p>
      </w:tc>
    </w:tr>
  </w:tbl>
  <w:p w14:paraId="40A321D0" w14:textId="0229252A" w:rsidR="00721657" w:rsidRPr="004C7A75"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5344" w14:textId="77777777" w:rsidR="001512B4" w:rsidRDefault="001512B4">
      <w:r>
        <w:t>____________________</w:t>
      </w:r>
    </w:p>
  </w:footnote>
  <w:footnote w:type="continuationSeparator" w:id="0">
    <w:p w14:paraId="712E392C" w14:textId="77777777" w:rsidR="001512B4" w:rsidRDefault="001512B4">
      <w:r>
        <w:continuationSeparator/>
      </w:r>
    </w:p>
  </w:footnote>
  <w:footnote w:type="continuationNotice" w:id="1">
    <w:p w14:paraId="5AACA404" w14:textId="77777777" w:rsidR="001512B4" w:rsidRDefault="001512B4">
      <w:pPr>
        <w:spacing w:before="0"/>
      </w:pPr>
    </w:p>
  </w:footnote>
  <w:footnote w:id="2">
    <w:p w14:paraId="17BC4574" w14:textId="1D449C5D" w:rsidR="00640F0C" w:rsidRDefault="00640F0C" w:rsidP="00640F0C">
      <w:pPr>
        <w:pStyle w:val="FootnoteText"/>
        <w:rPr>
          <w:sz w:val="20"/>
        </w:rPr>
      </w:pPr>
      <w:r>
        <w:rPr>
          <w:rStyle w:val="FootnoteReference"/>
          <w:sz w:val="20"/>
        </w:rPr>
        <w:footnoteRef/>
      </w:r>
      <w:r>
        <w:rPr>
          <w:sz w:val="20"/>
        </w:rPr>
        <w:tab/>
      </w:r>
      <w:r w:rsidRPr="009E2985">
        <w:rPr>
          <w:sz w:val="20"/>
        </w:rPr>
        <w:t>Not present for the meeting: Vice-Chair for the Commonwealth of Independent States (CIS) Orozobek Zhazybaevic</w:t>
      </w:r>
      <w:r w:rsidR="001536FF">
        <w:rPr>
          <w:sz w:val="20"/>
        </w:rPr>
        <w:t>h</w:t>
      </w:r>
      <w:r w:rsidRPr="009E2985">
        <w:rPr>
          <w:sz w:val="20"/>
        </w:rPr>
        <w:t xml:space="preserve"> Kaiykov (Kyrgyz Republic) and Vice-Chair from </w:t>
      </w:r>
      <w:r w:rsidR="00F74198" w:rsidRPr="009E2985">
        <w:rPr>
          <w:sz w:val="20"/>
        </w:rPr>
        <w:t>Americas Agustina BRIZ</w:t>
      </w:r>
      <w:r w:rsidR="006668F5" w:rsidRPr="009E2985">
        <w:rPr>
          <w:sz w:val="20"/>
        </w:rPr>
        <w:t>I</w:t>
      </w:r>
      <w:r w:rsidR="00F74198" w:rsidRPr="009E2985">
        <w:rPr>
          <w:sz w:val="20"/>
        </w:rPr>
        <w:t>O (Argentina)</w:t>
      </w:r>
      <w:r w:rsidR="009E2985">
        <w:rPr>
          <w:sz w:val="20"/>
        </w:rPr>
        <w:t>.</w:t>
      </w:r>
      <w:r w:rsidR="004B73B6">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64D362D"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t>
    </w:r>
    <w:r w:rsidR="002B724C">
      <w:rPr>
        <w:sz w:val="22"/>
        <w:szCs w:val="22"/>
        <w:lang w:val="de-CH"/>
      </w:rPr>
      <w:t>Extra</w:t>
    </w:r>
    <w:r w:rsidRPr="006D4EA0">
      <w:rPr>
        <w:sz w:val="22"/>
        <w:szCs w:val="22"/>
        <w:lang w:val="de-CH"/>
      </w:rPr>
      <w:t>/</w:t>
    </w:r>
    <w:r w:rsidR="00896561">
      <w:rPr>
        <w:sz w:val="22"/>
        <w:szCs w:val="22"/>
        <w:lang w:val="de-CH"/>
      </w:rPr>
      <w:t>10</w:t>
    </w:r>
    <w:r w:rsidR="008929FC">
      <w:rPr>
        <w:sz w:val="22"/>
        <w:szCs w:val="22"/>
        <w:lang w:val="de-CH"/>
      </w:rPr>
      <w:t>(</w:t>
    </w:r>
    <w:r w:rsidR="00C61AD4">
      <w:rPr>
        <w:sz w:val="22"/>
        <w:szCs w:val="22"/>
        <w:lang w:val="de-CH"/>
      </w:rPr>
      <w:t>R</w:t>
    </w:r>
    <w:r w:rsidR="008929FC">
      <w:rPr>
        <w:sz w:val="22"/>
        <w:szCs w:val="22"/>
        <w:lang w:val="de-CH"/>
      </w:rPr>
      <w:t>ev.1)</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53"/>
    <w:multiLevelType w:val="hybridMultilevel"/>
    <w:tmpl w:val="C746456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C2001"/>
    <w:multiLevelType w:val="hybridMultilevel"/>
    <w:tmpl w:val="EDE0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1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2114A"/>
    <w:multiLevelType w:val="hybridMultilevel"/>
    <w:tmpl w:val="CF2A1DF8"/>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85BBE"/>
    <w:multiLevelType w:val="multilevel"/>
    <w:tmpl w:val="9764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C40AB"/>
    <w:multiLevelType w:val="hybridMultilevel"/>
    <w:tmpl w:val="7C4262B0"/>
    <w:lvl w:ilvl="0" w:tplc="08090019">
      <w:start w:val="1"/>
      <w:numFmt w:val="lowerLetter"/>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15:restartNumberingAfterBreak="0">
    <w:nsid w:val="1565792C"/>
    <w:multiLevelType w:val="hybridMultilevel"/>
    <w:tmpl w:val="DF708C22"/>
    <w:lvl w:ilvl="0" w:tplc="0409000F">
      <w:start w:val="1"/>
      <w:numFmt w:val="decimal"/>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7" w15:restartNumberingAfterBreak="0">
    <w:nsid w:val="1F3A268B"/>
    <w:multiLevelType w:val="hybridMultilevel"/>
    <w:tmpl w:val="A980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5D9E"/>
    <w:multiLevelType w:val="hybridMultilevel"/>
    <w:tmpl w:val="59CC6362"/>
    <w:lvl w:ilvl="0" w:tplc="93E6492E">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3E23F25"/>
    <w:multiLevelType w:val="hybridMultilevel"/>
    <w:tmpl w:val="477E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D872CD"/>
    <w:multiLevelType w:val="hybridMultilevel"/>
    <w:tmpl w:val="0E7A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A2677"/>
    <w:multiLevelType w:val="hybridMultilevel"/>
    <w:tmpl w:val="449A1F8A"/>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11C2B8B"/>
    <w:multiLevelType w:val="hybridMultilevel"/>
    <w:tmpl w:val="881E7B80"/>
    <w:lvl w:ilvl="0" w:tplc="180A77C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E5630C"/>
    <w:multiLevelType w:val="multilevel"/>
    <w:tmpl w:val="17C2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427E5"/>
    <w:multiLevelType w:val="hybridMultilevel"/>
    <w:tmpl w:val="6C742588"/>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AD36322"/>
    <w:multiLevelType w:val="hybridMultilevel"/>
    <w:tmpl w:val="D6F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043A"/>
    <w:multiLevelType w:val="hybridMultilevel"/>
    <w:tmpl w:val="3E9A243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F33B38"/>
    <w:multiLevelType w:val="hybridMultilevel"/>
    <w:tmpl w:val="1E40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01638"/>
    <w:multiLevelType w:val="hybridMultilevel"/>
    <w:tmpl w:val="E32C9870"/>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2B84C6F"/>
    <w:multiLevelType w:val="hybridMultilevel"/>
    <w:tmpl w:val="FA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C0F64"/>
    <w:multiLevelType w:val="hybridMultilevel"/>
    <w:tmpl w:val="49747ED4"/>
    <w:lvl w:ilvl="0" w:tplc="294830FC">
      <w:start w:val="1"/>
      <w:numFmt w:val="bullet"/>
      <w:lvlText w:val=""/>
      <w:lvlJc w:val="left"/>
      <w:pPr>
        <w:ind w:left="720" w:hanging="360"/>
      </w:pPr>
      <w:rPr>
        <w:rFonts w:ascii="Symbol" w:hAnsi="Symbol" w:hint="default"/>
      </w:rPr>
    </w:lvl>
    <w:lvl w:ilvl="1" w:tplc="8D3A4F58">
      <w:start w:val="1"/>
      <w:numFmt w:val="bullet"/>
      <w:lvlText w:val="o"/>
      <w:lvlJc w:val="left"/>
      <w:pPr>
        <w:ind w:left="1440" w:hanging="360"/>
      </w:pPr>
      <w:rPr>
        <w:rFonts w:ascii="Courier New" w:hAnsi="Courier New" w:hint="default"/>
      </w:rPr>
    </w:lvl>
    <w:lvl w:ilvl="2" w:tplc="356029DE">
      <w:start w:val="1"/>
      <w:numFmt w:val="bullet"/>
      <w:lvlText w:val=""/>
      <w:lvlJc w:val="left"/>
      <w:pPr>
        <w:ind w:left="2160" w:hanging="360"/>
      </w:pPr>
      <w:rPr>
        <w:rFonts w:ascii="Wingdings" w:hAnsi="Wingdings" w:hint="default"/>
      </w:rPr>
    </w:lvl>
    <w:lvl w:ilvl="3" w:tplc="75965588">
      <w:start w:val="1"/>
      <w:numFmt w:val="bullet"/>
      <w:lvlText w:val=""/>
      <w:lvlJc w:val="left"/>
      <w:pPr>
        <w:ind w:left="2880" w:hanging="360"/>
      </w:pPr>
      <w:rPr>
        <w:rFonts w:ascii="Symbol" w:hAnsi="Symbol" w:hint="default"/>
      </w:rPr>
    </w:lvl>
    <w:lvl w:ilvl="4" w:tplc="D08881F8">
      <w:start w:val="1"/>
      <w:numFmt w:val="bullet"/>
      <w:lvlText w:val="o"/>
      <w:lvlJc w:val="left"/>
      <w:pPr>
        <w:ind w:left="3600" w:hanging="360"/>
      </w:pPr>
      <w:rPr>
        <w:rFonts w:ascii="Courier New" w:hAnsi="Courier New" w:hint="default"/>
      </w:rPr>
    </w:lvl>
    <w:lvl w:ilvl="5" w:tplc="8CDEC1D2">
      <w:start w:val="1"/>
      <w:numFmt w:val="bullet"/>
      <w:lvlText w:val=""/>
      <w:lvlJc w:val="left"/>
      <w:pPr>
        <w:ind w:left="4320" w:hanging="360"/>
      </w:pPr>
      <w:rPr>
        <w:rFonts w:ascii="Wingdings" w:hAnsi="Wingdings" w:hint="default"/>
      </w:rPr>
    </w:lvl>
    <w:lvl w:ilvl="6" w:tplc="3EC45E8C">
      <w:start w:val="1"/>
      <w:numFmt w:val="bullet"/>
      <w:lvlText w:val=""/>
      <w:lvlJc w:val="left"/>
      <w:pPr>
        <w:ind w:left="5040" w:hanging="360"/>
      </w:pPr>
      <w:rPr>
        <w:rFonts w:ascii="Symbol" w:hAnsi="Symbol" w:hint="default"/>
      </w:rPr>
    </w:lvl>
    <w:lvl w:ilvl="7" w:tplc="BEA08406">
      <w:start w:val="1"/>
      <w:numFmt w:val="bullet"/>
      <w:lvlText w:val="o"/>
      <w:lvlJc w:val="left"/>
      <w:pPr>
        <w:ind w:left="5760" w:hanging="360"/>
      </w:pPr>
      <w:rPr>
        <w:rFonts w:ascii="Courier New" w:hAnsi="Courier New" w:hint="default"/>
      </w:rPr>
    </w:lvl>
    <w:lvl w:ilvl="8" w:tplc="670839A6">
      <w:start w:val="1"/>
      <w:numFmt w:val="bullet"/>
      <w:lvlText w:val=""/>
      <w:lvlJc w:val="left"/>
      <w:pPr>
        <w:ind w:left="6480" w:hanging="360"/>
      </w:pPr>
      <w:rPr>
        <w:rFonts w:ascii="Wingdings" w:hAnsi="Wingdings" w:hint="default"/>
      </w:rPr>
    </w:lvl>
  </w:abstractNum>
  <w:abstractNum w:abstractNumId="22" w15:restartNumberingAfterBreak="0">
    <w:nsid w:val="45A61E52"/>
    <w:multiLevelType w:val="hybridMultilevel"/>
    <w:tmpl w:val="FFFFFFFF"/>
    <w:lvl w:ilvl="0" w:tplc="CE6E0080">
      <w:start w:val="1"/>
      <w:numFmt w:val="bullet"/>
      <w:lvlText w:val=""/>
      <w:lvlJc w:val="left"/>
      <w:pPr>
        <w:ind w:left="720" w:hanging="360"/>
      </w:pPr>
      <w:rPr>
        <w:rFonts w:ascii="Symbol" w:hAnsi="Symbol" w:hint="default"/>
      </w:rPr>
    </w:lvl>
    <w:lvl w:ilvl="1" w:tplc="74BCCDD2">
      <w:start w:val="1"/>
      <w:numFmt w:val="bullet"/>
      <w:lvlText w:val="o"/>
      <w:lvlJc w:val="left"/>
      <w:pPr>
        <w:ind w:left="1440" w:hanging="360"/>
      </w:pPr>
      <w:rPr>
        <w:rFonts w:ascii="Courier New" w:hAnsi="Courier New" w:hint="default"/>
      </w:rPr>
    </w:lvl>
    <w:lvl w:ilvl="2" w:tplc="A0463562">
      <w:start w:val="1"/>
      <w:numFmt w:val="bullet"/>
      <w:lvlText w:val=""/>
      <w:lvlJc w:val="left"/>
      <w:pPr>
        <w:ind w:left="2160" w:hanging="360"/>
      </w:pPr>
      <w:rPr>
        <w:rFonts w:ascii="Wingdings" w:hAnsi="Wingdings" w:hint="default"/>
      </w:rPr>
    </w:lvl>
    <w:lvl w:ilvl="3" w:tplc="53AA0794">
      <w:start w:val="1"/>
      <w:numFmt w:val="bullet"/>
      <w:lvlText w:val=""/>
      <w:lvlJc w:val="left"/>
      <w:pPr>
        <w:ind w:left="2880" w:hanging="360"/>
      </w:pPr>
      <w:rPr>
        <w:rFonts w:ascii="Symbol" w:hAnsi="Symbol" w:hint="default"/>
      </w:rPr>
    </w:lvl>
    <w:lvl w:ilvl="4" w:tplc="21CAC7EC">
      <w:start w:val="1"/>
      <w:numFmt w:val="bullet"/>
      <w:lvlText w:val="o"/>
      <w:lvlJc w:val="left"/>
      <w:pPr>
        <w:ind w:left="3600" w:hanging="360"/>
      </w:pPr>
      <w:rPr>
        <w:rFonts w:ascii="Courier New" w:hAnsi="Courier New" w:hint="default"/>
      </w:rPr>
    </w:lvl>
    <w:lvl w:ilvl="5" w:tplc="1B504B94">
      <w:start w:val="1"/>
      <w:numFmt w:val="bullet"/>
      <w:lvlText w:val=""/>
      <w:lvlJc w:val="left"/>
      <w:pPr>
        <w:ind w:left="4320" w:hanging="360"/>
      </w:pPr>
      <w:rPr>
        <w:rFonts w:ascii="Wingdings" w:hAnsi="Wingdings" w:hint="default"/>
      </w:rPr>
    </w:lvl>
    <w:lvl w:ilvl="6" w:tplc="DED2C47A">
      <w:start w:val="1"/>
      <w:numFmt w:val="bullet"/>
      <w:lvlText w:val=""/>
      <w:lvlJc w:val="left"/>
      <w:pPr>
        <w:ind w:left="5040" w:hanging="360"/>
      </w:pPr>
      <w:rPr>
        <w:rFonts w:ascii="Symbol" w:hAnsi="Symbol" w:hint="default"/>
      </w:rPr>
    </w:lvl>
    <w:lvl w:ilvl="7" w:tplc="1668FA8C">
      <w:start w:val="1"/>
      <w:numFmt w:val="bullet"/>
      <w:lvlText w:val="o"/>
      <w:lvlJc w:val="left"/>
      <w:pPr>
        <w:ind w:left="5760" w:hanging="360"/>
      </w:pPr>
      <w:rPr>
        <w:rFonts w:ascii="Courier New" w:hAnsi="Courier New" w:hint="default"/>
      </w:rPr>
    </w:lvl>
    <w:lvl w:ilvl="8" w:tplc="61520132">
      <w:start w:val="1"/>
      <w:numFmt w:val="bullet"/>
      <w:lvlText w:val=""/>
      <w:lvlJc w:val="left"/>
      <w:pPr>
        <w:ind w:left="6480" w:hanging="360"/>
      </w:pPr>
      <w:rPr>
        <w:rFonts w:ascii="Wingdings" w:hAnsi="Wingdings" w:hint="default"/>
      </w:rPr>
    </w:lvl>
  </w:abstractNum>
  <w:abstractNum w:abstractNumId="23" w15:restartNumberingAfterBreak="0">
    <w:nsid w:val="4637600D"/>
    <w:multiLevelType w:val="hybridMultilevel"/>
    <w:tmpl w:val="2CE48D40"/>
    <w:lvl w:ilvl="0" w:tplc="93E6492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245E16"/>
    <w:multiLevelType w:val="hybridMultilevel"/>
    <w:tmpl w:val="91A4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C17F5"/>
    <w:multiLevelType w:val="hybridMultilevel"/>
    <w:tmpl w:val="E32A49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992ED2"/>
    <w:multiLevelType w:val="hybridMultilevel"/>
    <w:tmpl w:val="CF12967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67F27809"/>
    <w:multiLevelType w:val="hybridMultilevel"/>
    <w:tmpl w:val="67324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3443A4"/>
    <w:multiLevelType w:val="hybridMultilevel"/>
    <w:tmpl w:val="4F606D4E"/>
    <w:lvl w:ilvl="0" w:tplc="93E6492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E574414"/>
    <w:multiLevelType w:val="hybridMultilevel"/>
    <w:tmpl w:val="05DAE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F4D4B"/>
    <w:multiLevelType w:val="hybridMultilevel"/>
    <w:tmpl w:val="1A323F1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6757E3"/>
    <w:multiLevelType w:val="hybridMultilevel"/>
    <w:tmpl w:val="D160EBCC"/>
    <w:lvl w:ilvl="0" w:tplc="9EB4EDEC">
      <w:start w:val="1"/>
      <w:numFmt w:val="bullet"/>
      <w:lvlText w:val=""/>
      <w:lvlJc w:val="left"/>
      <w:pPr>
        <w:tabs>
          <w:tab w:val="num" w:pos="720"/>
        </w:tabs>
        <w:ind w:left="720" w:hanging="360"/>
      </w:pPr>
      <w:rPr>
        <w:rFonts w:ascii="Symbol" w:hAnsi="Symbol" w:hint="default"/>
      </w:rPr>
    </w:lvl>
    <w:lvl w:ilvl="1" w:tplc="350A30E0">
      <w:numFmt w:val="bullet"/>
      <w:lvlText w:val=""/>
      <w:lvlJc w:val="left"/>
      <w:pPr>
        <w:tabs>
          <w:tab w:val="num" w:pos="1440"/>
        </w:tabs>
        <w:ind w:left="1440" w:hanging="360"/>
      </w:pPr>
      <w:rPr>
        <w:rFonts w:ascii="Symbol" w:hAnsi="Symbol" w:hint="default"/>
      </w:rPr>
    </w:lvl>
    <w:lvl w:ilvl="2" w:tplc="6B74CA96" w:tentative="1">
      <w:start w:val="1"/>
      <w:numFmt w:val="bullet"/>
      <w:lvlText w:val=""/>
      <w:lvlJc w:val="left"/>
      <w:pPr>
        <w:tabs>
          <w:tab w:val="num" w:pos="2160"/>
        </w:tabs>
        <w:ind w:left="2160" w:hanging="360"/>
      </w:pPr>
      <w:rPr>
        <w:rFonts w:ascii="Symbol" w:hAnsi="Symbol" w:hint="default"/>
      </w:rPr>
    </w:lvl>
    <w:lvl w:ilvl="3" w:tplc="51349722" w:tentative="1">
      <w:start w:val="1"/>
      <w:numFmt w:val="bullet"/>
      <w:lvlText w:val=""/>
      <w:lvlJc w:val="left"/>
      <w:pPr>
        <w:tabs>
          <w:tab w:val="num" w:pos="2880"/>
        </w:tabs>
        <w:ind w:left="2880" w:hanging="360"/>
      </w:pPr>
      <w:rPr>
        <w:rFonts w:ascii="Symbol" w:hAnsi="Symbol" w:hint="default"/>
      </w:rPr>
    </w:lvl>
    <w:lvl w:ilvl="4" w:tplc="979A751C" w:tentative="1">
      <w:start w:val="1"/>
      <w:numFmt w:val="bullet"/>
      <w:lvlText w:val=""/>
      <w:lvlJc w:val="left"/>
      <w:pPr>
        <w:tabs>
          <w:tab w:val="num" w:pos="3600"/>
        </w:tabs>
        <w:ind w:left="3600" w:hanging="360"/>
      </w:pPr>
      <w:rPr>
        <w:rFonts w:ascii="Symbol" w:hAnsi="Symbol" w:hint="default"/>
      </w:rPr>
    </w:lvl>
    <w:lvl w:ilvl="5" w:tplc="1984285A" w:tentative="1">
      <w:start w:val="1"/>
      <w:numFmt w:val="bullet"/>
      <w:lvlText w:val=""/>
      <w:lvlJc w:val="left"/>
      <w:pPr>
        <w:tabs>
          <w:tab w:val="num" w:pos="4320"/>
        </w:tabs>
        <w:ind w:left="4320" w:hanging="360"/>
      </w:pPr>
      <w:rPr>
        <w:rFonts w:ascii="Symbol" w:hAnsi="Symbol" w:hint="default"/>
      </w:rPr>
    </w:lvl>
    <w:lvl w:ilvl="6" w:tplc="60343DAC" w:tentative="1">
      <w:start w:val="1"/>
      <w:numFmt w:val="bullet"/>
      <w:lvlText w:val=""/>
      <w:lvlJc w:val="left"/>
      <w:pPr>
        <w:tabs>
          <w:tab w:val="num" w:pos="5040"/>
        </w:tabs>
        <w:ind w:left="5040" w:hanging="360"/>
      </w:pPr>
      <w:rPr>
        <w:rFonts w:ascii="Symbol" w:hAnsi="Symbol" w:hint="default"/>
      </w:rPr>
    </w:lvl>
    <w:lvl w:ilvl="7" w:tplc="52A6FC88" w:tentative="1">
      <w:start w:val="1"/>
      <w:numFmt w:val="bullet"/>
      <w:lvlText w:val=""/>
      <w:lvlJc w:val="left"/>
      <w:pPr>
        <w:tabs>
          <w:tab w:val="num" w:pos="5760"/>
        </w:tabs>
        <w:ind w:left="5760" w:hanging="360"/>
      </w:pPr>
      <w:rPr>
        <w:rFonts w:ascii="Symbol" w:hAnsi="Symbol" w:hint="default"/>
      </w:rPr>
    </w:lvl>
    <w:lvl w:ilvl="8" w:tplc="88522256" w:tentative="1">
      <w:start w:val="1"/>
      <w:numFmt w:val="bullet"/>
      <w:lvlText w:val=""/>
      <w:lvlJc w:val="left"/>
      <w:pPr>
        <w:tabs>
          <w:tab w:val="num" w:pos="6480"/>
        </w:tabs>
        <w:ind w:left="6480" w:hanging="360"/>
      </w:pPr>
      <w:rPr>
        <w:rFonts w:ascii="Symbol" w:hAnsi="Symbol" w:hint="default"/>
      </w:rPr>
    </w:lvl>
  </w:abstractNum>
  <w:num w:numId="1" w16cid:durableId="719591236">
    <w:abstractNumId w:val="21"/>
  </w:num>
  <w:num w:numId="2" w16cid:durableId="1388265857">
    <w:abstractNumId w:val="27"/>
  </w:num>
  <w:num w:numId="3" w16cid:durableId="305353466">
    <w:abstractNumId w:val="15"/>
  </w:num>
  <w:num w:numId="4" w16cid:durableId="499808229">
    <w:abstractNumId w:val="12"/>
  </w:num>
  <w:num w:numId="5" w16cid:durableId="584388628">
    <w:abstractNumId w:val="19"/>
  </w:num>
  <w:num w:numId="6" w16cid:durableId="16934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898500">
    <w:abstractNumId w:val="30"/>
  </w:num>
  <w:num w:numId="8" w16cid:durableId="620646174">
    <w:abstractNumId w:val="1"/>
  </w:num>
  <w:num w:numId="9" w16cid:durableId="737291628">
    <w:abstractNumId w:val="14"/>
  </w:num>
  <w:num w:numId="10" w16cid:durableId="1208488250">
    <w:abstractNumId w:val="17"/>
  </w:num>
  <w:num w:numId="11" w16cid:durableId="80105884">
    <w:abstractNumId w:val="4"/>
  </w:num>
  <w:num w:numId="12" w16cid:durableId="1405252094">
    <w:abstractNumId w:val="32"/>
  </w:num>
  <w:num w:numId="13" w16cid:durableId="1271165233">
    <w:abstractNumId w:val="5"/>
  </w:num>
  <w:num w:numId="14" w16cid:durableId="1807550293">
    <w:abstractNumId w:val="2"/>
  </w:num>
  <w:num w:numId="15" w16cid:durableId="697242959">
    <w:abstractNumId w:val="7"/>
  </w:num>
  <w:num w:numId="16" w16cid:durableId="713233257">
    <w:abstractNumId w:val="13"/>
  </w:num>
  <w:num w:numId="17" w16cid:durableId="18316090">
    <w:abstractNumId w:val="16"/>
  </w:num>
  <w:num w:numId="18" w16cid:durableId="1159341806">
    <w:abstractNumId w:val="20"/>
  </w:num>
  <w:num w:numId="19" w16cid:durableId="577520321">
    <w:abstractNumId w:val="6"/>
  </w:num>
  <w:num w:numId="20" w16cid:durableId="1305041793">
    <w:abstractNumId w:val="11"/>
  </w:num>
  <w:num w:numId="21" w16cid:durableId="623659246">
    <w:abstractNumId w:val="9"/>
  </w:num>
  <w:num w:numId="22" w16cid:durableId="1774856563">
    <w:abstractNumId w:val="28"/>
  </w:num>
  <w:num w:numId="23" w16cid:durableId="1338078617">
    <w:abstractNumId w:val="24"/>
  </w:num>
  <w:num w:numId="24" w16cid:durableId="148719752">
    <w:abstractNumId w:val="18"/>
  </w:num>
  <w:num w:numId="25" w16cid:durableId="969289443">
    <w:abstractNumId w:val="25"/>
  </w:num>
  <w:num w:numId="26" w16cid:durableId="1916815458">
    <w:abstractNumId w:val="22"/>
  </w:num>
  <w:num w:numId="27" w16cid:durableId="773210535">
    <w:abstractNumId w:val="0"/>
  </w:num>
  <w:num w:numId="28" w16cid:durableId="334959850">
    <w:abstractNumId w:val="23"/>
  </w:num>
  <w:num w:numId="29" w16cid:durableId="2042780570">
    <w:abstractNumId w:val="26"/>
  </w:num>
  <w:num w:numId="30" w16cid:durableId="1932396587">
    <w:abstractNumId w:val="31"/>
  </w:num>
  <w:num w:numId="31" w16cid:durableId="1342510919">
    <w:abstractNumId w:val="8"/>
  </w:num>
  <w:num w:numId="32" w16cid:durableId="541484766">
    <w:abstractNumId w:val="29"/>
  </w:num>
  <w:num w:numId="33" w16cid:durableId="1945724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7AA"/>
    <w:rsid w:val="00002716"/>
    <w:rsid w:val="0000291D"/>
    <w:rsid w:val="00003C43"/>
    <w:rsid w:val="00004DB1"/>
    <w:rsid w:val="0000569D"/>
    <w:rsid w:val="00005791"/>
    <w:rsid w:val="00006C4F"/>
    <w:rsid w:val="00007FC6"/>
    <w:rsid w:val="00010827"/>
    <w:rsid w:val="00015089"/>
    <w:rsid w:val="000176F5"/>
    <w:rsid w:val="00017C49"/>
    <w:rsid w:val="00021196"/>
    <w:rsid w:val="00021B46"/>
    <w:rsid w:val="000235D9"/>
    <w:rsid w:val="0002520B"/>
    <w:rsid w:val="00027368"/>
    <w:rsid w:val="00030397"/>
    <w:rsid w:val="00030EEC"/>
    <w:rsid w:val="000345B8"/>
    <w:rsid w:val="00034A6F"/>
    <w:rsid w:val="00035970"/>
    <w:rsid w:val="00035D1F"/>
    <w:rsid w:val="00036BD2"/>
    <w:rsid w:val="0003717C"/>
    <w:rsid w:val="00037A9E"/>
    <w:rsid w:val="00037F91"/>
    <w:rsid w:val="00041EF6"/>
    <w:rsid w:val="00043D7C"/>
    <w:rsid w:val="00047A7F"/>
    <w:rsid w:val="000504E4"/>
    <w:rsid w:val="00051698"/>
    <w:rsid w:val="00052A20"/>
    <w:rsid w:val="0005326C"/>
    <w:rsid w:val="0005340F"/>
    <w:rsid w:val="000539F1"/>
    <w:rsid w:val="0005447C"/>
    <w:rsid w:val="00054747"/>
    <w:rsid w:val="00055A2A"/>
    <w:rsid w:val="00056B0E"/>
    <w:rsid w:val="000615C1"/>
    <w:rsid w:val="00061675"/>
    <w:rsid w:val="0006190D"/>
    <w:rsid w:val="0006462B"/>
    <w:rsid w:val="0006545A"/>
    <w:rsid w:val="0007081C"/>
    <w:rsid w:val="000717C6"/>
    <w:rsid w:val="00071BCA"/>
    <w:rsid w:val="000721E8"/>
    <w:rsid w:val="000723EA"/>
    <w:rsid w:val="000743AA"/>
    <w:rsid w:val="00075DA9"/>
    <w:rsid w:val="0008445E"/>
    <w:rsid w:val="00084B8E"/>
    <w:rsid w:val="0009076F"/>
    <w:rsid w:val="0009225C"/>
    <w:rsid w:val="000925F5"/>
    <w:rsid w:val="00095152"/>
    <w:rsid w:val="00095A94"/>
    <w:rsid w:val="0009728E"/>
    <w:rsid w:val="00097F17"/>
    <w:rsid w:val="000A03F2"/>
    <w:rsid w:val="000A17C4"/>
    <w:rsid w:val="000A36A4"/>
    <w:rsid w:val="000A3F30"/>
    <w:rsid w:val="000A544C"/>
    <w:rsid w:val="000A5F24"/>
    <w:rsid w:val="000B2352"/>
    <w:rsid w:val="000B606E"/>
    <w:rsid w:val="000C474A"/>
    <w:rsid w:val="000C58FF"/>
    <w:rsid w:val="000C6323"/>
    <w:rsid w:val="000C6BEE"/>
    <w:rsid w:val="000C6D86"/>
    <w:rsid w:val="000C782E"/>
    <w:rsid w:val="000C7B84"/>
    <w:rsid w:val="000D1073"/>
    <w:rsid w:val="000D261B"/>
    <w:rsid w:val="000D2C0C"/>
    <w:rsid w:val="000D58A3"/>
    <w:rsid w:val="000D5AA2"/>
    <w:rsid w:val="000D7FF7"/>
    <w:rsid w:val="000E07A7"/>
    <w:rsid w:val="000E238D"/>
    <w:rsid w:val="000E3ED4"/>
    <w:rsid w:val="000E3F9C"/>
    <w:rsid w:val="000E64AA"/>
    <w:rsid w:val="000F1550"/>
    <w:rsid w:val="000F20AB"/>
    <w:rsid w:val="000F251B"/>
    <w:rsid w:val="000F5FE8"/>
    <w:rsid w:val="000F6644"/>
    <w:rsid w:val="00100833"/>
    <w:rsid w:val="00100C4B"/>
    <w:rsid w:val="00102F72"/>
    <w:rsid w:val="00105022"/>
    <w:rsid w:val="00105F4C"/>
    <w:rsid w:val="00106161"/>
    <w:rsid w:val="00106DCF"/>
    <w:rsid w:val="00107E85"/>
    <w:rsid w:val="001105A2"/>
    <w:rsid w:val="001116C3"/>
    <w:rsid w:val="00112332"/>
    <w:rsid w:val="00113302"/>
    <w:rsid w:val="001139A9"/>
    <w:rsid w:val="00113EE8"/>
    <w:rsid w:val="0011455A"/>
    <w:rsid w:val="00114A65"/>
    <w:rsid w:val="00114BD8"/>
    <w:rsid w:val="00115042"/>
    <w:rsid w:val="00115971"/>
    <w:rsid w:val="00117740"/>
    <w:rsid w:val="00117790"/>
    <w:rsid w:val="00120528"/>
    <w:rsid w:val="001213F3"/>
    <w:rsid w:val="00121416"/>
    <w:rsid w:val="00121C9A"/>
    <w:rsid w:val="00124D5D"/>
    <w:rsid w:val="00127262"/>
    <w:rsid w:val="001318B0"/>
    <w:rsid w:val="00131B77"/>
    <w:rsid w:val="00133061"/>
    <w:rsid w:val="0013591E"/>
    <w:rsid w:val="00141699"/>
    <w:rsid w:val="001434EA"/>
    <w:rsid w:val="0014597C"/>
    <w:rsid w:val="00147000"/>
    <w:rsid w:val="001512B4"/>
    <w:rsid w:val="001527BC"/>
    <w:rsid w:val="00152D88"/>
    <w:rsid w:val="00153044"/>
    <w:rsid w:val="001536FF"/>
    <w:rsid w:val="00153D51"/>
    <w:rsid w:val="001571ED"/>
    <w:rsid w:val="00157CD8"/>
    <w:rsid w:val="001620DA"/>
    <w:rsid w:val="00163091"/>
    <w:rsid w:val="00163668"/>
    <w:rsid w:val="00164310"/>
    <w:rsid w:val="001645CB"/>
    <w:rsid w:val="00165A13"/>
    <w:rsid w:val="00166305"/>
    <w:rsid w:val="001668A8"/>
    <w:rsid w:val="00167545"/>
    <w:rsid w:val="001703C6"/>
    <w:rsid w:val="00170556"/>
    <w:rsid w:val="00173781"/>
    <w:rsid w:val="00174DC9"/>
    <w:rsid w:val="00175ADF"/>
    <w:rsid w:val="00175CAE"/>
    <w:rsid w:val="00177EAE"/>
    <w:rsid w:val="001828DB"/>
    <w:rsid w:val="001850FE"/>
    <w:rsid w:val="00185135"/>
    <w:rsid w:val="00185A14"/>
    <w:rsid w:val="001869EF"/>
    <w:rsid w:val="00186D87"/>
    <w:rsid w:val="001874F5"/>
    <w:rsid w:val="0019037C"/>
    <w:rsid w:val="001905A9"/>
    <w:rsid w:val="00191273"/>
    <w:rsid w:val="00193248"/>
    <w:rsid w:val="001942A7"/>
    <w:rsid w:val="00194519"/>
    <w:rsid w:val="0019587B"/>
    <w:rsid w:val="001A163D"/>
    <w:rsid w:val="001A2186"/>
    <w:rsid w:val="001A23A1"/>
    <w:rsid w:val="001A3E25"/>
    <w:rsid w:val="001A441E"/>
    <w:rsid w:val="001A605B"/>
    <w:rsid w:val="001A62BD"/>
    <w:rsid w:val="001A6733"/>
    <w:rsid w:val="001B0604"/>
    <w:rsid w:val="001B187A"/>
    <w:rsid w:val="001B357F"/>
    <w:rsid w:val="001B40CB"/>
    <w:rsid w:val="001B54C8"/>
    <w:rsid w:val="001B64F3"/>
    <w:rsid w:val="001C3444"/>
    <w:rsid w:val="001C3702"/>
    <w:rsid w:val="001C4656"/>
    <w:rsid w:val="001C46BC"/>
    <w:rsid w:val="001C566B"/>
    <w:rsid w:val="001D0F6C"/>
    <w:rsid w:val="001D1941"/>
    <w:rsid w:val="001D1E06"/>
    <w:rsid w:val="001D40C1"/>
    <w:rsid w:val="001D4F8E"/>
    <w:rsid w:val="001E0E5A"/>
    <w:rsid w:val="001E3685"/>
    <w:rsid w:val="001E512F"/>
    <w:rsid w:val="001E547B"/>
    <w:rsid w:val="001F23E6"/>
    <w:rsid w:val="001F4238"/>
    <w:rsid w:val="00200422"/>
    <w:rsid w:val="00200A38"/>
    <w:rsid w:val="00200A46"/>
    <w:rsid w:val="002020BD"/>
    <w:rsid w:val="00204F69"/>
    <w:rsid w:val="0020769F"/>
    <w:rsid w:val="002079FA"/>
    <w:rsid w:val="00210832"/>
    <w:rsid w:val="00211B6F"/>
    <w:rsid w:val="002126D1"/>
    <w:rsid w:val="0021790F"/>
    <w:rsid w:val="00217CC3"/>
    <w:rsid w:val="00220AB6"/>
    <w:rsid w:val="00220FFD"/>
    <w:rsid w:val="0022120F"/>
    <w:rsid w:val="00224F15"/>
    <w:rsid w:val="00225D02"/>
    <w:rsid w:val="0022754A"/>
    <w:rsid w:val="0023094E"/>
    <w:rsid w:val="00230966"/>
    <w:rsid w:val="00235CAB"/>
    <w:rsid w:val="0023606B"/>
    <w:rsid w:val="00236560"/>
    <w:rsid w:val="0023662E"/>
    <w:rsid w:val="00237434"/>
    <w:rsid w:val="00240C0B"/>
    <w:rsid w:val="002436ED"/>
    <w:rsid w:val="00245D0F"/>
    <w:rsid w:val="00246BC7"/>
    <w:rsid w:val="00253101"/>
    <w:rsid w:val="002548C3"/>
    <w:rsid w:val="00254B20"/>
    <w:rsid w:val="00257ACD"/>
    <w:rsid w:val="00257C23"/>
    <w:rsid w:val="00257D9F"/>
    <w:rsid w:val="00262908"/>
    <w:rsid w:val="002629D5"/>
    <w:rsid w:val="002650F4"/>
    <w:rsid w:val="002715FD"/>
    <w:rsid w:val="0027241C"/>
    <w:rsid w:val="00275EF5"/>
    <w:rsid w:val="002770B1"/>
    <w:rsid w:val="00281242"/>
    <w:rsid w:val="00282416"/>
    <w:rsid w:val="00285B33"/>
    <w:rsid w:val="00285DF7"/>
    <w:rsid w:val="002878D1"/>
    <w:rsid w:val="00287A3C"/>
    <w:rsid w:val="00290CFF"/>
    <w:rsid w:val="00294CFD"/>
    <w:rsid w:val="00297299"/>
    <w:rsid w:val="002A2FC6"/>
    <w:rsid w:val="002A3D39"/>
    <w:rsid w:val="002A5E65"/>
    <w:rsid w:val="002A6FD9"/>
    <w:rsid w:val="002B53BC"/>
    <w:rsid w:val="002B5F80"/>
    <w:rsid w:val="002B6DC9"/>
    <w:rsid w:val="002B724C"/>
    <w:rsid w:val="002C0A41"/>
    <w:rsid w:val="002C1EC7"/>
    <w:rsid w:val="002C3015"/>
    <w:rsid w:val="002C4342"/>
    <w:rsid w:val="002C5D9F"/>
    <w:rsid w:val="002C7EA3"/>
    <w:rsid w:val="002D0839"/>
    <w:rsid w:val="002D20AE"/>
    <w:rsid w:val="002D56A1"/>
    <w:rsid w:val="002D61C4"/>
    <w:rsid w:val="002D6C61"/>
    <w:rsid w:val="002E2104"/>
    <w:rsid w:val="002E2DAC"/>
    <w:rsid w:val="002E6963"/>
    <w:rsid w:val="002E6F8F"/>
    <w:rsid w:val="002E7222"/>
    <w:rsid w:val="002E7C1B"/>
    <w:rsid w:val="002F05D8"/>
    <w:rsid w:val="002F2DE0"/>
    <w:rsid w:val="002F429E"/>
    <w:rsid w:val="002F5021"/>
    <w:rsid w:val="002F50B7"/>
    <w:rsid w:val="002F5DFF"/>
    <w:rsid w:val="002F5E25"/>
    <w:rsid w:val="002F720E"/>
    <w:rsid w:val="0030353C"/>
    <w:rsid w:val="00304499"/>
    <w:rsid w:val="00306628"/>
    <w:rsid w:val="00306922"/>
    <w:rsid w:val="00306DAB"/>
    <w:rsid w:val="003075D2"/>
    <w:rsid w:val="00307769"/>
    <w:rsid w:val="003125C3"/>
    <w:rsid w:val="00312AE6"/>
    <w:rsid w:val="00312E14"/>
    <w:rsid w:val="0031495F"/>
    <w:rsid w:val="00317D1A"/>
    <w:rsid w:val="00320454"/>
    <w:rsid w:val="003211FF"/>
    <w:rsid w:val="003242AB"/>
    <w:rsid w:val="00327247"/>
    <w:rsid w:val="00327A9D"/>
    <w:rsid w:val="0033130E"/>
    <w:rsid w:val="0033269C"/>
    <w:rsid w:val="00333640"/>
    <w:rsid w:val="003336E8"/>
    <w:rsid w:val="003427A4"/>
    <w:rsid w:val="003446C7"/>
    <w:rsid w:val="00344AF7"/>
    <w:rsid w:val="0035060E"/>
    <w:rsid w:val="00351C79"/>
    <w:rsid w:val="003527E5"/>
    <w:rsid w:val="0035350A"/>
    <w:rsid w:val="0035355D"/>
    <w:rsid w:val="0035516C"/>
    <w:rsid w:val="00355429"/>
    <w:rsid w:val="00355A4C"/>
    <w:rsid w:val="00356095"/>
    <w:rsid w:val="003604FB"/>
    <w:rsid w:val="00360B04"/>
    <w:rsid w:val="00360B73"/>
    <w:rsid w:val="003633E9"/>
    <w:rsid w:val="003651A4"/>
    <w:rsid w:val="00374169"/>
    <w:rsid w:val="00376583"/>
    <w:rsid w:val="00377414"/>
    <w:rsid w:val="00380B71"/>
    <w:rsid w:val="0038183E"/>
    <w:rsid w:val="003831E9"/>
    <w:rsid w:val="00383558"/>
    <w:rsid w:val="0038365A"/>
    <w:rsid w:val="003843FD"/>
    <w:rsid w:val="00384C5A"/>
    <w:rsid w:val="003858D6"/>
    <w:rsid w:val="00386A89"/>
    <w:rsid w:val="0039444E"/>
    <w:rsid w:val="00395D49"/>
    <w:rsid w:val="00395F83"/>
    <w:rsid w:val="0039648E"/>
    <w:rsid w:val="003A0503"/>
    <w:rsid w:val="003A1533"/>
    <w:rsid w:val="003A5AFE"/>
    <w:rsid w:val="003A5D5F"/>
    <w:rsid w:val="003A657B"/>
    <w:rsid w:val="003A7FFE"/>
    <w:rsid w:val="003B0A63"/>
    <w:rsid w:val="003B1C3A"/>
    <w:rsid w:val="003B3920"/>
    <w:rsid w:val="003B50E1"/>
    <w:rsid w:val="003B5F87"/>
    <w:rsid w:val="003C170D"/>
    <w:rsid w:val="003C1746"/>
    <w:rsid w:val="003C1807"/>
    <w:rsid w:val="003C262F"/>
    <w:rsid w:val="003C2AA9"/>
    <w:rsid w:val="003C522D"/>
    <w:rsid w:val="003C53A5"/>
    <w:rsid w:val="003C58BF"/>
    <w:rsid w:val="003D3F21"/>
    <w:rsid w:val="003D4149"/>
    <w:rsid w:val="003D451D"/>
    <w:rsid w:val="003D4C9D"/>
    <w:rsid w:val="003D7900"/>
    <w:rsid w:val="003E13CB"/>
    <w:rsid w:val="003E2CFE"/>
    <w:rsid w:val="003E3D5D"/>
    <w:rsid w:val="003E7598"/>
    <w:rsid w:val="003E7DC8"/>
    <w:rsid w:val="003F0040"/>
    <w:rsid w:val="003F2DD8"/>
    <w:rsid w:val="003F3F2D"/>
    <w:rsid w:val="003F50B2"/>
    <w:rsid w:val="003F5971"/>
    <w:rsid w:val="003F66F7"/>
    <w:rsid w:val="003F72A3"/>
    <w:rsid w:val="00400CCF"/>
    <w:rsid w:val="00401BFF"/>
    <w:rsid w:val="00403D59"/>
    <w:rsid w:val="00404424"/>
    <w:rsid w:val="00405135"/>
    <w:rsid w:val="004064E0"/>
    <w:rsid w:val="0040734B"/>
    <w:rsid w:val="00407D98"/>
    <w:rsid w:val="0041156B"/>
    <w:rsid w:val="00411D46"/>
    <w:rsid w:val="004122C5"/>
    <w:rsid w:val="004122F1"/>
    <w:rsid w:val="00413B78"/>
    <w:rsid w:val="004146FD"/>
    <w:rsid w:val="004149AA"/>
    <w:rsid w:val="004150E4"/>
    <w:rsid w:val="00415936"/>
    <w:rsid w:val="00415E76"/>
    <w:rsid w:val="00416AD0"/>
    <w:rsid w:val="00416DDE"/>
    <w:rsid w:val="00420A14"/>
    <w:rsid w:val="00425F1F"/>
    <w:rsid w:val="0042606E"/>
    <w:rsid w:val="00426E90"/>
    <w:rsid w:val="00435473"/>
    <w:rsid w:val="0044274E"/>
    <w:rsid w:val="00442A8B"/>
    <w:rsid w:val="004430E6"/>
    <w:rsid w:val="00443D2F"/>
    <w:rsid w:val="0044411E"/>
    <w:rsid w:val="00444BD8"/>
    <w:rsid w:val="0044616A"/>
    <w:rsid w:val="00453435"/>
    <w:rsid w:val="00455E0C"/>
    <w:rsid w:val="00456206"/>
    <w:rsid w:val="004565F1"/>
    <w:rsid w:val="00460089"/>
    <w:rsid w:val="00460F3A"/>
    <w:rsid w:val="004619C5"/>
    <w:rsid w:val="00464013"/>
    <w:rsid w:val="00465EB3"/>
    <w:rsid w:val="00466398"/>
    <w:rsid w:val="004703C2"/>
    <w:rsid w:val="004712A4"/>
    <w:rsid w:val="004713F8"/>
    <w:rsid w:val="0047306D"/>
    <w:rsid w:val="00473791"/>
    <w:rsid w:val="004738FC"/>
    <w:rsid w:val="00476E48"/>
    <w:rsid w:val="00481DE9"/>
    <w:rsid w:val="00482DE8"/>
    <w:rsid w:val="004832CC"/>
    <w:rsid w:val="00484228"/>
    <w:rsid w:val="00486E01"/>
    <w:rsid w:val="00490FD6"/>
    <w:rsid w:val="0049128B"/>
    <w:rsid w:val="00492E1D"/>
    <w:rsid w:val="00493B49"/>
    <w:rsid w:val="00495501"/>
    <w:rsid w:val="004A070A"/>
    <w:rsid w:val="004A22C0"/>
    <w:rsid w:val="004A2B50"/>
    <w:rsid w:val="004A320E"/>
    <w:rsid w:val="004A3274"/>
    <w:rsid w:val="004A4576"/>
    <w:rsid w:val="004A4E9C"/>
    <w:rsid w:val="004B0BD8"/>
    <w:rsid w:val="004B1A3C"/>
    <w:rsid w:val="004B1EEA"/>
    <w:rsid w:val="004B1FEB"/>
    <w:rsid w:val="004B3DCB"/>
    <w:rsid w:val="004B4BEA"/>
    <w:rsid w:val="004B5974"/>
    <w:rsid w:val="004B6471"/>
    <w:rsid w:val="004B73B6"/>
    <w:rsid w:val="004C1DEF"/>
    <w:rsid w:val="004C54A3"/>
    <w:rsid w:val="004C7A75"/>
    <w:rsid w:val="004D2CC3"/>
    <w:rsid w:val="004D3495"/>
    <w:rsid w:val="004D35CB"/>
    <w:rsid w:val="004D4272"/>
    <w:rsid w:val="004D7A1D"/>
    <w:rsid w:val="004D7DAB"/>
    <w:rsid w:val="004E090D"/>
    <w:rsid w:val="004E091C"/>
    <w:rsid w:val="004E14F7"/>
    <w:rsid w:val="004E20E5"/>
    <w:rsid w:val="004E328C"/>
    <w:rsid w:val="004E5BB8"/>
    <w:rsid w:val="004E6420"/>
    <w:rsid w:val="004E64EA"/>
    <w:rsid w:val="004E6DAD"/>
    <w:rsid w:val="004E7828"/>
    <w:rsid w:val="004F0205"/>
    <w:rsid w:val="004F0511"/>
    <w:rsid w:val="004F3190"/>
    <w:rsid w:val="004F46AA"/>
    <w:rsid w:val="004F5484"/>
    <w:rsid w:val="004F5971"/>
    <w:rsid w:val="004F5CC4"/>
    <w:rsid w:val="004F6A70"/>
    <w:rsid w:val="004F7049"/>
    <w:rsid w:val="004F75DE"/>
    <w:rsid w:val="004F7693"/>
    <w:rsid w:val="00500AD7"/>
    <w:rsid w:val="00502ABF"/>
    <w:rsid w:val="005033C9"/>
    <w:rsid w:val="00504DB0"/>
    <w:rsid w:val="005071C7"/>
    <w:rsid w:val="005074D4"/>
    <w:rsid w:val="005078A4"/>
    <w:rsid w:val="00507C35"/>
    <w:rsid w:val="00510735"/>
    <w:rsid w:val="0051300F"/>
    <w:rsid w:val="00514D2F"/>
    <w:rsid w:val="005159F5"/>
    <w:rsid w:val="005231EF"/>
    <w:rsid w:val="0052476E"/>
    <w:rsid w:val="00526397"/>
    <w:rsid w:val="00530947"/>
    <w:rsid w:val="00532647"/>
    <w:rsid w:val="00532BCC"/>
    <w:rsid w:val="00532CEE"/>
    <w:rsid w:val="0053326D"/>
    <w:rsid w:val="0053335A"/>
    <w:rsid w:val="00533CDD"/>
    <w:rsid w:val="00533DAE"/>
    <w:rsid w:val="00533FED"/>
    <w:rsid w:val="0053776F"/>
    <w:rsid w:val="0054174B"/>
    <w:rsid w:val="0054254D"/>
    <w:rsid w:val="005425A6"/>
    <w:rsid w:val="0054420E"/>
    <w:rsid w:val="00544D1B"/>
    <w:rsid w:val="00545DC0"/>
    <w:rsid w:val="00545F6C"/>
    <w:rsid w:val="005477D9"/>
    <w:rsid w:val="00550726"/>
    <w:rsid w:val="00553236"/>
    <w:rsid w:val="005539A6"/>
    <w:rsid w:val="00555546"/>
    <w:rsid w:val="0055654F"/>
    <w:rsid w:val="0055720C"/>
    <w:rsid w:val="00561796"/>
    <w:rsid w:val="005632DD"/>
    <w:rsid w:val="00563879"/>
    <w:rsid w:val="00563F4A"/>
    <w:rsid w:val="0056423B"/>
    <w:rsid w:val="00565D88"/>
    <w:rsid w:val="00566BDC"/>
    <w:rsid w:val="005678D3"/>
    <w:rsid w:val="00571E93"/>
    <w:rsid w:val="00573424"/>
    <w:rsid w:val="0057402F"/>
    <w:rsid w:val="005742D8"/>
    <w:rsid w:val="005763AD"/>
    <w:rsid w:val="00576927"/>
    <w:rsid w:val="00576CB0"/>
    <w:rsid w:val="00577121"/>
    <w:rsid w:val="005777E3"/>
    <w:rsid w:val="00577A5C"/>
    <w:rsid w:val="00580366"/>
    <w:rsid w:val="00580860"/>
    <w:rsid w:val="00581653"/>
    <w:rsid w:val="00581AFE"/>
    <w:rsid w:val="00582026"/>
    <w:rsid w:val="00582663"/>
    <w:rsid w:val="00584242"/>
    <w:rsid w:val="005849D6"/>
    <w:rsid w:val="00585367"/>
    <w:rsid w:val="00585F28"/>
    <w:rsid w:val="005871A1"/>
    <w:rsid w:val="0058737E"/>
    <w:rsid w:val="0058765B"/>
    <w:rsid w:val="00592518"/>
    <w:rsid w:val="0059257C"/>
    <w:rsid w:val="00592DCD"/>
    <w:rsid w:val="00592E87"/>
    <w:rsid w:val="0059420B"/>
    <w:rsid w:val="00594212"/>
    <w:rsid w:val="00594C4D"/>
    <w:rsid w:val="0059587E"/>
    <w:rsid w:val="00597C3B"/>
    <w:rsid w:val="005A01EA"/>
    <w:rsid w:val="005A33B0"/>
    <w:rsid w:val="005A3909"/>
    <w:rsid w:val="005A3DE5"/>
    <w:rsid w:val="005A406D"/>
    <w:rsid w:val="005A4AB8"/>
    <w:rsid w:val="005A7A7F"/>
    <w:rsid w:val="005B0E24"/>
    <w:rsid w:val="005B2576"/>
    <w:rsid w:val="005B5342"/>
    <w:rsid w:val="005B63BA"/>
    <w:rsid w:val="005C0496"/>
    <w:rsid w:val="005C1ACA"/>
    <w:rsid w:val="005C2DC2"/>
    <w:rsid w:val="005C304A"/>
    <w:rsid w:val="005C3207"/>
    <w:rsid w:val="005C3D69"/>
    <w:rsid w:val="005C4AC1"/>
    <w:rsid w:val="005C524D"/>
    <w:rsid w:val="005C7C98"/>
    <w:rsid w:val="005D05A6"/>
    <w:rsid w:val="005D07EA"/>
    <w:rsid w:val="005D106E"/>
    <w:rsid w:val="005D2C3A"/>
    <w:rsid w:val="005D34E3"/>
    <w:rsid w:val="005D457F"/>
    <w:rsid w:val="005D55A4"/>
    <w:rsid w:val="005D57C8"/>
    <w:rsid w:val="005D7761"/>
    <w:rsid w:val="005E0278"/>
    <w:rsid w:val="005E090D"/>
    <w:rsid w:val="005E1553"/>
    <w:rsid w:val="005E3CA0"/>
    <w:rsid w:val="005E44B1"/>
    <w:rsid w:val="005E63A5"/>
    <w:rsid w:val="005E67B0"/>
    <w:rsid w:val="005E6E4A"/>
    <w:rsid w:val="005E7047"/>
    <w:rsid w:val="005E777F"/>
    <w:rsid w:val="005E7ABF"/>
    <w:rsid w:val="005F1CA7"/>
    <w:rsid w:val="005F3508"/>
    <w:rsid w:val="005F43DD"/>
    <w:rsid w:val="005F4F35"/>
    <w:rsid w:val="005F51A9"/>
    <w:rsid w:val="005F6BE1"/>
    <w:rsid w:val="005F7298"/>
    <w:rsid w:val="005F7416"/>
    <w:rsid w:val="00600C11"/>
    <w:rsid w:val="00602B82"/>
    <w:rsid w:val="00603302"/>
    <w:rsid w:val="006037D5"/>
    <w:rsid w:val="00603F15"/>
    <w:rsid w:val="00606B89"/>
    <w:rsid w:val="00606D62"/>
    <w:rsid w:val="0060796F"/>
    <w:rsid w:val="00611EAF"/>
    <w:rsid w:val="00612403"/>
    <w:rsid w:val="006161C5"/>
    <w:rsid w:val="0062148F"/>
    <w:rsid w:val="006222AC"/>
    <w:rsid w:val="0062271E"/>
    <w:rsid w:val="00623B8E"/>
    <w:rsid w:val="00623F30"/>
    <w:rsid w:val="00625FB8"/>
    <w:rsid w:val="006261BD"/>
    <w:rsid w:val="00635EDB"/>
    <w:rsid w:val="00636A54"/>
    <w:rsid w:val="00640F0C"/>
    <w:rsid w:val="0064197D"/>
    <w:rsid w:val="00642684"/>
    <w:rsid w:val="00642C3C"/>
    <w:rsid w:val="006438B4"/>
    <w:rsid w:val="006441F9"/>
    <w:rsid w:val="0064734E"/>
    <w:rsid w:val="00650137"/>
    <w:rsid w:val="006509D7"/>
    <w:rsid w:val="006509DE"/>
    <w:rsid w:val="00651CE8"/>
    <w:rsid w:val="00652F11"/>
    <w:rsid w:val="0065521B"/>
    <w:rsid w:val="0065792B"/>
    <w:rsid w:val="00657A56"/>
    <w:rsid w:val="00657A8F"/>
    <w:rsid w:val="00660284"/>
    <w:rsid w:val="00662626"/>
    <w:rsid w:val="00663B80"/>
    <w:rsid w:val="006668F5"/>
    <w:rsid w:val="00671EF6"/>
    <w:rsid w:val="0067205B"/>
    <w:rsid w:val="006748F8"/>
    <w:rsid w:val="0067758B"/>
    <w:rsid w:val="00680489"/>
    <w:rsid w:val="00683C32"/>
    <w:rsid w:val="00683F51"/>
    <w:rsid w:val="0068577F"/>
    <w:rsid w:val="00690BB2"/>
    <w:rsid w:val="00690D8F"/>
    <w:rsid w:val="00693D09"/>
    <w:rsid w:val="00693D12"/>
    <w:rsid w:val="006967F4"/>
    <w:rsid w:val="006A0F2E"/>
    <w:rsid w:val="006A2C9B"/>
    <w:rsid w:val="006A6549"/>
    <w:rsid w:val="006A7710"/>
    <w:rsid w:val="006A7A61"/>
    <w:rsid w:val="006B16C5"/>
    <w:rsid w:val="006B1E59"/>
    <w:rsid w:val="006B2698"/>
    <w:rsid w:val="006B2803"/>
    <w:rsid w:val="006B2FFB"/>
    <w:rsid w:val="006B3583"/>
    <w:rsid w:val="006B5C25"/>
    <w:rsid w:val="006B6B81"/>
    <w:rsid w:val="006C075B"/>
    <w:rsid w:val="006C0FE3"/>
    <w:rsid w:val="006C0FEC"/>
    <w:rsid w:val="006C10A2"/>
    <w:rsid w:val="006C1F18"/>
    <w:rsid w:val="006C601B"/>
    <w:rsid w:val="006D0FD0"/>
    <w:rsid w:val="006D122A"/>
    <w:rsid w:val="006D3096"/>
    <w:rsid w:val="006D40D5"/>
    <w:rsid w:val="006D4CF3"/>
    <w:rsid w:val="006D4EA0"/>
    <w:rsid w:val="006E2135"/>
    <w:rsid w:val="006E2285"/>
    <w:rsid w:val="006E4061"/>
    <w:rsid w:val="006E4181"/>
    <w:rsid w:val="006E50A1"/>
    <w:rsid w:val="006E5B44"/>
    <w:rsid w:val="006E5E14"/>
    <w:rsid w:val="006F009A"/>
    <w:rsid w:val="006F24AF"/>
    <w:rsid w:val="006F3D3E"/>
    <w:rsid w:val="006F3D93"/>
    <w:rsid w:val="006F4327"/>
    <w:rsid w:val="00700550"/>
    <w:rsid w:val="007019B1"/>
    <w:rsid w:val="00704BD5"/>
    <w:rsid w:val="00707689"/>
    <w:rsid w:val="00710FBE"/>
    <w:rsid w:val="00712E63"/>
    <w:rsid w:val="007136E6"/>
    <w:rsid w:val="007155D4"/>
    <w:rsid w:val="00716D48"/>
    <w:rsid w:val="0071703D"/>
    <w:rsid w:val="0071711D"/>
    <w:rsid w:val="00720F61"/>
    <w:rsid w:val="00721657"/>
    <w:rsid w:val="007269C9"/>
    <w:rsid w:val="007279A8"/>
    <w:rsid w:val="00727B1A"/>
    <w:rsid w:val="007343DC"/>
    <w:rsid w:val="00736CAB"/>
    <w:rsid w:val="00741337"/>
    <w:rsid w:val="00741369"/>
    <w:rsid w:val="00741443"/>
    <w:rsid w:val="007479D6"/>
    <w:rsid w:val="00752258"/>
    <w:rsid w:val="007529E1"/>
    <w:rsid w:val="00753996"/>
    <w:rsid w:val="007561DF"/>
    <w:rsid w:val="00757460"/>
    <w:rsid w:val="0076272A"/>
    <w:rsid w:val="00762880"/>
    <w:rsid w:val="00762AD6"/>
    <w:rsid w:val="00762E02"/>
    <w:rsid w:val="00762F18"/>
    <w:rsid w:val="00766F16"/>
    <w:rsid w:val="00767AC1"/>
    <w:rsid w:val="007703E2"/>
    <w:rsid w:val="007710B5"/>
    <w:rsid w:val="00772290"/>
    <w:rsid w:val="0077229F"/>
    <w:rsid w:val="007733DB"/>
    <w:rsid w:val="007741A9"/>
    <w:rsid w:val="007750DB"/>
    <w:rsid w:val="00775940"/>
    <w:rsid w:val="00777183"/>
    <w:rsid w:val="00777265"/>
    <w:rsid w:val="00777590"/>
    <w:rsid w:val="007805E7"/>
    <w:rsid w:val="007818DC"/>
    <w:rsid w:val="00782100"/>
    <w:rsid w:val="0078222A"/>
    <w:rsid w:val="0078265F"/>
    <w:rsid w:val="00786C64"/>
    <w:rsid w:val="00787D48"/>
    <w:rsid w:val="00791E6A"/>
    <w:rsid w:val="0079201A"/>
    <w:rsid w:val="00795294"/>
    <w:rsid w:val="007A012A"/>
    <w:rsid w:val="007A2F54"/>
    <w:rsid w:val="007A3B34"/>
    <w:rsid w:val="007A4704"/>
    <w:rsid w:val="007A4E50"/>
    <w:rsid w:val="007A5DB6"/>
    <w:rsid w:val="007A6275"/>
    <w:rsid w:val="007B0B81"/>
    <w:rsid w:val="007B18A7"/>
    <w:rsid w:val="007B250E"/>
    <w:rsid w:val="007B2648"/>
    <w:rsid w:val="007B4AB1"/>
    <w:rsid w:val="007C0BC3"/>
    <w:rsid w:val="007C27FC"/>
    <w:rsid w:val="007C29C9"/>
    <w:rsid w:val="007C4BE5"/>
    <w:rsid w:val="007C50F8"/>
    <w:rsid w:val="007C51FF"/>
    <w:rsid w:val="007C66B6"/>
    <w:rsid w:val="007C6711"/>
    <w:rsid w:val="007D034A"/>
    <w:rsid w:val="007D50E4"/>
    <w:rsid w:val="007D53A3"/>
    <w:rsid w:val="007E036C"/>
    <w:rsid w:val="007E133A"/>
    <w:rsid w:val="007E29AC"/>
    <w:rsid w:val="007E2DC5"/>
    <w:rsid w:val="007E3E3C"/>
    <w:rsid w:val="007E7339"/>
    <w:rsid w:val="007F10D0"/>
    <w:rsid w:val="007F1CC7"/>
    <w:rsid w:val="007F1E24"/>
    <w:rsid w:val="007F4576"/>
    <w:rsid w:val="007F5877"/>
    <w:rsid w:val="007F7FCF"/>
    <w:rsid w:val="0080026E"/>
    <w:rsid w:val="00800DC2"/>
    <w:rsid w:val="0080269E"/>
    <w:rsid w:val="008027AC"/>
    <w:rsid w:val="008028CE"/>
    <w:rsid w:val="0080332E"/>
    <w:rsid w:val="008065A3"/>
    <w:rsid w:val="00807862"/>
    <w:rsid w:val="008078D0"/>
    <w:rsid w:val="008103DE"/>
    <w:rsid w:val="00810904"/>
    <w:rsid w:val="00810D98"/>
    <w:rsid w:val="008141E0"/>
    <w:rsid w:val="00816EE1"/>
    <w:rsid w:val="00816F88"/>
    <w:rsid w:val="00820348"/>
    <w:rsid w:val="00821996"/>
    <w:rsid w:val="00822323"/>
    <w:rsid w:val="008223B2"/>
    <w:rsid w:val="008240F6"/>
    <w:rsid w:val="0082423A"/>
    <w:rsid w:val="00825108"/>
    <w:rsid w:val="00826A3E"/>
    <w:rsid w:val="008276D3"/>
    <w:rsid w:val="00827BC6"/>
    <w:rsid w:val="008300AD"/>
    <w:rsid w:val="00833024"/>
    <w:rsid w:val="0084030C"/>
    <w:rsid w:val="00840620"/>
    <w:rsid w:val="00841328"/>
    <w:rsid w:val="008419B1"/>
    <w:rsid w:val="00844A56"/>
    <w:rsid w:val="00845B11"/>
    <w:rsid w:val="0084603D"/>
    <w:rsid w:val="00846749"/>
    <w:rsid w:val="00847C80"/>
    <w:rsid w:val="00850E5D"/>
    <w:rsid w:val="00852081"/>
    <w:rsid w:val="008553E8"/>
    <w:rsid w:val="0086086A"/>
    <w:rsid w:val="00863094"/>
    <w:rsid w:val="008701EB"/>
    <w:rsid w:val="0087025E"/>
    <w:rsid w:val="008726B9"/>
    <w:rsid w:val="00872B6E"/>
    <w:rsid w:val="00873ABC"/>
    <w:rsid w:val="00874870"/>
    <w:rsid w:val="00874DFD"/>
    <w:rsid w:val="008753DC"/>
    <w:rsid w:val="00877B7B"/>
    <w:rsid w:val="008802F9"/>
    <w:rsid w:val="00881208"/>
    <w:rsid w:val="008814DC"/>
    <w:rsid w:val="00882809"/>
    <w:rsid w:val="00883086"/>
    <w:rsid w:val="0088753F"/>
    <w:rsid w:val="008879FD"/>
    <w:rsid w:val="00890137"/>
    <w:rsid w:val="008929FC"/>
    <w:rsid w:val="00894C37"/>
    <w:rsid w:val="00895690"/>
    <w:rsid w:val="00896561"/>
    <w:rsid w:val="00896981"/>
    <w:rsid w:val="008A00EA"/>
    <w:rsid w:val="008A0AF9"/>
    <w:rsid w:val="008A1974"/>
    <w:rsid w:val="008A3F93"/>
    <w:rsid w:val="008A43AB"/>
    <w:rsid w:val="008A5DF9"/>
    <w:rsid w:val="008A6236"/>
    <w:rsid w:val="008A6E1C"/>
    <w:rsid w:val="008A72FD"/>
    <w:rsid w:val="008B2A3E"/>
    <w:rsid w:val="008B2A51"/>
    <w:rsid w:val="008B2A52"/>
    <w:rsid w:val="008B2EDF"/>
    <w:rsid w:val="008B47C7"/>
    <w:rsid w:val="008B54CB"/>
    <w:rsid w:val="008B5A3D"/>
    <w:rsid w:val="008B5E2E"/>
    <w:rsid w:val="008B7CA0"/>
    <w:rsid w:val="008C1DE6"/>
    <w:rsid w:val="008C28E7"/>
    <w:rsid w:val="008C4010"/>
    <w:rsid w:val="008C4FDF"/>
    <w:rsid w:val="008C5106"/>
    <w:rsid w:val="008C6B1F"/>
    <w:rsid w:val="008D0034"/>
    <w:rsid w:val="008D3678"/>
    <w:rsid w:val="008D36CF"/>
    <w:rsid w:val="008D4AB8"/>
    <w:rsid w:val="008D5E4F"/>
    <w:rsid w:val="008D7300"/>
    <w:rsid w:val="008E34F0"/>
    <w:rsid w:val="008E5210"/>
    <w:rsid w:val="008E5C66"/>
    <w:rsid w:val="008E7EE7"/>
    <w:rsid w:val="008F14F4"/>
    <w:rsid w:val="008F14F5"/>
    <w:rsid w:val="008F460B"/>
    <w:rsid w:val="008F6762"/>
    <w:rsid w:val="008F71C1"/>
    <w:rsid w:val="00901EA9"/>
    <w:rsid w:val="00902D41"/>
    <w:rsid w:val="00902F49"/>
    <w:rsid w:val="0090383B"/>
    <w:rsid w:val="00904230"/>
    <w:rsid w:val="0090460F"/>
    <w:rsid w:val="0090600B"/>
    <w:rsid w:val="0090664B"/>
    <w:rsid w:val="00907A37"/>
    <w:rsid w:val="00914004"/>
    <w:rsid w:val="00915525"/>
    <w:rsid w:val="00917022"/>
    <w:rsid w:val="00917651"/>
    <w:rsid w:val="00922EC1"/>
    <w:rsid w:val="00923CF1"/>
    <w:rsid w:val="009301F1"/>
    <w:rsid w:val="009307DF"/>
    <w:rsid w:val="00932564"/>
    <w:rsid w:val="0093453C"/>
    <w:rsid w:val="009359B8"/>
    <w:rsid w:val="00935BD4"/>
    <w:rsid w:val="00935FF0"/>
    <w:rsid w:val="009367D1"/>
    <w:rsid w:val="00940241"/>
    <w:rsid w:val="00942E2B"/>
    <w:rsid w:val="009431F8"/>
    <w:rsid w:val="009456C4"/>
    <w:rsid w:val="00945F32"/>
    <w:rsid w:val="00946ED0"/>
    <w:rsid w:val="0094731A"/>
    <w:rsid w:val="00947A35"/>
    <w:rsid w:val="00950142"/>
    <w:rsid w:val="009501A2"/>
    <w:rsid w:val="00952667"/>
    <w:rsid w:val="0096201B"/>
    <w:rsid w:val="00962081"/>
    <w:rsid w:val="00963A07"/>
    <w:rsid w:val="00964466"/>
    <w:rsid w:val="009668F3"/>
    <w:rsid w:val="0096696B"/>
    <w:rsid w:val="00966CB5"/>
    <w:rsid w:val="00966FEF"/>
    <w:rsid w:val="00970D50"/>
    <w:rsid w:val="00972D5A"/>
    <w:rsid w:val="00973523"/>
    <w:rsid w:val="009741F4"/>
    <w:rsid w:val="00975786"/>
    <w:rsid w:val="00981CB7"/>
    <w:rsid w:val="00983E1F"/>
    <w:rsid w:val="009842AD"/>
    <w:rsid w:val="00986E76"/>
    <w:rsid w:val="00990302"/>
    <w:rsid w:val="00991135"/>
    <w:rsid w:val="00993F46"/>
    <w:rsid w:val="00995386"/>
    <w:rsid w:val="00996AB1"/>
    <w:rsid w:val="00997358"/>
    <w:rsid w:val="009979C7"/>
    <w:rsid w:val="009A07B3"/>
    <w:rsid w:val="009A34E4"/>
    <w:rsid w:val="009A452B"/>
    <w:rsid w:val="009B050C"/>
    <w:rsid w:val="009B087F"/>
    <w:rsid w:val="009B2AF4"/>
    <w:rsid w:val="009B3D2D"/>
    <w:rsid w:val="009B6DB8"/>
    <w:rsid w:val="009B7EB8"/>
    <w:rsid w:val="009C01B2"/>
    <w:rsid w:val="009C110B"/>
    <w:rsid w:val="009C5441"/>
    <w:rsid w:val="009C54FE"/>
    <w:rsid w:val="009D119F"/>
    <w:rsid w:val="009D3406"/>
    <w:rsid w:val="009D49A2"/>
    <w:rsid w:val="009D6BD1"/>
    <w:rsid w:val="009D7A13"/>
    <w:rsid w:val="009E10EF"/>
    <w:rsid w:val="009E18DF"/>
    <w:rsid w:val="009E2985"/>
    <w:rsid w:val="009E3632"/>
    <w:rsid w:val="009E369A"/>
    <w:rsid w:val="009E6A26"/>
    <w:rsid w:val="009F2502"/>
    <w:rsid w:val="009F36E6"/>
    <w:rsid w:val="009F3940"/>
    <w:rsid w:val="009F3EB2"/>
    <w:rsid w:val="009F41D4"/>
    <w:rsid w:val="009F5A07"/>
    <w:rsid w:val="009F6EB1"/>
    <w:rsid w:val="00A02DEF"/>
    <w:rsid w:val="00A05E1D"/>
    <w:rsid w:val="00A11D05"/>
    <w:rsid w:val="00A12A14"/>
    <w:rsid w:val="00A13162"/>
    <w:rsid w:val="00A13F21"/>
    <w:rsid w:val="00A1437F"/>
    <w:rsid w:val="00A1538A"/>
    <w:rsid w:val="00A20267"/>
    <w:rsid w:val="00A203CA"/>
    <w:rsid w:val="00A23A80"/>
    <w:rsid w:val="00A23E1D"/>
    <w:rsid w:val="00A240D2"/>
    <w:rsid w:val="00A2413D"/>
    <w:rsid w:val="00A26F6E"/>
    <w:rsid w:val="00A3158C"/>
    <w:rsid w:val="00A32DF3"/>
    <w:rsid w:val="00A33E32"/>
    <w:rsid w:val="00A34EA1"/>
    <w:rsid w:val="00A35E20"/>
    <w:rsid w:val="00A36F6D"/>
    <w:rsid w:val="00A44CA2"/>
    <w:rsid w:val="00A46779"/>
    <w:rsid w:val="00A46EC4"/>
    <w:rsid w:val="00A47C8F"/>
    <w:rsid w:val="00A50CA0"/>
    <w:rsid w:val="00A525CC"/>
    <w:rsid w:val="00A53E7C"/>
    <w:rsid w:val="00A56179"/>
    <w:rsid w:val="00A57216"/>
    <w:rsid w:val="00A60087"/>
    <w:rsid w:val="00A60BA3"/>
    <w:rsid w:val="00A63006"/>
    <w:rsid w:val="00A63375"/>
    <w:rsid w:val="00A63CB3"/>
    <w:rsid w:val="00A702B0"/>
    <w:rsid w:val="00A705E8"/>
    <w:rsid w:val="00A7083B"/>
    <w:rsid w:val="00A721F4"/>
    <w:rsid w:val="00A72ADA"/>
    <w:rsid w:val="00A74383"/>
    <w:rsid w:val="00A75637"/>
    <w:rsid w:val="00A851FF"/>
    <w:rsid w:val="00A853BF"/>
    <w:rsid w:val="00A86D4C"/>
    <w:rsid w:val="00A9392C"/>
    <w:rsid w:val="00A9462B"/>
    <w:rsid w:val="00A97D59"/>
    <w:rsid w:val="00AA33F2"/>
    <w:rsid w:val="00AA3E09"/>
    <w:rsid w:val="00AA4BEF"/>
    <w:rsid w:val="00AB1659"/>
    <w:rsid w:val="00AB2677"/>
    <w:rsid w:val="00AB4962"/>
    <w:rsid w:val="00AB5D32"/>
    <w:rsid w:val="00AB6E8D"/>
    <w:rsid w:val="00AB734E"/>
    <w:rsid w:val="00AB740F"/>
    <w:rsid w:val="00AC08F6"/>
    <w:rsid w:val="00AC1997"/>
    <w:rsid w:val="00AC4813"/>
    <w:rsid w:val="00AC577B"/>
    <w:rsid w:val="00AC6129"/>
    <w:rsid w:val="00AC6F14"/>
    <w:rsid w:val="00AC7221"/>
    <w:rsid w:val="00AD011D"/>
    <w:rsid w:val="00AD0628"/>
    <w:rsid w:val="00AD3F42"/>
    <w:rsid w:val="00AD4677"/>
    <w:rsid w:val="00AD69E1"/>
    <w:rsid w:val="00AD7A57"/>
    <w:rsid w:val="00AE39A4"/>
    <w:rsid w:val="00AE5216"/>
    <w:rsid w:val="00AE5961"/>
    <w:rsid w:val="00AE648B"/>
    <w:rsid w:val="00AE6B9B"/>
    <w:rsid w:val="00AF0745"/>
    <w:rsid w:val="00AF4971"/>
    <w:rsid w:val="00AF5276"/>
    <w:rsid w:val="00AF6FEF"/>
    <w:rsid w:val="00AF7C86"/>
    <w:rsid w:val="00B01046"/>
    <w:rsid w:val="00B01290"/>
    <w:rsid w:val="00B0131D"/>
    <w:rsid w:val="00B01C82"/>
    <w:rsid w:val="00B03346"/>
    <w:rsid w:val="00B036E5"/>
    <w:rsid w:val="00B04B35"/>
    <w:rsid w:val="00B10D42"/>
    <w:rsid w:val="00B14592"/>
    <w:rsid w:val="00B1489E"/>
    <w:rsid w:val="00B22D52"/>
    <w:rsid w:val="00B2407C"/>
    <w:rsid w:val="00B24766"/>
    <w:rsid w:val="00B247D8"/>
    <w:rsid w:val="00B249C7"/>
    <w:rsid w:val="00B26B63"/>
    <w:rsid w:val="00B310F9"/>
    <w:rsid w:val="00B32170"/>
    <w:rsid w:val="00B32746"/>
    <w:rsid w:val="00B3380A"/>
    <w:rsid w:val="00B3399C"/>
    <w:rsid w:val="00B34E02"/>
    <w:rsid w:val="00B352A5"/>
    <w:rsid w:val="00B37654"/>
    <w:rsid w:val="00B37866"/>
    <w:rsid w:val="00B412FB"/>
    <w:rsid w:val="00B43D51"/>
    <w:rsid w:val="00B44642"/>
    <w:rsid w:val="00B4576B"/>
    <w:rsid w:val="00B46350"/>
    <w:rsid w:val="00B46DF3"/>
    <w:rsid w:val="00B503B0"/>
    <w:rsid w:val="00B55131"/>
    <w:rsid w:val="00B55411"/>
    <w:rsid w:val="00B55866"/>
    <w:rsid w:val="00B5794F"/>
    <w:rsid w:val="00B63C05"/>
    <w:rsid w:val="00B648C7"/>
    <w:rsid w:val="00B66E8F"/>
    <w:rsid w:val="00B71C7C"/>
    <w:rsid w:val="00B75461"/>
    <w:rsid w:val="00B760F7"/>
    <w:rsid w:val="00B76145"/>
    <w:rsid w:val="00B77EEB"/>
    <w:rsid w:val="00B80157"/>
    <w:rsid w:val="00B80FF9"/>
    <w:rsid w:val="00B831C0"/>
    <w:rsid w:val="00B83D5E"/>
    <w:rsid w:val="00B8460A"/>
    <w:rsid w:val="00B854F3"/>
    <w:rsid w:val="00B8650D"/>
    <w:rsid w:val="00B86B4C"/>
    <w:rsid w:val="00B879B4"/>
    <w:rsid w:val="00B87D75"/>
    <w:rsid w:val="00B90F07"/>
    <w:rsid w:val="00B92046"/>
    <w:rsid w:val="00B92D6B"/>
    <w:rsid w:val="00B9500D"/>
    <w:rsid w:val="00B97BB9"/>
    <w:rsid w:val="00BA0009"/>
    <w:rsid w:val="00BA0F25"/>
    <w:rsid w:val="00BB02A2"/>
    <w:rsid w:val="00BB02B5"/>
    <w:rsid w:val="00BB0860"/>
    <w:rsid w:val="00BB1863"/>
    <w:rsid w:val="00BB1CBA"/>
    <w:rsid w:val="00BB25EE"/>
    <w:rsid w:val="00BB2FB0"/>
    <w:rsid w:val="00BB3168"/>
    <w:rsid w:val="00BB363A"/>
    <w:rsid w:val="00BB773C"/>
    <w:rsid w:val="00BC089B"/>
    <w:rsid w:val="00BC10A0"/>
    <w:rsid w:val="00BC138C"/>
    <w:rsid w:val="00BC4765"/>
    <w:rsid w:val="00BC6D3E"/>
    <w:rsid w:val="00BC7BA2"/>
    <w:rsid w:val="00BD066B"/>
    <w:rsid w:val="00BD426B"/>
    <w:rsid w:val="00BD4757"/>
    <w:rsid w:val="00BD4975"/>
    <w:rsid w:val="00BD4C58"/>
    <w:rsid w:val="00BD73B8"/>
    <w:rsid w:val="00BD79F0"/>
    <w:rsid w:val="00BE04A6"/>
    <w:rsid w:val="00BE1B85"/>
    <w:rsid w:val="00BE21C7"/>
    <w:rsid w:val="00BE2B4D"/>
    <w:rsid w:val="00BE39D2"/>
    <w:rsid w:val="00BE450F"/>
    <w:rsid w:val="00BE54A9"/>
    <w:rsid w:val="00BE574C"/>
    <w:rsid w:val="00BF1B07"/>
    <w:rsid w:val="00BF4BFE"/>
    <w:rsid w:val="00BF52BD"/>
    <w:rsid w:val="00BF6785"/>
    <w:rsid w:val="00C015F8"/>
    <w:rsid w:val="00C02C2A"/>
    <w:rsid w:val="00C05A62"/>
    <w:rsid w:val="00C06FF3"/>
    <w:rsid w:val="00C07E26"/>
    <w:rsid w:val="00C1011C"/>
    <w:rsid w:val="00C10CDC"/>
    <w:rsid w:val="00C12F94"/>
    <w:rsid w:val="00C14D4C"/>
    <w:rsid w:val="00C154B5"/>
    <w:rsid w:val="00C15B58"/>
    <w:rsid w:val="00C177C5"/>
    <w:rsid w:val="00C20266"/>
    <w:rsid w:val="00C2070E"/>
    <w:rsid w:val="00C24D54"/>
    <w:rsid w:val="00C26A36"/>
    <w:rsid w:val="00C27E6E"/>
    <w:rsid w:val="00C34636"/>
    <w:rsid w:val="00C34EC3"/>
    <w:rsid w:val="00C35271"/>
    <w:rsid w:val="00C4038C"/>
    <w:rsid w:val="00C41E6B"/>
    <w:rsid w:val="00C42BA2"/>
    <w:rsid w:val="00C44066"/>
    <w:rsid w:val="00C44E13"/>
    <w:rsid w:val="00C461C4"/>
    <w:rsid w:val="00C50E57"/>
    <w:rsid w:val="00C5266E"/>
    <w:rsid w:val="00C53D8E"/>
    <w:rsid w:val="00C54E67"/>
    <w:rsid w:val="00C604DF"/>
    <w:rsid w:val="00C60A41"/>
    <w:rsid w:val="00C61AD4"/>
    <w:rsid w:val="00C62DE8"/>
    <w:rsid w:val="00C62DFB"/>
    <w:rsid w:val="00C630E6"/>
    <w:rsid w:val="00C63812"/>
    <w:rsid w:val="00C64AF3"/>
    <w:rsid w:val="00C66F4D"/>
    <w:rsid w:val="00C67BB5"/>
    <w:rsid w:val="00C71D46"/>
    <w:rsid w:val="00C71E2E"/>
    <w:rsid w:val="00C72713"/>
    <w:rsid w:val="00C73FC2"/>
    <w:rsid w:val="00C7443D"/>
    <w:rsid w:val="00C80645"/>
    <w:rsid w:val="00C80A2C"/>
    <w:rsid w:val="00C848EF"/>
    <w:rsid w:val="00C86507"/>
    <w:rsid w:val="00C86600"/>
    <w:rsid w:val="00C86B69"/>
    <w:rsid w:val="00C87BCA"/>
    <w:rsid w:val="00C87EED"/>
    <w:rsid w:val="00C9164D"/>
    <w:rsid w:val="00C9186C"/>
    <w:rsid w:val="00C94506"/>
    <w:rsid w:val="00C954BC"/>
    <w:rsid w:val="00C96B55"/>
    <w:rsid w:val="00CA0A2B"/>
    <w:rsid w:val="00CA1F0B"/>
    <w:rsid w:val="00CA3B69"/>
    <w:rsid w:val="00CA7FFD"/>
    <w:rsid w:val="00CB0742"/>
    <w:rsid w:val="00CB110F"/>
    <w:rsid w:val="00CB2A2E"/>
    <w:rsid w:val="00CB338A"/>
    <w:rsid w:val="00CB5318"/>
    <w:rsid w:val="00CB79C5"/>
    <w:rsid w:val="00CC048A"/>
    <w:rsid w:val="00CC200A"/>
    <w:rsid w:val="00CC411F"/>
    <w:rsid w:val="00CC4A37"/>
    <w:rsid w:val="00CC4B75"/>
    <w:rsid w:val="00CC6218"/>
    <w:rsid w:val="00CC732E"/>
    <w:rsid w:val="00CD022C"/>
    <w:rsid w:val="00CD2FCD"/>
    <w:rsid w:val="00CD3C6A"/>
    <w:rsid w:val="00CD7207"/>
    <w:rsid w:val="00CD75E2"/>
    <w:rsid w:val="00CE0422"/>
    <w:rsid w:val="00CE0DBE"/>
    <w:rsid w:val="00CE1F96"/>
    <w:rsid w:val="00CE3A8B"/>
    <w:rsid w:val="00CE3CCB"/>
    <w:rsid w:val="00CE5C57"/>
    <w:rsid w:val="00CE5E4D"/>
    <w:rsid w:val="00CE7918"/>
    <w:rsid w:val="00CF02C4"/>
    <w:rsid w:val="00CF167F"/>
    <w:rsid w:val="00CF224B"/>
    <w:rsid w:val="00CF4497"/>
    <w:rsid w:val="00CF72E5"/>
    <w:rsid w:val="00CF754B"/>
    <w:rsid w:val="00D013EE"/>
    <w:rsid w:val="00D01F54"/>
    <w:rsid w:val="00D040F7"/>
    <w:rsid w:val="00D04A76"/>
    <w:rsid w:val="00D06AC4"/>
    <w:rsid w:val="00D06C6B"/>
    <w:rsid w:val="00D10FC7"/>
    <w:rsid w:val="00D119BC"/>
    <w:rsid w:val="00D11B21"/>
    <w:rsid w:val="00D12A0A"/>
    <w:rsid w:val="00D1519F"/>
    <w:rsid w:val="00D16FC7"/>
    <w:rsid w:val="00D1703C"/>
    <w:rsid w:val="00D203ED"/>
    <w:rsid w:val="00D208F7"/>
    <w:rsid w:val="00D20E99"/>
    <w:rsid w:val="00D21C83"/>
    <w:rsid w:val="00D220B8"/>
    <w:rsid w:val="00D230A8"/>
    <w:rsid w:val="00D24849"/>
    <w:rsid w:val="00D254BF"/>
    <w:rsid w:val="00D25FC6"/>
    <w:rsid w:val="00D302C8"/>
    <w:rsid w:val="00D30A79"/>
    <w:rsid w:val="00D32ED6"/>
    <w:rsid w:val="00D338A2"/>
    <w:rsid w:val="00D33B29"/>
    <w:rsid w:val="00D35783"/>
    <w:rsid w:val="00D35A99"/>
    <w:rsid w:val="00D35BDD"/>
    <w:rsid w:val="00D364B3"/>
    <w:rsid w:val="00D37125"/>
    <w:rsid w:val="00D40F4C"/>
    <w:rsid w:val="00D411BB"/>
    <w:rsid w:val="00D4300F"/>
    <w:rsid w:val="00D431A7"/>
    <w:rsid w:val="00D46201"/>
    <w:rsid w:val="00D47F97"/>
    <w:rsid w:val="00D556A0"/>
    <w:rsid w:val="00D55E82"/>
    <w:rsid w:val="00D56957"/>
    <w:rsid w:val="00D6116D"/>
    <w:rsid w:val="00D6219B"/>
    <w:rsid w:val="00D62BD9"/>
    <w:rsid w:val="00D63006"/>
    <w:rsid w:val="00D63E84"/>
    <w:rsid w:val="00D64A38"/>
    <w:rsid w:val="00D66747"/>
    <w:rsid w:val="00D67313"/>
    <w:rsid w:val="00D71CE4"/>
    <w:rsid w:val="00D72301"/>
    <w:rsid w:val="00D7522F"/>
    <w:rsid w:val="00D753B8"/>
    <w:rsid w:val="00D75542"/>
    <w:rsid w:val="00D7566F"/>
    <w:rsid w:val="00D76405"/>
    <w:rsid w:val="00D7722A"/>
    <w:rsid w:val="00D77DCA"/>
    <w:rsid w:val="00D80AE9"/>
    <w:rsid w:val="00D83075"/>
    <w:rsid w:val="00D851D0"/>
    <w:rsid w:val="00D911DE"/>
    <w:rsid w:val="00D91B97"/>
    <w:rsid w:val="00D93ACC"/>
    <w:rsid w:val="00D93C08"/>
    <w:rsid w:val="00D93FA9"/>
    <w:rsid w:val="00D94B4C"/>
    <w:rsid w:val="00D95DAC"/>
    <w:rsid w:val="00DA04B6"/>
    <w:rsid w:val="00DA0B53"/>
    <w:rsid w:val="00DA1A34"/>
    <w:rsid w:val="00DA1DFF"/>
    <w:rsid w:val="00DA43CA"/>
    <w:rsid w:val="00DA630F"/>
    <w:rsid w:val="00DA6722"/>
    <w:rsid w:val="00DB1171"/>
    <w:rsid w:val="00DB1519"/>
    <w:rsid w:val="00DB2840"/>
    <w:rsid w:val="00DC1982"/>
    <w:rsid w:val="00DC1BD3"/>
    <w:rsid w:val="00DC2C1A"/>
    <w:rsid w:val="00DD060E"/>
    <w:rsid w:val="00DD1059"/>
    <w:rsid w:val="00DD66B4"/>
    <w:rsid w:val="00DE0277"/>
    <w:rsid w:val="00DE1972"/>
    <w:rsid w:val="00DE27AB"/>
    <w:rsid w:val="00DE37F1"/>
    <w:rsid w:val="00DE7E9C"/>
    <w:rsid w:val="00DF136B"/>
    <w:rsid w:val="00DF2AB3"/>
    <w:rsid w:val="00DF497B"/>
    <w:rsid w:val="00DF7250"/>
    <w:rsid w:val="00DF78C9"/>
    <w:rsid w:val="00E00CAA"/>
    <w:rsid w:val="00E00CB0"/>
    <w:rsid w:val="00E0301A"/>
    <w:rsid w:val="00E03EBF"/>
    <w:rsid w:val="00E05209"/>
    <w:rsid w:val="00E05AC1"/>
    <w:rsid w:val="00E078AE"/>
    <w:rsid w:val="00E111C0"/>
    <w:rsid w:val="00E11BCF"/>
    <w:rsid w:val="00E12652"/>
    <w:rsid w:val="00E168F4"/>
    <w:rsid w:val="00E2164A"/>
    <w:rsid w:val="00E2258E"/>
    <w:rsid w:val="00E244DF"/>
    <w:rsid w:val="00E260C2"/>
    <w:rsid w:val="00E26704"/>
    <w:rsid w:val="00E308AA"/>
    <w:rsid w:val="00E32596"/>
    <w:rsid w:val="00E33E24"/>
    <w:rsid w:val="00E33E45"/>
    <w:rsid w:val="00E34EB6"/>
    <w:rsid w:val="00E368F7"/>
    <w:rsid w:val="00E36EB8"/>
    <w:rsid w:val="00E37928"/>
    <w:rsid w:val="00E37FB8"/>
    <w:rsid w:val="00E407AE"/>
    <w:rsid w:val="00E407E8"/>
    <w:rsid w:val="00E40B07"/>
    <w:rsid w:val="00E42326"/>
    <w:rsid w:val="00E425C0"/>
    <w:rsid w:val="00E43544"/>
    <w:rsid w:val="00E447B3"/>
    <w:rsid w:val="00E44D89"/>
    <w:rsid w:val="00E454D1"/>
    <w:rsid w:val="00E477EA"/>
    <w:rsid w:val="00E531AC"/>
    <w:rsid w:val="00E5326C"/>
    <w:rsid w:val="00E533D7"/>
    <w:rsid w:val="00E55807"/>
    <w:rsid w:val="00E57738"/>
    <w:rsid w:val="00E62155"/>
    <w:rsid w:val="00E629F2"/>
    <w:rsid w:val="00E63B14"/>
    <w:rsid w:val="00E650FA"/>
    <w:rsid w:val="00E6568F"/>
    <w:rsid w:val="00E65BAA"/>
    <w:rsid w:val="00E65CA0"/>
    <w:rsid w:val="00E66AD7"/>
    <w:rsid w:val="00E66C57"/>
    <w:rsid w:val="00E70D9F"/>
    <w:rsid w:val="00E71169"/>
    <w:rsid w:val="00E71DB1"/>
    <w:rsid w:val="00E72193"/>
    <w:rsid w:val="00E72203"/>
    <w:rsid w:val="00E72692"/>
    <w:rsid w:val="00E72CCD"/>
    <w:rsid w:val="00E739CE"/>
    <w:rsid w:val="00E74A6D"/>
    <w:rsid w:val="00E77081"/>
    <w:rsid w:val="00E83810"/>
    <w:rsid w:val="00E845AB"/>
    <w:rsid w:val="00E85557"/>
    <w:rsid w:val="00E86933"/>
    <w:rsid w:val="00E86F98"/>
    <w:rsid w:val="00E92BFA"/>
    <w:rsid w:val="00E92DD9"/>
    <w:rsid w:val="00E93022"/>
    <w:rsid w:val="00E9331A"/>
    <w:rsid w:val="00E93A15"/>
    <w:rsid w:val="00E94B13"/>
    <w:rsid w:val="00E9605B"/>
    <w:rsid w:val="00E964A4"/>
    <w:rsid w:val="00E97298"/>
    <w:rsid w:val="00E975BD"/>
    <w:rsid w:val="00E97753"/>
    <w:rsid w:val="00EA0C51"/>
    <w:rsid w:val="00EA2AAE"/>
    <w:rsid w:val="00EA3D0A"/>
    <w:rsid w:val="00EA54EE"/>
    <w:rsid w:val="00EA7DE7"/>
    <w:rsid w:val="00EB1C2C"/>
    <w:rsid w:val="00EB258F"/>
    <w:rsid w:val="00EB4806"/>
    <w:rsid w:val="00EB4F75"/>
    <w:rsid w:val="00EB7A8A"/>
    <w:rsid w:val="00EB7B79"/>
    <w:rsid w:val="00EC08E7"/>
    <w:rsid w:val="00EC3340"/>
    <w:rsid w:val="00EC53BE"/>
    <w:rsid w:val="00EC6FED"/>
    <w:rsid w:val="00EC744A"/>
    <w:rsid w:val="00EC7F3B"/>
    <w:rsid w:val="00ED0D46"/>
    <w:rsid w:val="00ED36DF"/>
    <w:rsid w:val="00ED4E08"/>
    <w:rsid w:val="00ED5299"/>
    <w:rsid w:val="00ED5309"/>
    <w:rsid w:val="00ED6DBC"/>
    <w:rsid w:val="00EE0B94"/>
    <w:rsid w:val="00EE0FB4"/>
    <w:rsid w:val="00EE20B9"/>
    <w:rsid w:val="00EE27DD"/>
    <w:rsid w:val="00EE35D1"/>
    <w:rsid w:val="00EE3A64"/>
    <w:rsid w:val="00EE50E5"/>
    <w:rsid w:val="00EE669C"/>
    <w:rsid w:val="00EE7495"/>
    <w:rsid w:val="00EF01CF"/>
    <w:rsid w:val="00EF2C66"/>
    <w:rsid w:val="00EF34E1"/>
    <w:rsid w:val="00EF42E3"/>
    <w:rsid w:val="00EF52A5"/>
    <w:rsid w:val="00EF6A21"/>
    <w:rsid w:val="00EF7095"/>
    <w:rsid w:val="00F00261"/>
    <w:rsid w:val="00F03590"/>
    <w:rsid w:val="00F03622"/>
    <w:rsid w:val="00F04F5A"/>
    <w:rsid w:val="00F0559A"/>
    <w:rsid w:val="00F06386"/>
    <w:rsid w:val="00F07390"/>
    <w:rsid w:val="00F077FD"/>
    <w:rsid w:val="00F10C43"/>
    <w:rsid w:val="00F117A8"/>
    <w:rsid w:val="00F12FE9"/>
    <w:rsid w:val="00F13831"/>
    <w:rsid w:val="00F15BAC"/>
    <w:rsid w:val="00F2044D"/>
    <w:rsid w:val="00F204F3"/>
    <w:rsid w:val="00F21045"/>
    <w:rsid w:val="00F218AB"/>
    <w:rsid w:val="00F224FE"/>
    <w:rsid w:val="00F22746"/>
    <w:rsid w:val="00F238B3"/>
    <w:rsid w:val="00F23DC8"/>
    <w:rsid w:val="00F24A49"/>
    <w:rsid w:val="00F24FED"/>
    <w:rsid w:val="00F25586"/>
    <w:rsid w:val="00F25786"/>
    <w:rsid w:val="00F2651D"/>
    <w:rsid w:val="00F268AA"/>
    <w:rsid w:val="00F27362"/>
    <w:rsid w:val="00F27580"/>
    <w:rsid w:val="00F31498"/>
    <w:rsid w:val="00F32FEF"/>
    <w:rsid w:val="00F333A0"/>
    <w:rsid w:val="00F3440A"/>
    <w:rsid w:val="00F36BF1"/>
    <w:rsid w:val="00F41B1C"/>
    <w:rsid w:val="00F42E13"/>
    <w:rsid w:val="00F42F1C"/>
    <w:rsid w:val="00F43B44"/>
    <w:rsid w:val="00F440E5"/>
    <w:rsid w:val="00F448F6"/>
    <w:rsid w:val="00F45FD0"/>
    <w:rsid w:val="00F52526"/>
    <w:rsid w:val="00F52741"/>
    <w:rsid w:val="00F53D8A"/>
    <w:rsid w:val="00F54359"/>
    <w:rsid w:val="00F60008"/>
    <w:rsid w:val="00F626F7"/>
    <w:rsid w:val="00F6409C"/>
    <w:rsid w:val="00F6440E"/>
    <w:rsid w:val="00F65949"/>
    <w:rsid w:val="00F70A4A"/>
    <w:rsid w:val="00F736F9"/>
    <w:rsid w:val="00F73833"/>
    <w:rsid w:val="00F74198"/>
    <w:rsid w:val="00F77544"/>
    <w:rsid w:val="00F80E38"/>
    <w:rsid w:val="00F81F7D"/>
    <w:rsid w:val="00F821E4"/>
    <w:rsid w:val="00F82D8E"/>
    <w:rsid w:val="00F9211C"/>
    <w:rsid w:val="00F9287C"/>
    <w:rsid w:val="00F9391D"/>
    <w:rsid w:val="00F9430F"/>
    <w:rsid w:val="00F9434C"/>
    <w:rsid w:val="00FA092A"/>
    <w:rsid w:val="00FA095D"/>
    <w:rsid w:val="00FA0B29"/>
    <w:rsid w:val="00FA2F6C"/>
    <w:rsid w:val="00FA5A23"/>
    <w:rsid w:val="00FA6C8B"/>
    <w:rsid w:val="00FA6CDA"/>
    <w:rsid w:val="00FA7C89"/>
    <w:rsid w:val="00FB4139"/>
    <w:rsid w:val="00FB476E"/>
    <w:rsid w:val="00FB4947"/>
    <w:rsid w:val="00FB59D5"/>
    <w:rsid w:val="00FB6C41"/>
    <w:rsid w:val="00FB7361"/>
    <w:rsid w:val="00FC0397"/>
    <w:rsid w:val="00FC0D90"/>
    <w:rsid w:val="00FC2BB1"/>
    <w:rsid w:val="00FC3035"/>
    <w:rsid w:val="00FC4D88"/>
    <w:rsid w:val="00FC7D8C"/>
    <w:rsid w:val="00FD1366"/>
    <w:rsid w:val="00FD3980"/>
    <w:rsid w:val="00FD431E"/>
    <w:rsid w:val="00FD5A2C"/>
    <w:rsid w:val="00FE0630"/>
    <w:rsid w:val="00FE0D47"/>
    <w:rsid w:val="00FE1D5C"/>
    <w:rsid w:val="00FE2F8B"/>
    <w:rsid w:val="00FE3669"/>
    <w:rsid w:val="00FE3863"/>
    <w:rsid w:val="00FE388E"/>
    <w:rsid w:val="00FE3E92"/>
    <w:rsid w:val="00FE4246"/>
    <w:rsid w:val="00FE5204"/>
    <w:rsid w:val="00FF2525"/>
    <w:rsid w:val="00FF287F"/>
    <w:rsid w:val="00FF68CF"/>
    <w:rsid w:val="00FF74A8"/>
    <w:rsid w:val="1506F283"/>
    <w:rsid w:val="23C6EDC7"/>
    <w:rsid w:val="2CC7DFFF"/>
    <w:rsid w:val="3341182A"/>
    <w:rsid w:val="470A9677"/>
    <w:rsid w:val="652371AA"/>
    <w:rsid w:val="76DE52B8"/>
    <w:rsid w:val="7F81F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C5CC0EC-06DB-4ADB-89FD-738771C1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D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Dot "/>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64310"/>
    <w:rPr>
      <w:color w:val="605E5C"/>
      <w:shd w:val="clear" w:color="auto" w:fill="E1DFDD"/>
    </w:rPr>
  </w:style>
  <w:style w:type="character" w:customStyle="1" w:styleId="FootnoteTextChar">
    <w:name w:val="Footnote Text Char"/>
    <w:basedOn w:val="DefaultParagraphFont"/>
    <w:link w:val="FootnoteText"/>
    <w:rsid w:val="008103DE"/>
    <w:rPr>
      <w:rFonts w:asciiTheme="minorHAnsi" w:hAnsiTheme="minorHAnsi"/>
      <w:sz w:val="24"/>
      <w:lang w:val="en-GB" w:eastAsia="en-US"/>
    </w:rPr>
  </w:style>
  <w:style w:type="paragraph" w:styleId="Revision">
    <w:name w:val="Revision"/>
    <w:hidden/>
    <w:uiPriority w:val="99"/>
    <w:semiHidden/>
    <w:rsid w:val="00DA1A34"/>
    <w:rPr>
      <w:rFonts w:asciiTheme="minorHAnsi" w:hAnsiTheme="minorHAnsi"/>
      <w:sz w:val="24"/>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9C54FE"/>
    <w:rPr>
      <w:rFonts w:asciiTheme="minorHAnsi" w:hAnsiTheme="minorHAnsi"/>
      <w:sz w:val="24"/>
      <w:lang w:val="en-GB" w:eastAsia="en-US"/>
    </w:rPr>
  </w:style>
  <w:style w:type="paragraph" w:styleId="NormalWeb">
    <w:name w:val="Normal (Web)"/>
    <w:basedOn w:val="Normal"/>
    <w:semiHidden/>
    <w:unhideWhenUsed/>
    <w:rsid w:val="008C28E7"/>
    <w:rPr>
      <w:rFonts w:ascii="Times New Roman" w:hAnsi="Times New Roman"/>
      <w:szCs w:val="24"/>
    </w:rPr>
  </w:style>
  <w:style w:type="character" w:styleId="CommentReference">
    <w:name w:val="annotation reference"/>
    <w:basedOn w:val="DefaultParagraphFont"/>
    <w:semiHidden/>
    <w:unhideWhenUsed/>
    <w:rsid w:val="00E92DD9"/>
    <w:rPr>
      <w:sz w:val="16"/>
      <w:szCs w:val="16"/>
    </w:rPr>
  </w:style>
  <w:style w:type="paragraph" w:styleId="CommentText">
    <w:name w:val="annotation text"/>
    <w:basedOn w:val="Normal"/>
    <w:link w:val="CommentTextChar"/>
    <w:unhideWhenUsed/>
    <w:rsid w:val="00E92DD9"/>
    <w:rPr>
      <w:sz w:val="20"/>
    </w:rPr>
  </w:style>
  <w:style w:type="character" w:customStyle="1" w:styleId="CommentTextChar">
    <w:name w:val="Comment Text Char"/>
    <w:basedOn w:val="DefaultParagraphFont"/>
    <w:link w:val="CommentText"/>
    <w:rsid w:val="00E92DD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92DD9"/>
    <w:rPr>
      <w:b/>
      <w:bCs/>
    </w:rPr>
  </w:style>
  <w:style w:type="character" w:customStyle="1" w:styleId="CommentSubjectChar">
    <w:name w:val="Comment Subject Char"/>
    <w:basedOn w:val="CommentTextChar"/>
    <w:link w:val="CommentSubject"/>
    <w:semiHidden/>
    <w:rsid w:val="00E92DD9"/>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498">
      <w:bodyDiv w:val="1"/>
      <w:marLeft w:val="0"/>
      <w:marRight w:val="0"/>
      <w:marTop w:val="0"/>
      <w:marBottom w:val="0"/>
      <w:divBdr>
        <w:top w:val="none" w:sz="0" w:space="0" w:color="auto"/>
        <w:left w:val="none" w:sz="0" w:space="0" w:color="auto"/>
        <w:bottom w:val="none" w:sz="0" w:space="0" w:color="auto"/>
        <w:right w:val="none" w:sz="0" w:space="0" w:color="auto"/>
      </w:divBdr>
    </w:div>
    <w:div w:id="199053189">
      <w:bodyDiv w:val="1"/>
      <w:marLeft w:val="0"/>
      <w:marRight w:val="0"/>
      <w:marTop w:val="0"/>
      <w:marBottom w:val="0"/>
      <w:divBdr>
        <w:top w:val="none" w:sz="0" w:space="0" w:color="auto"/>
        <w:left w:val="none" w:sz="0" w:space="0" w:color="auto"/>
        <w:bottom w:val="none" w:sz="0" w:space="0" w:color="auto"/>
        <w:right w:val="none" w:sz="0" w:space="0" w:color="auto"/>
      </w:divBdr>
      <w:divsChild>
        <w:div w:id="181476427">
          <w:marLeft w:val="1267"/>
          <w:marRight w:val="0"/>
          <w:marTop w:val="60"/>
          <w:marBottom w:val="60"/>
          <w:divBdr>
            <w:top w:val="none" w:sz="0" w:space="0" w:color="auto"/>
            <w:left w:val="none" w:sz="0" w:space="0" w:color="auto"/>
            <w:bottom w:val="none" w:sz="0" w:space="0" w:color="auto"/>
            <w:right w:val="none" w:sz="0" w:space="0" w:color="auto"/>
          </w:divBdr>
        </w:div>
        <w:div w:id="220747568">
          <w:marLeft w:val="547"/>
          <w:marRight w:val="0"/>
          <w:marTop w:val="60"/>
          <w:marBottom w:val="60"/>
          <w:divBdr>
            <w:top w:val="none" w:sz="0" w:space="0" w:color="auto"/>
            <w:left w:val="none" w:sz="0" w:space="0" w:color="auto"/>
            <w:bottom w:val="none" w:sz="0" w:space="0" w:color="auto"/>
            <w:right w:val="none" w:sz="0" w:space="0" w:color="auto"/>
          </w:divBdr>
        </w:div>
        <w:div w:id="354113776">
          <w:marLeft w:val="1267"/>
          <w:marRight w:val="0"/>
          <w:marTop w:val="60"/>
          <w:marBottom w:val="60"/>
          <w:divBdr>
            <w:top w:val="none" w:sz="0" w:space="0" w:color="auto"/>
            <w:left w:val="none" w:sz="0" w:space="0" w:color="auto"/>
            <w:bottom w:val="none" w:sz="0" w:space="0" w:color="auto"/>
            <w:right w:val="none" w:sz="0" w:space="0" w:color="auto"/>
          </w:divBdr>
        </w:div>
        <w:div w:id="973371623">
          <w:marLeft w:val="1267"/>
          <w:marRight w:val="0"/>
          <w:marTop w:val="60"/>
          <w:marBottom w:val="60"/>
          <w:divBdr>
            <w:top w:val="none" w:sz="0" w:space="0" w:color="auto"/>
            <w:left w:val="none" w:sz="0" w:space="0" w:color="auto"/>
            <w:bottom w:val="none" w:sz="0" w:space="0" w:color="auto"/>
            <w:right w:val="none" w:sz="0" w:space="0" w:color="auto"/>
          </w:divBdr>
        </w:div>
        <w:div w:id="1059673900">
          <w:marLeft w:val="1267"/>
          <w:marRight w:val="0"/>
          <w:marTop w:val="60"/>
          <w:marBottom w:val="60"/>
          <w:divBdr>
            <w:top w:val="none" w:sz="0" w:space="0" w:color="auto"/>
            <w:left w:val="none" w:sz="0" w:space="0" w:color="auto"/>
            <w:bottom w:val="none" w:sz="0" w:space="0" w:color="auto"/>
            <w:right w:val="none" w:sz="0" w:space="0" w:color="auto"/>
          </w:divBdr>
        </w:div>
        <w:div w:id="1417244885">
          <w:marLeft w:val="547"/>
          <w:marRight w:val="0"/>
          <w:marTop w:val="60"/>
          <w:marBottom w:val="60"/>
          <w:divBdr>
            <w:top w:val="none" w:sz="0" w:space="0" w:color="auto"/>
            <w:left w:val="none" w:sz="0" w:space="0" w:color="auto"/>
            <w:bottom w:val="none" w:sz="0" w:space="0" w:color="auto"/>
            <w:right w:val="none" w:sz="0" w:space="0" w:color="auto"/>
          </w:divBdr>
        </w:div>
        <w:div w:id="1585529648">
          <w:marLeft w:val="547"/>
          <w:marRight w:val="0"/>
          <w:marTop w:val="60"/>
          <w:marBottom w:val="60"/>
          <w:divBdr>
            <w:top w:val="none" w:sz="0" w:space="0" w:color="auto"/>
            <w:left w:val="none" w:sz="0" w:space="0" w:color="auto"/>
            <w:bottom w:val="none" w:sz="0" w:space="0" w:color="auto"/>
            <w:right w:val="none" w:sz="0" w:space="0" w:color="auto"/>
          </w:divBdr>
        </w:div>
      </w:divsChild>
    </w:div>
    <w:div w:id="202836134">
      <w:bodyDiv w:val="1"/>
      <w:marLeft w:val="0"/>
      <w:marRight w:val="0"/>
      <w:marTop w:val="0"/>
      <w:marBottom w:val="0"/>
      <w:divBdr>
        <w:top w:val="none" w:sz="0" w:space="0" w:color="auto"/>
        <w:left w:val="none" w:sz="0" w:space="0" w:color="auto"/>
        <w:bottom w:val="none" w:sz="0" w:space="0" w:color="auto"/>
        <w:right w:val="none" w:sz="0" w:space="0" w:color="auto"/>
      </w:divBdr>
      <w:divsChild>
        <w:div w:id="922107432">
          <w:marLeft w:val="0"/>
          <w:marRight w:val="0"/>
          <w:marTop w:val="0"/>
          <w:marBottom w:val="0"/>
          <w:divBdr>
            <w:top w:val="none" w:sz="0" w:space="0" w:color="auto"/>
            <w:left w:val="none" w:sz="0" w:space="0" w:color="auto"/>
            <w:bottom w:val="none" w:sz="0" w:space="0" w:color="auto"/>
            <w:right w:val="none" w:sz="0" w:space="0" w:color="auto"/>
          </w:divBdr>
        </w:div>
      </w:divsChild>
    </w:div>
    <w:div w:id="282540834">
      <w:bodyDiv w:val="1"/>
      <w:marLeft w:val="0"/>
      <w:marRight w:val="0"/>
      <w:marTop w:val="0"/>
      <w:marBottom w:val="0"/>
      <w:divBdr>
        <w:top w:val="none" w:sz="0" w:space="0" w:color="auto"/>
        <w:left w:val="none" w:sz="0" w:space="0" w:color="auto"/>
        <w:bottom w:val="none" w:sz="0" w:space="0" w:color="auto"/>
        <w:right w:val="none" w:sz="0" w:space="0" w:color="auto"/>
      </w:divBdr>
    </w:div>
    <w:div w:id="356124522">
      <w:bodyDiv w:val="1"/>
      <w:marLeft w:val="0"/>
      <w:marRight w:val="0"/>
      <w:marTop w:val="0"/>
      <w:marBottom w:val="0"/>
      <w:divBdr>
        <w:top w:val="none" w:sz="0" w:space="0" w:color="auto"/>
        <w:left w:val="none" w:sz="0" w:space="0" w:color="auto"/>
        <w:bottom w:val="none" w:sz="0" w:space="0" w:color="auto"/>
        <w:right w:val="none" w:sz="0" w:space="0" w:color="auto"/>
      </w:divBdr>
      <w:divsChild>
        <w:div w:id="179660127">
          <w:marLeft w:val="0"/>
          <w:marRight w:val="0"/>
          <w:marTop w:val="0"/>
          <w:marBottom w:val="0"/>
          <w:divBdr>
            <w:top w:val="none" w:sz="0" w:space="0" w:color="auto"/>
            <w:left w:val="none" w:sz="0" w:space="0" w:color="auto"/>
            <w:bottom w:val="none" w:sz="0" w:space="0" w:color="auto"/>
            <w:right w:val="none" w:sz="0" w:space="0" w:color="auto"/>
          </w:divBdr>
        </w:div>
      </w:divsChild>
    </w:div>
    <w:div w:id="415708189">
      <w:bodyDiv w:val="1"/>
      <w:marLeft w:val="0"/>
      <w:marRight w:val="0"/>
      <w:marTop w:val="0"/>
      <w:marBottom w:val="0"/>
      <w:divBdr>
        <w:top w:val="none" w:sz="0" w:space="0" w:color="auto"/>
        <w:left w:val="none" w:sz="0" w:space="0" w:color="auto"/>
        <w:bottom w:val="none" w:sz="0" w:space="0" w:color="auto"/>
        <w:right w:val="none" w:sz="0" w:space="0" w:color="auto"/>
      </w:divBdr>
    </w:div>
    <w:div w:id="492724495">
      <w:bodyDiv w:val="1"/>
      <w:marLeft w:val="0"/>
      <w:marRight w:val="0"/>
      <w:marTop w:val="0"/>
      <w:marBottom w:val="0"/>
      <w:divBdr>
        <w:top w:val="none" w:sz="0" w:space="0" w:color="auto"/>
        <w:left w:val="none" w:sz="0" w:space="0" w:color="auto"/>
        <w:bottom w:val="none" w:sz="0" w:space="0" w:color="auto"/>
        <w:right w:val="none" w:sz="0" w:space="0" w:color="auto"/>
      </w:divBdr>
    </w:div>
    <w:div w:id="831724285">
      <w:bodyDiv w:val="1"/>
      <w:marLeft w:val="0"/>
      <w:marRight w:val="0"/>
      <w:marTop w:val="0"/>
      <w:marBottom w:val="0"/>
      <w:divBdr>
        <w:top w:val="none" w:sz="0" w:space="0" w:color="auto"/>
        <w:left w:val="none" w:sz="0" w:space="0" w:color="auto"/>
        <w:bottom w:val="none" w:sz="0" w:space="0" w:color="auto"/>
        <w:right w:val="none" w:sz="0" w:space="0" w:color="auto"/>
      </w:divBdr>
    </w:div>
    <w:div w:id="975833849">
      <w:bodyDiv w:val="1"/>
      <w:marLeft w:val="0"/>
      <w:marRight w:val="0"/>
      <w:marTop w:val="0"/>
      <w:marBottom w:val="0"/>
      <w:divBdr>
        <w:top w:val="none" w:sz="0" w:space="0" w:color="auto"/>
        <w:left w:val="none" w:sz="0" w:space="0" w:color="auto"/>
        <w:bottom w:val="none" w:sz="0" w:space="0" w:color="auto"/>
        <w:right w:val="none" w:sz="0" w:space="0" w:color="auto"/>
      </w:divBdr>
    </w:div>
    <w:div w:id="1045835711">
      <w:bodyDiv w:val="1"/>
      <w:marLeft w:val="0"/>
      <w:marRight w:val="0"/>
      <w:marTop w:val="0"/>
      <w:marBottom w:val="0"/>
      <w:divBdr>
        <w:top w:val="none" w:sz="0" w:space="0" w:color="auto"/>
        <w:left w:val="none" w:sz="0" w:space="0" w:color="auto"/>
        <w:bottom w:val="none" w:sz="0" w:space="0" w:color="auto"/>
        <w:right w:val="none" w:sz="0" w:space="0" w:color="auto"/>
      </w:divBdr>
    </w:div>
    <w:div w:id="1233853700">
      <w:bodyDiv w:val="1"/>
      <w:marLeft w:val="0"/>
      <w:marRight w:val="0"/>
      <w:marTop w:val="0"/>
      <w:marBottom w:val="0"/>
      <w:divBdr>
        <w:top w:val="none" w:sz="0" w:space="0" w:color="auto"/>
        <w:left w:val="none" w:sz="0" w:space="0" w:color="auto"/>
        <w:bottom w:val="none" w:sz="0" w:space="0" w:color="auto"/>
        <w:right w:val="none" w:sz="0" w:space="0" w:color="auto"/>
      </w:divBdr>
    </w:div>
    <w:div w:id="1290160076">
      <w:bodyDiv w:val="1"/>
      <w:marLeft w:val="0"/>
      <w:marRight w:val="0"/>
      <w:marTop w:val="0"/>
      <w:marBottom w:val="0"/>
      <w:divBdr>
        <w:top w:val="none" w:sz="0" w:space="0" w:color="auto"/>
        <w:left w:val="none" w:sz="0" w:space="0" w:color="auto"/>
        <w:bottom w:val="none" w:sz="0" w:space="0" w:color="auto"/>
        <w:right w:val="none" w:sz="0" w:space="0" w:color="auto"/>
      </w:divBdr>
    </w:div>
    <w:div w:id="1353411320">
      <w:bodyDiv w:val="1"/>
      <w:marLeft w:val="0"/>
      <w:marRight w:val="0"/>
      <w:marTop w:val="0"/>
      <w:marBottom w:val="0"/>
      <w:divBdr>
        <w:top w:val="none" w:sz="0" w:space="0" w:color="auto"/>
        <w:left w:val="none" w:sz="0" w:space="0" w:color="auto"/>
        <w:bottom w:val="none" w:sz="0" w:space="0" w:color="auto"/>
        <w:right w:val="none" w:sz="0" w:space="0" w:color="auto"/>
      </w:divBdr>
    </w:div>
    <w:div w:id="1574461296">
      <w:bodyDiv w:val="1"/>
      <w:marLeft w:val="0"/>
      <w:marRight w:val="0"/>
      <w:marTop w:val="0"/>
      <w:marBottom w:val="0"/>
      <w:divBdr>
        <w:top w:val="none" w:sz="0" w:space="0" w:color="auto"/>
        <w:left w:val="none" w:sz="0" w:space="0" w:color="auto"/>
        <w:bottom w:val="none" w:sz="0" w:space="0" w:color="auto"/>
        <w:right w:val="none" w:sz="0" w:space="0" w:color="auto"/>
      </w:divBdr>
    </w:div>
    <w:div w:id="1593472782">
      <w:bodyDiv w:val="1"/>
      <w:marLeft w:val="0"/>
      <w:marRight w:val="0"/>
      <w:marTop w:val="0"/>
      <w:marBottom w:val="0"/>
      <w:divBdr>
        <w:top w:val="none" w:sz="0" w:space="0" w:color="auto"/>
        <w:left w:val="none" w:sz="0" w:space="0" w:color="auto"/>
        <w:bottom w:val="none" w:sz="0" w:space="0" w:color="auto"/>
        <w:right w:val="none" w:sz="0" w:space="0" w:color="auto"/>
      </w:divBdr>
    </w:div>
    <w:div w:id="1629971219">
      <w:bodyDiv w:val="1"/>
      <w:marLeft w:val="0"/>
      <w:marRight w:val="0"/>
      <w:marTop w:val="0"/>
      <w:marBottom w:val="0"/>
      <w:divBdr>
        <w:top w:val="none" w:sz="0" w:space="0" w:color="auto"/>
        <w:left w:val="none" w:sz="0" w:space="0" w:color="auto"/>
        <w:bottom w:val="none" w:sz="0" w:space="0" w:color="auto"/>
        <w:right w:val="none" w:sz="0" w:space="0" w:color="auto"/>
      </w:divBdr>
    </w:div>
    <w:div w:id="1732536131">
      <w:bodyDiv w:val="1"/>
      <w:marLeft w:val="0"/>
      <w:marRight w:val="0"/>
      <w:marTop w:val="0"/>
      <w:marBottom w:val="0"/>
      <w:divBdr>
        <w:top w:val="none" w:sz="0" w:space="0" w:color="auto"/>
        <w:left w:val="none" w:sz="0" w:space="0" w:color="auto"/>
        <w:bottom w:val="none" w:sz="0" w:space="0" w:color="auto"/>
        <w:right w:val="none" w:sz="0" w:space="0" w:color="auto"/>
      </w:divBdr>
    </w:div>
    <w:div w:id="1861047096">
      <w:bodyDiv w:val="1"/>
      <w:marLeft w:val="0"/>
      <w:marRight w:val="0"/>
      <w:marTop w:val="0"/>
      <w:marBottom w:val="0"/>
      <w:divBdr>
        <w:top w:val="none" w:sz="0" w:space="0" w:color="auto"/>
        <w:left w:val="none" w:sz="0" w:space="0" w:color="auto"/>
        <w:bottom w:val="none" w:sz="0" w:space="0" w:color="auto"/>
        <w:right w:val="none" w:sz="0" w:space="0" w:color="auto"/>
      </w:divBdr>
    </w:div>
    <w:div w:id="1872263663">
      <w:bodyDiv w:val="1"/>
      <w:marLeft w:val="0"/>
      <w:marRight w:val="0"/>
      <w:marTop w:val="0"/>
      <w:marBottom w:val="0"/>
      <w:divBdr>
        <w:top w:val="none" w:sz="0" w:space="0" w:color="auto"/>
        <w:left w:val="none" w:sz="0" w:space="0" w:color="auto"/>
        <w:bottom w:val="none" w:sz="0" w:space="0" w:color="auto"/>
        <w:right w:val="none" w:sz="0" w:space="0" w:color="auto"/>
      </w:divBdr>
    </w:div>
    <w:div w:id="1966109138">
      <w:bodyDiv w:val="1"/>
      <w:marLeft w:val="0"/>
      <w:marRight w:val="0"/>
      <w:marTop w:val="0"/>
      <w:marBottom w:val="0"/>
      <w:divBdr>
        <w:top w:val="none" w:sz="0" w:space="0" w:color="auto"/>
        <w:left w:val="none" w:sz="0" w:space="0" w:color="auto"/>
        <w:bottom w:val="none" w:sz="0" w:space="0" w:color="auto"/>
        <w:right w:val="none" w:sz="0" w:space="0" w:color="auto"/>
      </w:divBdr>
    </w:div>
    <w:div w:id="20040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EXTRA-C-0001/" TargetMode="External"/><Relationship Id="rId18" Type="http://schemas.openxmlformats.org/officeDocument/2006/relationships/hyperlink" Target="https://www.itu.int/itu-d/meetings/global-youth-summit-25/" TargetMode="External"/><Relationship Id="rId26" Type="http://schemas.openxmlformats.org/officeDocument/2006/relationships/hyperlink" Target="https://www.itu.int/md/D22-TDAG.WG.SGQ-C-0011/" TargetMode="External"/><Relationship Id="rId3" Type="http://schemas.openxmlformats.org/officeDocument/2006/relationships/customXml" Target="../customXml/item3.xml"/><Relationship Id="rId21" Type="http://schemas.openxmlformats.org/officeDocument/2006/relationships/hyperlink" Target="https://www.itu.int/md/D22-TDAG.EXTRA-C-0008/" TargetMode="External"/><Relationship Id="rId7" Type="http://schemas.openxmlformats.org/officeDocument/2006/relationships/settings" Target="settings.xml"/><Relationship Id="rId12" Type="http://schemas.openxmlformats.org/officeDocument/2006/relationships/hyperlink" Target="https://www.itu.int/en/ITU-D/bdt-director/Pages/Speeches.aspx?ItemID=529" TargetMode="External"/><Relationship Id="rId17" Type="http://schemas.openxmlformats.org/officeDocument/2006/relationships/hyperlink" Target="https://www.itu.int/md/D22-TDAG.EXTRA-C-0002/" TargetMode="External"/><Relationship Id="rId25" Type="http://schemas.openxmlformats.org/officeDocument/2006/relationships/hyperlink" Target="https://www.itu.int/md/D22-TDAG.EXTRA-C-000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EXTRA-250123-TD-0001/en" TargetMode="External"/><Relationship Id="rId20" Type="http://schemas.openxmlformats.org/officeDocument/2006/relationships/hyperlink" Target="https://www.itu.int/md/D22-TDAG.EXTRA-C-0003/" TargetMode="External"/><Relationship Id="rId29" Type="http://schemas.openxmlformats.org/officeDocument/2006/relationships/hyperlink" Target="https://www.itu.int/md/D22-TDAG.EXTRA-C-0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TDAG.WG.SGQ-C-0023/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EXTRA-C-0001/" TargetMode="External"/><Relationship Id="rId23" Type="http://schemas.openxmlformats.org/officeDocument/2006/relationships/hyperlink" Target="https://www.itu.int/md/D22-TDAG.EXTRA-C-0004/" TargetMode="External"/><Relationship Id="rId28" Type="http://schemas.openxmlformats.org/officeDocument/2006/relationships/hyperlink" Target="https://www.itu.int/md/D22-TDAG.EXTRA-C-0006/" TargetMode="External"/><Relationship Id="rId10" Type="http://schemas.openxmlformats.org/officeDocument/2006/relationships/endnotes" Target="endnotes.xml"/><Relationship Id="rId19" Type="http://schemas.openxmlformats.org/officeDocument/2006/relationships/hyperlink" Target="https://www.itu.int/md/D22-TDAG.ICG.GYS-C-001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EXTRA-250123-TD-0001/en" TargetMode="External"/><Relationship Id="rId22" Type="http://schemas.openxmlformats.org/officeDocument/2006/relationships/hyperlink" Target="https://www.itu.int/md/D22-TDAG.WG.DEC-C-0004/" TargetMode="External"/><Relationship Id="rId27" Type="http://schemas.openxmlformats.org/officeDocument/2006/relationships/hyperlink" Target="https://www.itu.int/md/D22-TDAG.EXTRA-C-0005/"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41561679-D89A-4824-8428-CDE25F07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02CBF-572D-4011-8C47-CE68371B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30087</CharactersWithSpaces>
  <SharedDoc>false</SharedDoc>
  <HLinks>
    <vt:vector size="114" baseType="variant">
      <vt:variant>
        <vt:i4>5832716</vt:i4>
      </vt:variant>
      <vt:variant>
        <vt:i4>51</vt:i4>
      </vt:variant>
      <vt:variant>
        <vt:i4>0</vt:i4>
      </vt:variant>
      <vt:variant>
        <vt:i4>5</vt:i4>
      </vt:variant>
      <vt:variant>
        <vt:lpwstr>https://www.itu.int/md/D22-TDAG.EXTRA-C-0009/</vt:lpwstr>
      </vt:variant>
      <vt:variant>
        <vt:lpwstr/>
      </vt:variant>
      <vt:variant>
        <vt:i4>5636108</vt:i4>
      </vt:variant>
      <vt:variant>
        <vt:i4>48</vt:i4>
      </vt:variant>
      <vt:variant>
        <vt:i4>0</vt:i4>
      </vt:variant>
      <vt:variant>
        <vt:i4>5</vt:i4>
      </vt:variant>
      <vt:variant>
        <vt:lpwstr>https://www.itu.int/md/D22-TDAG.EXTRA-C-0006/</vt:lpwstr>
      </vt:variant>
      <vt:variant>
        <vt:lpwstr/>
      </vt:variant>
      <vt:variant>
        <vt:i4>5570572</vt:i4>
      </vt:variant>
      <vt:variant>
        <vt:i4>45</vt:i4>
      </vt:variant>
      <vt:variant>
        <vt:i4>0</vt:i4>
      </vt:variant>
      <vt:variant>
        <vt:i4>5</vt:i4>
      </vt:variant>
      <vt:variant>
        <vt:lpwstr>https://www.itu.int/md/D22-TDAG.EXTRA-C-0005/</vt:lpwstr>
      </vt:variant>
      <vt:variant>
        <vt:lpwstr/>
      </vt:variant>
      <vt:variant>
        <vt:i4>7471136</vt:i4>
      </vt:variant>
      <vt:variant>
        <vt:i4>42</vt:i4>
      </vt:variant>
      <vt:variant>
        <vt:i4>0</vt:i4>
      </vt:variant>
      <vt:variant>
        <vt:i4>5</vt:i4>
      </vt:variant>
      <vt:variant>
        <vt:lpwstr>https://www.itu.int/md/D22-TDAG.WG.SGQ-C-0011/</vt:lpwstr>
      </vt:variant>
      <vt:variant>
        <vt:lpwstr/>
      </vt:variant>
      <vt:variant>
        <vt:i4>5701644</vt:i4>
      </vt:variant>
      <vt:variant>
        <vt:i4>39</vt:i4>
      </vt:variant>
      <vt:variant>
        <vt:i4>0</vt:i4>
      </vt:variant>
      <vt:variant>
        <vt:i4>5</vt:i4>
      </vt:variant>
      <vt:variant>
        <vt:lpwstr>https://www.itu.int/md/D22-TDAG.EXTRA-C-0007/</vt:lpwstr>
      </vt:variant>
      <vt:variant>
        <vt:lpwstr/>
      </vt:variant>
      <vt:variant>
        <vt:i4>2031687</vt:i4>
      </vt:variant>
      <vt:variant>
        <vt:i4>36</vt:i4>
      </vt:variant>
      <vt:variant>
        <vt:i4>0</vt:i4>
      </vt:variant>
      <vt:variant>
        <vt:i4>5</vt:i4>
      </vt:variant>
      <vt:variant>
        <vt:lpwstr>https://www.itu.int/md/D22-TDAG.WG.SGQ-C-0023/en</vt:lpwstr>
      </vt:variant>
      <vt:variant>
        <vt:lpwstr/>
      </vt:variant>
      <vt:variant>
        <vt:i4>5505036</vt:i4>
      </vt:variant>
      <vt:variant>
        <vt:i4>33</vt:i4>
      </vt:variant>
      <vt:variant>
        <vt:i4>0</vt:i4>
      </vt:variant>
      <vt:variant>
        <vt:i4>5</vt:i4>
      </vt:variant>
      <vt:variant>
        <vt:lpwstr>https://www.itu.int/md/D22-TDAG.EXTRA-C-0004/</vt:lpwstr>
      </vt:variant>
      <vt:variant>
        <vt:lpwstr/>
      </vt:variant>
      <vt:variant>
        <vt:i4>7733287</vt:i4>
      </vt:variant>
      <vt:variant>
        <vt:i4>30</vt:i4>
      </vt:variant>
      <vt:variant>
        <vt:i4>0</vt:i4>
      </vt:variant>
      <vt:variant>
        <vt:i4>5</vt:i4>
      </vt:variant>
      <vt:variant>
        <vt:lpwstr>https://www.itu.int/md/D22-TDAG.WG.DEC-C-0004/</vt:lpwstr>
      </vt:variant>
      <vt:variant>
        <vt:lpwstr/>
      </vt:variant>
      <vt:variant>
        <vt:i4>5767180</vt:i4>
      </vt:variant>
      <vt:variant>
        <vt:i4>27</vt:i4>
      </vt:variant>
      <vt:variant>
        <vt:i4>0</vt:i4>
      </vt:variant>
      <vt:variant>
        <vt:i4>5</vt:i4>
      </vt:variant>
      <vt:variant>
        <vt:lpwstr>https://www.itu.int/md/D22-TDAG.EXTRA-C-0008/</vt:lpwstr>
      </vt:variant>
      <vt:variant>
        <vt:lpwstr/>
      </vt:variant>
      <vt:variant>
        <vt:i4>5439500</vt:i4>
      </vt:variant>
      <vt:variant>
        <vt:i4>24</vt:i4>
      </vt:variant>
      <vt:variant>
        <vt:i4>0</vt:i4>
      </vt:variant>
      <vt:variant>
        <vt:i4>5</vt:i4>
      </vt:variant>
      <vt:variant>
        <vt:lpwstr>https://www.itu.int/md/D22-TDAG.EXTRA-C-0003/</vt:lpwstr>
      </vt:variant>
      <vt:variant>
        <vt:lpwstr/>
      </vt:variant>
      <vt:variant>
        <vt:i4>7077991</vt:i4>
      </vt:variant>
      <vt:variant>
        <vt:i4>21</vt:i4>
      </vt:variant>
      <vt:variant>
        <vt:i4>0</vt:i4>
      </vt:variant>
      <vt:variant>
        <vt:i4>5</vt:i4>
      </vt:variant>
      <vt:variant>
        <vt:lpwstr>https://www.itu.int/md/D22-TDAG.ICG.GYS-C-0012/</vt:lpwstr>
      </vt:variant>
      <vt:variant>
        <vt:lpwstr/>
      </vt:variant>
      <vt:variant>
        <vt:i4>2752633</vt:i4>
      </vt:variant>
      <vt:variant>
        <vt:i4>18</vt:i4>
      </vt:variant>
      <vt:variant>
        <vt:i4>0</vt:i4>
      </vt:variant>
      <vt:variant>
        <vt:i4>5</vt:i4>
      </vt:variant>
      <vt:variant>
        <vt:lpwstr>https://www.itu.int/itu-d/meetings/global-youth-summit-25/</vt:lpwstr>
      </vt:variant>
      <vt:variant>
        <vt:lpwstr/>
      </vt:variant>
      <vt:variant>
        <vt:i4>5373964</vt:i4>
      </vt:variant>
      <vt:variant>
        <vt:i4>15</vt:i4>
      </vt:variant>
      <vt:variant>
        <vt:i4>0</vt:i4>
      </vt:variant>
      <vt:variant>
        <vt:i4>5</vt:i4>
      </vt:variant>
      <vt:variant>
        <vt:lpwstr>https://www.itu.int/md/D22-TDAG.EXTRA-C-0002/</vt:lpwstr>
      </vt:variant>
      <vt:variant>
        <vt:lpwstr/>
      </vt:variant>
      <vt:variant>
        <vt:i4>7798841</vt:i4>
      </vt:variant>
      <vt:variant>
        <vt:i4>12</vt:i4>
      </vt:variant>
      <vt:variant>
        <vt:i4>0</vt:i4>
      </vt:variant>
      <vt:variant>
        <vt:i4>5</vt:i4>
      </vt:variant>
      <vt:variant>
        <vt:lpwstr>https://www.itu.int/md/D22-TDAG.EXTRA-250123-TD-0001/en</vt:lpwstr>
      </vt:variant>
      <vt:variant>
        <vt:lpwstr/>
      </vt:variant>
      <vt:variant>
        <vt:i4>5308428</vt:i4>
      </vt:variant>
      <vt:variant>
        <vt:i4>9</vt:i4>
      </vt:variant>
      <vt:variant>
        <vt:i4>0</vt:i4>
      </vt:variant>
      <vt:variant>
        <vt:i4>5</vt:i4>
      </vt:variant>
      <vt:variant>
        <vt:lpwstr>https://www.itu.int/md/D22-TDAG.EXTRA-C-0001/</vt:lpwstr>
      </vt:variant>
      <vt:variant>
        <vt:lpwstr/>
      </vt:variant>
      <vt:variant>
        <vt:i4>7798841</vt:i4>
      </vt:variant>
      <vt:variant>
        <vt:i4>6</vt:i4>
      </vt:variant>
      <vt:variant>
        <vt:i4>0</vt:i4>
      </vt:variant>
      <vt:variant>
        <vt:i4>5</vt:i4>
      </vt:variant>
      <vt:variant>
        <vt:lpwstr>https://www.itu.int/md/D22-TDAG.EXTRA-250123-TD-0001/en</vt:lpwstr>
      </vt:variant>
      <vt:variant>
        <vt:lpwstr/>
      </vt:variant>
      <vt:variant>
        <vt:i4>5308428</vt:i4>
      </vt:variant>
      <vt:variant>
        <vt:i4>3</vt:i4>
      </vt:variant>
      <vt:variant>
        <vt:i4>0</vt:i4>
      </vt:variant>
      <vt:variant>
        <vt:i4>5</vt:i4>
      </vt:variant>
      <vt:variant>
        <vt:lpwstr>https://www.itu.int/md/D22-TDAG.EXTRA-C-0001/</vt:lpwstr>
      </vt:variant>
      <vt:variant>
        <vt:lpwstr/>
      </vt:variant>
      <vt:variant>
        <vt:i4>1835013</vt:i4>
      </vt:variant>
      <vt:variant>
        <vt:i4>0</vt:i4>
      </vt:variant>
      <vt:variant>
        <vt:i4>0</vt:i4>
      </vt:variant>
      <vt:variant>
        <vt:i4>5</vt:i4>
      </vt:variant>
      <vt:variant>
        <vt:lpwstr>https://www.itu.int/en/ITU-D/bdt-director/Pages/Speeches.aspx?ItemID=529</vt:lpwstr>
      </vt:variant>
      <vt:variant>
        <vt:lpwstr/>
      </vt:variant>
      <vt:variant>
        <vt:i4>7405587</vt:i4>
      </vt:variant>
      <vt:variant>
        <vt:i4>3</vt:i4>
      </vt:variant>
      <vt:variant>
        <vt:i4>0</vt:i4>
      </vt:variant>
      <vt:variant>
        <vt:i4>5</vt:i4>
      </vt:variant>
      <vt:variant>
        <vt:lpwstr>mailto:Roxanne.Webber@fcc.gov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5</cp:revision>
  <cp:lastPrinted>2014-11-05T03:22:00Z</cp:lastPrinted>
  <dcterms:created xsi:type="dcterms:W3CDTF">2025-02-07T15:47:00Z</dcterms:created>
  <dcterms:modified xsi:type="dcterms:W3CDTF">2025-02-07T15:55:00Z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