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754E9" w14:paraId="3F0E9EC4" w14:textId="77777777" w:rsidTr="00952667">
        <w:trPr>
          <w:cantSplit/>
          <w:trHeight w:val="1134"/>
        </w:trPr>
        <w:tc>
          <w:tcPr>
            <w:tcW w:w="6379" w:type="dxa"/>
          </w:tcPr>
          <w:p w14:paraId="088A3440" w14:textId="79FFD100" w:rsidR="0019303F" w:rsidRPr="004754E9" w:rsidRDefault="006B503E" w:rsidP="001A64A2">
            <w:pPr>
              <w:tabs>
                <w:tab w:val="clear" w:pos="1191"/>
                <w:tab w:val="clear" w:pos="1588"/>
                <w:tab w:val="clear" w:pos="1985"/>
              </w:tabs>
              <w:ind w:left="34"/>
              <w:jc w:val="both"/>
              <w:rPr>
                <w:b/>
                <w:bCs/>
                <w:sz w:val="32"/>
                <w:szCs w:val="32"/>
              </w:rPr>
            </w:pPr>
            <w:r w:rsidRPr="004754E9">
              <w:rPr>
                <w:b/>
                <w:bCs/>
                <w:sz w:val="32"/>
                <w:szCs w:val="32"/>
              </w:rPr>
              <w:t xml:space="preserve">Regional Preparatory Meeting </w:t>
            </w:r>
            <w:r w:rsidR="00784AB3" w:rsidRPr="004754E9">
              <w:rPr>
                <w:b/>
                <w:bCs/>
                <w:sz w:val="32"/>
                <w:szCs w:val="32"/>
              </w:rPr>
              <w:br/>
            </w:r>
            <w:r w:rsidRPr="004754E9">
              <w:rPr>
                <w:b/>
                <w:bCs/>
                <w:sz w:val="32"/>
                <w:szCs w:val="32"/>
              </w:rPr>
              <w:t xml:space="preserve">for </w:t>
            </w:r>
            <w:r w:rsidR="00E60167" w:rsidRPr="004754E9">
              <w:rPr>
                <w:b/>
                <w:bCs/>
                <w:sz w:val="32"/>
                <w:szCs w:val="32"/>
              </w:rPr>
              <w:t>Europe</w:t>
            </w:r>
            <w:r w:rsidR="0065322F" w:rsidRPr="004754E9">
              <w:rPr>
                <w:b/>
                <w:bCs/>
                <w:sz w:val="32"/>
                <w:szCs w:val="32"/>
              </w:rPr>
              <w:t xml:space="preserve"> </w:t>
            </w:r>
            <w:r w:rsidRPr="004754E9">
              <w:rPr>
                <w:b/>
                <w:bCs/>
                <w:sz w:val="32"/>
                <w:szCs w:val="32"/>
              </w:rPr>
              <w:t>for WTDC-25</w:t>
            </w:r>
            <w:r w:rsidR="00121846" w:rsidRPr="004754E9">
              <w:rPr>
                <w:b/>
                <w:bCs/>
                <w:sz w:val="32"/>
                <w:szCs w:val="32"/>
              </w:rPr>
              <w:t xml:space="preserve"> (RPM-</w:t>
            </w:r>
            <w:r w:rsidR="00E60167" w:rsidRPr="004754E9">
              <w:rPr>
                <w:b/>
                <w:bCs/>
                <w:sz w:val="32"/>
                <w:szCs w:val="32"/>
              </w:rPr>
              <w:t>EUR</w:t>
            </w:r>
            <w:r w:rsidR="00121846" w:rsidRPr="004754E9">
              <w:rPr>
                <w:b/>
                <w:bCs/>
                <w:sz w:val="32"/>
                <w:szCs w:val="32"/>
              </w:rPr>
              <w:t>)</w:t>
            </w:r>
          </w:p>
          <w:p w14:paraId="5F5F590A" w14:textId="0FAEF780" w:rsidR="00307769" w:rsidRPr="004754E9" w:rsidRDefault="00E60167" w:rsidP="001A64A2">
            <w:pPr>
              <w:tabs>
                <w:tab w:val="clear" w:pos="1191"/>
                <w:tab w:val="clear" w:pos="1588"/>
                <w:tab w:val="clear" w:pos="1985"/>
              </w:tabs>
              <w:spacing w:after="120"/>
              <w:ind w:left="34"/>
              <w:jc w:val="both"/>
              <w:rPr>
                <w:rFonts w:ascii="Verdana" w:hAnsi="Verdana"/>
                <w:sz w:val="28"/>
                <w:szCs w:val="28"/>
              </w:rPr>
            </w:pPr>
            <w:r w:rsidRPr="004754E9">
              <w:rPr>
                <w:b/>
                <w:bCs/>
                <w:sz w:val="26"/>
                <w:szCs w:val="26"/>
              </w:rPr>
              <w:t>Budapest, Hungary,</w:t>
            </w:r>
            <w:r w:rsidR="001E5D41" w:rsidRPr="004754E9">
              <w:rPr>
                <w:b/>
                <w:bCs/>
                <w:sz w:val="26"/>
                <w:szCs w:val="26"/>
              </w:rPr>
              <w:t xml:space="preserve"> </w:t>
            </w:r>
            <w:r w:rsidRPr="004754E9">
              <w:rPr>
                <w:b/>
                <w:bCs/>
                <w:sz w:val="26"/>
                <w:szCs w:val="26"/>
              </w:rPr>
              <w:t>25</w:t>
            </w:r>
            <w:r w:rsidR="00EB7FAC" w:rsidRPr="004754E9">
              <w:rPr>
                <w:b/>
                <w:bCs/>
                <w:sz w:val="26"/>
                <w:szCs w:val="26"/>
              </w:rPr>
              <w:t>-</w:t>
            </w:r>
            <w:r w:rsidRPr="004754E9">
              <w:rPr>
                <w:b/>
                <w:bCs/>
                <w:sz w:val="26"/>
                <w:szCs w:val="26"/>
              </w:rPr>
              <w:t>26</w:t>
            </w:r>
            <w:r w:rsidR="0069537D" w:rsidRPr="004754E9">
              <w:rPr>
                <w:b/>
                <w:bCs/>
                <w:sz w:val="26"/>
                <w:szCs w:val="26"/>
              </w:rPr>
              <w:t xml:space="preserve"> </w:t>
            </w:r>
            <w:r w:rsidRPr="004754E9">
              <w:rPr>
                <w:b/>
                <w:bCs/>
                <w:sz w:val="26"/>
                <w:szCs w:val="26"/>
              </w:rPr>
              <w:t>February</w:t>
            </w:r>
            <w:r w:rsidR="00E25DA3" w:rsidRPr="004754E9">
              <w:rPr>
                <w:b/>
                <w:bCs/>
                <w:sz w:val="26"/>
                <w:szCs w:val="26"/>
              </w:rPr>
              <w:t xml:space="preserve"> </w:t>
            </w:r>
            <w:r w:rsidR="006F24AF" w:rsidRPr="004754E9">
              <w:rPr>
                <w:b/>
                <w:bCs/>
                <w:sz w:val="26"/>
                <w:szCs w:val="26"/>
              </w:rPr>
              <w:t>202</w:t>
            </w:r>
            <w:r w:rsidR="00EB7FAC" w:rsidRPr="004754E9">
              <w:rPr>
                <w:b/>
                <w:bCs/>
                <w:sz w:val="26"/>
                <w:szCs w:val="26"/>
              </w:rPr>
              <w:t>5</w:t>
            </w:r>
          </w:p>
        </w:tc>
        <w:tc>
          <w:tcPr>
            <w:tcW w:w="3509" w:type="dxa"/>
          </w:tcPr>
          <w:p w14:paraId="67E7B4C4" w14:textId="0F52E4CC" w:rsidR="00307769" w:rsidRPr="004754E9" w:rsidRDefault="00307769" w:rsidP="001A64A2">
            <w:pPr>
              <w:spacing w:after="120"/>
              <w:ind w:right="142"/>
              <w:jc w:val="both"/>
            </w:pPr>
            <w:r w:rsidRPr="004754E9">
              <w:rPr>
                <w:noProof/>
                <w:lang w:val="ru-RU" w:eastAsia="ru-RU"/>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754E9" w14:paraId="3C13197B" w14:textId="77777777" w:rsidTr="00D07E2B">
        <w:trPr>
          <w:cantSplit/>
        </w:trPr>
        <w:tc>
          <w:tcPr>
            <w:tcW w:w="6379" w:type="dxa"/>
            <w:tcBorders>
              <w:top w:val="single" w:sz="12" w:space="0" w:color="auto"/>
            </w:tcBorders>
          </w:tcPr>
          <w:p w14:paraId="2EED9DB2" w14:textId="77777777" w:rsidR="00683C32" w:rsidRPr="004754E9" w:rsidRDefault="00683C32" w:rsidP="001A64A2">
            <w:pPr>
              <w:spacing w:before="0"/>
              <w:jc w:val="both"/>
              <w:rPr>
                <w:rFonts w:cs="Arial"/>
                <w:b/>
                <w:bCs/>
                <w:sz w:val="20"/>
              </w:rPr>
            </w:pPr>
          </w:p>
        </w:tc>
        <w:tc>
          <w:tcPr>
            <w:tcW w:w="3509" w:type="dxa"/>
            <w:tcBorders>
              <w:top w:val="single" w:sz="12" w:space="0" w:color="auto"/>
            </w:tcBorders>
          </w:tcPr>
          <w:p w14:paraId="6CC77CFE" w14:textId="77777777" w:rsidR="00683C32" w:rsidRPr="004754E9" w:rsidRDefault="00683C32" w:rsidP="001A64A2">
            <w:pPr>
              <w:spacing w:before="0"/>
              <w:jc w:val="both"/>
              <w:rPr>
                <w:b/>
                <w:bCs/>
                <w:sz w:val="20"/>
              </w:rPr>
            </w:pPr>
          </w:p>
        </w:tc>
      </w:tr>
      <w:tr w:rsidR="00706440" w:rsidRPr="004C6A96" w14:paraId="0BB3FBC4" w14:textId="77777777" w:rsidTr="00D07E2B">
        <w:trPr>
          <w:cantSplit/>
        </w:trPr>
        <w:tc>
          <w:tcPr>
            <w:tcW w:w="6379" w:type="dxa"/>
          </w:tcPr>
          <w:p w14:paraId="43C54B3D" w14:textId="77777777" w:rsidR="00706440" w:rsidRPr="004754E9" w:rsidRDefault="00706440" w:rsidP="001A64A2">
            <w:pPr>
              <w:pStyle w:val="Committee"/>
              <w:spacing w:before="0"/>
              <w:jc w:val="both"/>
              <w:rPr>
                <w:b w:val="0"/>
                <w:szCs w:val="24"/>
              </w:rPr>
            </w:pPr>
          </w:p>
        </w:tc>
        <w:tc>
          <w:tcPr>
            <w:tcW w:w="3509" w:type="dxa"/>
          </w:tcPr>
          <w:p w14:paraId="02E44EE9" w14:textId="50A7413D" w:rsidR="00706440" w:rsidRPr="004754E9" w:rsidRDefault="00706440" w:rsidP="001A64A2">
            <w:pPr>
              <w:spacing w:before="0"/>
              <w:jc w:val="both"/>
              <w:rPr>
                <w:bCs/>
                <w:szCs w:val="24"/>
                <w:lang w:val="fr-FR"/>
              </w:rPr>
            </w:pPr>
            <w:r w:rsidRPr="004754E9">
              <w:rPr>
                <w:b/>
                <w:bCs/>
                <w:lang w:val="fr-FR"/>
              </w:rPr>
              <w:t>Document</w:t>
            </w:r>
            <w:bookmarkStart w:id="0" w:name="DocRef1"/>
            <w:bookmarkEnd w:id="0"/>
            <w:r w:rsidR="006A7C50" w:rsidRPr="00F07446">
              <w:rPr>
                <w:b/>
                <w:bCs/>
                <w:lang w:val="pt-BR"/>
              </w:rPr>
              <w:t xml:space="preserve"> RPM-</w:t>
            </w:r>
            <w:r w:rsidR="006A7C50">
              <w:rPr>
                <w:b/>
                <w:bCs/>
                <w:lang w:val="pt-BR"/>
              </w:rPr>
              <w:t>EUR</w:t>
            </w:r>
            <w:r w:rsidR="006A7C50" w:rsidRPr="00F07446">
              <w:rPr>
                <w:b/>
                <w:bCs/>
                <w:lang w:val="pt-BR"/>
              </w:rPr>
              <w:t>25/</w:t>
            </w:r>
            <w:r w:rsidR="006A7C50">
              <w:rPr>
                <w:b/>
                <w:bCs/>
                <w:lang w:val="pt-BR"/>
              </w:rPr>
              <w:t>INF</w:t>
            </w:r>
            <w:r w:rsidR="006A7C50" w:rsidRPr="00F07446">
              <w:rPr>
                <w:b/>
                <w:bCs/>
                <w:lang w:val="pt-BR"/>
              </w:rPr>
              <w:t>/</w:t>
            </w:r>
            <w:r w:rsidR="006A7C50">
              <w:rPr>
                <w:b/>
                <w:bCs/>
                <w:lang w:val="pt-BR"/>
              </w:rPr>
              <w:t>2</w:t>
            </w:r>
            <w:r w:rsidR="006A7C50" w:rsidRPr="00F07446">
              <w:rPr>
                <w:b/>
                <w:bCs/>
                <w:lang w:val="pt-BR"/>
              </w:rPr>
              <w:t>-E</w:t>
            </w:r>
          </w:p>
        </w:tc>
      </w:tr>
      <w:tr w:rsidR="00706440" w:rsidRPr="004754E9" w14:paraId="24D04936" w14:textId="77777777" w:rsidTr="00D07E2B">
        <w:trPr>
          <w:cantSplit/>
        </w:trPr>
        <w:tc>
          <w:tcPr>
            <w:tcW w:w="6379" w:type="dxa"/>
          </w:tcPr>
          <w:p w14:paraId="12CE4DBF" w14:textId="77777777" w:rsidR="00706440" w:rsidRPr="004754E9" w:rsidRDefault="00706440" w:rsidP="001A64A2">
            <w:pPr>
              <w:spacing w:before="0"/>
              <w:jc w:val="both"/>
              <w:rPr>
                <w:b/>
                <w:bCs/>
                <w:smallCaps/>
                <w:szCs w:val="24"/>
                <w:lang w:val="fr-FR"/>
              </w:rPr>
            </w:pPr>
          </w:p>
        </w:tc>
        <w:tc>
          <w:tcPr>
            <w:tcW w:w="3509" w:type="dxa"/>
          </w:tcPr>
          <w:p w14:paraId="0F89640F" w14:textId="13AE78DC" w:rsidR="00706440" w:rsidRPr="004754E9" w:rsidRDefault="006A7C50" w:rsidP="001A64A2">
            <w:pPr>
              <w:spacing w:before="0"/>
              <w:jc w:val="both"/>
              <w:rPr>
                <w:b/>
                <w:szCs w:val="24"/>
              </w:rPr>
            </w:pPr>
            <w:bookmarkStart w:id="1" w:name="CreationDate"/>
            <w:bookmarkEnd w:id="1"/>
            <w:r>
              <w:rPr>
                <w:b/>
                <w:bCs/>
                <w:szCs w:val="28"/>
              </w:rPr>
              <w:t xml:space="preserve">24 February </w:t>
            </w:r>
            <w:r w:rsidR="00706440" w:rsidRPr="004754E9">
              <w:rPr>
                <w:b/>
                <w:bCs/>
                <w:szCs w:val="28"/>
              </w:rPr>
              <w:t>202</w:t>
            </w:r>
            <w:r w:rsidR="001E5D41" w:rsidRPr="004754E9">
              <w:rPr>
                <w:b/>
                <w:bCs/>
                <w:szCs w:val="28"/>
              </w:rPr>
              <w:t>5</w:t>
            </w:r>
          </w:p>
        </w:tc>
      </w:tr>
      <w:tr w:rsidR="00706440" w:rsidRPr="004754E9" w14:paraId="7B96545F" w14:textId="77777777" w:rsidTr="00D07E2B">
        <w:trPr>
          <w:cantSplit/>
        </w:trPr>
        <w:tc>
          <w:tcPr>
            <w:tcW w:w="6379" w:type="dxa"/>
          </w:tcPr>
          <w:p w14:paraId="65956FD3" w14:textId="77777777" w:rsidR="00706440" w:rsidRPr="004754E9" w:rsidRDefault="00706440" w:rsidP="001A64A2">
            <w:pPr>
              <w:spacing w:before="0"/>
              <w:jc w:val="both"/>
              <w:rPr>
                <w:b/>
                <w:bCs/>
                <w:smallCaps/>
                <w:szCs w:val="24"/>
              </w:rPr>
            </w:pPr>
          </w:p>
        </w:tc>
        <w:tc>
          <w:tcPr>
            <w:tcW w:w="3509" w:type="dxa"/>
          </w:tcPr>
          <w:p w14:paraId="30EFD39F" w14:textId="54EBC79A" w:rsidR="00706440" w:rsidRPr="004754E9" w:rsidRDefault="00706440" w:rsidP="001A64A2">
            <w:pPr>
              <w:spacing w:before="0"/>
              <w:jc w:val="both"/>
              <w:rPr>
                <w:szCs w:val="24"/>
              </w:rPr>
            </w:pPr>
            <w:bookmarkStart w:id="2" w:name="Original"/>
            <w:bookmarkEnd w:id="2"/>
            <w:r w:rsidRPr="004754E9">
              <w:rPr>
                <w:b/>
              </w:rPr>
              <w:t>Englis</w:t>
            </w:r>
            <w:r w:rsidR="00211AA5" w:rsidRPr="004754E9">
              <w:rPr>
                <w:b/>
              </w:rPr>
              <w:t>h</w:t>
            </w:r>
            <w:r w:rsidR="00C91AA2">
              <w:rPr>
                <w:b/>
              </w:rPr>
              <w:t xml:space="preserve"> only</w:t>
            </w:r>
          </w:p>
        </w:tc>
      </w:tr>
      <w:tr w:rsidR="00A13162" w:rsidRPr="004754E9" w14:paraId="31656E31" w14:textId="77777777" w:rsidTr="00107E85">
        <w:trPr>
          <w:cantSplit/>
          <w:trHeight w:val="852"/>
        </w:trPr>
        <w:tc>
          <w:tcPr>
            <w:tcW w:w="9888" w:type="dxa"/>
            <w:gridSpan w:val="2"/>
          </w:tcPr>
          <w:p w14:paraId="512FCA01" w14:textId="3CCB25C2" w:rsidR="00A13162" w:rsidRPr="004754E9" w:rsidRDefault="006A7C50" w:rsidP="006A7C50">
            <w:pPr>
              <w:pStyle w:val="Source"/>
            </w:pPr>
            <w:bookmarkStart w:id="3" w:name="Source"/>
            <w:bookmarkEnd w:id="3"/>
            <w:r w:rsidRPr="003E6F6A">
              <w:t>Director,</w:t>
            </w:r>
            <w:r>
              <w:t xml:space="preserve"> </w:t>
            </w:r>
            <w:r w:rsidRPr="003E6F6A">
              <w:t>Telecommunication</w:t>
            </w:r>
            <w:r>
              <w:t xml:space="preserve"> </w:t>
            </w:r>
            <w:r w:rsidRPr="003E6F6A">
              <w:t>Development</w:t>
            </w:r>
            <w:r>
              <w:t xml:space="preserve"> </w:t>
            </w:r>
            <w:r w:rsidRPr="003E6F6A">
              <w:t>Bureau</w:t>
            </w:r>
          </w:p>
        </w:tc>
      </w:tr>
      <w:tr w:rsidR="00AC6F14" w:rsidRPr="004754E9" w14:paraId="2CBD3A36" w14:textId="77777777" w:rsidTr="00107E85">
        <w:trPr>
          <w:cantSplit/>
        </w:trPr>
        <w:tc>
          <w:tcPr>
            <w:tcW w:w="9888" w:type="dxa"/>
            <w:gridSpan w:val="2"/>
          </w:tcPr>
          <w:p w14:paraId="1B4121DF" w14:textId="68D4B5B3" w:rsidR="006A7C50" w:rsidRPr="006A7C50" w:rsidRDefault="006A7C50" w:rsidP="006A7C50">
            <w:pPr>
              <w:pStyle w:val="Title2"/>
            </w:pPr>
            <w:bookmarkStart w:id="4" w:name="Title"/>
            <w:bookmarkEnd w:id="4"/>
            <w:r w:rsidRPr="004754E9">
              <w:t>Update on WSIS</w:t>
            </w:r>
            <w:r>
              <w:t>+20</w:t>
            </w:r>
            <w:r w:rsidRPr="004754E9">
              <w:t xml:space="preserve">, </w:t>
            </w:r>
            <w:r>
              <w:t xml:space="preserve">2030 Agenda for Sustainable Development and </w:t>
            </w:r>
            <w:r>
              <w:br/>
              <w:t>UN Pact of the Future, including Global Digital Compact</w:t>
            </w:r>
          </w:p>
        </w:tc>
      </w:tr>
      <w:tr w:rsidR="00A721F4" w:rsidRPr="004754E9" w14:paraId="23A30231" w14:textId="77777777" w:rsidTr="00A721F4">
        <w:trPr>
          <w:cantSplit/>
        </w:trPr>
        <w:tc>
          <w:tcPr>
            <w:tcW w:w="9888" w:type="dxa"/>
            <w:gridSpan w:val="2"/>
            <w:tcBorders>
              <w:bottom w:val="single" w:sz="4" w:space="0" w:color="auto"/>
            </w:tcBorders>
          </w:tcPr>
          <w:p w14:paraId="726EE70E" w14:textId="77777777" w:rsidR="00A721F4" w:rsidRPr="004754E9" w:rsidRDefault="00A721F4" w:rsidP="001A64A2">
            <w:pPr>
              <w:jc w:val="both"/>
            </w:pPr>
          </w:p>
        </w:tc>
      </w:tr>
      <w:tr w:rsidR="00A721F4" w:rsidRPr="004754E9"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E9E3B61" w14:textId="77777777" w:rsidR="009058AD" w:rsidRDefault="008D1CCB" w:rsidP="009058AD">
            <w:pPr>
              <w:pStyle w:val="Title1"/>
              <w:jc w:val="left"/>
              <w:rPr>
                <w:rFonts w:cstheme="minorHAnsi"/>
                <w:b/>
                <w:bCs/>
                <w:sz w:val="24"/>
                <w:szCs w:val="24"/>
              </w:rPr>
            </w:pPr>
            <w:r w:rsidRPr="00635CCA">
              <w:rPr>
                <w:rFonts w:cstheme="minorHAnsi"/>
                <w:b/>
                <w:bCs/>
                <w:sz w:val="24"/>
                <w:szCs w:val="24"/>
              </w:rPr>
              <w:t>Agenda item:</w:t>
            </w:r>
            <w:r w:rsidR="00E205FE" w:rsidRPr="00635CCA">
              <w:rPr>
                <w:rFonts w:cstheme="minorHAnsi"/>
                <w:b/>
                <w:bCs/>
                <w:sz w:val="24"/>
                <w:szCs w:val="24"/>
              </w:rPr>
              <w:t xml:space="preserve"> </w:t>
            </w:r>
          </w:p>
          <w:p w14:paraId="53A4C9E0" w14:textId="39E448CE" w:rsidR="006A7C50" w:rsidRPr="00635CCA" w:rsidRDefault="006A0402" w:rsidP="009058AD">
            <w:pPr>
              <w:pStyle w:val="Title1"/>
              <w:jc w:val="left"/>
              <w:rPr>
                <w:sz w:val="24"/>
                <w:szCs w:val="24"/>
              </w:rPr>
            </w:pPr>
            <w:r>
              <w:rPr>
                <w:rFonts w:cstheme="minorHAnsi"/>
                <w:sz w:val="24"/>
                <w:szCs w:val="24"/>
              </w:rPr>
              <w:t xml:space="preserve">Item </w:t>
            </w:r>
            <w:r w:rsidR="006A7C50" w:rsidRPr="009058AD">
              <w:rPr>
                <w:rFonts w:cstheme="minorHAnsi"/>
                <w:sz w:val="24"/>
                <w:szCs w:val="24"/>
              </w:rPr>
              <w:t>6</w:t>
            </w:r>
          </w:p>
          <w:p w14:paraId="7043E349" w14:textId="6B26D075" w:rsidR="008D1CCB" w:rsidRPr="00635CCA" w:rsidRDefault="00491B25" w:rsidP="009058AD">
            <w:pPr>
              <w:pStyle w:val="Title1"/>
              <w:jc w:val="left"/>
              <w:rPr>
                <w:rFonts w:cstheme="minorHAnsi"/>
                <w:b/>
                <w:bCs/>
                <w:caps/>
                <w:sz w:val="24"/>
                <w:szCs w:val="24"/>
                <w:lang w:val="en-US"/>
              </w:rPr>
            </w:pPr>
            <w:r w:rsidRPr="00635CCA">
              <w:rPr>
                <w:rFonts w:cstheme="minorHAnsi"/>
                <w:b/>
                <w:bCs/>
                <w:sz w:val="24"/>
                <w:szCs w:val="24"/>
              </w:rPr>
              <w:t>Context</w:t>
            </w:r>
            <w:r w:rsidR="008D1CCB" w:rsidRPr="00635CCA">
              <w:rPr>
                <w:rFonts w:cstheme="minorHAnsi"/>
                <w:b/>
                <w:bCs/>
                <w:sz w:val="24"/>
                <w:szCs w:val="24"/>
              </w:rPr>
              <w:t xml:space="preserve">: </w:t>
            </w:r>
          </w:p>
          <w:p w14:paraId="0C05D415" w14:textId="51282BFA" w:rsidR="0045237A" w:rsidRPr="00635CCA" w:rsidRDefault="004754E9" w:rsidP="009058AD">
            <w:pPr>
              <w:spacing w:after="120"/>
              <w:rPr>
                <w:szCs w:val="24"/>
              </w:rPr>
            </w:pPr>
            <w:r w:rsidRPr="00635CCA">
              <w:rPr>
                <w:spacing w:val="-2"/>
                <w:szCs w:val="24"/>
              </w:rPr>
              <w:t xml:space="preserve">The objective of this report is to provide an </w:t>
            </w:r>
            <w:r w:rsidR="00582902" w:rsidRPr="00635CCA">
              <w:rPr>
                <w:spacing w:val="-2"/>
                <w:szCs w:val="24"/>
              </w:rPr>
              <w:t xml:space="preserve">executive </w:t>
            </w:r>
            <w:r w:rsidRPr="00635CCA">
              <w:rPr>
                <w:spacing w:val="-2"/>
                <w:szCs w:val="24"/>
              </w:rPr>
              <w:t xml:space="preserve">update </w:t>
            </w:r>
            <w:r w:rsidR="00582902" w:rsidRPr="00635CCA">
              <w:rPr>
                <w:spacing w:val="-2"/>
                <w:szCs w:val="24"/>
              </w:rPr>
              <w:t xml:space="preserve">on the </w:t>
            </w:r>
            <w:r w:rsidR="00714D1D" w:rsidRPr="00635CCA">
              <w:rPr>
                <w:spacing w:val="-2"/>
                <w:szCs w:val="24"/>
              </w:rPr>
              <w:t xml:space="preserve">relevant UN processes, in particular </w:t>
            </w:r>
            <w:r w:rsidRPr="00635CCA">
              <w:rPr>
                <w:szCs w:val="24"/>
              </w:rPr>
              <w:t>the World Summit on the Information Society, the 2030 Agenda for Sustainable Development, and the United Nations Pact of the Future, including Global Digital Compact.</w:t>
            </w:r>
            <w:r w:rsidR="00AB777B" w:rsidRPr="00635CCA">
              <w:rPr>
                <w:szCs w:val="24"/>
              </w:rPr>
              <w:t xml:space="preserve"> A</w:t>
            </w:r>
            <w:r w:rsidR="00AB777B" w:rsidRPr="00635CCA">
              <w:rPr>
                <w:szCs w:val="24"/>
                <w:lang w:val="en-US"/>
              </w:rPr>
              <w:t>s per WTDC Resolution 30 (Rev. Kigali 2022) and Kigali Action Plan, all activities of BDT contribute to the implementation of WSIS Action Lines and the 2030 Agenda for Sustainable Development.</w:t>
            </w:r>
          </w:p>
          <w:p w14:paraId="1CD88A00" w14:textId="06FF5252" w:rsidR="008D1CCB" w:rsidRPr="00635CCA" w:rsidRDefault="008D1CCB" w:rsidP="009058AD">
            <w:pPr>
              <w:pStyle w:val="Title1"/>
              <w:jc w:val="left"/>
              <w:rPr>
                <w:rFonts w:cstheme="minorHAnsi"/>
                <w:b/>
                <w:bCs/>
                <w:caps/>
                <w:sz w:val="24"/>
                <w:szCs w:val="24"/>
              </w:rPr>
            </w:pPr>
            <w:r w:rsidRPr="00635CCA">
              <w:rPr>
                <w:rFonts w:cstheme="minorHAnsi"/>
                <w:b/>
                <w:bCs/>
                <w:sz w:val="24"/>
                <w:szCs w:val="24"/>
              </w:rPr>
              <w:t>Expected results:</w:t>
            </w:r>
          </w:p>
          <w:p w14:paraId="30EFA9E0" w14:textId="0D76BAF0" w:rsidR="0045237A" w:rsidRPr="00635CCA" w:rsidRDefault="004754E9" w:rsidP="009058AD">
            <w:pPr>
              <w:pStyle w:val="Title1"/>
              <w:jc w:val="left"/>
              <w:rPr>
                <w:rFonts w:cstheme="minorHAnsi"/>
                <w:sz w:val="24"/>
                <w:szCs w:val="24"/>
                <w:lang w:val="en-US"/>
              </w:rPr>
            </w:pPr>
            <w:r w:rsidRPr="00635CCA">
              <w:rPr>
                <w:rFonts w:cstheme="minorHAnsi"/>
                <w:sz w:val="24"/>
                <w:szCs w:val="24"/>
                <w:lang w:val="en-US"/>
              </w:rPr>
              <w:t xml:space="preserve">RPM is invited to note </w:t>
            </w:r>
            <w:r w:rsidR="006A7C50" w:rsidRPr="00635CCA">
              <w:rPr>
                <w:rFonts w:cstheme="minorHAnsi"/>
                <w:sz w:val="24"/>
                <w:szCs w:val="24"/>
                <w:lang w:val="en-US"/>
              </w:rPr>
              <w:t xml:space="preserve">this </w:t>
            </w:r>
            <w:r w:rsidRPr="00635CCA">
              <w:rPr>
                <w:rFonts w:cstheme="minorHAnsi"/>
                <w:sz w:val="24"/>
                <w:szCs w:val="24"/>
                <w:lang w:val="en-US"/>
              </w:rPr>
              <w:t xml:space="preserve">document. </w:t>
            </w:r>
          </w:p>
          <w:p w14:paraId="4CD2685E" w14:textId="7E3ACDA2" w:rsidR="008D1CCB" w:rsidRPr="00635CCA" w:rsidRDefault="008D1CCB" w:rsidP="009058AD">
            <w:pPr>
              <w:pStyle w:val="Title1"/>
              <w:jc w:val="left"/>
              <w:rPr>
                <w:rFonts w:cstheme="minorHAnsi"/>
                <w:b/>
                <w:bCs/>
                <w:caps/>
                <w:sz w:val="24"/>
                <w:szCs w:val="24"/>
              </w:rPr>
            </w:pPr>
            <w:r w:rsidRPr="00635CCA">
              <w:rPr>
                <w:rFonts w:cstheme="minorHAnsi"/>
                <w:b/>
                <w:bCs/>
                <w:sz w:val="24"/>
                <w:szCs w:val="24"/>
              </w:rPr>
              <w:t>References:</w:t>
            </w:r>
          </w:p>
          <w:p w14:paraId="1ECDD20E" w14:textId="2D7F37C7" w:rsidR="00691FF4" w:rsidRPr="00635CCA" w:rsidRDefault="00714FA9" w:rsidP="009058AD">
            <w:pPr>
              <w:pStyle w:val="ListParagraph"/>
              <w:tabs>
                <w:tab w:val="clear" w:pos="1134"/>
                <w:tab w:val="clear" w:pos="1871"/>
                <w:tab w:val="clear" w:pos="2268"/>
                <w:tab w:val="left" w:pos="567"/>
              </w:tabs>
              <w:overflowPunct/>
              <w:autoSpaceDE/>
              <w:autoSpaceDN/>
              <w:adjustRightInd/>
              <w:spacing w:after="120"/>
              <w:ind w:left="0"/>
              <w:contextualSpacing w:val="0"/>
              <w:textAlignment w:val="auto"/>
              <w:rPr>
                <w:rFonts w:cstheme="minorHAnsi"/>
                <w:szCs w:val="24"/>
              </w:rPr>
            </w:pPr>
            <w:r w:rsidRPr="00635CCA">
              <w:rPr>
                <w:szCs w:val="24"/>
              </w:rPr>
              <w:t xml:space="preserve">UNGA Resolutions </w:t>
            </w:r>
            <w:hyperlink r:id="rId12" w:history="1">
              <w:r w:rsidRPr="00635CCA">
                <w:rPr>
                  <w:rStyle w:val="Hyperlink"/>
                  <w:szCs w:val="24"/>
                </w:rPr>
                <w:t>A/RES/70/125</w:t>
              </w:r>
            </w:hyperlink>
            <w:r w:rsidRPr="00635CCA">
              <w:rPr>
                <w:szCs w:val="24"/>
                <w:u w:val="single"/>
              </w:rPr>
              <w:t>,</w:t>
            </w:r>
            <w:r w:rsidRPr="00635CCA">
              <w:rPr>
                <w:szCs w:val="24"/>
              </w:rPr>
              <w:t xml:space="preserve"> </w:t>
            </w:r>
            <w:hyperlink r:id="rId13" w:history="1">
              <w:r w:rsidRPr="00635CCA">
                <w:rPr>
                  <w:rStyle w:val="Hyperlink"/>
                  <w:szCs w:val="24"/>
                </w:rPr>
                <w:t>A/RES/70/1</w:t>
              </w:r>
            </w:hyperlink>
            <w:r w:rsidRPr="00635CCA">
              <w:rPr>
                <w:szCs w:val="24"/>
              </w:rPr>
              <w:t xml:space="preserve">, </w:t>
            </w:r>
            <w:hyperlink r:id="rId14" w:tgtFrame="_blank" w:history="1">
              <w:r w:rsidRPr="00635CCA">
                <w:rPr>
                  <w:rStyle w:val="Hyperlink"/>
                  <w:szCs w:val="24"/>
                </w:rPr>
                <w:t>A/RES/77/150</w:t>
              </w:r>
            </w:hyperlink>
            <w:r w:rsidRPr="00635CCA">
              <w:rPr>
                <w:szCs w:val="24"/>
              </w:rPr>
              <w:t xml:space="preserve">, </w:t>
            </w:r>
            <w:hyperlink r:id="rId15" w:history="1">
              <w:r w:rsidRPr="00635CCA">
                <w:rPr>
                  <w:rStyle w:val="Hyperlink"/>
                  <w:szCs w:val="24"/>
                </w:rPr>
                <w:t>A/71/212</w:t>
              </w:r>
            </w:hyperlink>
            <w:r w:rsidRPr="00635CCA">
              <w:rPr>
                <w:szCs w:val="24"/>
                <w:u w:val="single"/>
              </w:rPr>
              <w:t>,</w:t>
            </w:r>
            <w:r w:rsidRPr="00635CCA">
              <w:rPr>
                <w:szCs w:val="24"/>
              </w:rPr>
              <w:t xml:space="preserve"> </w:t>
            </w:r>
            <w:hyperlink r:id="rId16" w:history="1">
              <w:r w:rsidRPr="00635CCA">
                <w:rPr>
                  <w:rStyle w:val="Hyperlink"/>
                  <w:szCs w:val="24"/>
                </w:rPr>
                <w:t>A/70/299</w:t>
              </w:r>
            </w:hyperlink>
            <w:r w:rsidRPr="00635CCA">
              <w:rPr>
                <w:szCs w:val="24"/>
              </w:rPr>
              <w:t xml:space="preserve">, </w:t>
            </w:r>
            <w:hyperlink r:id="rId17" w:history="1">
              <w:r w:rsidRPr="00635CCA">
                <w:rPr>
                  <w:rStyle w:val="Hyperlink"/>
                  <w:szCs w:val="24"/>
                  <w:lang w:val="en-US"/>
                </w:rPr>
                <w:t>A/70/684</w:t>
              </w:r>
            </w:hyperlink>
            <w:r w:rsidRPr="00635CCA">
              <w:rPr>
                <w:szCs w:val="24"/>
              </w:rPr>
              <w:t xml:space="preserve">, </w:t>
            </w:r>
            <w:hyperlink r:id="rId18" w:history="1">
              <w:r w:rsidRPr="00635CCA">
                <w:rPr>
                  <w:rStyle w:val="Hyperlink"/>
                  <w:szCs w:val="24"/>
                </w:rPr>
                <w:t>A/RES/73/218</w:t>
              </w:r>
            </w:hyperlink>
            <w:r w:rsidRPr="00635CCA">
              <w:rPr>
                <w:szCs w:val="24"/>
              </w:rPr>
              <w:t xml:space="preserve">; UN ECOSOC </w:t>
            </w:r>
            <w:hyperlink r:id="rId19" w:history="1">
              <w:r w:rsidRPr="00635CCA">
                <w:rPr>
                  <w:rStyle w:val="Hyperlink"/>
                  <w:szCs w:val="24"/>
                </w:rPr>
                <w:t>Resolution E/RES/2023/3</w:t>
              </w:r>
            </w:hyperlink>
            <w:r w:rsidRPr="00635CCA">
              <w:rPr>
                <w:szCs w:val="24"/>
              </w:rPr>
              <w:t xml:space="preserve">; Resolutions </w:t>
            </w:r>
            <w:hyperlink r:id="rId20" w:history="1">
              <w:r w:rsidRPr="00635CCA">
                <w:rPr>
                  <w:rStyle w:val="Hyperlink"/>
                  <w:szCs w:val="24"/>
                </w:rPr>
                <w:t>140 (Rev. Bucharest, 2022)</w:t>
              </w:r>
            </w:hyperlink>
            <w:r w:rsidRPr="00635CCA">
              <w:rPr>
                <w:szCs w:val="24"/>
              </w:rPr>
              <w:t xml:space="preserve">, </w:t>
            </w:r>
            <w:r w:rsidRPr="00635CCA">
              <w:rPr>
                <w:szCs w:val="24"/>
                <w:lang w:val="en-US"/>
              </w:rPr>
              <w:t>Council Resolutions</w:t>
            </w:r>
            <w:r w:rsidRPr="00635CCA">
              <w:rPr>
                <w:szCs w:val="24"/>
              </w:rPr>
              <w:t xml:space="preserve"> </w:t>
            </w:r>
            <w:hyperlink r:id="rId21" w:history="1">
              <w:r w:rsidRPr="00635CCA">
                <w:rPr>
                  <w:rStyle w:val="Hyperlink"/>
                  <w:szCs w:val="24"/>
                </w:rPr>
                <w:t>1332 (Modified 2024)</w:t>
              </w:r>
            </w:hyperlink>
            <w:r w:rsidRPr="00635CCA">
              <w:rPr>
                <w:szCs w:val="24"/>
              </w:rPr>
              <w:t xml:space="preserve">, </w:t>
            </w:r>
            <w:hyperlink r:id="rId22" w:history="1">
              <w:r w:rsidRPr="00635CCA">
                <w:rPr>
                  <w:rStyle w:val="Hyperlink"/>
                  <w:szCs w:val="24"/>
                </w:rPr>
                <w:t>1334 (Modified 2023)</w:t>
              </w:r>
            </w:hyperlink>
            <w:r w:rsidRPr="00635CCA">
              <w:rPr>
                <w:szCs w:val="24"/>
              </w:rPr>
              <w:t xml:space="preserve">; WTDC Resolutions </w:t>
            </w:r>
            <w:hyperlink r:id="rId23" w:history="1">
              <w:r w:rsidRPr="00635CCA">
                <w:rPr>
                  <w:rStyle w:val="Hyperlink"/>
                  <w:szCs w:val="24"/>
                </w:rPr>
                <w:t>30 (Rev. Kigali, 2022)</w:t>
              </w:r>
            </w:hyperlink>
          </w:p>
        </w:tc>
      </w:tr>
    </w:tbl>
    <w:p w14:paraId="72F5CF96" w14:textId="77777777" w:rsidR="00923CF1" w:rsidRPr="004754E9" w:rsidRDefault="00923CF1" w:rsidP="001A64A2">
      <w:pPr>
        <w:jc w:val="both"/>
      </w:pPr>
    </w:p>
    <w:p w14:paraId="249C1D25" w14:textId="77777777" w:rsidR="00E205FE" w:rsidRPr="004754E9" w:rsidRDefault="00E205FE" w:rsidP="001A64A2">
      <w:pPr>
        <w:jc w:val="both"/>
      </w:pPr>
    </w:p>
    <w:p w14:paraId="5B29B2A3" w14:textId="77777777" w:rsidR="00923CF1" w:rsidRPr="004754E9" w:rsidRDefault="00923CF1" w:rsidP="001A64A2">
      <w:pPr>
        <w:tabs>
          <w:tab w:val="clear" w:pos="794"/>
          <w:tab w:val="clear" w:pos="1191"/>
          <w:tab w:val="clear" w:pos="1588"/>
          <w:tab w:val="clear" w:pos="1985"/>
        </w:tabs>
        <w:overflowPunct/>
        <w:autoSpaceDE/>
        <w:autoSpaceDN/>
        <w:adjustRightInd/>
        <w:spacing w:before="0"/>
        <w:jc w:val="both"/>
        <w:textAlignment w:val="auto"/>
      </w:pPr>
      <w:r w:rsidRPr="004754E9">
        <w:br w:type="page"/>
      </w:r>
    </w:p>
    <w:p w14:paraId="62229B49" w14:textId="19171E11" w:rsidR="00E205FE" w:rsidRPr="00DB56FF" w:rsidRDefault="00E205FE" w:rsidP="00DB56FF">
      <w:pPr>
        <w:tabs>
          <w:tab w:val="clear" w:pos="794"/>
          <w:tab w:val="clear" w:pos="1191"/>
          <w:tab w:val="clear" w:pos="1588"/>
          <w:tab w:val="clear" w:pos="1985"/>
        </w:tabs>
        <w:overflowPunct/>
        <w:autoSpaceDE/>
        <w:autoSpaceDN/>
        <w:adjustRightInd/>
        <w:spacing w:after="120"/>
        <w:textAlignment w:val="auto"/>
        <w:rPr>
          <w:rFonts w:cstheme="minorHAnsi"/>
          <w:b/>
          <w:bCs/>
        </w:rPr>
      </w:pPr>
      <w:r w:rsidRPr="00DB56FF">
        <w:rPr>
          <w:rFonts w:cstheme="minorHAnsi"/>
          <w:b/>
          <w:bCs/>
        </w:rPr>
        <w:lastRenderedPageBreak/>
        <w:t xml:space="preserve">Background </w:t>
      </w:r>
    </w:p>
    <w:p w14:paraId="41ECA38E" w14:textId="24BA4AF3" w:rsidR="00582902" w:rsidRPr="00DB56FF" w:rsidRDefault="00714D1D" w:rsidP="00DB56FF">
      <w:pPr>
        <w:tabs>
          <w:tab w:val="clear" w:pos="794"/>
          <w:tab w:val="clear" w:pos="1191"/>
          <w:tab w:val="clear" w:pos="1588"/>
          <w:tab w:val="clear" w:pos="1985"/>
        </w:tabs>
        <w:overflowPunct/>
        <w:autoSpaceDE/>
        <w:autoSpaceDN/>
        <w:adjustRightInd/>
        <w:spacing w:after="120"/>
        <w:textAlignment w:val="auto"/>
        <w:rPr>
          <w:rFonts w:cstheme="minorHAnsi"/>
        </w:rPr>
      </w:pPr>
      <w:r w:rsidRPr="00DB56FF">
        <w:rPr>
          <w:rFonts w:cstheme="minorHAnsi"/>
        </w:rPr>
        <w:t xml:space="preserve">ITU as the UN Agency for </w:t>
      </w:r>
      <w:r w:rsidR="006A7C50" w:rsidRPr="00DB56FF">
        <w:rPr>
          <w:rFonts w:cstheme="minorHAnsi"/>
        </w:rPr>
        <w:t xml:space="preserve">Digital </w:t>
      </w:r>
      <w:r w:rsidR="00AB777B" w:rsidRPr="00DB56FF">
        <w:rPr>
          <w:rFonts w:cstheme="minorHAnsi"/>
        </w:rPr>
        <w:t xml:space="preserve">is </w:t>
      </w:r>
      <w:r w:rsidR="00582902" w:rsidRPr="00DB56FF">
        <w:rPr>
          <w:rFonts w:cstheme="minorHAnsi"/>
        </w:rPr>
        <w:t xml:space="preserve">proactively engaged in the UN </w:t>
      </w:r>
      <w:r w:rsidR="006A7C50" w:rsidRPr="00DB56FF">
        <w:rPr>
          <w:rFonts w:cstheme="minorHAnsi"/>
        </w:rPr>
        <w:t xml:space="preserve">processes and continues to </w:t>
      </w:r>
      <w:r w:rsidR="00582902" w:rsidRPr="00DB56FF">
        <w:rPr>
          <w:rFonts w:cstheme="minorHAnsi"/>
        </w:rPr>
        <w:t>advocat</w:t>
      </w:r>
      <w:r w:rsidR="006A7C50" w:rsidRPr="00DB56FF">
        <w:rPr>
          <w:rFonts w:cstheme="minorHAnsi"/>
        </w:rPr>
        <w:t xml:space="preserve">e </w:t>
      </w:r>
      <w:r w:rsidR="00582902" w:rsidRPr="00DB56FF">
        <w:rPr>
          <w:rFonts w:cstheme="minorHAnsi"/>
        </w:rPr>
        <w:t xml:space="preserve">for enabling role of digital technologies for sustainable development. </w:t>
      </w:r>
      <w:r w:rsidR="00582902" w:rsidRPr="00DB56FF">
        <w:rPr>
          <w:rFonts w:cstheme="minorHAnsi"/>
          <w:spacing w:val="-2"/>
          <w:szCs w:val="24"/>
        </w:rPr>
        <w:t xml:space="preserve">The objective of this report is to provide an executive update on relevant UN processes, in particular </w:t>
      </w:r>
      <w:r w:rsidR="00582902" w:rsidRPr="00DB56FF">
        <w:rPr>
          <w:rFonts w:cstheme="minorHAnsi"/>
          <w:szCs w:val="24"/>
        </w:rPr>
        <w:t>the World Summit on the Information Society, the 2030 Agenda for Sustainable Development, and the United Nations Pact of the Future, including Global Digital Compact. A</w:t>
      </w:r>
      <w:r w:rsidR="00582902" w:rsidRPr="00DB56FF">
        <w:rPr>
          <w:rFonts w:cstheme="minorHAnsi"/>
          <w:lang w:val="en-US"/>
        </w:rPr>
        <w:t>s per WTDC Resolution 30 (Rev. Kigali 2022) and Kigali Action Plan, all activities of BDT contribute to the implementation of WSIS Action Lines and the 2030 Agenda for Sustainable Development.</w:t>
      </w:r>
    </w:p>
    <w:p w14:paraId="13875D65" w14:textId="4292DE04" w:rsidR="00582902" w:rsidRPr="00DB56FF" w:rsidRDefault="004E4C9D" w:rsidP="00DB56FF">
      <w:pPr>
        <w:overflowPunct/>
        <w:autoSpaceDE/>
        <w:autoSpaceDN/>
        <w:adjustRightInd/>
        <w:spacing w:after="120"/>
        <w:textAlignment w:val="auto"/>
        <w:rPr>
          <w:rFonts w:cstheme="minorHAnsi"/>
          <w:b/>
          <w:bCs/>
          <w:lang w:val="en-US"/>
        </w:rPr>
      </w:pPr>
      <w:r w:rsidRPr="00DB56FF">
        <w:rPr>
          <w:rFonts w:cstheme="minorHAnsi"/>
          <w:b/>
          <w:bCs/>
          <w:lang w:val="en-US"/>
        </w:rPr>
        <w:t xml:space="preserve">WSIS and </w:t>
      </w:r>
      <w:r w:rsidR="006A7C50" w:rsidRPr="00DB56FF">
        <w:rPr>
          <w:rFonts w:cstheme="minorHAnsi"/>
          <w:b/>
          <w:bCs/>
          <w:lang w:val="en-US"/>
        </w:rPr>
        <w:t xml:space="preserve">2030 </w:t>
      </w:r>
      <w:r w:rsidRPr="00DB56FF">
        <w:rPr>
          <w:rFonts w:cstheme="minorHAnsi"/>
          <w:b/>
          <w:bCs/>
          <w:lang w:val="en-US"/>
        </w:rPr>
        <w:t>Agenda for Sustainable Development</w:t>
      </w:r>
    </w:p>
    <w:p w14:paraId="0DA3CAE2" w14:textId="39733364" w:rsidR="00714D1D" w:rsidRPr="00DB56FF" w:rsidRDefault="004E4C9D" w:rsidP="00DB56FF">
      <w:pPr>
        <w:overflowPunct/>
        <w:autoSpaceDE/>
        <w:autoSpaceDN/>
        <w:adjustRightInd/>
        <w:spacing w:after="120"/>
        <w:textAlignment w:val="auto"/>
        <w:rPr>
          <w:rFonts w:cstheme="minorHAnsi"/>
          <w:b/>
          <w:bCs/>
          <w:lang w:val="en-US"/>
        </w:rPr>
      </w:pPr>
      <w:r w:rsidRPr="00DB56FF">
        <w:rPr>
          <w:rFonts w:cstheme="minorHAnsi"/>
          <w:noProof/>
          <w:lang w:val="en-US"/>
        </w:rPr>
        <mc:AlternateContent>
          <mc:Choice Requires="wps">
            <w:drawing>
              <wp:anchor distT="0" distB="0" distL="0" distR="0" simplePos="0" relativeHeight="251658240" behindDoc="1" locked="0" layoutInCell="1" allowOverlap="1" wp14:anchorId="540613E4" wp14:editId="0835E1B5">
                <wp:simplePos x="0" y="0"/>
                <wp:positionH relativeFrom="page">
                  <wp:posOffset>914400</wp:posOffset>
                </wp:positionH>
                <wp:positionV relativeFrom="paragraph">
                  <wp:posOffset>100609</wp:posOffset>
                </wp:positionV>
                <wp:extent cx="8863965" cy="1275715"/>
                <wp:effectExtent l="0" t="0" r="0" b="0"/>
                <wp:wrapNone/>
                <wp:docPr id="930547069"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3965" cy="1275715"/>
                        </a:xfrm>
                        <a:custGeom>
                          <a:avLst/>
                          <a:gdLst/>
                          <a:ahLst/>
                          <a:cxnLst/>
                          <a:rect l="l" t="t" r="r" b="b"/>
                          <a:pathLst>
                            <a:path w="8863965" h="1275715">
                              <a:moveTo>
                                <a:pt x="4157472" y="1104900"/>
                              </a:moveTo>
                              <a:lnTo>
                                <a:pt x="0" y="1104900"/>
                              </a:lnTo>
                              <a:lnTo>
                                <a:pt x="0" y="1275588"/>
                              </a:lnTo>
                              <a:lnTo>
                                <a:pt x="4157472" y="1275588"/>
                              </a:lnTo>
                              <a:lnTo>
                                <a:pt x="4157472" y="1104900"/>
                              </a:lnTo>
                              <a:close/>
                            </a:path>
                            <a:path w="8863965" h="1275715">
                              <a:moveTo>
                                <a:pt x="8863584" y="920496"/>
                              </a:moveTo>
                              <a:lnTo>
                                <a:pt x="0" y="920496"/>
                              </a:lnTo>
                              <a:lnTo>
                                <a:pt x="0" y="1091184"/>
                              </a:lnTo>
                              <a:lnTo>
                                <a:pt x="8863584" y="1091184"/>
                              </a:lnTo>
                              <a:lnTo>
                                <a:pt x="8863584" y="920496"/>
                              </a:lnTo>
                              <a:close/>
                            </a:path>
                            <a:path w="8863965" h="1275715">
                              <a:moveTo>
                                <a:pt x="8863584" y="736092"/>
                              </a:moveTo>
                              <a:lnTo>
                                <a:pt x="0" y="736092"/>
                              </a:lnTo>
                              <a:lnTo>
                                <a:pt x="0" y="906780"/>
                              </a:lnTo>
                              <a:lnTo>
                                <a:pt x="8863584" y="906780"/>
                              </a:lnTo>
                              <a:lnTo>
                                <a:pt x="8863584" y="736092"/>
                              </a:lnTo>
                              <a:close/>
                            </a:path>
                            <a:path w="8863965" h="1275715">
                              <a:moveTo>
                                <a:pt x="8863584" y="551700"/>
                              </a:moveTo>
                              <a:lnTo>
                                <a:pt x="0" y="551700"/>
                              </a:lnTo>
                              <a:lnTo>
                                <a:pt x="0" y="722376"/>
                              </a:lnTo>
                              <a:lnTo>
                                <a:pt x="8863584" y="722376"/>
                              </a:lnTo>
                              <a:lnTo>
                                <a:pt x="8863584" y="551700"/>
                              </a:lnTo>
                              <a:close/>
                            </a:path>
                            <a:path w="8863965" h="1275715">
                              <a:moveTo>
                                <a:pt x="8863584" y="368808"/>
                              </a:moveTo>
                              <a:lnTo>
                                <a:pt x="0" y="368808"/>
                              </a:lnTo>
                              <a:lnTo>
                                <a:pt x="0" y="539496"/>
                              </a:lnTo>
                              <a:lnTo>
                                <a:pt x="8863584" y="539496"/>
                              </a:lnTo>
                              <a:lnTo>
                                <a:pt x="8863584" y="368808"/>
                              </a:lnTo>
                              <a:close/>
                            </a:path>
                            <a:path w="8863965" h="1275715">
                              <a:moveTo>
                                <a:pt x="8863584" y="184404"/>
                              </a:moveTo>
                              <a:lnTo>
                                <a:pt x="0" y="184404"/>
                              </a:lnTo>
                              <a:lnTo>
                                <a:pt x="0" y="355092"/>
                              </a:lnTo>
                              <a:lnTo>
                                <a:pt x="8863584" y="355092"/>
                              </a:lnTo>
                              <a:lnTo>
                                <a:pt x="8863584" y="184404"/>
                              </a:lnTo>
                              <a:close/>
                            </a:path>
                            <a:path w="8863965" h="1275715">
                              <a:moveTo>
                                <a:pt x="8863584" y="0"/>
                              </a:moveTo>
                              <a:lnTo>
                                <a:pt x="0" y="0"/>
                              </a:lnTo>
                              <a:lnTo>
                                <a:pt x="0" y="170688"/>
                              </a:lnTo>
                              <a:lnTo>
                                <a:pt x="8863584" y="170688"/>
                              </a:lnTo>
                              <a:lnTo>
                                <a:pt x="88635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1962D9C" id="Graphic 5" o:spid="_x0000_s1026" style="position:absolute;margin-left:1in;margin-top:7.9pt;width:697.95pt;height:100.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8863965,12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" path="m4157472,1104900l,1104900r,170688l4157472,1275588r,-170688xem8863584,920496l,920496r,170688l8863584,1091184r,-170688xem8863584,736092l,736092,,906780r8863584,l8863584,736092xem8863584,551700l,551700,,722376r8863584,l8863584,551700xem8863584,368808l,368808,,539496r8863584,l8863584,368808xem8863584,184404l,184404,,355092r8863584,l8863584,184404xem8863584,l,,,170688r8863584,l8863584,xe" stroked="f">
                <v:path arrowok="t"/>
                <w10:wrap anchorx="page"/>
              </v:shape>
            </w:pict>
          </mc:Fallback>
        </mc:AlternateContent>
      </w:r>
      <w:r w:rsidRPr="00DB56FF">
        <w:rPr>
          <w:rFonts w:cstheme="minorHAnsi"/>
          <w:b/>
          <w:lang w:val="en-US"/>
        </w:rPr>
        <w:t>The WSIS Process</w:t>
      </w:r>
      <w:r w:rsidRPr="00DB56FF">
        <w:rPr>
          <w:rFonts w:cstheme="minorHAnsi"/>
          <w:lang w:val="en-US"/>
        </w:rPr>
        <w:t xml:space="preserve">: The UN General Assembly </w:t>
      </w:r>
      <w:hyperlink r:id="rId24">
        <w:r w:rsidRPr="00DB56FF">
          <w:rPr>
            <w:rStyle w:val="Hyperlink"/>
            <w:rFonts w:cstheme="minorHAnsi"/>
            <w:lang w:val="en-US"/>
          </w:rPr>
          <w:t>Resolution 56/183</w:t>
        </w:r>
      </w:hyperlink>
      <w:r w:rsidRPr="00DB56FF">
        <w:rPr>
          <w:rFonts w:cstheme="minorHAnsi"/>
          <w:lang w:val="en-US"/>
        </w:rPr>
        <w:t xml:space="preserve"> (21 December 2001) endorsed the holding of the </w:t>
      </w:r>
      <w:r w:rsidRPr="00DB56FF">
        <w:rPr>
          <w:rFonts w:cstheme="minorHAnsi"/>
          <w:b/>
          <w:lang w:val="en-US"/>
        </w:rPr>
        <w:t xml:space="preserve">World Summit on the Information Society (WSIS) </w:t>
      </w:r>
      <w:r w:rsidRPr="00DB56FF">
        <w:rPr>
          <w:rFonts w:cstheme="minorHAnsi"/>
          <w:lang w:val="en-US"/>
        </w:rPr>
        <w:t>in two phases. The first phase took place in Geneva from 10 to 12 December 2003 and the second phase took place in Tunis, from 16 to 18 November 2005.The objective of the first phase was to develop and foster a clear statement of political will and take concrete steps to establish the foundations for an Information Society for all, reflecting all the different interests at stake</w:t>
      </w:r>
      <w:hyperlink r:id="rId25">
        <w:r w:rsidRPr="00DB56FF">
          <w:rPr>
            <w:rStyle w:val="Hyperlink"/>
            <w:rFonts w:cstheme="minorHAnsi"/>
            <w:lang w:val="en-US"/>
          </w:rPr>
          <w:t>.</w:t>
        </w:r>
      </w:hyperlink>
      <w:r w:rsidRPr="00DB56FF">
        <w:rPr>
          <w:rFonts w:cstheme="minorHAnsi"/>
          <w:lang w:val="en-US"/>
        </w:rPr>
        <w:t xml:space="preserve"> </w:t>
      </w:r>
      <w:hyperlink r:id="rId26">
        <w:r w:rsidRPr="00DB56FF">
          <w:rPr>
            <w:rStyle w:val="Hyperlink"/>
            <w:rFonts w:cstheme="minorHAnsi"/>
            <w:lang w:val="en-US"/>
          </w:rPr>
          <w:t>Geneva Declaration of Principles and Geneva Plan of Action</w:t>
        </w:r>
      </w:hyperlink>
      <w:r w:rsidRPr="00DB56FF">
        <w:rPr>
          <w:rFonts w:cstheme="minorHAnsi"/>
          <w:lang w:val="en-US"/>
        </w:rPr>
        <w:t xml:space="preserve"> were adopted on 12 December 2003. The objective of the second phase was to put Geneva's Plan of Action into motion as well as to find solutions and reach agreements in the fields of Internet governance, financing mechanisms, and follow-up and implementation of the Geneva and Tunis documents</w:t>
      </w:r>
      <w:hyperlink r:id="rId27">
        <w:r w:rsidRPr="00DB56FF">
          <w:rPr>
            <w:rStyle w:val="Hyperlink"/>
            <w:rFonts w:cstheme="minorHAnsi"/>
            <w:lang w:val="en-US"/>
          </w:rPr>
          <w:t>.</w:t>
        </w:r>
      </w:hyperlink>
      <w:r w:rsidRPr="00DB56FF">
        <w:rPr>
          <w:rFonts w:cstheme="minorHAnsi"/>
          <w:lang w:val="en-US"/>
        </w:rPr>
        <w:t xml:space="preserve"> </w:t>
      </w:r>
      <w:hyperlink r:id="rId28">
        <w:r w:rsidRPr="00DB56FF">
          <w:rPr>
            <w:rStyle w:val="Hyperlink"/>
            <w:rFonts w:cstheme="minorHAnsi"/>
            <w:lang w:val="en-US"/>
          </w:rPr>
          <w:t>Tunis Commitment and Tunis</w:t>
        </w:r>
      </w:hyperlink>
      <w:r w:rsidRPr="00DB56FF">
        <w:rPr>
          <w:rFonts w:cstheme="minorHAnsi"/>
          <w:lang w:val="en-US"/>
        </w:rPr>
        <w:t xml:space="preserve"> </w:t>
      </w:r>
      <w:hyperlink r:id="rId29">
        <w:r w:rsidRPr="00DB56FF">
          <w:rPr>
            <w:rStyle w:val="Hyperlink"/>
            <w:rFonts w:cstheme="minorHAnsi"/>
            <w:lang w:val="en-US"/>
          </w:rPr>
          <w:t>Agenda for the Information Society</w:t>
        </w:r>
      </w:hyperlink>
      <w:r w:rsidRPr="00DB56FF">
        <w:rPr>
          <w:rFonts w:cstheme="minorHAnsi"/>
          <w:lang w:val="en-US"/>
        </w:rPr>
        <w:t xml:space="preserve"> were adopted on 18 November 2005.</w:t>
      </w:r>
    </w:p>
    <w:p w14:paraId="39D722DD" w14:textId="31445419" w:rsidR="00701CB9" w:rsidRPr="00DB56FF" w:rsidRDefault="004E4C9D" w:rsidP="00DB56FF">
      <w:pPr>
        <w:overflowPunct/>
        <w:autoSpaceDE/>
        <w:autoSpaceDN/>
        <w:adjustRightInd/>
        <w:spacing w:after="120"/>
        <w:textAlignment w:val="auto"/>
        <w:rPr>
          <w:rFonts w:cstheme="minorHAnsi"/>
          <w:lang w:val="en-US"/>
        </w:rPr>
      </w:pPr>
      <w:r w:rsidRPr="00DB56FF">
        <w:rPr>
          <w:rFonts w:cstheme="minorHAnsi"/>
          <w:noProof/>
          <w:lang w:val="en-US"/>
        </w:rPr>
        <mc:AlternateContent>
          <mc:Choice Requires="wps">
            <w:drawing>
              <wp:anchor distT="0" distB="0" distL="0" distR="0" simplePos="0" relativeHeight="251658241" behindDoc="1" locked="0" layoutInCell="1" allowOverlap="1" wp14:anchorId="162081FF" wp14:editId="7827D1AD">
                <wp:simplePos x="0" y="0"/>
                <wp:positionH relativeFrom="page">
                  <wp:posOffset>914400</wp:posOffset>
                </wp:positionH>
                <wp:positionV relativeFrom="paragraph">
                  <wp:posOffset>151870</wp:posOffset>
                </wp:positionV>
                <wp:extent cx="8863965" cy="5397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3965" cy="539750"/>
                        </a:xfrm>
                        <a:custGeom>
                          <a:avLst/>
                          <a:gdLst/>
                          <a:ahLst/>
                          <a:cxnLst/>
                          <a:rect l="l" t="t" r="r" b="b"/>
                          <a:pathLst>
                            <a:path w="8863965" h="539750">
                              <a:moveTo>
                                <a:pt x="3803904" y="368820"/>
                              </a:moveTo>
                              <a:lnTo>
                                <a:pt x="0" y="368820"/>
                              </a:lnTo>
                              <a:lnTo>
                                <a:pt x="0" y="539508"/>
                              </a:lnTo>
                              <a:lnTo>
                                <a:pt x="3803904" y="539508"/>
                              </a:lnTo>
                              <a:lnTo>
                                <a:pt x="3803904" y="368820"/>
                              </a:lnTo>
                              <a:close/>
                            </a:path>
                            <a:path w="8863965" h="539750">
                              <a:moveTo>
                                <a:pt x="8863584" y="184404"/>
                              </a:moveTo>
                              <a:lnTo>
                                <a:pt x="0" y="184404"/>
                              </a:lnTo>
                              <a:lnTo>
                                <a:pt x="0" y="355092"/>
                              </a:lnTo>
                              <a:lnTo>
                                <a:pt x="8863584" y="355092"/>
                              </a:lnTo>
                              <a:lnTo>
                                <a:pt x="8863584" y="184404"/>
                              </a:lnTo>
                              <a:close/>
                            </a:path>
                            <a:path w="8863965" h="539750">
                              <a:moveTo>
                                <a:pt x="8863584" y="0"/>
                              </a:moveTo>
                              <a:lnTo>
                                <a:pt x="0" y="0"/>
                              </a:lnTo>
                              <a:lnTo>
                                <a:pt x="0" y="170688"/>
                              </a:lnTo>
                              <a:lnTo>
                                <a:pt x="8863584" y="170688"/>
                              </a:lnTo>
                              <a:lnTo>
                                <a:pt x="88635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80DF7F1" id="Graphic 6" o:spid="_x0000_s1026" style="position:absolute;margin-left:1in;margin-top:11.95pt;width:697.95pt;height:42.5pt;z-index:-251656192;visibility:visible;mso-wrap-style:square;mso-wrap-distance-left:0;mso-wrap-distance-top:0;mso-wrap-distance-right:0;mso-wrap-distance-bottom:0;mso-position-horizontal:absolute;mso-position-horizontal-relative:page;mso-position-vertical:absolute;mso-position-vertical-relative:text;v-text-anchor:top" coordsize="8863965,5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" path="m3803904,368820l,368820,,539508r3803904,l3803904,368820xem8863584,184404l,184404,,355092r8863584,l8863584,184404xem8863584,l,,,170688r8863584,l8863584,xe" stroked="f">
                <v:path arrowok="t"/>
                <w10:wrap anchorx="page"/>
              </v:shape>
            </w:pict>
          </mc:Fallback>
        </mc:AlternateContent>
      </w:r>
      <w:r w:rsidRPr="00DB56FF">
        <w:rPr>
          <w:rFonts w:cstheme="minorHAnsi"/>
          <w:lang w:val="en-US"/>
        </w:rPr>
        <w:t>Member States and all stakeholders have recognized the dynamic evolution of the WSIS as a proven and continually evolving process that addresses the impact of new technologies and expand digital cooperation across various platforms, including the WSIS Forum and Internet Governance Forum (IGF).</w:t>
      </w:r>
      <w:r w:rsidR="00AB777B" w:rsidRPr="00DB56FF">
        <w:rPr>
          <w:rFonts w:cstheme="minorHAnsi"/>
          <w:lang w:val="en-US"/>
        </w:rPr>
        <w:t xml:space="preserve"> </w:t>
      </w:r>
    </w:p>
    <w:p w14:paraId="6A4F8D7F" w14:textId="080079D2"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The WSIS Process and its elements like the WSIS Action Lines, United Nations Group on Information Society (UNGIS), WSIS Forum, </w:t>
      </w:r>
      <w:r w:rsidR="00701CB9" w:rsidRPr="00DB56FF">
        <w:rPr>
          <w:rFonts w:cstheme="minorHAnsi"/>
          <w:lang w:val="en-US"/>
        </w:rPr>
        <w:t>WSIS Stocktacking</w:t>
      </w:r>
      <w:r w:rsidRPr="00DB56FF">
        <w:rPr>
          <w:rFonts w:cstheme="minorHAnsi"/>
          <w:lang w:val="en-US"/>
        </w:rPr>
        <w:t xml:space="preserve">, </w:t>
      </w:r>
      <w:r w:rsidR="00701CB9" w:rsidRPr="00DB56FF">
        <w:rPr>
          <w:rFonts w:cstheme="minorHAnsi"/>
          <w:lang w:val="en-US"/>
        </w:rPr>
        <w:t xml:space="preserve">WSIS Special Initiatives, </w:t>
      </w:r>
      <w:r w:rsidRPr="00DB56FF">
        <w:rPr>
          <w:rFonts w:cstheme="minorHAnsi"/>
          <w:lang w:val="en-US"/>
        </w:rPr>
        <w:t xml:space="preserve">etc. provide an existing framework for leveraging </w:t>
      </w:r>
      <w:r w:rsidR="00A21642" w:rsidRPr="00DB56FF">
        <w:rPr>
          <w:rFonts w:cstheme="minorHAnsi"/>
          <w:lang w:val="en-US"/>
        </w:rPr>
        <w:t>Information and Communication Technologies (ICTs)</w:t>
      </w:r>
      <w:r w:rsidRPr="00DB56FF">
        <w:rPr>
          <w:rFonts w:cstheme="minorHAnsi"/>
          <w:lang w:val="en-US"/>
        </w:rPr>
        <w:t xml:space="preserve"> for the benefit of people and the planet, focusing on enhancing capacities in developing countries</w:t>
      </w:r>
      <w:r w:rsidR="00A21642" w:rsidRPr="00DB56FF">
        <w:rPr>
          <w:rFonts w:cstheme="minorHAnsi"/>
          <w:lang w:val="en-US"/>
        </w:rPr>
        <w:t>, especially for underserved communities</w:t>
      </w:r>
      <w:r w:rsidRPr="00DB56FF">
        <w:rPr>
          <w:rFonts w:cstheme="minorHAnsi"/>
          <w:lang w:val="en-US"/>
        </w:rPr>
        <w:t xml:space="preserve">. </w:t>
      </w:r>
    </w:p>
    <w:p w14:paraId="4B274758" w14:textId="5E503DF2"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A </w:t>
      </w:r>
      <w:r w:rsidRPr="00DB56FF">
        <w:rPr>
          <w:rFonts w:cstheme="minorHAnsi"/>
          <w:b/>
          <w:bCs/>
          <w:lang w:val="en-US"/>
        </w:rPr>
        <w:t>comprehensive overview of ITU’s activities</w:t>
      </w:r>
      <w:r w:rsidRPr="00DB56FF">
        <w:rPr>
          <w:rFonts w:cstheme="minorHAnsi"/>
          <w:lang w:val="en-US"/>
        </w:rPr>
        <w:t xml:space="preserve"> related to WSIS is regularly presented to the ITU Council Working Group on WSIS&amp;SDG. </w:t>
      </w:r>
      <w:r w:rsidR="00714D1D" w:rsidRPr="00DB56FF">
        <w:rPr>
          <w:rFonts w:cstheme="minorHAnsi"/>
          <w:lang w:val="en-US"/>
        </w:rPr>
        <w:t xml:space="preserve">The latest report is available </w:t>
      </w:r>
      <w:hyperlink r:id="rId30" w:history="1">
        <w:r w:rsidR="00714D1D" w:rsidRPr="00DB56FF">
          <w:rPr>
            <w:rStyle w:val="Hyperlink"/>
            <w:rFonts w:cstheme="minorHAnsi"/>
            <w:lang w:val="en-US"/>
          </w:rPr>
          <w:t>here</w:t>
        </w:r>
      </w:hyperlink>
      <w:r w:rsidR="00714D1D" w:rsidRPr="00DB56FF">
        <w:rPr>
          <w:rFonts w:cstheme="minorHAnsi"/>
          <w:lang w:val="en-US"/>
        </w:rPr>
        <w:t xml:space="preserve">. As per WTDC Resolution 30 and Kigali Action Plan, all activities of BDT are contributing to the implementation of WSIS Action Lines and the 2030 Agenda for Sustainable Development, and the recent update on actions can be consulted </w:t>
      </w:r>
      <w:hyperlink r:id="rId31" w:history="1">
        <w:r w:rsidR="00714D1D" w:rsidRPr="00DB56FF">
          <w:rPr>
            <w:rStyle w:val="Hyperlink"/>
            <w:rFonts w:cstheme="minorHAnsi"/>
            <w:lang w:val="en-US"/>
          </w:rPr>
          <w:t>here</w:t>
        </w:r>
      </w:hyperlink>
      <w:r w:rsidR="00714D1D" w:rsidRPr="00DB56FF">
        <w:rPr>
          <w:rFonts w:cstheme="minorHAnsi"/>
          <w:lang w:val="en-US"/>
        </w:rPr>
        <w:t xml:space="preserve">. </w:t>
      </w:r>
    </w:p>
    <w:p w14:paraId="688086EF" w14:textId="45410EE9" w:rsidR="006A7C50" w:rsidRPr="00DB56FF" w:rsidRDefault="00714D1D" w:rsidP="00DB56FF">
      <w:pPr>
        <w:spacing w:after="120"/>
        <w:rPr>
          <w:rFonts w:cstheme="minorHAnsi"/>
          <w:lang w:val="en-US"/>
        </w:rPr>
      </w:pPr>
      <w:r w:rsidRPr="00DB56FF">
        <w:rPr>
          <w:rFonts w:cstheme="minorHAnsi"/>
          <w:b/>
          <w:bCs/>
          <w:lang w:val="en-US"/>
        </w:rPr>
        <w:t xml:space="preserve">Year 2025 </w:t>
      </w:r>
      <w:r w:rsidRPr="00DB56FF">
        <w:rPr>
          <w:rFonts w:cstheme="minorHAnsi"/>
          <w:lang w:val="en-US"/>
        </w:rPr>
        <w:t xml:space="preserve">marks an important milestone for WSIS Process, i.e. 20 years since the outcomes of the WSIS were adopted by the UN General Assembly and 10 years since </w:t>
      </w:r>
      <w:r w:rsidR="006A7C50" w:rsidRPr="00DB56FF">
        <w:rPr>
          <w:rFonts w:cstheme="minorHAnsi"/>
          <w:lang w:val="en-US"/>
        </w:rPr>
        <w:t>the Overall Review of the Implementation of WSIS (</w:t>
      </w:r>
      <w:r w:rsidRPr="00DB56FF">
        <w:rPr>
          <w:rFonts w:cstheme="minorHAnsi"/>
          <w:lang w:val="en-US"/>
        </w:rPr>
        <w:t>WSIS+10</w:t>
      </w:r>
      <w:r w:rsidR="006A7C50" w:rsidRPr="00DB56FF">
        <w:rPr>
          <w:rFonts w:cstheme="minorHAnsi"/>
          <w:lang w:val="en-US"/>
        </w:rPr>
        <w:t>)</w:t>
      </w:r>
      <w:r w:rsidRPr="00DB56FF">
        <w:rPr>
          <w:rFonts w:cstheme="minorHAnsi"/>
          <w:lang w:val="en-US"/>
        </w:rPr>
        <w:t xml:space="preserve"> review</w:t>
      </w:r>
      <w:r w:rsidR="006A7C50" w:rsidRPr="00DB56FF">
        <w:rPr>
          <w:rFonts w:cstheme="minorHAnsi"/>
          <w:lang w:val="en-US"/>
        </w:rPr>
        <w:t xml:space="preserve"> took place in 2015</w:t>
      </w:r>
      <w:r w:rsidRPr="00DB56FF">
        <w:rPr>
          <w:rFonts w:cstheme="minorHAnsi"/>
          <w:lang w:val="en-US"/>
        </w:rPr>
        <w:t xml:space="preserve">. </w:t>
      </w:r>
    </w:p>
    <w:p w14:paraId="6021FF5B" w14:textId="1B60B806" w:rsidR="006A7C50" w:rsidRPr="00DB56FF" w:rsidRDefault="006A7C50" w:rsidP="00DB56FF">
      <w:pPr>
        <w:spacing w:after="120"/>
        <w:rPr>
          <w:rFonts w:eastAsia="SimSun" w:cstheme="minorHAnsi"/>
          <w:lang w:eastAsia="ko-KR"/>
        </w:rPr>
      </w:pPr>
      <w:hyperlink r:id="rId32">
        <w:r w:rsidRPr="00DB56FF">
          <w:rPr>
            <w:rStyle w:val="Hyperlink"/>
            <w:rFonts w:cstheme="minorHAnsi"/>
            <w:szCs w:val="24"/>
            <w:lang w:eastAsia="ko-KR"/>
          </w:rPr>
          <w:t>Resolution 70/125</w:t>
        </w:r>
      </w:hyperlink>
      <w:r w:rsidRPr="00DB56FF">
        <w:rPr>
          <w:rFonts w:eastAsia="SimSun" w:cstheme="minorHAnsi"/>
          <w:lang w:eastAsia="ko-KR"/>
        </w:rPr>
        <w:t xml:space="preserve"> requests the General Assembly to hold a high-level meeting on the overall review of the implementation of the outcomes of the World Summit on the Information Society in 2025 (referred to as “WSIS+20”), involving the input and participation of all stakeholders, including in the preparatory process, to take stock of progress on the outcomes of the World Summit and identify both areas of continued focus and challenges. It also recommends that the outcome of the high-level meeting be considered as an input into the review process for the 2030 Agenda for Sustainable Development, including outcomes of the SDG Summit in 2023 and inputs to the next </w:t>
      </w:r>
      <w:r w:rsidRPr="00DB56FF">
        <w:rPr>
          <w:rFonts w:eastAsia="SimSun" w:cstheme="minorHAnsi"/>
          <w:lang w:eastAsia="ko-KR"/>
        </w:rPr>
        <w:lastRenderedPageBreak/>
        <w:t xml:space="preserve">SDG Summit in 2027. The </w:t>
      </w:r>
      <w:r w:rsidRPr="00DB56FF">
        <w:rPr>
          <w:rFonts w:cstheme="minorHAnsi"/>
          <w:lang w:eastAsia="ko-KR"/>
        </w:rPr>
        <w:t>WSIS+20 will provide an opportunity to reflect and discuss the evolution of the WSIS implementation process.</w:t>
      </w:r>
    </w:p>
    <w:p w14:paraId="134E418B" w14:textId="77777777" w:rsidR="006A7C50" w:rsidRPr="00DB56FF" w:rsidRDefault="006A7C50" w:rsidP="00DB56FF">
      <w:pPr>
        <w:pStyle w:val="ListParagraph"/>
        <w:spacing w:after="120"/>
        <w:ind w:left="0"/>
        <w:rPr>
          <w:rFonts w:cstheme="minorHAnsi"/>
          <w:b/>
          <w:bCs/>
          <w:szCs w:val="24"/>
          <w:lang w:eastAsia="ko-KR"/>
        </w:rPr>
      </w:pPr>
      <w:r w:rsidRPr="00DB56FF">
        <w:rPr>
          <w:rFonts w:cstheme="minorHAnsi"/>
          <w:b/>
          <w:bCs/>
          <w:szCs w:val="24"/>
          <w:lang w:eastAsia="ko-KR"/>
        </w:rPr>
        <w:t>WSIS+20 roadmaps</w:t>
      </w:r>
    </w:p>
    <w:p w14:paraId="3C353229" w14:textId="4B6C0540" w:rsidR="006A7C50" w:rsidRPr="00DB56FF" w:rsidRDefault="006A7C50" w:rsidP="00DB56FF">
      <w:pPr>
        <w:pStyle w:val="enumlev1"/>
        <w:numPr>
          <w:ilvl w:val="0"/>
          <w:numId w:val="19"/>
        </w:numPr>
        <w:spacing w:before="60" w:after="60"/>
        <w:ind w:left="714" w:hanging="357"/>
        <w:rPr>
          <w:rFonts w:cstheme="minorHAnsi"/>
          <w:lang w:eastAsia="ko-KR"/>
        </w:rPr>
      </w:pPr>
      <w:hyperlink r:id="rId33" w:history="1">
        <w:r w:rsidRPr="00DB56FF">
          <w:rPr>
            <w:rStyle w:val="Hyperlink"/>
            <w:rFonts w:cstheme="minorHAnsi"/>
            <w:i/>
            <w:iCs/>
            <w:szCs w:val="24"/>
            <w:lang w:eastAsia="ko-KR"/>
          </w:rPr>
          <w:t>World Summit on the Information Society (WSIS)+20: WSIS Beyond 2025: WSIS+20 Roadmap</w:t>
        </w:r>
      </w:hyperlink>
      <w:r w:rsidRPr="00DB56FF">
        <w:rPr>
          <w:rFonts w:cstheme="minorHAnsi"/>
          <w:lang w:eastAsia="ko-KR"/>
        </w:rPr>
        <w:t xml:space="preserve">; elaborates the ITU Secretary-General’s roadmap on the role of ITU in the </w:t>
      </w:r>
      <w:r w:rsidR="00E03823" w:rsidRPr="00DB56FF">
        <w:rPr>
          <w:rFonts w:cstheme="minorHAnsi"/>
          <w:lang w:eastAsia="ko-KR"/>
        </w:rPr>
        <w:t>WSIS+20 Review</w:t>
      </w:r>
      <w:r w:rsidRPr="00DB56FF">
        <w:rPr>
          <w:rFonts w:cstheme="minorHAnsi"/>
          <w:lang w:eastAsia="ko-KR"/>
        </w:rPr>
        <w:t xml:space="preserve"> process and its preparations. It outlines ITU’s leadership in engaging stakeholders, assessing progress, and aligning WSIS Action Lines with the 2030 Agenda for Sustainable Development. The roadmap emphasizes comprehensive preparations, including detailing activities, events, and reporting mechanisms, all aimed at informing the UN General Assembly Overall Review in 2025. Through collaborative efforts, it identifies priorities for advancing digital development beyond 2025 while fostering global partnerships and dialogue.</w:t>
      </w:r>
    </w:p>
    <w:p w14:paraId="5FD21F5E" w14:textId="23D08125" w:rsidR="006A7C50" w:rsidRPr="00DB56FF" w:rsidRDefault="006A7C50" w:rsidP="00DB56FF">
      <w:pPr>
        <w:pStyle w:val="enumlev1"/>
        <w:numPr>
          <w:ilvl w:val="0"/>
          <w:numId w:val="19"/>
        </w:numPr>
        <w:spacing w:before="60" w:after="60"/>
        <w:ind w:left="714" w:hanging="357"/>
        <w:rPr>
          <w:rFonts w:cstheme="minorHAnsi"/>
          <w:lang w:eastAsia="ko-KR"/>
        </w:rPr>
      </w:pPr>
      <w:hyperlink r:id="rId34" w:history="1">
        <w:r w:rsidRPr="00DB56FF">
          <w:rPr>
            <w:rStyle w:val="Hyperlink"/>
            <w:rFonts w:cstheme="minorHAnsi"/>
            <w:i/>
            <w:iCs/>
            <w:szCs w:val="24"/>
            <w:lang w:eastAsia="ko-KR"/>
          </w:rPr>
          <w:t>Report by the Director General on implementation of the World Summit on the Information Society (WSIS)</w:t>
        </w:r>
      </w:hyperlink>
      <w:r w:rsidRPr="00DB56FF">
        <w:rPr>
          <w:rFonts w:cstheme="minorHAnsi"/>
          <w:i/>
          <w:iCs/>
          <w:lang w:eastAsia="ko-KR"/>
        </w:rPr>
        <w:t xml:space="preserve"> outcomes</w:t>
      </w:r>
      <w:r w:rsidRPr="00DB56FF">
        <w:rPr>
          <w:rFonts w:cstheme="minorHAnsi"/>
          <w:lang w:eastAsia="ko-KR"/>
        </w:rPr>
        <w:t xml:space="preserve">, elaborates UNESCO’s roadmap towards the </w:t>
      </w:r>
      <w:r w:rsidR="00E03823" w:rsidRPr="00DB56FF">
        <w:rPr>
          <w:rFonts w:cstheme="minorHAnsi"/>
          <w:lang w:eastAsia="ko-KR"/>
        </w:rPr>
        <w:t>WSIS+20 Review</w:t>
      </w:r>
      <w:r w:rsidRPr="00DB56FF">
        <w:rPr>
          <w:rFonts w:cstheme="minorHAnsi"/>
          <w:lang w:eastAsia="ko-KR"/>
        </w:rPr>
        <w:t>.</w:t>
      </w:r>
    </w:p>
    <w:p w14:paraId="1B0A3623" w14:textId="10F72AFB" w:rsidR="006A7C50" w:rsidRPr="00DB56FF" w:rsidRDefault="006A7C50" w:rsidP="00DB56FF">
      <w:pPr>
        <w:pStyle w:val="enumlev1"/>
        <w:numPr>
          <w:ilvl w:val="0"/>
          <w:numId w:val="19"/>
        </w:numPr>
        <w:spacing w:before="60" w:after="60"/>
        <w:ind w:left="714" w:hanging="357"/>
        <w:rPr>
          <w:rFonts w:cstheme="minorHAnsi"/>
          <w:lang w:eastAsia="ko-KR"/>
        </w:rPr>
      </w:pPr>
      <w:hyperlink r:id="rId35" w:history="1">
        <w:r w:rsidRPr="00DB56FF">
          <w:rPr>
            <w:rStyle w:val="Hyperlink"/>
            <w:rFonts w:cstheme="minorHAnsi"/>
            <w:szCs w:val="24"/>
            <w:lang w:eastAsia="ko-KR"/>
          </w:rPr>
          <w:t xml:space="preserve">CSTD Roadmap for the </w:t>
        </w:r>
        <w:r w:rsidR="00E03823" w:rsidRPr="00DB56FF">
          <w:rPr>
            <w:rStyle w:val="Hyperlink"/>
            <w:rFonts w:cstheme="minorHAnsi"/>
            <w:szCs w:val="24"/>
            <w:lang w:eastAsia="ko-KR"/>
          </w:rPr>
          <w:t>WSIS+20 Review</w:t>
        </w:r>
        <w:r w:rsidRPr="00DB56FF">
          <w:rPr>
            <w:rStyle w:val="Hyperlink"/>
            <w:rFonts w:cstheme="minorHAnsi"/>
            <w:szCs w:val="24"/>
            <w:lang w:eastAsia="ko-KR"/>
          </w:rPr>
          <w:t xml:space="preserve"> United Nations Conference on Trade and Development</w:t>
        </w:r>
      </w:hyperlink>
      <w:r w:rsidRPr="00DB56FF">
        <w:rPr>
          <w:rFonts w:cstheme="minorHAnsi"/>
          <w:lang w:eastAsia="ko-KR"/>
        </w:rPr>
        <w:t xml:space="preserve">. </w:t>
      </w:r>
    </w:p>
    <w:p w14:paraId="71CBA026" w14:textId="70EA8FEB" w:rsidR="006A7C50" w:rsidRPr="00DB56FF" w:rsidRDefault="006A7C50" w:rsidP="00DB56FF">
      <w:pPr>
        <w:spacing w:after="120"/>
        <w:rPr>
          <w:rFonts w:cstheme="minorHAnsi"/>
          <w:lang w:eastAsia="ko-KR"/>
        </w:rPr>
      </w:pPr>
      <w:r w:rsidRPr="00DB56FF">
        <w:rPr>
          <w:rFonts w:cstheme="minorHAnsi"/>
          <w:lang w:eastAsia="ko-KR"/>
        </w:rPr>
        <w:t xml:space="preserve">At the WSIS+20 Forum High-Level Event 2024, several multistakeholder dialogues and discussions were held to discuss on the preliminary steps towards the </w:t>
      </w:r>
      <w:r w:rsidR="00E03823" w:rsidRPr="00DB56FF">
        <w:rPr>
          <w:rFonts w:cstheme="minorHAnsi"/>
          <w:lang w:eastAsia="ko-KR"/>
        </w:rPr>
        <w:t>WSIS+20 Review</w:t>
      </w:r>
      <w:r w:rsidRPr="00DB56FF">
        <w:rPr>
          <w:rFonts w:cstheme="minorHAnsi"/>
          <w:lang w:eastAsia="ko-KR"/>
        </w:rPr>
        <w:t xml:space="preserve"> process. The sessions were included as part of the </w:t>
      </w:r>
      <w:hyperlink r:id="rId36" w:anchor="agenda" w:history="1">
        <w:r w:rsidRPr="00DB56FF">
          <w:rPr>
            <w:rStyle w:val="Hyperlink"/>
            <w:rFonts w:cstheme="minorHAnsi"/>
            <w:i/>
            <w:iCs/>
            <w:szCs w:val="24"/>
          </w:rPr>
          <w:t>Digital Governance Processes: WSIS, GDC/ Summit of the Future Special Track</w:t>
        </w:r>
      </w:hyperlink>
      <w:r w:rsidRPr="00DB56FF">
        <w:rPr>
          <w:rStyle w:val="Hyperlink"/>
          <w:rFonts w:cstheme="minorHAnsi"/>
          <w:i/>
          <w:iCs/>
          <w:szCs w:val="24"/>
        </w:rPr>
        <w:t xml:space="preserve">. </w:t>
      </w:r>
      <w:r w:rsidRPr="00DB56FF">
        <w:rPr>
          <w:rFonts w:cstheme="minorHAnsi"/>
        </w:rPr>
        <w:t>These sessions concluded with key takeaways emphasizing the need to avoid duplication of efforts while acknowledging existing mechanisms and recognizing the substantial work that lies ahead. Stakeholders reaffirmed the value of the multistakeholder framework and highlighted the key elements of the WSIS process, such as the WSIS Forum, the Internet Governance Forum (IGF), the United Nations Group on the Information Society (UNGIS), the WSIS Stocktaking platform, etc.</w:t>
      </w:r>
    </w:p>
    <w:p w14:paraId="2BCBBDEE" w14:textId="77777777" w:rsidR="006A7C50" w:rsidRPr="00DB56FF" w:rsidRDefault="006A7C50" w:rsidP="00DB56FF">
      <w:pPr>
        <w:spacing w:after="120"/>
        <w:rPr>
          <w:rFonts w:cstheme="minorHAnsi"/>
        </w:rPr>
      </w:pPr>
      <w:r w:rsidRPr="00DB56FF">
        <w:rPr>
          <w:rFonts w:cstheme="minorHAnsi"/>
          <w:lang w:eastAsia="ko-KR"/>
        </w:rPr>
        <w:t xml:space="preserve">The </w:t>
      </w:r>
      <w:r w:rsidRPr="00DB56FF">
        <w:rPr>
          <w:rFonts w:cstheme="minorHAnsi"/>
        </w:rPr>
        <w:t>WSIS Forum 2025 will be branded as the WSIS+20 High-Level Event 2025 celebrating the achievements of the WSIS Process and identifying the opportunities and challenges in implementing the WSIS Action Lines. The event is scheduled to be held from 7 to 11 July 2025 in Geneva, Switzerland.</w:t>
      </w:r>
    </w:p>
    <w:p w14:paraId="42420B22" w14:textId="77777777" w:rsidR="006A7C50" w:rsidRPr="00DB56FF" w:rsidRDefault="006A7C50" w:rsidP="00DB56FF">
      <w:pPr>
        <w:pStyle w:val="Headingb"/>
        <w:keepNext w:val="0"/>
        <w:spacing w:before="120" w:after="120"/>
        <w:rPr>
          <w:rFonts w:cstheme="minorHAnsi"/>
          <w:lang w:eastAsia="ko-KR"/>
        </w:rPr>
      </w:pPr>
      <w:r w:rsidRPr="00DB56FF">
        <w:rPr>
          <w:rFonts w:cstheme="minorHAnsi"/>
        </w:rPr>
        <w:t>WSIS+20 Joint preparatory process</w:t>
      </w:r>
    </w:p>
    <w:p w14:paraId="7AB1EF9D" w14:textId="323663AB" w:rsidR="006A7C50" w:rsidRPr="00DB56FF" w:rsidRDefault="006A7C50" w:rsidP="00DB56FF">
      <w:pPr>
        <w:spacing w:after="120"/>
        <w:rPr>
          <w:rFonts w:cstheme="minorHAnsi"/>
        </w:rPr>
      </w:pPr>
      <w:r w:rsidRPr="00DB56FF">
        <w:rPr>
          <w:rFonts w:cstheme="minorHAnsi"/>
        </w:rPr>
        <w:t xml:space="preserve">Towards the </w:t>
      </w:r>
      <w:r w:rsidR="00E03823" w:rsidRPr="00DB56FF">
        <w:rPr>
          <w:rFonts w:cstheme="minorHAnsi"/>
        </w:rPr>
        <w:t>WSIS+20 Review</w:t>
      </w:r>
      <w:r w:rsidRPr="00DB56FF">
        <w:rPr>
          <w:rFonts w:cstheme="minorHAnsi"/>
        </w:rPr>
        <w:t xml:space="preserve">, efforts have been made to establish a unified </w:t>
      </w:r>
      <w:r w:rsidR="00E03823" w:rsidRPr="00DB56FF">
        <w:rPr>
          <w:rFonts w:cstheme="minorHAnsi"/>
        </w:rPr>
        <w:t>WSIS+20 Review</w:t>
      </w:r>
      <w:r w:rsidRPr="00DB56FF">
        <w:rPr>
          <w:rFonts w:cstheme="minorHAnsi"/>
        </w:rPr>
        <w:t xml:space="preserve"> process involving all UN agencies, including ITU, UNESCO, UNDP, UNCTAD, UN DESA, and UN CSTD. Regular meetings are organised to facilitate collaborative discussions and planning, reflecting our joint and dedicated approach towards the </w:t>
      </w:r>
      <w:r w:rsidR="00E03823" w:rsidRPr="00DB56FF">
        <w:rPr>
          <w:rFonts w:cstheme="minorHAnsi"/>
        </w:rPr>
        <w:t>WSIS+20 Review</w:t>
      </w:r>
      <w:r w:rsidRPr="00DB56FF">
        <w:rPr>
          <w:rFonts w:cstheme="minorHAnsi"/>
        </w:rPr>
        <w:t>. Kindly refer to the timeline of the joint preparatory process below.</w:t>
      </w:r>
    </w:p>
    <w:p w14:paraId="5BC4F57E" w14:textId="29B6AF40" w:rsidR="00701CB9" w:rsidRPr="00896A4C" w:rsidRDefault="00701CB9" w:rsidP="006A7C50">
      <w:pPr>
        <w:keepNext/>
        <w:keepLines/>
        <w:jc w:val="both"/>
      </w:pPr>
      <w:r w:rsidRPr="00701CB9">
        <w:rPr>
          <w:noProof/>
        </w:rPr>
        <w:lastRenderedPageBreak/>
        <w:drawing>
          <wp:inline distT="0" distB="0" distL="0" distR="0" wp14:anchorId="606DF33A" wp14:editId="739322E7">
            <wp:extent cx="6120765" cy="3431540"/>
            <wp:effectExtent l="19050" t="19050" r="13335" b="16510"/>
            <wp:docPr id="812612470" name="Picture 1" descr="A diagram of a company's his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2470" name="Picture 1" descr="A diagram of a company's history&#10;&#10;AI-generated content may be incorrect."/>
                    <pic:cNvPicPr/>
                  </pic:nvPicPr>
                  <pic:blipFill>
                    <a:blip r:embed="rId37"/>
                    <a:stretch>
                      <a:fillRect/>
                    </a:stretch>
                  </pic:blipFill>
                  <pic:spPr>
                    <a:xfrm>
                      <a:off x="0" y="0"/>
                      <a:ext cx="6120765" cy="3431540"/>
                    </a:xfrm>
                    <a:prstGeom prst="rect">
                      <a:avLst/>
                    </a:prstGeom>
                    <a:ln>
                      <a:solidFill>
                        <a:schemeClr val="bg1">
                          <a:lumMod val="75000"/>
                        </a:schemeClr>
                      </a:solidFill>
                    </a:ln>
                  </pic:spPr>
                </pic:pic>
              </a:graphicData>
            </a:graphic>
          </wp:inline>
        </w:drawing>
      </w:r>
    </w:p>
    <w:p w14:paraId="676469B7" w14:textId="77777777" w:rsidR="006A7C50" w:rsidRDefault="006A7C50" w:rsidP="00DB56FF">
      <w:pPr>
        <w:pStyle w:val="Headingb"/>
        <w:keepNext w:val="0"/>
        <w:spacing w:before="120" w:after="120"/>
      </w:pPr>
      <w:r>
        <w:t xml:space="preserve">WSIS+20 modalities </w:t>
      </w:r>
    </w:p>
    <w:p w14:paraId="1238852C" w14:textId="77777777" w:rsidR="006A7C50" w:rsidRPr="00873394" w:rsidRDefault="006A7C50" w:rsidP="00DB56FF">
      <w:pPr>
        <w:spacing w:after="120"/>
        <w:rPr>
          <w:szCs w:val="24"/>
        </w:rPr>
      </w:pPr>
      <w:r w:rsidRPr="00873394">
        <w:rPr>
          <w:szCs w:val="24"/>
        </w:rPr>
        <w:t>In January 2025, the President of United Nations General Assembly (UNGA) appointed H.E. Mr. Erastus ‘Lokaale, Permanent Representative of the Republic of Kenya and H.E. Mr. Rytis Paulauskas, Permanent Representative of the Republic of Lithuania, as co-facilitators for intergovernmental consultations to finalize the modalities for the overall review by the General Assembly of the implementation of WSIS outcomes (</w:t>
      </w:r>
      <w:hyperlink r:id="rId38" w:history="1">
        <w:r w:rsidRPr="00873394">
          <w:rPr>
            <w:rStyle w:val="Hyperlink"/>
            <w:szCs w:val="24"/>
          </w:rPr>
          <w:t>letter dated 20 January 2025</w:t>
        </w:r>
      </w:hyperlink>
      <w:r w:rsidRPr="00873394">
        <w:rPr>
          <w:szCs w:val="24"/>
        </w:rPr>
        <w:t xml:space="preserve">). </w:t>
      </w:r>
    </w:p>
    <w:p w14:paraId="1D59ADD9" w14:textId="77777777" w:rsidR="006A7C50" w:rsidRPr="00873394" w:rsidRDefault="006A7C50" w:rsidP="00DB56FF">
      <w:pPr>
        <w:spacing w:after="120"/>
        <w:rPr>
          <w:szCs w:val="24"/>
        </w:rPr>
      </w:pPr>
      <w:r w:rsidRPr="00873394">
        <w:rPr>
          <w:szCs w:val="24"/>
        </w:rPr>
        <w:t>The resolution on ICT for sustainable development (</w:t>
      </w:r>
      <w:hyperlink r:id="rId39" w:tgtFrame="_blank" w:history="1">
        <w:r w:rsidRPr="00873394">
          <w:rPr>
            <w:rStyle w:val="Hyperlink"/>
            <w:szCs w:val="24"/>
          </w:rPr>
          <w:t>A/RES/79/194</w:t>
        </w:r>
      </w:hyperlink>
      <w:r w:rsidRPr="00873394">
        <w:rPr>
          <w:szCs w:val="24"/>
        </w:rPr>
        <w:t>) outlines that the modalities are to be finalised by the end of March 2025.</w:t>
      </w:r>
    </w:p>
    <w:p w14:paraId="146F0E8A" w14:textId="77777777" w:rsidR="006A7C50" w:rsidRPr="00873394" w:rsidRDefault="006A7C50" w:rsidP="00DB56FF">
      <w:pPr>
        <w:spacing w:after="120"/>
        <w:rPr>
          <w:szCs w:val="24"/>
        </w:rPr>
      </w:pPr>
      <w:r w:rsidRPr="00873394">
        <w:rPr>
          <w:szCs w:val="24"/>
        </w:rPr>
        <w:t>On 4 February 2025, the co-facilitators presented a timeline of the intergovernmental consultations of the modalities for the overall review by the General Assembly of the implementation of WSIS outcomes and circulate</w:t>
      </w:r>
      <w:r>
        <w:rPr>
          <w:szCs w:val="24"/>
        </w:rPr>
        <w:t>d</w:t>
      </w:r>
      <w:r w:rsidRPr="00873394">
        <w:rPr>
          <w:szCs w:val="24"/>
        </w:rPr>
        <w:t xml:space="preserve"> the zero draft of the modalities to be presented on 14 February 2025 in ECOSOC Chamber (see information </w:t>
      </w:r>
      <w:hyperlink r:id="rId40" w:history="1">
        <w:r w:rsidRPr="00873394">
          <w:rPr>
            <w:rStyle w:val="Hyperlink"/>
            <w:szCs w:val="24"/>
          </w:rPr>
          <w:t>here</w:t>
        </w:r>
      </w:hyperlink>
      <w:r w:rsidRPr="00873394">
        <w:rPr>
          <w:szCs w:val="24"/>
        </w:rPr>
        <w:t>).</w:t>
      </w:r>
    </w:p>
    <w:p w14:paraId="659428F2" w14:textId="77777777" w:rsidR="006A7C50" w:rsidRPr="00873394" w:rsidRDefault="006A7C50" w:rsidP="00DB56FF">
      <w:pPr>
        <w:pStyle w:val="BodyText"/>
        <w:spacing w:before="120" w:after="120"/>
        <w:rPr>
          <w:sz w:val="24"/>
          <w:szCs w:val="24"/>
        </w:rPr>
      </w:pPr>
      <w:r w:rsidRPr="00873394">
        <w:rPr>
          <w:w w:val="105"/>
          <w:sz w:val="24"/>
          <w:szCs w:val="24"/>
        </w:rPr>
        <w:t>The</w:t>
      </w:r>
      <w:r w:rsidRPr="00873394">
        <w:rPr>
          <w:spacing w:val="-7"/>
          <w:w w:val="105"/>
          <w:sz w:val="24"/>
          <w:szCs w:val="24"/>
        </w:rPr>
        <w:t xml:space="preserve"> </w:t>
      </w:r>
      <w:r w:rsidRPr="00873394">
        <w:rPr>
          <w:w w:val="105"/>
          <w:sz w:val="24"/>
          <w:szCs w:val="24"/>
        </w:rPr>
        <w:t>following</w:t>
      </w:r>
      <w:r w:rsidRPr="00873394">
        <w:rPr>
          <w:spacing w:val="-7"/>
          <w:w w:val="105"/>
          <w:sz w:val="24"/>
          <w:szCs w:val="24"/>
        </w:rPr>
        <w:t xml:space="preserve"> </w:t>
      </w:r>
      <w:r w:rsidRPr="00873394">
        <w:rPr>
          <w:w w:val="105"/>
          <w:sz w:val="24"/>
          <w:szCs w:val="24"/>
        </w:rPr>
        <w:t>roadmap</w:t>
      </w:r>
      <w:r w:rsidRPr="00873394">
        <w:rPr>
          <w:spacing w:val="-7"/>
          <w:w w:val="105"/>
          <w:sz w:val="24"/>
          <w:szCs w:val="24"/>
        </w:rPr>
        <w:t xml:space="preserve"> </w:t>
      </w:r>
      <w:r w:rsidRPr="00873394">
        <w:rPr>
          <w:w w:val="105"/>
          <w:sz w:val="24"/>
          <w:szCs w:val="24"/>
        </w:rPr>
        <w:t>will</w:t>
      </w:r>
      <w:r w:rsidRPr="00873394">
        <w:rPr>
          <w:spacing w:val="-7"/>
          <w:w w:val="105"/>
          <w:sz w:val="24"/>
          <w:szCs w:val="24"/>
        </w:rPr>
        <w:t xml:space="preserve"> </w:t>
      </w:r>
      <w:r w:rsidRPr="00873394">
        <w:rPr>
          <w:w w:val="105"/>
          <w:sz w:val="24"/>
          <w:szCs w:val="24"/>
        </w:rPr>
        <w:t>guide</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modalities</w:t>
      </w:r>
      <w:r w:rsidRPr="00873394">
        <w:rPr>
          <w:spacing w:val="-7"/>
          <w:w w:val="105"/>
          <w:sz w:val="24"/>
          <w:szCs w:val="24"/>
        </w:rPr>
        <w:t xml:space="preserve"> </w:t>
      </w:r>
      <w:r w:rsidRPr="00873394">
        <w:rPr>
          <w:w w:val="105"/>
          <w:sz w:val="24"/>
          <w:szCs w:val="24"/>
        </w:rPr>
        <w:t>process</w:t>
      </w:r>
      <w:r w:rsidRPr="00873394">
        <w:rPr>
          <w:spacing w:val="-7"/>
          <w:w w:val="105"/>
          <w:sz w:val="24"/>
          <w:szCs w:val="24"/>
        </w:rPr>
        <w:t xml:space="preserve"> </w:t>
      </w:r>
      <w:r w:rsidRPr="00873394">
        <w:rPr>
          <w:w w:val="105"/>
          <w:sz w:val="24"/>
          <w:szCs w:val="24"/>
        </w:rPr>
        <w:t>in</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coming</w:t>
      </w:r>
      <w:r w:rsidRPr="00873394">
        <w:rPr>
          <w:spacing w:val="-7"/>
          <w:w w:val="105"/>
          <w:sz w:val="24"/>
          <w:szCs w:val="24"/>
        </w:rPr>
        <w:t xml:space="preserve"> </w:t>
      </w:r>
      <w:r w:rsidRPr="00873394">
        <w:rPr>
          <w:spacing w:val="-2"/>
          <w:w w:val="105"/>
          <w:sz w:val="24"/>
          <w:szCs w:val="24"/>
        </w:rPr>
        <w:t>months:</w:t>
      </w:r>
    </w:p>
    <w:tbl>
      <w:tblPr>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3"/>
        <w:gridCol w:w="1134"/>
        <w:gridCol w:w="4252"/>
      </w:tblGrid>
      <w:tr w:rsidR="006A7C50" w:rsidRPr="00873394" w14:paraId="10CCE2FD" w14:textId="77777777" w:rsidTr="00C6271C">
        <w:trPr>
          <w:trHeight w:val="268"/>
        </w:trPr>
        <w:tc>
          <w:tcPr>
            <w:tcW w:w="3713" w:type="dxa"/>
            <w:shd w:val="clear" w:color="auto" w:fill="D9D9D9"/>
          </w:tcPr>
          <w:p w14:paraId="7FF3B2A3" w14:textId="77777777" w:rsidR="006A7C50" w:rsidRPr="00DB56FF" w:rsidRDefault="006A7C50" w:rsidP="00DB56FF">
            <w:pPr>
              <w:pStyle w:val="TableParagraph"/>
              <w:spacing w:before="40" w:after="40"/>
              <w:ind w:left="110"/>
              <w:jc w:val="both"/>
              <w:rPr>
                <w:b/>
              </w:rPr>
            </w:pPr>
            <w:r w:rsidRPr="00DB56FF">
              <w:rPr>
                <w:b/>
                <w:spacing w:val="-4"/>
                <w:w w:val="110"/>
              </w:rPr>
              <w:t>Date</w:t>
            </w:r>
          </w:p>
        </w:tc>
        <w:tc>
          <w:tcPr>
            <w:tcW w:w="1134" w:type="dxa"/>
            <w:shd w:val="clear" w:color="auto" w:fill="D9D9D9"/>
          </w:tcPr>
          <w:p w14:paraId="4319188B" w14:textId="77777777" w:rsidR="006A7C50" w:rsidRPr="00DB56FF" w:rsidRDefault="006A7C50" w:rsidP="00DB56FF">
            <w:pPr>
              <w:pStyle w:val="TableParagraph"/>
              <w:spacing w:before="40" w:after="40"/>
              <w:ind w:left="109"/>
              <w:jc w:val="both"/>
              <w:rPr>
                <w:b/>
              </w:rPr>
            </w:pPr>
            <w:r w:rsidRPr="00DB56FF">
              <w:rPr>
                <w:b/>
                <w:spacing w:val="-2"/>
                <w:w w:val="110"/>
              </w:rPr>
              <w:t>Location</w:t>
            </w:r>
          </w:p>
        </w:tc>
        <w:tc>
          <w:tcPr>
            <w:tcW w:w="4252" w:type="dxa"/>
            <w:shd w:val="clear" w:color="auto" w:fill="D9D9D9"/>
          </w:tcPr>
          <w:p w14:paraId="34CF53C1" w14:textId="77777777" w:rsidR="006A7C50" w:rsidRPr="00DB56FF" w:rsidRDefault="006A7C50" w:rsidP="00DB56FF">
            <w:pPr>
              <w:pStyle w:val="TableParagraph"/>
              <w:spacing w:before="40" w:after="40"/>
              <w:jc w:val="both"/>
              <w:rPr>
                <w:b/>
              </w:rPr>
            </w:pPr>
            <w:r w:rsidRPr="00DB56FF">
              <w:rPr>
                <w:b/>
                <w:spacing w:val="-2"/>
                <w:w w:val="110"/>
              </w:rPr>
              <w:t>Event</w:t>
            </w:r>
          </w:p>
        </w:tc>
      </w:tr>
      <w:tr w:rsidR="006A7C50" w:rsidRPr="00873394" w14:paraId="51E809D3" w14:textId="77777777" w:rsidTr="00C6271C">
        <w:trPr>
          <w:trHeight w:val="268"/>
        </w:trPr>
        <w:tc>
          <w:tcPr>
            <w:tcW w:w="3713" w:type="dxa"/>
          </w:tcPr>
          <w:p w14:paraId="1F2CCF84" w14:textId="77777777" w:rsidR="006A7C50" w:rsidRPr="00DB56FF" w:rsidRDefault="006A7C50" w:rsidP="00DB56FF">
            <w:pPr>
              <w:pStyle w:val="TableParagraph"/>
              <w:spacing w:before="40" w:after="40"/>
              <w:ind w:left="110"/>
              <w:jc w:val="both"/>
            </w:pPr>
            <w:r w:rsidRPr="00DB56FF">
              <w:rPr>
                <w:w w:val="105"/>
              </w:rPr>
              <w:t>14</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9"/>
                <w:w w:val="105"/>
              </w:rPr>
              <w:t xml:space="preserve"> </w:t>
            </w:r>
            <w:r w:rsidRPr="00DB56FF">
              <w:rPr>
                <w:w w:val="105"/>
              </w:rPr>
              <w:t>10</w:t>
            </w:r>
            <w:r w:rsidRPr="00DB56FF">
              <w:rPr>
                <w:spacing w:val="-8"/>
                <w:w w:val="105"/>
              </w:rPr>
              <w:t xml:space="preserve"> </w:t>
            </w:r>
            <w:r w:rsidRPr="00DB56FF">
              <w:rPr>
                <w:w w:val="105"/>
              </w:rPr>
              <w:t>a.m.</w:t>
            </w:r>
            <w:r w:rsidRPr="00DB56FF">
              <w:rPr>
                <w:spacing w:val="-9"/>
                <w:w w:val="105"/>
              </w:rPr>
              <w:t xml:space="preserve"> </w:t>
            </w:r>
            <w:r w:rsidRPr="00DB56FF">
              <w:rPr>
                <w:w w:val="105"/>
              </w:rPr>
              <w:t>to</w:t>
            </w:r>
            <w:r w:rsidRPr="00DB56FF">
              <w:rPr>
                <w:spacing w:val="-9"/>
                <w:w w:val="105"/>
              </w:rPr>
              <w:t xml:space="preserve"> </w:t>
            </w:r>
            <w:r w:rsidRPr="00DB56FF">
              <w:rPr>
                <w:w w:val="105"/>
              </w:rPr>
              <w:t>1</w:t>
            </w:r>
            <w:r w:rsidRPr="00DB56FF">
              <w:rPr>
                <w:spacing w:val="-8"/>
                <w:w w:val="105"/>
              </w:rPr>
              <w:t xml:space="preserve"> </w:t>
            </w:r>
            <w:r w:rsidRPr="00DB56FF">
              <w:rPr>
                <w:spacing w:val="-5"/>
                <w:w w:val="105"/>
              </w:rPr>
              <w:t>p.m</w:t>
            </w:r>
          </w:p>
        </w:tc>
        <w:tc>
          <w:tcPr>
            <w:tcW w:w="1134" w:type="dxa"/>
          </w:tcPr>
          <w:p w14:paraId="1521B8FF" w14:textId="77777777" w:rsidR="006A7C50" w:rsidRPr="00DB56FF" w:rsidRDefault="006A7C50" w:rsidP="00DB56FF">
            <w:pPr>
              <w:pStyle w:val="TableParagraph"/>
              <w:spacing w:before="40" w:after="40"/>
              <w:ind w:left="109"/>
              <w:jc w:val="both"/>
            </w:pPr>
            <w:r w:rsidRPr="00DB56FF">
              <w:rPr>
                <w:spacing w:val="-5"/>
                <w:w w:val="120"/>
              </w:rPr>
              <w:t>ECO</w:t>
            </w:r>
          </w:p>
        </w:tc>
        <w:tc>
          <w:tcPr>
            <w:tcW w:w="4252" w:type="dxa"/>
          </w:tcPr>
          <w:p w14:paraId="49C2D166" w14:textId="77777777" w:rsidR="006A7C50" w:rsidRPr="00DB56FF" w:rsidRDefault="006A7C50" w:rsidP="00DB56FF">
            <w:pPr>
              <w:pStyle w:val="TableParagraph"/>
              <w:spacing w:before="40" w:after="40"/>
              <w:jc w:val="both"/>
            </w:pPr>
            <w:r w:rsidRPr="00DB56FF">
              <w:rPr>
                <w:spacing w:val="-2"/>
                <w:w w:val="105"/>
              </w:rPr>
              <w:t>Presentation</w:t>
            </w:r>
            <w:r w:rsidRPr="00DB56FF">
              <w:rPr>
                <w:spacing w:val="-6"/>
                <w:w w:val="105"/>
              </w:rPr>
              <w:t xml:space="preserve"> </w:t>
            </w:r>
            <w:r w:rsidRPr="00DB56FF">
              <w:rPr>
                <w:spacing w:val="-2"/>
                <w:w w:val="105"/>
              </w:rPr>
              <w:t>of</w:t>
            </w:r>
            <w:r w:rsidRPr="00DB56FF">
              <w:rPr>
                <w:spacing w:val="-6"/>
                <w:w w:val="105"/>
              </w:rPr>
              <w:t xml:space="preserve"> </w:t>
            </w:r>
            <w:r w:rsidRPr="00DB56FF">
              <w:rPr>
                <w:spacing w:val="-2"/>
                <w:w w:val="105"/>
              </w:rPr>
              <w:t>the</w:t>
            </w:r>
            <w:r w:rsidRPr="00DB56FF">
              <w:rPr>
                <w:spacing w:val="-7"/>
                <w:w w:val="105"/>
              </w:rPr>
              <w:t xml:space="preserve"> </w:t>
            </w:r>
            <w:r w:rsidRPr="00DB56FF">
              <w:rPr>
                <w:spacing w:val="-2"/>
                <w:w w:val="105"/>
              </w:rPr>
              <w:t>zero</w:t>
            </w:r>
            <w:r w:rsidRPr="00DB56FF">
              <w:rPr>
                <w:spacing w:val="-6"/>
                <w:w w:val="105"/>
              </w:rPr>
              <w:t xml:space="preserve"> </w:t>
            </w:r>
            <w:r w:rsidRPr="00DB56FF">
              <w:rPr>
                <w:spacing w:val="-4"/>
                <w:w w:val="105"/>
              </w:rPr>
              <w:t>draft</w:t>
            </w:r>
          </w:p>
        </w:tc>
      </w:tr>
      <w:tr w:rsidR="006A7C50" w:rsidRPr="00873394" w14:paraId="2B6A46C5" w14:textId="77777777" w:rsidTr="00C6271C">
        <w:trPr>
          <w:trHeight w:val="268"/>
        </w:trPr>
        <w:tc>
          <w:tcPr>
            <w:tcW w:w="3713" w:type="dxa"/>
          </w:tcPr>
          <w:p w14:paraId="4DCDC057" w14:textId="77777777" w:rsidR="006A7C50" w:rsidRPr="00DB56FF" w:rsidRDefault="006A7C50" w:rsidP="00DB56FF">
            <w:pPr>
              <w:pStyle w:val="TableParagraph"/>
              <w:spacing w:before="40" w:after="40"/>
              <w:ind w:left="110"/>
              <w:jc w:val="both"/>
            </w:pPr>
            <w:r w:rsidRPr="00DB56FF">
              <w:rPr>
                <w:w w:val="105"/>
              </w:rPr>
              <w:t>26</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8"/>
                <w:w w:val="105"/>
              </w:rPr>
              <w:t xml:space="preserve"> </w:t>
            </w:r>
            <w:r w:rsidRPr="00DB56FF">
              <w:rPr>
                <w:w w:val="105"/>
              </w:rPr>
              <w:t>10</w:t>
            </w:r>
            <w:r w:rsidRPr="00DB56FF">
              <w:rPr>
                <w:spacing w:val="-9"/>
                <w:w w:val="105"/>
              </w:rPr>
              <w:t xml:space="preserve"> </w:t>
            </w:r>
            <w:r w:rsidRPr="00DB56FF">
              <w:rPr>
                <w:w w:val="105"/>
              </w:rPr>
              <w:t>a.m.</w:t>
            </w:r>
            <w:r w:rsidRPr="00DB56FF">
              <w:rPr>
                <w:spacing w:val="-9"/>
                <w:w w:val="105"/>
              </w:rPr>
              <w:t xml:space="preserve"> </w:t>
            </w:r>
            <w:r w:rsidRPr="00DB56FF">
              <w:rPr>
                <w:w w:val="105"/>
              </w:rPr>
              <w:t>to</w:t>
            </w:r>
            <w:r w:rsidRPr="00DB56FF">
              <w:rPr>
                <w:spacing w:val="-8"/>
                <w:w w:val="105"/>
              </w:rPr>
              <w:t xml:space="preserve"> </w:t>
            </w:r>
            <w:r w:rsidRPr="00DB56FF">
              <w:rPr>
                <w:w w:val="105"/>
              </w:rPr>
              <w:t>1</w:t>
            </w:r>
            <w:r w:rsidRPr="00DB56FF">
              <w:rPr>
                <w:spacing w:val="-9"/>
                <w:w w:val="105"/>
              </w:rPr>
              <w:t xml:space="preserve"> </w:t>
            </w:r>
            <w:r w:rsidRPr="00DB56FF">
              <w:rPr>
                <w:spacing w:val="-5"/>
                <w:w w:val="105"/>
              </w:rPr>
              <w:t>p.m</w:t>
            </w:r>
          </w:p>
        </w:tc>
        <w:tc>
          <w:tcPr>
            <w:tcW w:w="1134" w:type="dxa"/>
          </w:tcPr>
          <w:p w14:paraId="69589787" w14:textId="77777777" w:rsidR="006A7C50" w:rsidRPr="00DB56FF" w:rsidRDefault="006A7C50" w:rsidP="00DB56FF">
            <w:pPr>
              <w:pStyle w:val="TableParagraph"/>
              <w:spacing w:before="40" w:after="40"/>
              <w:ind w:left="109"/>
              <w:jc w:val="both"/>
            </w:pPr>
            <w:r w:rsidRPr="00DB56FF">
              <w:rPr>
                <w:w w:val="115"/>
              </w:rPr>
              <w:t>CR-</w:t>
            </w:r>
            <w:r w:rsidRPr="00DB56FF">
              <w:rPr>
                <w:spacing w:val="-10"/>
                <w:w w:val="115"/>
              </w:rPr>
              <w:t>4</w:t>
            </w:r>
          </w:p>
        </w:tc>
        <w:tc>
          <w:tcPr>
            <w:tcW w:w="4252" w:type="dxa"/>
          </w:tcPr>
          <w:p w14:paraId="06BA12A7" w14:textId="77777777" w:rsidR="006A7C50" w:rsidRPr="00DB56FF" w:rsidRDefault="006A7C50" w:rsidP="00DB56FF">
            <w:pPr>
              <w:pStyle w:val="TableParagraph"/>
              <w:spacing w:before="40" w:after="40"/>
              <w:jc w:val="both"/>
            </w:pPr>
            <w:r w:rsidRPr="00DB56FF">
              <w:rPr>
                <w:w w:val="105"/>
              </w:rPr>
              <w:t>First</w:t>
            </w:r>
            <w:r w:rsidRPr="00DB56FF">
              <w:rPr>
                <w:spacing w:val="-7"/>
                <w:w w:val="105"/>
              </w:rPr>
              <w:t xml:space="preserve"> </w:t>
            </w:r>
            <w:r w:rsidRPr="00DB56FF">
              <w:rPr>
                <w:spacing w:val="-2"/>
                <w:w w:val="105"/>
              </w:rPr>
              <w:t>reading</w:t>
            </w:r>
          </w:p>
        </w:tc>
      </w:tr>
      <w:tr w:rsidR="006A7C50" w:rsidRPr="00873394" w14:paraId="4A9E45D2" w14:textId="77777777" w:rsidTr="00C6271C">
        <w:trPr>
          <w:trHeight w:val="268"/>
        </w:trPr>
        <w:tc>
          <w:tcPr>
            <w:tcW w:w="3713" w:type="dxa"/>
          </w:tcPr>
          <w:p w14:paraId="2729AC97" w14:textId="77777777" w:rsidR="006A7C50" w:rsidRPr="00DB56FF" w:rsidRDefault="006A7C50" w:rsidP="00DB56FF">
            <w:pPr>
              <w:pStyle w:val="TableParagraph"/>
              <w:spacing w:before="40" w:after="40"/>
              <w:ind w:left="110"/>
              <w:jc w:val="both"/>
            </w:pPr>
            <w:r w:rsidRPr="00DB56FF">
              <w:rPr>
                <w:w w:val="105"/>
              </w:rPr>
              <w:t>6</w:t>
            </w:r>
            <w:r w:rsidRPr="00DB56FF">
              <w:rPr>
                <w:spacing w:val="-10"/>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r w:rsidRPr="00DB56FF">
              <w:rPr>
                <w:spacing w:val="-5"/>
                <w:w w:val="105"/>
              </w:rPr>
              <w:t>p.m</w:t>
            </w:r>
          </w:p>
        </w:tc>
        <w:tc>
          <w:tcPr>
            <w:tcW w:w="1134" w:type="dxa"/>
          </w:tcPr>
          <w:p w14:paraId="04CED91A" w14:textId="77777777" w:rsidR="006A7C50" w:rsidRPr="00DB56FF" w:rsidRDefault="006A7C50" w:rsidP="00DB56FF">
            <w:pPr>
              <w:pStyle w:val="TableParagraph"/>
              <w:spacing w:before="40" w:after="40"/>
              <w:ind w:left="109"/>
              <w:jc w:val="both"/>
            </w:pPr>
            <w:r w:rsidRPr="00DB56FF">
              <w:rPr>
                <w:spacing w:val="-4"/>
                <w:w w:val="115"/>
              </w:rPr>
              <w:t>CR-</w:t>
            </w:r>
            <w:r w:rsidRPr="00DB56FF">
              <w:rPr>
                <w:spacing w:val="-10"/>
                <w:w w:val="115"/>
              </w:rPr>
              <w:t>1</w:t>
            </w:r>
          </w:p>
        </w:tc>
        <w:tc>
          <w:tcPr>
            <w:tcW w:w="4252" w:type="dxa"/>
          </w:tcPr>
          <w:p w14:paraId="0E6B6F6C" w14:textId="77777777" w:rsidR="006A7C50" w:rsidRPr="00DB56FF" w:rsidRDefault="006A7C50" w:rsidP="00DB56FF">
            <w:pPr>
              <w:pStyle w:val="TableParagraph"/>
              <w:spacing w:before="40" w:after="40"/>
              <w:jc w:val="both"/>
            </w:pPr>
            <w:r w:rsidRPr="00DB56FF">
              <w:rPr>
                <w:w w:val="110"/>
              </w:rPr>
              <w:t>Second</w:t>
            </w:r>
            <w:r w:rsidRPr="00DB56FF">
              <w:rPr>
                <w:spacing w:val="-7"/>
                <w:w w:val="110"/>
              </w:rPr>
              <w:t xml:space="preserve"> </w:t>
            </w:r>
            <w:r w:rsidRPr="00DB56FF">
              <w:rPr>
                <w:spacing w:val="-2"/>
                <w:w w:val="110"/>
              </w:rPr>
              <w:t>reading</w:t>
            </w:r>
          </w:p>
        </w:tc>
      </w:tr>
      <w:tr w:rsidR="006A7C50" w:rsidRPr="00873394" w14:paraId="65EF42B1" w14:textId="77777777" w:rsidTr="00C6271C">
        <w:trPr>
          <w:trHeight w:val="268"/>
        </w:trPr>
        <w:tc>
          <w:tcPr>
            <w:tcW w:w="3713" w:type="dxa"/>
          </w:tcPr>
          <w:p w14:paraId="34E95CFC" w14:textId="77777777" w:rsidR="006A7C50" w:rsidRPr="00DB56FF" w:rsidRDefault="006A7C50" w:rsidP="00DB56FF">
            <w:pPr>
              <w:pStyle w:val="TableParagraph"/>
              <w:spacing w:before="40" w:after="40"/>
              <w:ind w:left="110"/>
              <w:jc w:val="both"/>
            </w:pPr>
            <w:r w:rsidRPr="00DB56FF">
              <w:rPr>
                <w:w w:val="105"/>
              </w:rPr>
              <w:t>13</w:t>
            </w:r>
            <w:r w:rsidRPr="00DB56FF">
              <w:rPr>
                <w:spacing w:val="-11"/>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r w:rsidRPr="00DB56FF">
              <w:rPr>
                <w:spacing w:val="-5"/>
                <w:w w:val="105"/>
              </w:rPr>
              <w:t>p.m</w:t>
            </w:r>
          </w:p>
        </w:tc>
        <w:tc>
          <w:tcPr>
            <w:tcW w:w="1134" w:type="dxa"/>
          </w:tcPr>
          <w:p w14:paraId="77A10543" w14:textId="77777777" w:rsidR="006A7C50" w:rsidRPr="00DB56FF" w:rsidRDefault="006A7C50" w:rsidP="00DB56FF">
            <w:pPr>
              <w:pStyle w:val="TableParagraph"/>
              <w:spacing w:before="40" w:after="40"/>
              <w:ind w:left="109"/>
              <w:jc w:val="both"/>
            </w:pPr>
            <w:r w:rsidRPr="00DB56FF">
              <w:rPr>
                <w:spacing w:val="-4"/>
                <w:w w:val="115"/>
              </w:rPr>
              <w:t>CR-</w:t>
            </w:r>
            <w:r w:rsidRPr="00DB56FF">
              <w:rPr>
                <w:spacing w:val="-10"/>
                <w:w w:val="115"/>
              </w:rPr>
              <w:t>1</w:t>
            </w:r>
          </w:p>
        </w:tc>
        <w:tc>
          <w:tcPr>
            <w:tcW w:w="4252" w:type="dxa"/>
          </w:tcPr>
          <w:p w14:paraId="7753D3BF" w14:textId="77777777" w:rsidR="006A7C50" w:rsidRPr="00DB56FF" w:rsidRDefault="006A7C50" w:rsidP="00DB56FF">
            <w:pPr>
              <w:pStyle w:val="TableParagraph"/>
              <w:spacing w:before="40" w:after="40"/>
              <w:jc w:val="both"/>
            </w:pPr>
            <w:r w:rsidRPr="00DB56FF">
              <w:rPr>
                <w:w w:val="105"/>
              </w:rPr>
              <w:t>Third</w:t>
            </w:r>
            <w:r w:rsidRPr="00DB56FF">
              <w:rPr>
                <w:spacing w:val="-12"/>
                <w:w w:val="105"/>
              </w:rPr>
              <w:t xml:space="preserve"> </w:t>
            </w:r>
            <w:r w:rsidRPr="00DB56FF">
              <w:rPr>
                <w:w w:val="105"/>
              </w:rPr>
              <w:t>and</w:t>
            </w:r>
            <w:r w:rsidRPr="00DB56FF">
              <w:rPr>
                <w:spacing w:val="-12"/>
                <w:w w:val="105"/>
              </w:rPr>
              <w:t xml:space="preserve"> </w:t>
            </w:r>
            <w:r w:rsidRPr="00DB56FF">
              <w:rPr>
                <w:w w:val="105"/>
              </w:rPr>
              <w:t>ﬁnal</w:t>
            </w:r>
            <w:r w:rsidRPr="00DB56FF">
              <w:rPr>
                <w:spacing w:val="-11"/>
                <w:w w:val="105"/>
              </w:rPr>
              <w:t xml:space="preserve"> </w:t>
            </w:r>
            <w:r w:rsidRPr="00DB56FF">
              <w:rPr>
                <w:spacing w:val="-2"/>
                <w:w w:val="105"/>
              </w:rPr>
              <w:t>reading</w:t>
            </w:r>
          </w:p>
        </w:tc>
      </w:tr>
      <w:tr w:rsidR="006A7C50" w:rsidRPr="00873394" w14:paraId="522DD7DE" w14:textId="77777777" w:rsidTr="00C6271C">
        <w:trPr>
          <w:trHeight w:val="537"/>
        </w:trPr>
        <w:tc>
          <w:tcPr>
            <w:tcW w:w="3713" w:type="dxa"/>
          </w:tcPr>
          <w:p w14:paraId="26DE6754" w14:textId="77777777" w:rsidR="006A7C50" w:rsidRPr="00DB56FF" w:rsidRDefault="006A7C50" w:rsidP="00DB56FF">
            <w:pPr>
              <w:pStyle w:val="TableParagraph"/>
              <w:spacing w:before="40" w:after="40" w:line="265" w:lineRule="exact"/>
              <w:ind w:left="110"/>
              <w:jc w:val="both"/>
            </w:pPr>
            <w:r w:rsidRPr="00DB56FF">
              <w:rPr>
                <w:w w:val="105"/>
              </w:rPr>
              <w:t>Weeks</w:t>
            </w:r>
            <w:r w:rsidRPr="00DB56FF">
              <w:rPr>
                <w:spacing w:val="-12"/>
                <w:w w:val="105"/>
              </w:rPr>
              <w:t xml:space="preserve"> </w:t>
            </w:r>
            <w:r w:rsidRPr="00DB56FF">
              <w:rPr>
                <w:w w:val="105"/>
              </w:rPr>
              <w:t>of</w:t>
            </w:r>
            <w:r w:rsidRPr="00DB56FF">
              <w:rPr>
                <w:spacing w:val="-12"/>
                <w:w w:val="105"/>
              </w:rPr>
              <w:t xml:space="preserve"> </w:t>
            </w:r>
            <w:r w:rsidRPr="00DB56FF">
              <w:rPr>
                <w:w w:val="105"/>
              </w:rPr>
              <w:t>17</w:t>
            </w:r>
            <w:r w:rsidRPr="00DB56FF">
              <w:rPr>
                <w:spacing w:val="-12"/>
                <w:w w:val="105"/>
              </w:rPr>
              <w:t xml:space="preserve"> </w:t>
            </w:r>
            <w:r w:rsidRPr="00DB56FF">
              <w:rPr>
                <w:spacing w:val="-5"/>
                <w:w w:val="105"/>
              </w:rPr>
              <w:t>and</w:t>
            </w:r>
          </w:p>
          <w:p w14:paraId="3D2ED1FD" w14:textId="77777777" w:rsidR="006A7C50" w:rsidRPr="00DB56FF" w:rsidRDefault="006A7C50" w:rsidP="00DB56FF">
            <w:pPr>
              <w:pStyle w:val="TableParagraph"/>
              <w:spacing w:before="40" w:after="40" w:line="252" w:lineRule="exact"/>
              <w:ind w:left="110"/>
              <w:jc w:val="both"/>
            </w:pPr>
            <w:r w:rsidRPr="00DB56FF">
              <w:rPr>
                <w:w w:val="105"/>
              </w:rPr>
              <w:t>24</w:t>
            </w:r>
            <w:r w:rsidRPr="00DB56FF">
              <w:rPr>
                <w:spacing w:val="-10"/>
                <w:w w:val="105"/>
              </w:rPr>
              <w:t xml:space="preserve"> </w:t>
            </w:r>
            <w:r w:rsidRPr="00DB56FF">
              <w:rPr>
                <w:spacing w:val="-2"/>
                <w:w w:val="105"/>
              </w:rPr>
              <w:t>March</w:t>
            </w:r>
          </w:p>
        </w:tc>
        <w:tc>
          <w:tcPr>
            <w:tcW w:w="1134" w:type="dxa"/>
          </w:tcPr>
          <w:p w14:paraId="483AB3E5" w14:textId="77777777" w:rsidR="006A7C50" w:rsidRPr="00DB56FF" w:rsidRDefault="006A7C50" w:rsidP="00DB56FF">
            <w:pPr>
              <w:pStyle w:val="TableParagraph"/>
              <w:spacing w:before="40" w:after="40" w:line="240" w:lineRule="auto"/>
              <w:ind w:left="0"/>
              <w:jc w:val="both"/>
              <w:rPr>
                <w:rFonts w:ascii="Times New Roman"/>
              </w:rPr>
            </w:pPr>
          </w:p>
        </w:tc>
        <w:tc>
          <w:tcPr>
            <w:tcW w:w="4252" w:type="dxa"/>
          </w:tcPr>
          <w:p w14:paraId="0F1441FE" w14:textId="77777777" w:rsidR="006A7C50" w:rsidRPr="00DB56FF" w:rsidRDefault="006A7C50" w:rsidP="00DB56FF">
            <w:pPr>
              <w:pStyle w:val="TableParagraph"/>
              <w:spacing w:before="40" w:after="40" w:line="265" w:lineRule="exact"/>
              <w:jc w:val="both"/>
            </w:pPr>
            <w:r w:rsidRPr="00DB56FF">
              <w:t>Submission</w:t>
            </w:r>
            <w:r w:rsidRPr="00DB56FF">
              <w:rPr>
                <w:spacing w:val="32"/>
              </w:rPr>
              <w:t xml:space="preserve"> </w:t>
            </w:r>
            <w:r w:rsidRPr="00DB56FF">
              <w:t>to</w:t>
            </w:r>
            <w:r w:rsidRPr="00DB56FF">
              <w:rPr>
                <w:spacing w:val="32"/>
              </w:rPr>
              <w:t xml:space="preserve"> </w:t>
            </w:r>
            <w:r w:rsidRPr="00DB56FF">
              <w:t>PGA,</w:t>
            </w:r>
            <w:r w:rsidRPr="00DB56FF">
              <w:rPr>
                <w:spacing w:val="32"/>
              </w:rPr>
              <w:t xml:space="preserve"> </w:t>
            </w:r>
            <w:r w:rsidRPr="00DB56FF">
              <w:t>issuance</w:t>
            </w:r>
            <w:r w:rsidRPr="00DB56FF">
              <w:rPr>
                <w:spacing w:val="32"/>
              </w:rPr>
              <w:t xml:space="preserve"> </w:t>
            </w:r>
            <w:r w:rsidRPr="00DB56FF">
              <w:t>of</w:t>
            </w:r>
            <w:r w:rsidRPr="00DB56FF">
              <w:rPr>
                <w:spacing w:val="33"/>
              </w:rPr>
              <w:t xml:space="preserve"> </w:t>
            </w:r>
            <w:r w:rsidRPr="00DB56FF">
              <w:t>the</w:t>
            </w:r>
            <w:r w:rsidRPr="00DB56FF">
              <w:rPr>
                <w:spacing w:val="32"/>
              </w:rPr>
              <w:t xml:space="preserve"> </w:t>
            </w:r>
            <w:r w:rsidRPr="00DB56FF">
              <w:rPr>
                <w:spacing w:val="-4"/>
              </w:rPr>
              <w:t>draft</w:t>
            </w:r>
          </w:p>
          <w:p w14:paraId="17347309" w14:textId="77777777" w:rsidR="006A7C50" w:rsidRPr="00DB56FF" w:rsidRDefault="006A7C50" w:rsidP="00DB56FF">
            <w:pPr>
              <w:pStyle w:val="TableParagraph"/>
              <w:spacing w:before="40" w:after="40" w:line="252" w:lineRule="exact"/>
              <w:jc w:val="both"/>
            </w:pPr>
            <w:r w:rsidRPr="00DB56FF">
              <w:rPr>
                <w:w w:val="105"/>
              </w:rPr>
              <w:t>resolution</w:t>
            </w:r>
            <w:r w:rsidRPr="00DB56FF">
              <w:rPr>
                <w:spacing w:val="-9"/>
                <w:w w:val="105"/>
              </w:rPr>
              <w:t xml:space="preserve"> </w:t>
            </w:r>
            <w:r w:rsidRPr="00DB56FF">
              <w:rPr>
                <w:w w:val="105"/>
              </w:rPr>
              <w:t>and</w:t>
            </w:r>
            <w:r w:rsidRPr="00DB56FF">
              <w:rPr>
                <w:spacing w:val="-10"/>
                <w:w w:val="105"/>
              </w:rPr>
              <w:t xml:space="preserve"> </w:t>
            </w:r>
            <w:r w:rsidRPr="00DB56FF">
              <w:rPr>
                <w:w w:val="105"/>
              </w:rPr>
              <w:t>consideration</w:t>
            </w:r>
            <w:r w:rsidRPr="00DB56FF">
              <w:rPr>
                <w:spacing w:val="-8"/>
                <w:w w:val="105"/>
              </w:rPr>
              <w:t xml:space="preserve"> </w:t>
            </w:r>
            <w:r w:rsidRPr="00DB56FF">
              <w:rPr>
                <w:w w:val="105"/>
              </w:rPr>
              <w:t>in</w:t>
            </w:r>
            <w:r w:rsidRPr="00DB56FF">
              <w:rPr>
                <w:spacing w:val="-9"/>
                <w:w w:val="105"/>
              </w:rPr>
              <w:t xml:space="preserve"> </w:t>
            </w:r>
            <w:r w:rsidRPr="00DB56FF">
              <w:rPr>
                <w:w w:val="105"/>
              </w:rPr>
              <w:t>the</w:t>
            </w:r>
            <w:r w:rsidRPr="00DB56FF">
              <w:rPr>
                <w:spacing w:val="-8"/>
                <w:w w:val="105"/>
              </w:rPr>
              <w:t xml:space="preserve"> </w:t>
            </w:r>
            <w:r w:rsidRPr="00DB56FF">
              <w:rPr>
                <w:spacing w:val="-2"/>
                <w:w w:val="105"/>
              </w:rPr>
              <w:t>plenary</w:t>
            </w:r>
          </w:p>
        </w:tc>
      </w:tr>
    </w:tbl>
    <w:p w14:paraId="43BF30F2" w14:textId="77777777" w:rsidR="006A7C50" w:rsidRPr="00DB56FF" w:rsidRDefault="006A7C50" w:rsidP="00DB56FF">
      <w:pPr>
        <w:pStyle w:val="Headingb"/>
        <w:keepNext w:val="0"/>
        <w:spacing w:before="120" w:after="120"/>
        <w:rPr>
          <w:rFonts w:cstheme="minorHAnsi"/>
          <w:szCs w:val="24"/>
        </w:rPr>
      </w:pPr>
      <w:r w:rsidRPr="00DB56FF">
        <w:rPr>
          <w:rFonts w:cstheme="minorHAnsi"/>
          <w:szCs w:val="24"/>
        </w:rPr>
        <w:t>WSIS+20 Action Lines milestones, challenges and emerging trends beyond 2025</w:t>
      </w:r>
    </w:p>
    <w:p w14:paraId="18C590D4" w14:textId="77777777" w:rsidR="006A7C50" w:rsidRPr="00DB56FF" w:rsidRDefault="006A7C50" w:rsidP="00DB56FF">
      <w:pPr>
        <w:spacing w:after="120"/>
        <w:rPr>
          <w:rFonts w:cstheme="minorHAnsi"/>
          <w:szCs w:val="24"/>
        </w:rPr>
      </w:pPr>
      <w:r w:rsidRPr="00DB56FF">
        <w:rPr>
          <w:rFonts w:cstheme="minorHAnsi"/>
          <w:szCs w:val="24"/>
        </w:rPr>
        <w:t xml:space="preserve">The WSIS Action Lines serve as a key framework for advancing progress towards the achievement of SDGs. The WSIS Action Lines cover eleven areas of focus with technology serving as a key enabler for sustainable development. The WSIS-SDG Matrix, developed by the UN Action Line </w:t>
      </w:r>
      <w:r w:rsidRPr="00DB56FF">
        <w:rPr>
          <w:rFonts w:cstheme="minorHAnsi"/>
          <w:szCs w:val="24"/>
        </w:rPr>
        <w:lastRenderedPageBreak/>
        <w:t xml:space="preserve">Facilitators, clearly shows the linkage between each Action Line and the 17 SDGs and provides rationale for each. </w:t>
      </w:r>
    </w:p>
    <w:p w14:paraId="6E51D17B" w14:textId="205598E5" w:rsidR="006A7C50" w:rsidRPr="00DB56FF" w:rsidRDefault="006A7C50" w:rsidP="00DB56FF">
      <w:pPr>
        <w:spacing w:after="120"/>
        <w:rPr>
          <w:rFonts w:cstheme="minorHAnsi"/>
          <w:szCs w:val="24"/>
        </w:rPr>
      </w:pPr>
      <w:r w:rsidRPr="00DB56FF">
        <w:rPr>
          <w:rFonts w:cstheme="minorHAnsi"/>
          <w:szCs w:val="24"/>
        </w:rPr>
        <w:t>The ITU, together with other WSIS Action Line facilitators from UN agencies, ha</w:t>
      </w:r>
      <w:r w:rsidR="00701CB9" w:rsidRPr="00DB56FF">
        <w:rPr>
          <w:rFonts w:cstheme="minorHAnsi"/>
          <w:szCs w:val="24"/>
        </w:rPr>
        <w:t>ve</w:t>
      </w:r>
      <w:r w:rsidRPr="00DB56FF">
        <w:rPr>
          <w:rFonts w:cstheme="minorHAnsi"/>
          <w:szCs w:val="24"/>
        </w:rPr>
        <w:t xml:space="preserve"> prepared presentations highlighting key milestones, challenges, and emerging trends beyond 2025. The presentations are available </w:t>
      </w:r>
      <w:hyperlink r:id="rId41" w:anchor="actionLines" w:history="1">
        <w:r w:rsidRPr="00DB56FF">
          <w:rPr>
            <w:rStyle w:val="Hyperlink"/>
            <w:rFonts w:cstheme="minorHAnsi"/>
            <w:bCs/>
            <w:szCs w:val="24"/>
          </w:rPr>
          <w:t>here</w:t>
        </w:r>
      </w:hyperlink>
      <w:r w:rsidRPr="00DB56FF">
        <w:rPr>
          <w:rFonts w:cstheme="minorHAnsi"/>
          <w:szCs w:val="24"/>
        </w:rPr>
        <w:t xml:space="preserve">. </w:t>
      </w:r>
    </w:p>
    <w:p w14:paraId="53DE4BED" w14:textId="49DB5B50" w:rsidR="006A7C50" w:rsidRPr="00DB56FF" w:rsidRDefault="006A7C50" w:rsidP="00DB56FF">
      <w:pPr>
        <w:pStyle w:val="Headingb"/>
        <w:keepNext w:val="0"/>
        <w:spacing w:before="120" w:after="120"/>
        <w:rPr>
          <w:rFonts w:cstheme="minorHAnsi"/>
          <w:szCs w:val="24"/>
          <w:lang w:eastAsia="ko-KR"/>
        </w:rPr>
      </w:pPr>
      <w:r w:rsidRPr="00DB56FF">
        <w:rPr>
          <w:rFonts w:cstheme="minorHAnsi"/>
          <w:szCs w:val="24"/>
          <w:lang w:eastAsia="ko-KR"/>
        </w:rPr>
        <w:t xml:space="preserve">ITU’s call for inputs on the </w:t>
      </w:r>
      <w:r w:rsidR="00E03823" w:rsidRPr="00DB56FF">
        <w:rPr>
          <w:rFonts w:cstheme="minorHAnsi"/>
          <w:szCs w:val="24"/>
          <w:lang w:eastAsia="ko-KR"/>
        </w:rPr>
        <w:t>WSIS+20 Review</w:t>
      </w:r>
    </w:p>
    <w:p w14:paraId="1213A0D6" w14:textId="6626E892" w:rsidR="006A7C50" w:rsidRPr="00DB56FF" w:rsidRDefault="006A7C50" w:rsidP="00DB56FF">
      <w:pPr>
        <w:spacing w:after="120"/>
        <w:rPr>
          <w:rFonts w:cstheme="minorHAnsi"/>
          <w:szCs w:val="24"/>
          <w:lang w:eastAsia="ko-KR"/>
        </w:rPr>
      </w:pPr>
      <w:r w:rsidRPr="00DB56FF">
        <w:rPr>
          <w:rFonts w:cstheme="minorHAnsi"/>
          <w:szCs w:val="24"/>
          <w:lang w:eastAsia="ko-KR"/>
        </w:rPr>
        <w:t xml:space="preserve">In accordance with ITU Council Resolution 1332, ITU has launched a </w:t>
      </w:r>
      <w:hyperlink r:id="rId42" w:history="1">
        <w:r w:rsidRPr="00DB56FF">
          <w:rPr>
            <w:rStyle w:val="Hyperlink"/>
            <w:rFonts w:cstheme="minorHAnsi"/>
            <w:szCs w:val="24"/>
            <w:lang w:eastAsia="ko-KR"/>
          </w:rPr>
          <w:t xml:space="preserve">call for inputs on </w:t>
        </w:r>
        <w:r w:rsidR="00E03823" w:rsidRPr="00DB56FF">
          <w:rPr>
            <w:rStyle w:val="Hyperlink"/>
            <w:rFonts w:cstheme="minorHAnsi"/>
            <w:szCs w:val="24"/>
            <w:lang w:eastAsia="ko-KR"/>
          </w:rPr>
          <w:t>WSIS+20 Review</w:t>
        </w:r>
      </w:hyperlink>
      <w:r w:rsidRPr="00DB56FF">
        <w:rPr>
          <w:rFonts w:cstheme="minorHAnsi"/>
          <w:szCs w:val="24"/>
          <w:lang w:eastAsia="ko-KR"/>
        </w:rPr>
        <w:t xml:space="preserve">. Members and other stakeholders are invited by the Chair of the CWG-WSIS&amp;SDG to contribute their views on the work of the ITU in the </w:t>
      </w:r>
      <w:r w:rsidR="00E03823" w:rsidRPr="00DB56FF">
        <w:rPr>
          <w:rFonts w:cstheme="minorHAnsi"/>
          <w:szCs w:val="24"/>
          <w:lang w:eastAsia="ko-KR"/>
        </w:rPr>
        <w:t>WSIS+20 Review</w:t>
      </w:r>
      <w:r w:rsidRPr="00DB56FF">
        <w:rPr>
          <w:rFonts w:cstheme="minorHAnsi"/>
          <w:szCs w:val="24"/>
          <w:lang w:eastAsia="ko-KR"/>
        </w:rPr>
        <w:t xml:space="preserve">, including ideas related to the review of the WSIS Action Lines. </w:t>
      </w:r>
    </w:p>
    <w:p w14:paraId="160DEE23" w14:textId="7B5BEEEE" w:rsidR="006A7C50" w:rsidRPr="00DB56FF" w:rsidRDefault="006A7C50" w:rsidP="00DB56FF">
      <w:pPr>
        <w:spacing w:after="120"/>
        <w:rPr>
          <w:rFonts w:cstheme="minorHAnsi"/>
          <w:szCs w:val="24"/>
        </w:rPr>
      </w:pPr>
      <w:r w:rsidRPr="00DB56FF">
        <w:rPr>
          <w:rFonts w:eastAsia="SimSun" w:cstheme="minorHAnsi"/>
          <w:szCs w:val="24"/>
          <w:lang w:eastAsia="ko-KR"/>
        </w:rPr>
        <w:t xml:space="preserve">To date, we have received </w:t>
      </w:r>
      <w:r w:rsidR="00701CB9" w:rsidRPr="00DB56FF">
        <w:rPr>
          <w:rFonts w:eastAsia="SimSun" w:cstheme="minorHAnsi"/>
          <w:szCs w:val="24"/>
          <w:lang w:eastAsia="ko-KR"/>
        </w:rPr>
        <w:t xml:space="preserve">more than 80 </w:t>
      </w:r>
      <w:r w:rsidRPr="00DB56FF">
        <w:rPr>
          <w:rFonts w:eastAsia="SimSun" w:cstheme="minorHAnsi"/>
          <w:szCs w:val="24"/>
          <w:lang w:eastAsia="ko-KR"/>
        </w:rPr>
        <w:t xml:space="preserve">responses, and the </w:t>
      </w:r>
      <w:r w:rsidR="00701CB9" w:rsidRPr="00DB56FF">
        <w:rPr>
          <w:rFonts w:cstheme="minorHAnsi"/>
          <w:szCs w:val="24"/>
          <w:lang w:eastAsia="ko-KR"/>
        </w:rPr>
        <w:t>deadline for submissions has been extended to 14 March 2025, following several requests received from stakeholders.</w:t>
      </w:r>
      <w:r w:rsidRPr="00DB56FF">
        <w:rPr>
          <w:rFonts w:eastAsia="SimSun" w:cstheme="minorHAnsi"/>
          <w:szCs w:val="24"/>
          <w:lang w:eastAsia="ko-KR"/>
        </w:rPr>
        <w:t>. South Africa, as the current Chair of the CWG-WSIS&amp;SDG, together with ITU, organized a special session during the Internet Governance Forum 2024 in Riyadh, Saudi Arabia, on the 20 years of WSIS implementation and the vision beyond 2025, while also highlighting this ongoing call for further submissions from stakeholders.</w:t>
      </w:r>
    </w:p>
    <w:p w14:paraId="2F7577A1" w14:textId="77777777" w:rsidR="006A7C50" w:rsidRPr="00DB56FF" w:rsidRDefault="006A7C50" w:rsidP="00DB56FF">
      <w:pPr>
        <w:pStyle w:val="Headingb"/>
        <w:spacing w:before="120" w:after="120"/>
        <w:rPr>
          <w:rFonts w:cstheme="minorHAnsi"/>
          <w:szCs w:val="24"/>
          <w:lang w:eastAsia="ko-KR"/>
        </w:rPr>
      </w:pPr>
      <w:r w:rsidRPr="00DB56FF">
        <w:rPr>
          <w:rFonts w:cstheme="minorHAnsi"/>
          <w:szCs w:val="24"/>
          <w:lang w:eastAsia="ko-KR"/>
        </w:rPr>
        <w:t>Alignment with other UN digital governance processes</w:t>
      </w:r>
    </w:p>
    <w:p w14:paraId="487B16D5" w14:textId="02191E51" w:rsidR="006A7C50" w:rsidRPr="00DB56FF" w:rsidRDefault="006A7C50" w:rsidP="00DB56FF">
      <w:pPr>
        <w:spacing w:after="120"/>
        <w:rPr>
          <w:rFonts w:cstheme="minorHAnsi"/>
          <w:szCs w:val="24"/>
          <w:lang w:eastAsia="ko-KR"/>
        </w:rPr>
      </w:pPr>
      <w:r w:rsidRPr="00DB56FF">
        <w:rPr>
          <w:rFonts w:cstheme="minorHAnsi"/>
          <w:szCs w:val="24"/>
          <w:lang w:eastAsia="ko-KR"/>
        </w:rPr>
        <w:t xml:space="preserve">On 22 September 2024, Member States adopted the Pact for the Future, which includes the Global Digital Compact (GDC). In paragraph 71, the GDC requests the Secretary-General to provide a Compact implementation map for consideration by Governments and other stakeholders. This map would reflect the contributions of the United Nations system and other relevant stakeholders, and will be included in the Secretary-General's report on the progress made in implementing and following up on the outcomes of the World Summit on the Information Society, at both regional and international levels, ahead of the WSIS+20 </w:t>
      </w:r>
      <w:r w:rsidR="00E03823" w:rsidRPr="00DB56FF">
        <w:rPr>
          <w:rFonts w:cstheme="minorHAnsi"/>
          <w:szCs w:val="24"/>
          <w:lang w:eastAsia="ko-KR"/>
        </w:rPr>
        <w:t>R</w:t>
      </w:r>
      <w:r w:rsidRPr="00DB56FF">
        <w:rPr>
          <w:rFonts w:cstheme="minorHAnsi"/>
          <w:szCs w:val="24"/>
          <w:lang w:eastAsia="ko-KR"/>
        </w:rPr>
        <w:t xml:space="preserve">eview. The GDC and the </w:t>
      </w:r>
      <w:r w:rsidR="00E03823" w:rsidRPr="00DB56FF">
        <w:rPr>
          <w:rFonts w:cstheme="minorHAnsi"/>
          <w:szCs w:val="24"/>
          <w:lang w:eastAsia="ko-KR"/>
        </w:rPr>
        <w:t>WSIS+20 Review</w:t>
      </w:r>
      <w:r w:rsidRPr="00DB56FF">
        <w:rPr>
          <w:rFonts w:cstheme="minorHAnsi"/>
          <w:szCs w:val="24"/>
          <w:lang w:eastAsia="ko-KR"/>
        </w:rPr>
        <w:t xml:space="preserve"> are closely aligned in their shared objective of advancing global digital cooperation and addressing the evolving challenges of the digital age.</w:t>
      </w:r>
    </w:p>
    <w:p w14:paraId="02588DA2" w14:textId="77777777" w:rsidR="00E03823" w:rsidRPr="00DB56FF" w:rsidRDefault="00E03823" w:rsidP="00DB56FF">
      <w:pPr>
        <w:spacing w:after="120"/>
        <w:rPr>
          <w:rFonts w:cstheme="minorHAnsi"/>
          <w:szCs w:val="24"/>
        </w:rPr>
      </w:pPr>
      <w:r w:rsidRPr="00DB56FF">
        <w:rPr>
          <w:rFonts w:cstheme="minorHAnsi"/>
          <w:szCs w:val="24"/>
        </w:rPr>
        <w:t xml:space="preserve">In particular, the GDC encourages the WSIS+20 Review to explore how the WSIS process can support stakeholders' contributions to the Compact's implementation. Leveraging existing UN coordination mechanisms, particularly those addressing digital issues, the UN Group on the Information Society (UNGIS), supported by ITU, is well-positioned to enhance system-wide digital cooperation within the UN system. </w:t>
      </w:r>
    </w:p>
    <w:p w14:paraId="246A5A1F" w14:textId="4B29B655" w:rsidR="00E03823" w:rsidRPr="00DB56FF" w:rsidRDefault="00E03823" w:rsidP="00DB56FF">
      <w:pPr>
        <w:spacing w:after="120"/>
        <w:rPr>
          <w:rFonts w:cstheme="minorHAnsi"/>
          <w:szCs w:val="24"/>
          <w:lang w:eastAsia="ko-KR"/>
        </w:rPr>
      </w:pPr>
      <w:r w:rsidRPr="00DB56FF">
        <w:rPr>
          <w:rFonts w:cstheme="minorHAnsi"/>
          <w:szCs w:val="24"/>
        </w:rPr>
        <w:t xml:space="preserve">Building on the </w:t>
      </w:r>
      <w:hyperlink r:id="rId43" w:history="1">
        <w:r w:rsidRPr="00DB56FF">
          <w:rPr>
            <w:rStyle w:val="Hyperlink"/>
            <w:rFonts w:cstheme="minorHAnsi"/>
            <w:szCs w:val="24"/>
          </w:rPr>
          <w:t>mapping</w:t>
        </w:r>
      </w:hyperlink>
      <w:r w:rsidRPr="00DB56FF">
        <w:rPr>
          <w:rFonts w:cstheme="minorHAnsi"/>
          <w:szCs w:val="24"/>
        </w:rPr>
        <w:t xml:space="preserve"> of the WSIS Process, the 2030 Agenda, and the GDC developed by UNGIS, the WSIS+20 Review will showcase best practices, identify gaps, and outline new priorities to ensure that the WSIS process remains relevant and effective, including in advancing the GDC’s objectives.</w:t>
      </w:r>
    </w:p>
    <w:p w14:paraId="0B78B594" w14:textId="4AC84632" w:rsidR="006A7C50" w:rsidRPr="00DB56FF" w:rsidRDefault="006A7C50" w:rsidP="00DB56FF">
      <w:pPr>
        <w:overflowPunct/>
        <w:autoSpaceDE/>
        <w:autoSpaceDN/>
        <w:adjustRightInd/>
        <w:spacing w:after="120"/>
        <w:textAlignment w:val="auto"/>
        <w:rPr>
          <w:rFonts w:cstheme="minorHAnsi"/>
          <w:b/>
          <w:bCs/>
          <w:color w:val="000000" w:themeColor="text1"/>
          <w:szCs w:val="24"/>
        </w:rPr>
      </w:pPr>
      <w:r w:rsidRPr="00DB56FF">
        <w:rPr>
          <w:rFonts w:cstheme="minorHAnsi"/>
          <w:b/>
          <w:bCs/>
          <w:color w:val="000000" w:themeColor="text1"/>
          <w:szCs w:val="24"/>
        </w:rPr>
        <w:t>WSIS+20 High Level Event</w:t>
      </w:r>
    </w:p>
    <w:p w14:paraId="17F25DB6" w14:textId="77777777" w:rsidR="006A7C50" w:rsidRPr="00DB56FF" w:rsidRDefault="006A7C50" w:rsidP="00DB56FF">
      <w:pPr>
        <w:spacing w:after="120"/>
        <w:rPr>
          <w:rFonts w:cstheme="minorHAnsi"/>
          <w:szCs w:val="24"/>
        </w:rPr>
      </w:pPr>
      <w:r w:rsidRPr="00DB56FF">
        <w:rPr>
          <w:rFonts w:cstheme="minorHAnsi"/>
          <w:szCs w:val="24"/>
        </w:rPr>
        <w:t xml:space="preserve">The ITU 2024 session of the Council, through its </w:t>
      </w:r>
      <w:hyperlink r:id="rId44">
        <w:r w:rsidRPr="00DB56FF">
          <w:rPr>
            <w:rStyle w:val="Hyperlink"/>
            <w:rFonts w:cstheme="minorHAnsi"/>
            <w:szCs w:val="24"/>
          </w:rPr>
          <w:t>Resolution 1332</w:t>
        </w:r>
      </w:hyperlink>
      <w:r w:rsidRPr="00DB56FF">
        <w:rPr>
          <w:rFonts w:cstheme="minorHAnsi"/>
          <w:szCs w:val="24"/>
        </w:rPr>
        <w:t xml:space="preserve"> on ITU role in the implementation of the WSIS outcomes and the 2030 Agenda for Sustainable Development, resolved that the WSIS Forum 2025 should be branded as the WSIS+20 High-Level Event 2025.</w:t>
      </w:r>
    </w:p>
    <w:p w14:paraId="4801D7A6" w14:textId="4F718A04" w:rsidR="006A7C50" w:rsidRPr="00DB56FF" w:rsidRDefault="006A7C50" w:rsidP="00DB56FF">
      <w:pPr>
        <w:spacing w:after="120"/>
        <w:rPr>
          <w:rFonts w:cstheme="minorHAnsi"/>
          <w:szCs w:val="24"/>
        </w:rPr>
      </w:pPr>
      <w:r w:rsidRPr="00DB56FF">
        <w:rPr>
          <w:rFonts w:cstheme="minorHAnsi"/>
          <w:szCs w:val="24"/>
        </w:rPr>
        <w:t xml:space="preserve">The event will be co-hosted by ITU and the Swiss Confederation and co-organized with ITU, UNESCO, UNDP, and UNCTAD, in collaboration with WSIS Action Line co-facilitators and other UN organizations. The WSIS+20 High-Level Event 2025 will take place from </w:t>
      </w:r>
      <w:r w:rsidRPr="00DB56FF">
        <w:rPr>
          <w:rFonts w:cstheme="minorHAnsi"/>
          <w:b/>
          <w:bCs/>
          <w:szCs w:val="24"/>
        </w:rPr>
        <w:t>7 to 11 July 2025</w:t>
      </w:r>
      <w:r w:rsidRPr="00DB56FF">
        <w:rPr>
          <w:rFonts w:cstheme="minorHAnsi"/>
          <w:szCs w:val="24"/>
        </w:rPr>
        <w:t xml:space="preserve"> at Palexpo in Geneva, Switzerland. The event will serve as a key milestone for the 20 years of the </w:t>
      </w:r>
      <w:r w:rsidRPr="00DB56FF">
        <w:rPr>
          <w:rFonts w:cstheme="minorHAnsi"/>
          <w:szCs w:val="24"/>
        </w:rPr>
        <w:lastRenderedPageBreak/>
        <w:t xml:space="preserve">implementation of the WSIS Process and its Action Lines, the </w:t>
      </w:r>
      <w:r w:rsidR="00E03823" w:rsidRPr="00DB56FF">
        <w:rPr>
          <w:rFonts w:cstheme="minorHAnsi"/>
          <w:szCs w:val="24"/>
        </w:rPr>
        <w:t>WSIS+20 Review</w:t>
      </w:r>
      <w:r w:rsidRPr="00DB56FF">
        <w:rPr>
          <w:rFonts w:cstheme="minorHAnsi"/>
          <w:szCs w:val="24"/>
        </w:rPr>
        <w:t xml:space="preserve">, taking stock the achievements, key trends, challenges and opportunities since the Geneva Plan of Action. </w:t>
      </w:r>
    </w:p>
    <w:p w14:paraId="09BACE8E" w14:textId="77777777" w:rsidR="006A7C50" w:rsidRPr="00DB56FF" w:rsidRDefault="006A7C50" w:rsidP="00DB56FF">
      <w:pPr>
        <w:spacing w:after="120"/>
        <w:rPr>
          <w:rFonts w:cstheme="minorHAnsi"/>
          <w:szCs w:val="24"/>
        </w:rPr>
      </w:pPr>
      <w:r w:rsidRPr="00DB56FF">
        <w:rPr>
          <w:rFonts w:cstheme="minorHAnsi"/>
          <w:szCs w:val="24"/>
        </w:rPr>
        <w:t>It will be held in conjunction with the AI for Good Global Summit</w:t>
      </w:r>
      <w:r w:rsidRPr="00DB56FF">
        <w:rPr>
          <w:rFonts w:cstheme="minorHAnsi"/>
          <w:szCs w:val="24"/>
          <w:lang w:eastAsia="en-GB"/>
        </w:rPr>
        <w:t xml:space="preserve">, </w:t>
      </w:r>
      <w:r w:rsidRPr="00DB56FF">
        <w:rPr>
          <w:rFonts w:cstheme="minorHAnsi"/>
          <w:szCs w:val="24"/>
        </w:rPr>
        <w:t>leveraging the synergies between these two events to provide complementary perspectives on topics related to emerging technologies and digital for development.</w:t>
      </w:r>
    </w:p>
    <w:p w14:paraId="449BBB7B" w14:textId="488183B8" w:rsidR="006A7C50" w:rsidRPr="00DB56FF" w:rsidRDefault="006A7C50" w:rsidP="00DB56FF">
      <w:pPr>
        <w:pStyle w:val="Headingb"/>
        <w:spacing w:before="120" w:after="120"/>
        <w:rPr>
          <w:rFonts w:cstheme="minorHAnsi"/>
          <w:b w:val="0"/>
          <w:bCs/>
          <w:color w:val="000000"/>
          <w:szCs w:val="24"/>
        </w:rPr>
      </w:pPr>
      <w:r w:rsidRPr="00DB56FF">
        <w:rPr>
          <w:rFonts w:cstheme="minorHAnsi"/>
          <w:b w:val="0"/>
          <w:bCs/>
          <w:szCs w:val="24"/>
        </w:rPr>
        <w:t xml:space="preserve">WSIS+20 High-Level Event 2025 Open Consultation Process (OCP) </w:t>
      </w:r>
      <w:r w:rsidRPr="00DB56FF">
        <w:rPr>
          <w:rFonts w:cstheme="minorHAnsi"/>
          <w:b w:val="0"/>
          <w:bCs/>
          <w:color w:val="000000"/>
          <w:szCs w:val="24"/>
        </w:rPr>
        <w:t xml:space="preserve">has been launched and is designed to shape the event’s agenda and program while gathering input from all stakeholders. It also facilitates the collection of views and contributions for the broader </w:t>
      </w:r>
      <w:r w:rsidR="00E03823" w:rsidRPr="00DB56FF">
        <w:rPr>
          <w:rFonts w:cstheme="minorHAnsi"/>
          <w:b w:val="0"/>
          <w:bCs/>
          <w:color w:val="000000"/>
          <w:szCs w:val="24"/>
        </w:rPr>
        <w:t>WSIS+20 Review</w:t>
      </w:r>
      <w:r w:rsidRPr="00DB56FF">
        <w:rPr>
          <w:rFonts w:cstheme="minorHAnsi"/>
          <w:b w:val="0"/>
          <w:bCs/>
          <w:color w:val="000000"/>
          <w:szCs w:val="24"/>
        </w:rPr>
        <w:t>.</w:t>
      </w:r>
    </w:p>
    <w:p w14:paraId="25742C6F" w14:textId="77777777" w:rsidR="006A7C50" w:rsidRPr="00DB56FF" w:rsidRDefault="006A7C50" w:rsidP="00DB56FF">
      <w:pPr>
        <w:snapToGrid w:val="0"/>
        <w:spacing w:after="120"/>
        <w:ind w:right="-34"/>
        <w:rPr>
          <w:rFonts w:cstheme="minorHAnsi"/>
          <w:color w:val="000000"/>
          <w:szCs w:val="24"/>
        </w:rPr>
      </w:pPr>
      <w:r w:rsidRPr="00DB56FF">
        <w:rPr>
          <w:rFonts w:cstheme="minorHAnsi"/>
          <w:szCs w:val="24"/>
        </w:rPr>
        <w:t xml:space="preserve">The OCP is structured to ensure inclusivity and active participation, inviting stakeholders to share their perspectives and ideas through an online form and consultative meetings. All relevant information, including invitation letter for contributions, is available at: </w:t>
      </w:r>
      <w:hyperlink r:id="rId45" w:history="1">
        <w:r w:rsidRPr="00DB56FF">
          <w:rPr>
            <w:rStyle w:val="Hyperlink"/>
            <w:rFonts w:cstheme="minorHAnsi"/>
            <w:szCs w:val="24"/>
          </w:rPr>
          <w:t>https://www.itu.int/go/OCP2025</w:t>
        </w:r>
      </w:hyperlink>
      <w:r w:rsidRPr="00DB56FF">
        <w:rPr>
          <w:rFonts w:cstheme="minorHAnsi"/>
          <w:color w:val="000000"/>
          <w:szCs w:val="24"/>
        </w:rPr>
        <w:t>.</w:t>
      </w:r>
    </w:p>
    <w:p w14:paraId="2AE571E7" w14:textId="77777777" w:rsidR="006A7C50" w:rsidRPr="00DB56FF" w:rsidRDefault="006A7C50" w:rsidP="00DB56FF">
      <w:pPr>
        <w:spacing w:after="120"/>
        <w:rPr>
          <w:rFonts w:cstheme="minorHAnsi"/>
          <w:szCs w:val="24"/>
        </w:rPr>
      </w:pPr>
      <w:r w:rsidRPr="00DB56FF">
        <w:rPr>
          <w:rFonts w:cstheme="minorHAnsi"/>
          <w:szCs w:val="24"/>
        </w:rPr>
        <w:t xml:space="preserve">All stakeholders have been invited to respond to the call for action and engagement in the following </w:t>
      </w:r>
      <w:hyperlink r:id="rId46" w:history="1">
        <w:r w:rsidRPr="00DB56FF">
          <w:rPr>
            <w:rStyle w:val="Hyperlink"/>
            <w:rFonts w:cstheme="minorHAnsi"/>
            <w:szCs w:val="24"/>
          </w:rPr>
          <w:t>Open Consultation Process</w:t>
        </w:r>
      </w:hyperlink>
      <w:r w:rsidRPr="00DB56FF">
        <w:rPr>
          <w:rFonts w:cstheme="minorHAnsi"/>
          <w:szCs w:val="24"/>
        </w:rPr>
        <w:t xml:space="preserve">, </w:t>
      </w:r>
      <w:hyperlink r:id="rId47" w:history="1">
        <w:r w:rsidRPr="00DB56FF">
          <w:rPr>
            <w:rStyle w:val="Hyperlink"/>
            <w:rFonts w:cstheme="minorHAnsi"/>
            <w:szCs w:val="24"/>
          </w:rPr>
          <w:t>WSIS Stocktaking 2025</w:t>
        </w:r>
      </w:hyperlink>
      <w:r w:rsidRPr="00DB56FF">
        <w:rPr>
          <w:rFonts w:cstheme="minorHAnsi"/>
          <w:szCs w:val="24"/>
        </w:rPr>
        <w:t xml:space="preserve">, </w:t>
      </w:r>
      <w:hyperlink r:id="rId48" w:history="1">
        <w:r w:rsidRPr="00DB56FF">
          <w:rPr>
            <w:rStyle w:val="Hyperlink"/>
            <w:rFonts w:cstheme="minorHAnsi"/>
            <w:szCs w:val="24"/>
          </w:rPr>
          <w:t>WSIS Prizes 2025</w:t>
        </w:r>
      </w:hyperlink>
      <w:r w:rsidRPr="00DB56FF">
        <w:rPr>
          <w:rFonts w:cstheme="minorHAnsi"/>
          <w:szCs w:val="24"/>
        </w:rPr>
        <w:t xml:space="preserve">, </w:t>
      </w:r>
      <w:hyperlink r:id="rId49">
        <w:r w:rsidRPr="00DB56FF">
          <w:rPr>
            <w:rStyle w:val="Hyperlink"/>
            <w:rFonts w:cstheme="minorHAnsi"/>
            <w:szCs w:val="24"/>
          </w:rPr>
          <w:t>WSIS Fund in Trust 2025</w:t>
        </w:r>
      </w:hyperlink>
      <w:r w:rsidRPr="00DB56FF">
        <w:rPr>
          <w:rFonts w:cstheme="minorHAnsi"/>
          <w:szCs w:val="24"/>
        </w:rPr>
        <w:t xml:space="preserve">, </w:t>
      </w:r>
      <w:hyperlink r:id="rId50" w:history="1">
        <w:r w:rsidRPr="00DB56FF">
          <w:rPr>
            <w:rStyle w:val="Hyperlink"/>
            <w:rFonts w:cstheme="minorHAnsi"/>
            <w:szCs w:val="24"/>
          </w:rPr>
          <w:t>WSIS Photo Contest 2025</w:t>
        </w:r>
      </w:hyperlink>
      <w:r w:rsidRPr="00DB56FF">
        <w:rPr>
          <w:rFonts w:cstheme="minorHAnsi"/>
          <w:szCs w:val="24"/>
        </w:rPr>
        <w:t xml:space="preserve">. </w:t>
      </w:r>
    </w:p>
    <w:p w14:paraId="43046738" w14:textId="244CA1BC" w:rsidR="006A7C50" w:rsidRPr="00DB56FF" w:rsidRDefault="006A7C50" w:rsidP="00DB56FF">
      <w:pPr>
        <w:spacing w:after="120"/>
        <w:rPr>
          <w:rFonts w:cstheme="minorHAnsi"/>
          <w:szCs w:val="24"/>
        </w:rPr>
      </w:pPr>
      <w:r w:rsidRPr="00DB56FF">
        <w:rPr>
          <w:rFonts w:cstheme="minorHAnsi"/>
          <w:szCs w:val="24"/>
        </w:rPr>
        <w:t>High-level participation at the Event will include Heads of State, Ministers, Regulators, CEOs, Head of UN Agencies, Civil-Society, Academia and other prominent leaders from different stakeholder types.</w:t>
      </w:r>
    </w:p>
    <w:p w14:paraId="59CD1208" w14:textId="77777777" w:rsidR="006A7C50" w:rsidRPr="00DB56FF" w:rsidRDefault="006A7C50" w:rsidP="00DB56FF">
      <w:pPr>
        <w:spacing w:after="120"/>
        <w:rPr>
          <w:rFonts w:cstheme="minorHAnsi"/>
          <w:szCs w:val="24"/>
        </w:rPr>
      </w:pPr>
      <w:r w:rsidRPr="00DB56FF">
        <w:rPr>
          <w:rFonts w:cstheme="minorHAnsi"/>
          <w:szCs w:val="24"/>
        </w:rPr>
        <w:t>The WSIS Process at the regional level is implemented through the collaborative efforts of various stakeholders, including UN Regional Commissions, ITU regional offices, regional technical organizations, often in partnership with governments, private sector entities, civil society, and academia. These efforts align with the objectives of the WSIS Action Lines and the broader vision of achieving sustainable development goals (SDGs).</w:t>
      </w:r>
    </w:p>
    <w:p w14:paraId="2B39AD60" w14:textId="0D8DAEBC" w:rsidR="006A7C50" w:rsidRPr="00DB56FF" w:rsidRDefault="006A7C50" w:rsidP="00DB56FF">
      <w:pPr>
        <w:spacing w:after="120"/>
        <w:rPr>
          <w:rFonts w:cstheme="minorHAnsi"/>
          <w:szCs w:val="24"/>
        </w:rPr>
      </w:pPr>
      <w:r w:rsidRPr="00DB56FF">
        <w:rPr>
          <w:rFonts w:cstheme="minorHAnsi"/>
          <w:szCs w:val="24"/>
        </w:rPr>
        <w:t xml:space="preserve">The regional dimension of WSIS remains instrumental for its successful implementation and for integrating region-specific priorities into global strategies. This approach ensures inclusivity, coherence, and responsiveness to diverse digital development challenges, directly contributing to the </w:t>
      </w:r>
      <w:r w:rsidR="00E03823" w:rsidRPr="00DB56FF">
        <w:rPr>
          <w:rFonts w:cstheme="minorHAnsi"/>
          <w:szCs w:val="24"/>
        </w:rPr>
        <w:t>WSIS+20 Review</w:t>
      </w:r>
      <w:r w:rsidRPr="00DB56FF">
        <w:rPr>
          <w:rFonts w:cstheme="minorHAnsi"/>
          <w:szCs w:val="24"/>
        </w:rPr>
        <w:t xml:space="preserve"> process and the alignment with the Global Digital Compact (GDC).</w:t>
      </w:r>
    </w:p>
    <w:p w14:paraId="5EBD0800" w14:textId="3B1C3483" w:rsidR="006A7C50" w:rsidRPr="00DB56FF" w:rsidRDefault="006A7C50" w:rsidP="00DB56FF">
      <w:pPr>
        <w:spacing w:after="120"/>
        <w:rPr>
          <w:rFonts w:cstheme="minorHAnsi"/>
          <w:szCs w:val="24"/>
        </w:rPr>
      </w:pPr>
      <w:r w:rsidRPr="00DB56FF">
        <w:rPr>
          <w:rFonts w:cstheme="minorHAnsi"/>
          <w:szCs w:val="24"/>
        </w:rPr>
        <w:t xml:space="preserve">The ITU will present regional insights from the WSIS Stocktaking database and WSIS Prizes, contributing to the assessment and enhancement of regional progress. These insights will directly inform the </w:t>
      </w:r>
      <w:r w:rsidR="00E03823" w:rsidRPr="00DB56FF">
        <w:rPr>
          <w:rFonts w:cstheme="minorHAnsi"/>
          <w:szCs w:val="24"/>
        </w:rPr>
        <w:t>WSIS+20 Review</w:t>
      </w:r>
      <w:r w:rsidRPr="00DB56FF">
        <w:rPr>
          <w:rFonts w:cstheme="minorHAnsi"/>
          <w:szCs w:val="24"/>
        </w:rPr>
        <w:t xml:space="preserve"> process, culminating in the publication of the 20-year WSIS Stocktaking Regional Reports during the WSIS+20 High-Level Event in July 2025.</w:t>
      </w:r>
    </w:p>
    <w:p w14:paraId="14E8D6D2" w14:textId="4417637A" w:rsidR="006A7C50" w:rsidRPr="00DB56FF" w:rsidRDefault="006A7C50" w:rsidP="00DB56FF">
      <w:pPr>
        <w:pStyle w:val="Headingb"/>
        <w:spacing w:before="120" w:after="120"/>
        <w:rPr>
          <w:rFonts w:cstheme="minorHAnsi"/>
          <w:szCs w:val="24"/>
        </w:rPr>
      </w:pPr>
      <w:r w:rsidRPr="00DB56FF">
        <w:rPr>
          <w:rFonts w:cstheme="minorHAnsi"/>
          <w:szCs w:val="24"/>
        </w:rPr>
        <w:t xml:space="preserve">Regional </w:t>
      </w:r>
      <w:r w:rsidR="00E03823" w:rsidRPr="00DB56FF">
        <w:rPr>
          <w:rFonts w:cstheme="minorHAnsi"/>
          <w:szCs w:val="24"/>
        </w:rPr>
        <w:t>WSIS+20 Review</w:t>
      </w:r>
      <w:r w:rsidRPr="00DB56FF">
        <w:rPr>
          <w:rFonts w:cstheme="minorHAnsi"/>
          <w:szCs w:val="24"/>
        </w:rPr>
        <w:t xml:space="preserve"> Events</w:t>
      </w:r>
    </w:p>
    <w:p w14:paraId="43860291" w14:textId="505009A6" w:rsidR="006A7C50" w:rsidRPr="00DB56FF" w:rsidRDefault="006A7C50" w:rsidP="00DB56FF">
      <w:pPr>
        <w:spacing w:after="120"/>
        <w:rPr>
          <w:rFonts w:cstheme="minorHAnsi"/>
          <w:szCs w:val="24"/>
        </w:rPr>
      </w:pPr>
      <w:r w:rsidRPr="00DB56FF">
        <w:rPr>
          <w:rFonts w:cstheme="minorHAnsi"/>
          <w:szCs w:val="24"/>
        </w:rPr>
        <w:t xml:space="preserve">In alignment with General Assembly Resolution A/70/125, the UN Regional Commissions continue to advance WSIS implementation and contribute to the </w:t>
      </w:r>
      <w:r w:rsidR="00E03823" w:rsidRPr="00DB56FF">
        <w:rPr>
          <w:rFonts w:cstheme="minorHAnsi"/>
          <w:szCs w:val="24"/>
        </w:rPr>
        <w:t>WSIS+20 Review</w:t>
      </w:r>
      <w:r w:rsidRPr="00DB56FF">
        <w:rPr>
          <w:rFonts w:cstheme="minorHAnsi"/>
          <w:szCs w:val="24"/>
        </w:rPr>
        <w:t xml:space="preserve"> through regional reviews organized in collaboration with ITU and other UN agencies. These reviews provide a platform for assessing WSIS Action Lines and SDGs implementation at national and regional levels, offering valuable input for the WSIS review and beyond-2025 vision.</w:t>
      </w:r>
    </w:p>
    <w:p w14:paraId="071D4B12" w14:textId="6549F0AF" w:rsidR="006A7C50" w:rsidRPr="00DB56FF" w:rsidRDefault="006A7C50" w:rsidP="00DB56FF">
      <w:pPr>
        <w:spacing w:after="120"/>
        <w:rPr>
          <w:rFonts w:cstheme="minorHAnsi"/>
          <w:szCs w:val="24"/>
        </w:rPr>
      </w:pPr>
      <w:r w:rsidRPr="00DB56FF">
        <w:rPr>
          <w:rFonts w:cstheme="minorHAnsi"/>
          <w:szCs w:val="24"/>
        </w:rPr>
        <w:t xml:space="preserve">ITU has contributed to the following meetings, as part of the </w:t>
      </w:r>
      <w:r w:rsidR="00E03823" w:rsidRPr="00DB56FF">
        <w:rPr>
          <w:rFonts w:cstheme="minorHAnsi"/>
          <w:szCs w:val="24"/>
        </w:rPr>
        <w:t>WSIS+20 Review</w:t>
      </w:r>
      <w:r w:rsidRPr="00DB56FF">
        <w:rPr>
          <w:rFonts w:cstheme="minorHAnsi"/>
          <w:szCs w:val="24"/>
        </w:rPr>
        <w:t xml:space="preserve"> joint preparatory process:</w:t>
      </w:r>
    </w:p>
    <w:p w14:paraId="09D5B594" w14:textId="723E32B5" w:rsidR="006A7C50" w:rsidRPr="00DB56FF" w:rsidRDefault="006A7C50" w:rsidP="00DB56FF">
      <w:pPr>
        <w:pStyle w:val="enumlev1"/>
        <w:numPr>
          <w:ilvl w:val="0"/>
          <w:numId w:val="21"/>
        </w:numPr>
        <w:spacing w:before="60" w:after="60"/>
        <w:ind w:left="714" w:hanging="357"/>
        <w:rPr>
          <w:rFonts w:cstheme="minorHAnsi"/>
          <w:szCs w:val="24"/>
        </w:rPr>
      </w:pPr>
      <w:hyperlink r:id="rId51" w:history="1">
        <w:r w:rsidRPr="00DB56FF">
          <w:rPr>
            <w:rStyle w:val="Hyperlink"/>
            <w:rFonts w:eastAsiaTheme="majorEastAsia" w:cstheme="minorHAnsi"/>
            <w:szCs w:val="24"/>
          </w:rPr>
          <w:t>Ministerial Conference on Digital Inclusion and Transformation, Astana, Kazakhstan</w:t>
        </w:r>
      </w:hyperlink>
      <w:r w:rsidRPr="00DB56FF">
        <w:rPr>
          <w:rFonts w:eastAsiaTheme="majorEastAsia" w:cstheme="minorHAnsi"/>
          <w:szCs w:val="24"/>
        </w:rPr>
        <w:t xml:space="preserve"> (September 2024), o</w:t>
      </w:r>
      <w:r w:rsidRPr="00DB56FF">
        <w:rPr>
          <w:rFonts w:cstheme="minorHAnsi"/>
          <w:szCs w:val="24"/>
        </w:rPr>
        <w:t xml:space="preserve">rganized by ESCAP, ITU, and CSTD. The summary record is available </w:t>
      </w:r>
      <w:hyperlink r:id="rId52" w:history="1">
        <w:r w:rsidRPr="00DB56FF">
          <w:rPr>
            <w:rStyle w:val="Hyperlink"/>
            <w:rFonts w:cstheme="minorHAnsi"/>
            <w:szCs w:val="24"/>
          </w:rPr>
          <w:t>here</w:t>
        </w:r>
      </w:hyperlink>
    </w:p>
    <w:p w14:paraId="66A39F8B" w14:textId="1119F8B0" w:rsidR="006A7C50" w:rsidRPr="00DB56FF" w:rsidRDefault="006A7C50" w:rsidP="00DB56FF">
      <w:pPr>
        <w:pStyle w:val="enumlev1"/>
        <w:numPr>
          <w:ilvl w:val="0"/>
          <w:numId w:val="21"/>
        </w:numPr>
        <w:spacing w:before="60" w:after="60"/>
        <w:ind w:left="714" w:hanging="357"/>
        <w:rPr>
          <w:rFonts w:cstheme="minorHAnsi"/>
          <w:szCs w:val="24"/>
        </w:rPr>
      </w:pPr>
      <w:hyperlink r:id="rId53" w:history="1">
        <w:r w:rsidRPr="00DB56FF">
          <w:rPr>
            <w:rStyle w:val="Hyperlink"/>
            <w:rFonts w:eastAsiaTheme="majorEastAsia" w:cstheme="minorHAnsi"/>
            <w:szCs w:val="24"/>
          </w:rPr>
          <w:t>Eighth Asia-Pacific Information Superhighway Steering Committee Meeting, Jeju, Republic of Korea</w:t>
        </w:r>
      </w:hyperlink>
      <w:r w:rsidRPr="00DB56FF">
        <w:rPr>
          <w:rFonts w:eastAsiaTheme="majorEastAsia" w:cstheme="minorHAnsi"/>
          <w:szCs w:val="24"/>
        </w:rPr>
        <w:t xml:space="preserve"> (September 2024), o</w:t>
      </w:r>
      <w:r w:rsidRPr="00DB56FF">
        <w:rPr>
          <w:rFonts w:cstheme="minorHAnsi"/>
          <w:szCs w:val="24"/>
        </w:rPr>
        <w:t>rganized by ESCAP</w:t>
      </w:r>
    </w:p>
    <w:p w14:paraId="2E2C7ADA" w14:textId="2C663634" w:rsidR="006A7C50" w:rsidRPr="00DB56FF" w:rsidRDefault="006A7C50" w:rsidP="00DB56FF">
      <w:pPr>
        <w:pStyle w:val="enumlev1"/>
        <w:numPr>
          <w:ilvl w:val="0"/>
          <w:numId w:val="21"/>
        </w:numPr>
        <w:spacing w:before="60" w:after="60"/>
        <w:ind w:left="714" w:hanging="357"/>
        <w:rPr>
          <w:rFonts w:cstheme="minorHAnsi"/>
          <w:szCs w:val="24"/>
        </w:rPr>
      </w:pPr>
      <w:hyperlink r:id="rId54" w:history="1">
        <w:r w:rsidRPr="00DB56FF">
          <w:rPr>
            <w:rStyle w:val="Hyperlink"/>
            <w:rFonts w:eastAsiaTheme="majorEastAsia" w:cstheme="minorHAnsi"/>
            <w:szCs w:val="24"/>
          </w:rPr>
          <w:t>Africa WSIS Annual Review: Success, Challenges &amp; Prospects, Dar es Salaam, Tanzania</w:t>
        </w:r>
      </w:hyperlink>
      <w:r w:rsidRPr="00DB56FF">
        <w:rPr>
          <w:rFonts w:eastAsiaTheme="majorEastAsia" w:cstheme="minorHAnsi"/>
          <w:szCs w:val="24"/>
        </w:rPr>
        <w:t xml:space="preserve"> (October 2024), o</w:t>
      </w:r>
      <w:r w:rsidRPr="00DB56FF">
        <w:rPr>
          <w:rFonts w:cstheme="minorHAnsi"/>
          <w:szCs w:val="24"/>
        </w:rPr>
        <w:t>rganized by ECA</w:t>
      </w:r>
    </w:p>
    <w:p w14:paraId="7B71D17D" w14:textId="683A408E" w:rsidR="006A7C50" w:rsidRPr="00DB56FF" w:rsidRDefault="006A7C50" w:rsidP="00DB56FF">
      <w:pPr>
        <w:pStyle w:val="enumlev1"/>
        <w:numPr>
          <w:ilvl w:val="0"/>
          <w:numId w:val="21"/>
        </w:numPr>
        <w:spacing w:before="60" w:after="60"/>
        <w:ind w:left="714" w:hanging="357"/>
        <w:rPr>
          <w:rFonts w:cstheme="minorHAnsi"/>
          <w:szCs w:val="24"/>
        </w:rPr>
      </w:pPr>
      <w:hyperlink r:id="rId55" w:history="1">
        <w:r w:rsidRPr="00DB56FF">
          <w:rPr>
            <w:rStyle w:val="Hyperlink"/>
            <w:rFonts w:eastAsiaTheme="majorEastAsia" w:cstheme="minorHAnsi"/>
            <w:szCs w:val="24"/>
          </w:rPr>
          <w:t>9</w:t>
        </w:r>
        <w:r w:rsidRPr="00DB56FF">
          <w:rPr>
            <w:rStyle w:val="Hyperlink"/>
            <w:rFonts w:eastAsiaTheme="majorEastAsia" w:cstheme="minorHAnsi"/>
            <w:szCs w:val="24"/>
            <w:vertAlign w:val="superscript"/>
          </w:rPr>
          <w:t>th</w:t>
        </w:r>
        <w:r w:rsidRPr="00DB56FF">
          <w:rPr>
            <w:rStyle w:val="Hyperlink"/>
            <w:rFonts w:eastAsiaTheme="majorEastAsia" w:cstheme="minorHAnsi"/>
            <w:szCs w:val="24"/>
          </w:rPr>
          <w:t xml:space="preserve"> Ministerial Conference on the Information Society, Santiago, Chile</w:t>
        </w:r>
      </w:hyperlink>
      <w:r w:rsidRPr="00DB56FF">
        <w:rPr>
          <w:rFonts w:eastAsiaTheme="majorEastAsia" w:cstheme="minorHAnsi"/>
          <w:szCs w:val="24"/>
        </w:rPr>
        <w:t xml:space="preserve"> (November 2024), o</w:t>
      </w:r>
      <w:r w:rsidRPr="00DB56FF">
        <w:rPr>
          <w:rFonts w:cstheme="minorHAnsi"/>
          <w:szCs w:val="24"/>
        </w:rPr>
        <w:t>rganized by ECLAC</w:t>
      </w:r>
    </w:p>
    <w:p w14:paraId="587E8F83" w14:textId="1DCB755C" w:rsidR="006A7C50" w:rsidRPr="00DB56FF" w:rsidRDefault="006A7C50" w:rsidP="00DB56FF">
      <w:pPr>
        <w:pStyle w:val="enumlev1"/>
        <w:numPr>
          <w:ilvl w:val="0"/>
          <w:numId w:val="21"/>
        </w:numPr>
        <w:spacing w:before="60" w:after="60"/>
        <w:ind w:left="714" w:hanging="357"/>
        <w:rPr>
          <w:rFonts w:eastAsiaTheme="majorEastAsia" w:cstheme="minorHAnsi"/>
          <w:szCs w:val="24"/>
        </w:rPr>
      </w:pPr>
      <w:hyperlink r:id="rId56" w:history="1">
        <w:r w:rsidRPr="00DB56FF">
          <w:rPr>
            <w:rStyle w:val="Hyperlink"/>
            <w:rFonts w:eastAsiaTheme="majorEastAsia" w:cstheme="minorHAnsi"/>
            <w:szCs w:val="24"/>
          </w:rPr>
          <w:t>Digital Cooperation and Development Forum (DCDF) 2025</w:t>
        </w:r>
      </w:hyperlink>
      <w:r w:rsidRPr="00DB56FF">
        <w:rPr>
          <w:rFonts w:eastAsiaTheme="majorEastAsia" w:cstheme="minorHAnsi"/>
          <w:szCs w:val="24"/>
        </w:rPr>
        <w:t>, 23-26 February 2025, in Amman, Jordan, o</w:t>
      </w:r>
      <w:r w:rsidRPr="00DB56FF">
        <w:rPr>
          <w:rFonts w:cstheme="minorHAnsi"/>
          <w:szCs w:val="24"/>
        </w:rPr>
        <w:t>rganized by ESCWA.</w:t>
      </w:r>
    </w:p>
    <w:p w14:paraId="0A546C09" w14:textId="074D6F59" w:rsidR="006A7C50" w:rsidRPr="00DB56FF" w:rsidRDefault="006A7C50" w:rsidP="00DB56FF">
      <w:pPr>
        <w:spacing w:after="120"/>
        <w:rPr>
          <w:rFonts w:cstheme="minorHAnsi"/>
          <w:szCs w:val="24"/>
        </w:rPr>
      </w:pPr>
      <w:r w:rsidRPr="00DB56FF">
        <w:rPr>
          <w:rFonts w:cstheme="minorHAnsi"/>
          <w:szCs w:val="24"/>
        </w:rPr>
        <w:t xml:space="preserve">These WSIS+20 regional meetings reaffirmed the crucial role of the WSIS process as a UN multistakeholder coordination mechanism on digital and emerging technologies topics at the regional level. Regional stakeholders have acknowledged ITU's vital role in supporting WSIS implementation and follow-up. In collaboration with UN Regional Commissions and other regional organizations, ITU actively enhances regional engagement in the WSIS process. Each regional meeting addresses unique challenges and opportunities with a focus on the </w:t>
      </w:r>
      <w:r w:rsidR="00E03823" w:rsidRPr="00DB56FF">
        <w:rPr>
          <w:rFonts w:cstheme="minorHAnsi"/>
          <w:szCs w:val="24"/>
        </w:rPr>
        <w:t>WSIS+20 Review</w:t>
      </w:r>
      <w:r w:rsidRPr="00DB56FF">
        <w:rPr>
          <w:rFonts w:cstheme="minorHAnsi"/>
          <w:szCs w:val="24"/>
        </w:rPr>
        <w:t xml:space="preserve"> and alignment with the GDC objectives, ensuring meaningful regional contributions to global digital frameworks.</w:t>
      </w:r>
    </w:p>
    <w:p w14:paraId="63C147C5" w14:textId="77777777" w:rsidR="006A7C50" w:rsidRPr="00DB56FF" w:rsidRDefault="006A7C50" w:rsidP="00DB56FF">
      <w:pPr>
        <w:spacing w:after="120"/>
        <w:rPr>
          <w:rFonts w:cstheme="minorHAnsi"/>
          <w:szCs w:val="24"/>
        </w:rPr>
      </w:pPr>
      <w:r w:rsidRPr="00DB56FF">
        <w:rPr>
          <w:rFonts w:cstheme="minorHAnsi"/>
          <w:szCs w:val="24"/>
        </w:rPr>
        <w:t>Furthermore, UN Regional Commissions play a key role in the work of UNGIS, with UNECLAC serving as vice-chair for 2024-2025. ITU’s participation in these regional reviews integrates global digital perspectives into regional agendas, strengthening the synergy between regional priorities and the global WSIS process.</w:t>
      </w:r>
    </w:p>
    <w:p w14:paraId="08EB3ABE" w14:textId="77777777" w:rsidR="006A7C50" w:rsidRPr="00DB56FF" w:rsidRDefault="006A7C50" w:rsidP="00DB56FF">
      <w:pPr>
        <w:pStyle w:val="Headingb"/>
        <w:spacing w:before="120" w:after="120"/>
        <w:rPr>
          <w:rFonts w:cstheme="minorHAnsi"/>
          <w:szCs w:val="24"/>
        </w:rPr>
      </w:pPr>
      <w:r w:rsidRPr="00DB56FF">
        <w:rPr>
          <w:rFonts w:cstheme="minorHAnsi"/>
          <w:szCs w:val="24"/>
        </w:rPr>
        <w:t>ITU regional contributions</w:t>
      </w:r>
    </w:p>
    <w:p w14:paraId="43394D43" w14:textId="77777777" w:rsidR="006A7C50" w:rsidRPr="00DB56FF" w:rsidRDefault="006A7C50" w:rsidP="00DB56FF">
      <w:pPr>
        <w:spacing w:after="120"/>
        <w:rPr>
          <w:rFonts w:cstheme="minorHAnsi"/>
          <w:szCs w:val="24"/>
        </w:rPr>
      </w:pPr>
      <w:r w:rsidRPr="00DB56FF">
        <w:rPr>
          <w:rFonts w:cstheme="minorHAnsi"/>
          <w:szCs w:val="24"/>
        </w:rPr>
        <w:t xml:space="preserve">The </w:t>
      </w:r>
      <w:hyperlink r:id="rId57" w:history="1">
        <w:r w:rsidRPr="00DB56FF">
          <w:rPr>
            <w:rStyle w:val="Hyperlink"/>
            <w:rFonts w:cstheme="minorHAnsi"/>
            <w:szCs w:val="24"/>
          </w:rPr>
          <w:t>ITU regional offices</w:t>
        </w:r>
      </w:hyperlink>
      <w:r w:rsidRPr="00DB56FF">
        <w:rPr>
          <w:rFonts w:cstheme="minorHAnsi"/>
          <w:szCs w:val="24"/>
        </w:rPr>
        <w:t xml:space="preserve"> are enhancing multistakeholder collaboration to drive the implementation of WSIS at the regional level. The ITU </w:t>
      </w:r>
      <w:hyperlink r:id="rId58" w:anchor=":~:text=WTDC%20was%20held%20in%20Kigali,from%202%20to%204%20June." w:history="1">
        <w:r w:rsidRPr="00DB56FF">
          <w:rPr>
            <w:rStyle w:val="Hyperlink"/>
            <w:rFonts w:cstheme="minorHAnsi"/>
            <w:szCs w:val="24"/>
          </w:rPr>
          <w:t>2022 World Telecommunication Development Conference (WTDC)</w:t>
        </w:r>
      </w:hyperlink>
      <w:r w:rsidRPr="00DB56FF">
        <w:rPr>
          <w:rFonts w:cstheme="minorHAnsi"/>
          <w:szCs w:val="24"/>
        </w:rPr>
        <w:t xml:space="preserve"> in Kigali approved new </w:t>
      </w:r>
      <w:hyperlink r:id="rId59" w:history="1">
        <w:r w:rsidRPr="00DB56FF">
          <w:rPr>
            <w:rStyle w:val="Hyperlink"/>
            <w:rFonts w:cstheme="minorHAnsi"/>
            <w:szCs w:val="24"/>
          </w:rPr>
          <w:t>Regional Initiatives for 2023-2025</w:t>
        </w:r>
      </w:hyperlink>
      <w:r w:rsidRPr="00DB56FF">
        <w:rPr>
          <w:rFonts w:cstheme="minorHAnsi"/>
          <w:szCs w:val="24"/>
        </w:rPr>
        <w:t>, as outlined in the Kigali Action Plan. These initiatives target the specific needs of each region to accelerate digital transformation, with a focus on sustainable development and creating a resilient, circular information society. Additionally, ITU regional offices are actively contributing to the agenda and program development for the annual WSIS Forum, reinforcing their commitment to global digital progress, including the WSIS+20 High-Level Events.</w:t>
      </w:r>
    </w:p>
    <w:p w14:paraId="0855CCB3" w14:textId="77777777" w:rsidR="006A7C50" w:rsidRPr="00DB56FF" w:rsidRDefault="006A7C50" w:rsidP="00DB56FF">
      <w:pPr>
        <w:spacing w:after="120"/>
        <w:rPr>
          <w:rFonts w:cstheme="minorHAnsi"/>
          <w:szCs w:val="24"/>
        </w:rPr>
      </w:pPr>
      <w:r w:rsidRPr="00DB56FF">
        <w:rPr>
          <w:rFonts w:cstheme="minorHAnsi"/>
          <w:szCs w:val="24"/>
        </w:rPr>
        <w:t xml:space="preserve">The </w:t>
      </w:r>
      <w:hyperlink r:id="rId60" w:history="1">
        <w:r w:rsidRPr="00DB56FF">
          <w:rPr>
            <w:rStyle w:val="Hyperlink"/>
            <w:rFonts w:cstheme="minorHAnsi"/>
            <w:szCs w:val="24"/>
          </w:rPr>
          <w:t>ITU Regional Development Forums (RDFs)</w:t>
        </w:r>
      </w:hyperlink>
      <w:r w:rsidRPr="00DB56FF">
        <w:rPr>
          <w:rFonts w:cstheme="minorHAnsi"/>
          <w:szCs w:val="24"/>
        </w:rPr>
        <w:t xml:space="preserve"> continue to serve as a vital platform for annual dialogue between ITU regional offices and key decision-makers from Member States and Sector Members. These forums are instrumental in engaging regional stakeholders, fostering partnerships, and collaborating with regional and international organizations as well as UN agencies. Additionally, ITU regional offices actively participate in the UN Regional Forums for Sustainable Development, held annually across six regions. They advocate for the critical role of ICTs in achieving the SDGs and advise on integrating ICTs into UN development frameworks and initiatives led by other UN agencies. </w:t>
      </w:r>
    </w:p>
    <w:p w14:paraId="5E9A9BD5" w14:textId="77777777" w:rsidR="006A7C50" w:rsidRPr="00DB56FF" w:rsidRDefault="006A7C50" w:rsidP="00DB56FF">
      <w:pPr>
        <w:pStyle w:val="Headingb"/>
        <w:spacing w:before="120" w:after="120"/>
        <w:rPr>
          <w:rFonts w:cstheme="minorHAnsi"/>
          <w:szCs w:val="24"/>
        </w:rPr>
      </w:pPr>
      <w:r w:rsidRPr="00DB56FF">
        <w:rPr>
          <w:rFonts w:cstheme="minorHAnsi"/>
          <w:szCs w:val="24"/>
        </w:rPr>
        <w:t xml:space="preserve">CSTD Regional Consultations </w:t>
      </w:r>
    </w:p>
    <w:p w14:paraId="38DEE391" w14:textId="400149EF" w:rsidR="006A7C50" w:rsidRPr="00DB56FF" w:rsidRDefault="006A7C50" w:rsidP="00DB56FF">
      <w:pPr>
        <w:spacing w:after="120"/>
        <w:rPr>
          <w:rFonts w:cstheme="minorHAnsi"/>
          <w:szCs w:val="24"/>
        </w:rPr>
      </w:pPr>
      <w:r w:rsidRPr="00DB56FF">
        <w:rPr>
          <w:rFonts w:cstheme="minorHAnsi"/>
          <w:szCs w:val="24"/>
        </w:rPr>
        <w:t xml:space="preserve">The CSTD regional consultations on WSIS, organized in collaboration with UN Regional Commissions, serve as a platform for stakeholders to assess progress, address challenges, and chart the future of the WSIS vision. These consultations facilitate multi-stakeholder dialogues on the evolving impact of the WSIS framework in light of rapid technological advancements. Participants discuss strategies to enhance international cooperation, governance, and the alignment of digital transformation efforts with the Sustainable Development Goals (SDGs) to </w:t>
      </w:r>
      <w:r w:rsidRPr="00DB56FF">
        <w:rPr>
          <w:rFonts w:cstheme="minorHAnsi"/>
          <w:szCs w:val="24"/>
        </w:rPr>
        <w:lastRenderedPageBreak/>
        <w:t xml:space="preserve">build an inclusive digital future. ITU has actively contributed to the </w:t>
      </w:r>
      <w:r w:rsidR="00150E6C" w:rsidRPr="00DB56FF">
        <w:rPr>
          <w:rFonts w:cstheme="minorHAnsi"/>
          <w:szCs w:val="24"/>
        </w:rPr>
        <w:t xml:space="preserve">series of regional regional consultation </w:t>
      </w:r>
      <w:r w:rsidRPr="00DB56FF">
        <w:rPr>
          <w:rFonts w:cstheme="minorHAnsi"/>
          <w:szCs w:val="24"/>
        </w:rPr>
        <w:t>meetings</w:t>
      </w:r>
      <w:r w:rsidR="00150E6C" w:rsidRPr="00DB56FF">
        <w:rPr>
          <w:rFonts w:cstheme="minorHAnsi"/>
          <w:szCs w:val="24"/>
        </w:rPr>
        <w:t xml:space="preserve"> carried out by CSTD for Latin America and the Caribbean </w:t>
      </w:r>
      <w:r w:rsidRPr="00DB56FF">
        <w:rPr>
          <w:rFonts w:cstheme="minorHAnsi"/>
          <w:szCs w:val="24"/>
        </w:rPr>
        <w:t>(5 December 2024, Santiago, Chile)</w:t>
      </w:r>
      <w:r w:rsidR="00150E6C" w:rsidRPr="00DB56FF">
        <w:rPr>
          <w:rFonts w:cstheme="minorHAnsi"/>
          <w:szCs w:val="24"/>
        </w:rPr>
        <w:t xml:space="preserve">, Africa </w:t>
      </w:r>
      <w:r w:rsidRPr="00DB56FF">
        <w:rPr>
          <w:rFonts w:cstheme="minorHAnsi"/>
          <w:szCs w:val="24"/>
        </w:rPr>
        <w:t>(11 October 2024, Dar es Salaam, United Republic of Tanzania)</w:t>
      </w:r>
      <w:r w:rsidR="00150E6C" w:rsidRPr="00DB56FF">
        <w:rPr>
          <w:rFonts w:cstheme="minorHAnsi"/>
          <w:szCs w:val="24"/>
        </w:rPr>
        <w:t>, Asia-Pacific Region</w:t>
      </w:r>
      <w:r w:rsidRPr="00DB56FF">
        <w:rPr>
          <w:rFonts w:cstheme="minorHAnsi"/>
          <w:szCs w:val="24"/>
        </w:rPr>
        <w:t xml:space="preserve"> (4 September 2024, Astana, Kazakhstan)</w:t>
      </w:r>
      <w:r w:rsidR="00150E6C" w:rsidRPr="00DB56FF">
        <w:rPr>
          <w:rFonts w:cstheme="minorHAnsi"/>
          <w:szCs w:val="24"/>
        </w:rPr>
        <w:t>, European Region (</w:t>
      </w:r>
      <w:r w:rsidRPr="00DB56FF">
        <w:rPr>
          <w:rFonts w:cstheme="minorHAnsi"/>
          <w:szCs w:val="24"/>
        </w:rPr>
        <w:t>17 June 2024, Vilnius, Lithuania)</w:t>
      </w:r>
      <w:r w:rsidR="00150E6C" w:rsidRPr="00DB56FF">
        <w:rPr>
          <w:rFonts w:cstheme="minorHAnsi"/>
          <w:szCs w:val="24"/>
        </w:rPr>
        <w:t xml:space="preserve">, West Asia </w:t>
      </w:r>
      <w:r w:rsidRPr="00DB56FF">
        <w:rPr>
          <w:rFonts w:cstheme="minorHAnsi"/>
          <w:szCs w:val="24"/>
        </w:rPr>
        <w:t>(22 May 2024, Dubai, United Arab Emirates).</w:t>
      </w:r>
    </w:p>
    <w:p w14:paraId="742B0EDE" w14:textId="3F4F8522" w:rsidR="00582902" w:rsidRPr="00DB56FF" w:rsidRDefault="00582902" w:rsidP="00DB56FF">
      <w:pPr>
        <w:overflowPunct/>
        <w:autoSpaceDE/>
        <w:autoSpaceDN/>
        <w:adjustRightInd/>
        <w:spacing w:after="120"/>
        <w:textAlignment w:val="auto"/>
        <w:rPr>
          <w:rFonts w:cstheme="minorHAnsi"/>
          <w:b/>
          <w:bCs/>
          <w:color w:val="000000" w:themeColor="text1"/>
          <w:szCs w:val="24"/>
        </w:rPr>
      </w:pPr>
      <w:r w:rsidRPr="00DB56FF">
        <w:rPr>
          <w:rFonts w:cstheme="minorHAnsi"/>
          <w:b/>
          <w:bCs/>
          <w:color w:val="000000" w:themeColor="text1"/>
          <w:szCs w:val="24"/>
        </w:rPr>
        <w:t>The 2030 Agenda for Sustainable Development</w:t>
      </w:r>
    </w:p>
    <w:p w14:paraId="3B406E84" w14:textId="77777777" w:rsidR="00582902" w:rsidRPr="00DB56FF" w:rsidRDefault="00582902" w:rsidP="00DB56FF">
      <w:pPr>
        <w:spacing w:after="120"/>
        <w:rPr>
          <w:rFonts w:cstheme="minorHAnsi"/>
          <w:szCs w:val="24"/>
        </w:rPr>
      </w:pPr>
      <w:r w:rsidRPr="00DB56FF">
        <w:rPr>
          <w:rFonts w:cstheme="minorHAnsi"/>
          <w:szCs w:val="24"/>
        </w:rPr>
        <w:t xml:space="preserve">At the core of the 2030 Agenda for Sustainable Development are the 17 SDGs, a global call to action for all nations. ITU actively promotes these goals by leveraging ICTs to foster a sustainable, equitable, and prosperous future. </w:t>
      </w:r>
    </w:p>
    <w:p w14:paraId="31DC9851" w14:textId="77777777" w:rsidR="00582902" w:rsidRPr="00DB56FF" w:rsidRDefault="00582902" w:rsidP="00DB56FF">
      <w:pPr>
        <w:spacing w:after="120"/>
        <w:rPr>
          <w:rFonts w:cstheme="minorHAnsi"/>
          <w:szCs w:val="24"/>
        </w:rPr>
      </w:pPr>
      <w:r w:rsidRPr="00DB56FF">
        <w:rPr>
          <w:rFonts w:cstheme="minorHAnsi"/>
          <w:szCs w:val="24"/>
        </w:rPr>
        <w:t xml:space="preserve">In alignment with the outcomes of the ITU Plenipotentiary Conference (PP-22) and the revised resolutions, ITU's initiatives focus on implementing the UN's 2030 Agenda. Key resolutions guiding these efforts include Resolutions 200, 204, 205, 198, 184, 139, 140, 131, 130, 123, 102, and 101. Furthermore, the ITU Plenipotentiary Conference 2022 (PP-22), Member States reaffirmed the pivotal role of ICTs as drivers of socio-economic development and enablers of the 17 SDGs. Resolution 71 (Rev. Bucharest, 2022) emphasizes the need to align ITU’s efforts with the SDGs through the WSIS framework. For more details, see the </w:t>
      </w:r>
      <w:hyperlink r:id="rId61" w:tgtFrame="_new" w:history="1">
        <w:r w:rsidRPr="00DB56FF">
          <w:rPr>
            <w:rStyle w:val="Hyperlink"/>
            <w:rFonts w:cstheme="minorHAnsi"/>
            <w:szCs w:val="24"/>
          </w:rPr>
          <w:t>ITU Plenipotentiary Conference 2022 outcomes</w:t>
        </w:r>
      </w:hyperlink>
      <w:r w:rsidRPr="00DB56FF">
        <w:rPr>
          <w:rFonts w:cstheme="minorHAnsi"/>
          <w:szCs w:val="24"/>
        </w:rPr>
        <w:t>.</w:t>
      </w:r>
    </w:p>
    <w:p w14:paraId="76CC3782" w14:textId="77777777" w:rsidR="00582902" w:rsidRPr="00DB56FF" w:rsidRDefault="00582902" w:rsidP="00DB56FF">
      <w:pPr>
        <w:spacing w:after="120"/>
        <w:rPr>
          <w:rFonts w:cstheme="minorHAnsi"/>
          <w:szCs w:val="24"/>
        </w:rPr>
      </w:pPr>
      <w:r w:rsidRPr="00DB56FF">
        <w:rPr>
          <w:rFonts w:cstheme="minorHAnsi"/>
          <w:szCs w:val="24"/>
        </w:rPr>
        <w:t xml:space="preserve">Following the adoption of the 2030 Agenda, the </w:t>
      </w:r>
      <w:hyperlink r:id="rId62" w:history="1">
        <w:r w:rsidRPr="00DB56FF">
          <w:rPr>
            <w:rStyle w:val="Hyperlink"/>
            <w:rFonts w:cstheme="minorHAnsi"/>
            <w:szCs w:val="24"/>
          </w:rPr>
          <w:t>WSIS-SDGs Matrix</w:t>
        </w:r>
      </w:hyperlink>
      <w:r w:rsidRPr="00DB56FF">
        <w:rPr>
          <w:rFonts w:cstheme="minorHAnsi"/>
          <w:szCs w:val="24"/>
        </w:rPr>
        <w:t xml:space="preserve">, developed in collaboration with UN agencies, highlights the connections between WSIS Action Lines and the SDGs, further supported by </w:t>
      </w:r>
      <w:hyperlink r:id="rId63" w:anchor="/home" w:history="1">
        <w:r w:rsidRPr="00DB56FF">
          <w:rPr>
            <w:rStyle w:val="Hyperlink"/>
            <w:rFonts w:cstheme="minorHAnsi"/>
            <w:szCs w:val="24"/>
          </w:rPr>
          <w:t>ITU’s SDG Mapping Tool</w:t>
        </w:r>
      </w:hyperlink>
      <w:r w:rsidRPr="00DB56FF">
        <w:rPr>
          <w:rFonts w:cstheme="minorHAnsi"/>
          <w:szCs w:val="24"/>
        </w:rPr>
        <w:t xml:space="preserve">. Since 2016, ITU has used the WSIS framework as the foundation for advancing the 2030 Agenda, as mandated by Resolution 1332 (Modified 2024). </w:t>
      </w:r>
    </w:p>
    <w:p w14:paraId="1C80E588" w14:textId="31F38187" w:rsidR="006A7C50" w:rsidRPr="00DB56FF" w:rsidRDefault="00582902" w:rsidP="00DB56FF">
      <w:pPr>
        <w:spacing w:after="120"/>
        <w:rPr>
          <w:rFonts w:cstheme="minorHAnsi"/>
          <w:szCs w:val="24"/>
        </w:rPr>
      </w:pPr>
      <w:r w:rsidRPr="00DB56FF">
        <w:rPr>
          <w:rFonts w:cstheme="minorHAnsi"/>
          <w:szCs w:val="24"/>
        </w:rPr>
        <w:t xml:space="preserve">In accordance with </w:t>
      </w:r>
      <w:hyperlink r:id="rId64" w:history="1">
        <w:r w:rsidRPr="00DB56FF">
          <w:rPr>
            <w:rStyle w:val="Hyperlink"/>
            <w:rFonts w:cstheme="minorHAnsi"/>
            <w:i/>
            <w:iCs/>
            <w:szCs w:val="24"/>
          </w:rPr>
          <w:t>Resolution 1332 (Modified 2024)</w:t>
        </w:r>
      </w:hyperlink>
      <w:r w:rsidRPr="00DB56FF">
        <w:rPr>
          <w:rFonts w:cstheme="minorHAnsi"/>
          <w:szCs w:val="24"/>
        </w:rPr>
        <w:t>, the ITU’s Roadmap for SDG-related actions remains a dynamic document, guiding ITU’s contributions to the implementation of the 2030 Agenda and the Sustainable Development Goals (SDGs).</w:t>
      </w:r>
    </w:p>
    <w:p w14:paraId="2F3EEC1F" w14:textId="0ECAFE0D" w:rsidR="004E4C9D" w:rsidRPr="00DB56FF" w:rsidRDefault="004E4C9D" w:rsidP="00DB56FF">
      <w:pPr>
        <w:overflowPunct/>
        <w:autoSpaceDE/>
        <w:autoSpaceDN/>
        <w:adjustRightInd/>
        <w:spacing w:after="120"/>
        <w:textAlignment w:val="auto"/>
        <w:rPr>
          <w:rFonts w:cstheme="minorHAnsi"/>
          <w:b/>
          <w:bCs/>
          <w:szCs w:val="24"/>
          <w:lang w:val="en-US"/>
        </w:rPr>
      </w:pPr>
      <w:r w:rsidRPr="00DB56FF">
        <w:rPr>
          <w:rFonts w:cstheme="minorHAnsi"/>
          <w:b/>
          <w:bCs/>
          <w:szCs w:val="24"/>
          <w:lang w:val="en-US"/>
        </w:rPr>
        <w:t xml:space="preserve">Pact of the Future and Global Digital Compact </w:t>
      </w:r>
    </w:p>
    <w:p w14:paraId="52B8D8CB" w14:textId="20AC6BED" w:rsidR="004E4C9D" w:rsidRPr="00DB56FF" w:rsidRDefault="004E4C9D" w:rsidP="00DB56FF">
      <w:pPr>
        <w:overflowPunct/>
        <w:autoSpaceDE/>
        <w:autoSpaceDN/>
        <w:adjustRightInd/>
        <w:spacing w:after="120"/>
        <w:textAlignment w:val="auto"/>
        <w:rPr>
          <w:rFonts w:cstheme="minorHAnsi"/>
          <w:szCs w:val="24"/>
          <w:lang w:val="en-US"/>
        </w:rPr>
      </w:pPr>
      <w:r w:rsidRPr="00DB56FF">
        <w:rPr>
          <w:rFonts w:cstheme="minorHAnsi"/>
          <w:szCs w:val="24"/>
          <w:lang w:val="en-US"/>
        </w:rPr>
        <w:t>At the Summit of the Future on 22 September 2024, world leaders adopted the Pact for the Future and its annexes: the Global Digital Compact and Declaration on Future Generations (</w:t>
      </w:r>
      <w:hyperlink r:id="rId65">
        <w:r w:rsidRPr="00DB56FF">
          <w:rPr>
            <w:rStyle w:val="Hyperlink"/>
            <w:rFonts w:cstheme="minorHAnsi"/>
            <w:szCs w:val="24"/>
            <w:lang w:val="en-US"/>
          </w:rPr>
          <w:t>A/RES/79/1</w:t>
        </w:r>
      </w:hyperlink>
      <w:r w:rsidRPr="00DB56FF">
        <w:rPr>
          <w:rFonts w:cstheme="minorHAnsi"/>
          <w:szCs w:val="24"/>
          <w:lang w:val="en-US"/>
        </w:rPr>
        <w:t xml:space="preserve">). </w:t>
      </w:r>
      <w:r w:rsidR="004754E9" w:rsidRPr="00DB56FF">
        <w:rPr>
          <w:rFonts w:cstheme="minorHAnsi"/>
          <w:szCs w:val="24"/>
          <w:lang w:val="en-US"/>
        </w:rPr>
        <w:t xml:space="preserve">The Pact for the Future highlights that the advances in knowledge, science, technology and innovation could deliver a breakthrough to a better and more sustainable future for all. (para 3). It also reaffirms commitment to the 2030 Agenda for Sustainable development and its SDGs (para 10). The Pact covers a broad range of themes covering: </w:t>
      </w:r>
    </w:p>
    <w:p w14:paraId="152300CE" w14:textId="77777777" w:rsidR="004E4C9D" w:rsidRPr="00DB56FF" w:rsidRDefault="004754E9" w:rsidP="00DB56FF">
      <w:pPr>
        <w:pStyle w:val="ListParagraph"/>
        <w:numPr>
          <w:ilvl w:val="0"/>
          <w:numId w:val="7"/>
        </w:numPr>
        <w:tabs>
          <w:tab w:val="clear" w:pos="1134"/>
          <w:tab w:val="left" w:pos="1418"/>
        </w:tabs>
        <w:overflowPunct/>
        <w:autoSpaceDE/>
        <w:autoSpaceDN/>
        <w:adjustRightInd/>
        <w:spacing w:after="120"/>
        <w:contextualSpacing w:val="0"/>
        <w:textAlignment w:val="auto"/>
        <w:rPr>
          <w:rFonts w:cstheme="minorHAnsi"/>
          <w:szCs w:val="24"/>
          <w:lang w:val="en-US"/>
        </w:rPr>
      </w:pPr>
      <w:r w:rsidRPr="00DB56FF">
        <w:rPr>
          <w:rFonts w:cstheme="minorHAnsi"/>
          <w:szCs w:val="24"/>
          <w:lang w:val="en-US"/>
        </w:rPr>
        <w:t xml:space="preserve">Sustainable development and financing for development; </w:t>
      </w:r>
    </w:p>
    <w:p w14:paraId="31E63A9D" w14:textId="7AE2A6D7" w:rsidR="004E4C9D" w:rsidRPr="00DB56FF" w:rsidRDefault="004754E9" w:rsidP="00DB56FF">
      <w:pPr>
        <w:pStyle w:val="ListParagraph"/>
        <w:numPr>
          <w:ilvl w:val="0"/>
          <w:numId w:val="7"/>
        </w:numPr>
        <w:tabs>
          <w:tab w:val="clear" w:pos="1134"/>
          <w:tab w:val="left" w:pos="1418"/>
        </w:tabs>
        <w:overflowPunct/>
        <w:autoSpaceDE/>
        <w:autoSpaceDN/>
        <w:adjustRightInd/>
        <w:spacing w:after="120"/>
        <w:contextualSpacing w:val="0"/>
        <w:textAlignment w:val="auto"/>
        <w:rPr>
          <w:rFonts w:cstheme="minorHAnsi"/>
          <w:szCs w:val="24"/>
          <w:lang w:val="en-US"/>
        </w:rPr>
      </w:pPr>
      <w:r w:rsidRPr="00DB56FF">
        <w:rPr>
          <w:rFonts w:cstheme="minorHAnsi"/>
          <w:szCs w:val="24"/>
          <w:lang w:val="en-US"/>
        </w:rPr>
        <w:t xml:space="preserve">International peace and security; </w:t>
      </w:r>
    </w:p>
    <w:p w14:paraId="1E866EB9" w14:textId="77777777" w:rsidR="004E4C9D" w:rsidRPr="00DB56FF" w:rsidRDefault="004754E9" w:rsidP="00DB56FF">
      <w:pPr>
        <w:pStyle w:val="ListParagraph"/>
        <w:numPr>
          <w:ilvl w:val="0"/>
          <w:numId w:val="7"/>
        </w:numPr>
        <w:tabs>
          <w:tab w:val="clear" w:pos="1134"/>
          <w:tab w:val="left" w:pos="1418"/>
        </w:tabs>
        <w:overflowPunct/>
        <w:autoSpaceDE/>
        <w:autoSpaceDN/>
        <w:adjustRightInd/>
        <w:spacing w:after="120"/>
        <w:contextualSpacing w:val="0"/>
        <w:textAlignment w:val="auto"/>
        <w:rPr>
          <w:rFonts w:cstheme="minorHAnsi"/>
          <w:szCs w:val="24"/>
          <w:lang w:val="en-US"/>
        </w:rPr>
      </w:pPr>
      <w:r w:rsidRPr="00DB56FF">
        <w:rPr>
          <w:rFonts w:cstheme="minorHAnsi"/>
          <w:szCs w:val="24"/>
          <w:lang w:val="en-US"/>
        </w:rPr>
        <w:t xml:space="preserve">Science, technology and innovation and digital cooperation; </w:t>
      </w:r>
    </w:p>
    <w:p w14:paraId="4463C56F" w14:textId="77777777" w:rsidR="004E4C9D" w:rsidRPr="00DB56FF" w:rsidRDefault="004754E9" w:rsidP="00DB56FF">
      <w:pPr>
        <w:pStyle w:val="ListParagraph"/>
        <w:numPr>
          <w:ilvl w:val="0"/>
          <w:numId w:val="7"/>
        </w:numPr>
        <w:tabs>
          <w:tab w:val="clear" w:pos="1134"/>
          <w:tab w:val="left" w:pos="1418"/>
        </w:tabs>
        <w:overflowPunct/>
        <w:autoSpaceDE/>
        <w:autoSpaceDN/>
        <w:adjustRightInd/>
        <w:spacing w:after="120"/>
        <w:contextualSpacing w:val="0"/>
        <w:textAlignment w:val="auto"/>
        <w:rPr>
          <w:rFonts w:cstheme="minorHAnsi"/>
          <w:szCs w:val="24"/>
          <w:lang w:val="en-US"/>
        </w:rPr>
      </w:pPr>
      <w:r w:rsidRPr="00DB56FF">
        <w:rPr>
          <w:rFonts w:cstheme="minorHAnsi"/>
          <w:szCs w:val="24"/>
          <w:lang w:val="en-US"/>
        </w:rPr>
        <w:t xml:space="preserve">Youth and future generations; and </w:t>
      </w:r>
    </w:p>
    <w:p w14:paraId="5C0C41AE" w14:textId="50C99DC3" w:rsidR="004754E9" w:rsidRPr="00DB56FF" w:rsidRDefault="004754E9" w:rsidP="00DB56FF">
      <w:pPr>
        <w:pStyle w:val="ListParagraph"/>
        <w:numPr>
          <w:ilvl w:val="0"/>
          <w:numId w:val="7"/>
        </w:numPr>
        <w:tabs>
          <w:tab w:val="clear" w:pos="1134"/>
          <w:tab w:val="left" w:pos="1418"/>
        </w:tabs>
        <w:overflowPunct/>
        <w:autoSpaceDE/>
        <w:autoSpaceDN/>
        <w:adjustRightInd/>
        <w:spacing w:after="120"/>
        <w:contextualSpacing w:val="0"/>
        <w:textAlignment w:val="auto"/>
        <w:rPr>
          <w:rFonts w:cstheme="minorHAnsi"/>
          <w:szCs w:val="24"/>
          <w:lang w:val="en-US"/>
        </w:rPr>
      </w:pPr>
      <w:r w:rsidRPr="00DB56FF">
        <w:rPr>
          <w:rFonts w:cstheme="minorHAnsi"/>
          <w:szCs w:val="24"/>
          <w:lang w:val="en-US"/>
        </w:rPr>
        <w:t>Transforming global governance.</w:t>
      </w:r>
    </w:p>
    <w:p w14:paraId="5BC74346" w14:textId="0807EDD9" w:rsidR="004754E9" w:rsidRPr="00DB56FF" w:rsidRDefault="004754E9" w:rsidP="00DB56FF">
      <w:pPr>
        <w:overflowPunct/>
        <w:autoSpaceDE/>
        <w:autoSpaceDN/>
        <w:adjustRightInd/>
        <w:spacing w:after="120"/>
        <w:textAlignment w:val="auto"/>
        <w:rPr>
          <w:rFonts w:cstheme="minorHAnsi"/>
          <w:szCs w:val="24"/>
          <w:lang w:val="en-US"/>
        </w:rPr>
      </w:pPr>
      <w:r w:rsidRPr="00DB56FF">
        <w:rPr>
          <w:rFonts w:cstheme="minorHAnsi"/>
          <w:szCs w:val="24"/>
          <w:lang w:val="en-US"/>
        </w:rPr>
        <w:t>The WSIS Process and the Pact of the Future share several key similarities:</w:t>
      </w:r>
    </w:p>
    <w:p w14:paraId="066CB0F8" w14:textId="77777777" w:rsidR="004754E9" w:rsidRPr="00DB56FF" w:rsidRDefault="004754E9" w:rsidP="00DB56FF">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DB56FF">
        <w:rPr>
          <w:rFonts w:cstheme="minorHAnsi"/>
          <w:b/>
          <w:szCs w:val="24"/>
          <w:lang w:val="en-US"/>
        </w:rPr>
        <w:t>Focus on Inclusivity</w:t>
      </w:r>
      <w:r w:rsidRPr="00DB56FF">
        <w:rPr>
          <w:rFonts w:cstheme="minorHAnsi"/>
          <w:szCs w:val="24"/>
          <w:lang w:val="en-US"/>
        </w:rPr>
        <w:t>: Both emphasize the importance of creating an inclusive society where all individuals, regardless of their background, have access to technology and its benefits.</w:t>
      </w:r>
    </w:p>
    <w:p w14:paraId="7E34361C" w14:textId="77777777" w:rsidR="004754E9" w:rsidRPr="00DB56FF" w:rsidRDefault="004754E9" w:rsidP="00DB56FF">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DB56FF">
        <w:rPr>
          <w:rFonts w:cstheme="minorHAnsi"/>
          <w:b/>
          <w:szCs w:val="24"/>
          <w:lang w:val="en-US"/>
        </w:rPr>
        <w:lastRenderedPageBreak/>
        <w:t>Addressing the Digital Divide</w:t>
      </w:r>
      <w:r w:rsidRPr="00DB56FF">
        <w:rPr>
          <w:rFonts w:cstheme="minorHAnsi"/>
          <w:szCs w:val="24"/>
          <w:lang w:val="en-US"/>
        </w:rPr>
        <w:t>: Both initiatives aim to bridge the gap between developed and developing countries regarding access to information and communication technologies (ICTs).</w:t>
      </w:r>
    </w:p>
    <w:p w14:paraId="340CD240" w14:textId="703EE373" w:rsidR="004754E9" w:rsidRPr="00DB56FF" w:rsidRDefault="004754E9" w:rsidP="00DB56FF">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DB56FF">
        <w:rPr>
          <w:rFonts w:cstheme="minorHAnsi"/>
          <w:b/>
          <w:szCs w:val="24"/>
          <w:lang w:val="en-US"/>
        </w:rPr>
        <w:t>Promotion of International Cooperation</w:t>
      </w:r>
      <w:r w:rsidRPr="00DB56FF">
        <w:rPr>
          <w:rFonts w:cstheme="minorHAnsi"/>
          <w:szCs w:val="24"/>
          <w:lang w:val="en-US"/>
        </w:rPr>
        <w:t>: Both documents highlight the need for collaboration among governments, private sectors, and civil society to harness technology for sustainable development.</w:t>
      </w:r>
    </w:p>
    <w:p w14:paraId="6AEAA150" w14:textId="77777777" w:rsidR="004754E9" w:rsidRPr="00DB56FF" w:rsidRDefault="004754E9" w:rsidP="00DB56FF">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DB56FF">
        <w:rPr>
          <w:rFonts w:cstheme="minorHAnsi"/>
          <w:b/>
          <w:szCs w:val="24"/>
          <w:lang w:val="en-US"/>
        </w:rPr>
        <w:t>Sustainable Development Goals (SDGs)</w:t>
      </w:r>
      <w:r w:rsidRPr="00DB56FF">
        <w:rPr>
          <w:rFonts w:cstheme="minorHAnsi"/>
          <w:szCs w:val="24"/>
          <w:lang w:val="en-US"/>
        </w:rPr>
        <w:t>: They both align with the overarching goals of the 2030 Agenda for Sustainable Development, recognizing the role of technology in achieving these goals.</w:t>
      </w:r>
    </w:p>
    <w:p w14:paraId="463B5F84" w14:textId="77777777" w:rsidR="004754E9" w:rsidRPr="00DB56FF" w:rsidRDefault="004754E9" w:rsidP="00DB56FF">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DB56FF">
        <w:rPr>
          <w:rFonts w:cstheme="minorHAnsi"/>
          <w:b/>
          <w:szCs w:val="24"/>
          <w:lang w:val="en-US"/>
        </w:rPr>
        <w:t>Capacity Building</w:t>
      </w:r>
      <w:r w:rsidRPr="00DB56FF">
        <w:rPr>
          <w:rFonts w:cstheme="minorHAnsi"/>
          <w:szCs w:val="24"/>
          <w:lang w:val="en-US"/>
        </w:rPr>
        <w:t>: Both initiatives stress the importance of strengthening the capacities of countries, particularly developing ones, to effectively utilize technology and innovation.</w:t>
      </w:r>
    </w:p>
    <w:p w14:paraId="6ECC22B1" w14:textId="77777777" w:rsidR="004754E9" w:rsidRPr="00DB56FF" w:rsidRDefault="004754E9" w:rsidP="00DB56FF">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DB56FF">
        <w:rPr>
          <w:rFonts w:cstheme="minorHAnsi"/>
          <w:b/>
          <w:szCs w:val="24"/>
          <w:lang w:val="en-US"/>
        </w:rPr>
        <w:t>Human Rights Consideration</w:t>
      </w:r>
      <w:r w:rsidRPr="00DB56FF">
        <w:rPr>
          <w:rFonts w:cstheme="minorHAnsi"/>
          <w:szCs w:val="24"/>
          <w:lang w:val="en-US"/>
        </w:rPr>
        <w:t>: Both documents advocate for the protection and promotion of human rights in the context of technology, ensuring that advancements do not exacerbate existing inequalities.</w:t>
      </w:r>
    </w:p>
    <w:p w14:paraId="285BD50A" w14:textId="77777777" w:rsidR="004754E9" w:rsidRPr="00DB56FF" w:rsidRDefault="004754E9" w:rsidP="00DB56FF">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DB56FF">
        <w:rPr>
          <w:rFonts w:cstheme="minorHAnsi"/>
          <w:b/>
          <w:szCs w:val="24"/>
          <w:lang w:val="en-US"/>
        </w:rPr>
        <w:t>Innovation and Knowledge Sharing</w:t>
      </w:r>
      <w:r w:rsidRPr="00DB56FF">
        <w:rPr>
          <w:rFonts w:cstheme="minorHAnsi"/>
          <w:szCs w:val="24"/>
          <w:lang w:val="en-US"/>
        </w:rPr>
        <w:t>: They emphasize the need for fostering innovation and the sharing of knowledge and best practices among countries to enhance technological development.</w:t>
      </w:r>
    </w:p>
    <w:p w14:paraId="6608BA78" w14:textId="77777777" w:rsidR="004754E9" w:rsidRPr="00DB56FF" w:rsidRDefault="004754E9" w:rsidP="00DB56FF">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DB56FF">
        <w:rPr>
          <w:rFonts w:cstheme="minorHAnsi"/>
          <w:b/>
          <w:szCs w:val="24"/>
          <w:lang w:val="en-US"/>
        </w:rPr>
        <w:t>Ethical and Sustainable Use of Technology</w:t>
      </w:r>
      <w:r w:rsidRPr="00DB56FF">
        <w:rPr>
          <w:rFonts w:cstheme="minorHAnsi"/>
          <w:szCs w:val="24"/>
          <w:lang w:val="en-US"/>
        </w:rPr>
        <w:t>: Both underscore the importance of ensuring that science, technology, and innovation are used ethically, sustainably and responsibly to benefit all.</w:t>
      </w:r>
    </w:p>
    <w:p w14:paraId="77E685A0" w14:textId="01ACD123" w:rsidR="004754E9" w:rsidRPr="00DB56FF" w:rsidRDefault="004754E9" w:rsidP="00DB56FF">
      <w:pPr>
        <w:overflowPunct/>
        <w:autoSpaceDE/>
        <w:autoSpaceDN/>
        <w:adjustRightInd/>
        <w:spacing w:after="120"/>
        <w:textAlignment w:val="auto"/>
        <w:rPr>
          <w:rFonts w:cstheme="minorHAnsi"/>
          <w:szCs w:val="24"/>
          <w:lang w:val="en-US"/>
        </w:rPr>
      </w:pPr>
      <w:r w:rsidRPr="00DB56FF">
        <w:rPr>
          <w:rFonts w:cstheme="minorHAnsi"/>
          <w:szCs w:val="24"/>
          <w:lang w:val="en-US"/>
        </w:rPr>
        <w:t>These similarities reflect a unified vision for leveraging technology to foster sustainable development and create a more equitable world</w:t>
      </w:r>
      <w:r w:rsidR="00582902" w:rsidRPr="00DB56FF">
        <w:rPr>
          <w:rFonts w:cstheme="minorHAnsi"/>
          <w:szCs w:val="24"/>
          <w:lang w:val="en-US"/>
        </w:rPr>
        <w:t xml:space="preserve">. </w:t>
      </w:r>
    </w:p>
    <w:p w14:paraId="1FF1516C" w14:textId="226A8444" w:rsidR="0069537D" w:rsidRPr="004754E9" w:rsidRDefault="003C58BF" w:rsidP="004C1DE1">
      <w:pPr>
        <w:tabs>
          <w:tab w:val="clear" w:pos="794"/>
          <w:tab w:val="clear" w:pos="1191"/>
          <w:tab w:val="clear" w:pos="1588"/>
          <w:tab w:val="clear" w:pos="1985"/>
        </w:tabs>
        <w:spacing w:after="120"/>
        <w:jc w:val="center"/>
      </w:pPr>
      <w:bookmarkStart w:id="5" w:name="Proposal"/>
      <w:bookmarkEnd w:id="5"/>
      <w:r w:rsidRPr="004754E9">
        <w:t>_____________</w:t>
      </w:r>
      <w:r w:rsidR="004122C5" w:rsidRPr="004754E9">
        <w:t>_</w:t>
      </w:r>
      <w:r w:rsidR="00922EC1" w:rsidRPr="004754E9">
        <w:t>_</w:t>
      </w:r>
    </w:p>
    <w:sectPr w:rsidR="0069537D" w:rsidRPr="004754E9" w:rsidSect="008C7A35">
      <w:headerReference w:type="default" r:id="rId66"/>
      <w:footerReference w:type="first" r:id="rId6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7BB7" w14:textId="77777777" w:rsidR="008B0C80" w:rsidRDefault="008B0C80">
      <w:r>
        <w:separator/>
      </w:r>
    </w:p>
  </w:endnote>
  <w:endnote w:type="continuationSeparator" w:id="0">
    <w:p w14:paraId="10CCFC64" w14:textId="77777777" w:rsidR="008B0C80" w:rsidRDefault="008B0C80">
      <w:r>
        <w:continuationSeparator/>
      </w:r>
    </w:p>
  </w:endnote>
  <w:endnote w:type="continuationNotice" w:id="1">
    <w:p w14:paraId="1D31C87D" w14:textId="77777777" w:rsidR="008B0C80" w:rsidRDefault="008B0C8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Dr. Cosmas Luckyson Zavazava, Director of the Telecommunication Development Bureau</w:t>
          </w:r>
        </w:p>
      </w:tc>
      <w:bookmarkStart w:id="8" w:name="OrgName"/>
      <w:bookmarkEnd w:id="8"/>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9" w:name="PhoneNo"/>
      <w:bookmarkEnd w:id="9"/>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10" w:name="Email"/>
      <w:bookmarkEnd w:id="10"/>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2438C" w14:textId="77777777" w:rsidR="008B0C80" w:rsidRDefault="008B0C80">
      <w:r>
        <w:t>____________________</w:t>
      </w:r>
    </w:p>
  </w:footnote>
  <w:footnote w:type="continuationSeparator" w:id="0">
    <w:p w14:paraId="09C02FEF" w14:textId="77777777" w:rsidR="008B0C80" w:rsidRDefault="008B0C80">
      <w:r>
        <w:continuationSeparator/>
      </w:r>
    </w:p>
  </w:footnote>
  <w:footnote w:type="continuationNotice" w:id="1">
    <w:p w14:paraId="4955C8C0" w14:textId="77777777" w:rsidR="008B0C80" w:rsidRDefault="008B0C8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6FD0E88" w:rsidR="00721657" w:rsidRPr="00FD4A7B"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fr-FR"/>
      </w:rPr>
    </w:pPr>
    <w:r w:rsidRPr="004D495C">
      <w:rPr>
        <w:sz w:val="22"/>
        <w:szCs w:val="22"/>
      </w:rPr>
      <w:tab/>
    </w:r>
    <w:r w:rsidRPr="00FD4A7B">
      <w:rPr>
        <w:sz w:val="22"/>
        <w:szCs w:val="22"/>
        <w:lang w:val="fr-FR"/>
      </w:rPr>
      <w:t>ITU-D/</w:t>
    </w:r>
    <w:bookmarkStart w:id="6" w:name="DocRef2"/>
    <w:bookmarkEnd w:id="6"/>
    <w:r w:rsidRPr="00FD4A7B">
      <w:rPr>
        <w:sz w:val="22"/>
        <w:szCs w:val="22"/>
        <w:lang w:val="fr-FR"/>
      </w:rPr>
      <w:t>RPM-</w:t>
    </w:r>
    <w:r w:rsidR="00E60167" w:rsidRPr="00FD4A7B">
      <w:rPr>
        <w:sz w:val="22"/>
        <w:szCs w:val="22"/>
        <w:lang w:val="fr-FR"/>
      </w:rPr>
      <w:t>EUR</w:t>
    </w:r>
    <w:r w:rsidRPr="00FD4A7B">
      <w:rPr>
        <w:sz w:val="22"/>
        <w:szCs w:val="22"/>
        <w:lang w:val="fr-FR"/>
      </w:rPr>
      <w:t>25/</w:t>
    </w:r>
    <w:bookmarkStart w:id="7" w:name="DocNo2"/>
    <w:bookmarkEnd w:id="7"/>
    <w:r w:rsidR="006A7C50">
      <w:rPr>
        <w:sz w:val="22"/>
        <w:szCs w:val="22"/>
        <w:lang w:val="fr-FR"/>
      </w:rPr>
      <w:t>INF/2</w:t>
    </w:r>
    <w:r w:rsidRPr="00FD4A7B">
      <w:rPr>
        <w:sz w:val="22"/>
        <w:szCs w:val="22"/>
        <w:lang w:val="fr-FR"/>
      </w:rPr>
      <w:t>-E</w:t>
    </w:r>
    <w:r w:rsidRPr="00FD4A7B">
      <w:rPr>
        <w:sz w:val="22"/>
        <w:szCs w:val="22"/>
        <w:lang w:val="fr-FR"/>
      </w:rPr>
      <w:tab/>
      <w:t xml:space="preserve">Page </w:t>
    </w:r>
    <w:r w:rsidRPr="004D495C">
      <w:rPr>
        <w:sz w:val="22"/>
        <w:szCs w:val="22"/>
      </w:rPr>
      <w:fldChar w:fldCharType="begin"/>
    </w:r>
    <w:r w:rsidRPr="00FD4A7B">
      <w:rPr>
        <w:sz w:val="22"/>
        <w:szCs w:val="22"/>
        <w:lang w:val="fr-FR"/>
      </w:rPr>
      <w:instrText xml:space="preserve"> PAGE </w:instrText>
    </w:r>
    <w:r w:rsidRPr="004D495C">
      <w:rPr>
        <w:sz w:val="22"/>
        <w:szCs w:val="22"/>
      </w:rPr>
      <w:fldChar w:fldCharType="separate"/>
    </w:r>
    <w:r w:rsidR="00E97BDB">
      <w:rPr>
        <w:noProof/>
        <w:sz w:val="22"/>
        <w:szCs w:val="22"/>
        <w:lang w:val="fr-FR"/>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15"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17"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3722296">
    <w:abstractNumId w:val="12"/>
  </w:num>
  <w:num w:numId="2" w16cid:durableId="1018237684">
    <w:abstractNumId w:val="19"/>
  </w:num>
  <w:num w:numId="3" w16cid:durableId="841894462">
    <w:abstractNumId w:val="19"/>
  </w:num>
  <w:num w:numId="4" w16cid:durableId="2144469111">
    <w:abstractNumId w:val="18"/>
  </w:num>
  <w:num w:numId="5" w16cid:durableId="722872242">
    <w:abstractNumId w:val="16"/>
  </w:num>
  <w:num w:numId="6" w16cid:durableId="1192114220">
    <w:abstractNumId w:val="9"/>
  </w:num>
  <w:num w:numId="7" w16cid:durableId="1603873707">
    <w:abstractNumId w:val="20"/>
  </w:num>
  <w:num w:numId="8" w16cid:durableId="805271509">
    <w:abstractNumId w:val="14"/>
  </w:num>
  <w:num w:numId="9" w16cid:durableId="554201341">
    <w:abstractNumId w:val="13"/>
  </w:num>
  <w:num w:numId="10" w16cid:durableId="39518399">
    <w:abstractNumId w:val="10"/>
  </w:num>
  <w:num w:numId="11" w16cid:durableId="1613244748">
    <w:abstractNumId w:val="17"/>
  </w:num>
  <w:num w:numId="12" w16cid:durableId="367687123">
    <w:abstractNumId w:val="7"/>
  </w:num>
  <w:num w:numId="13" w16cid:durableId="1878083249">
    <w:abstractNumId w:val="4"/>
  </w:num>
  <w:num w:numId="14" w16cid:durableId="14623848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47207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9942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73787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571198">
    <w:abstractNumId w:val="11"/>
  </w:num>
  <w:num w:numId="19" w16cid:durableId="1436249681">
    <w:abstractNumId w:val="15"/>
  </w:num>
  <w:num w:numId="20" w16cid:durableId="1974209440">
    <w:abstractNumId w:val="1"/>
  </w:num>
  <w:num w:numId="21" w16cid:durableId="1520778398">
    <w:abstractNumId w:val="3"/>
  </w:num>
  <w:num w:numId="22" w16cid:durableId="1687905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1846"/>
    <w:rsid w:val="00122C86"/>
    <w:rsid w:val="00133061"/>
    <w:rsid w:val="0013591E"/>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4A2"/>
    <w:rsid w:val="001A6733"/>
    <w:rsid w:val="001B357F"/>
    <w:rsid w:val="001C3444"/>
    <w:rsid w:val="001C3702"/>
    <w:rsid w:val="001C4656"/>
    <w:rsid w:val="001C46BC"/>
    <w:rsid w:val="001D09B1"/>
    <w:rsid w:val="001D1E06"/>
    <w:rsid w:val="001D31BA"/>
    <w:rsid w:val="001E5D41"/>
    <w:rsid w:val="001E7D49"/>
    <w:rsid w:val="001F23E6"/>
    <w:rsid w:val="001F4238"/>
    <w:rsid w:val="00200A38"/>
    <w:rsid w:val="00200A46"/>
    <w:rsid w:val="00211AA5"/>
    <w:rsid w:val="00211B6F"/>
    <w:rsid w:val="00213821"/>
    <w:rsid w:val="00217CC3"/>
    <w:rsid w:val="00220AB6"/>
    <w:rsid w:val="0022120F"/>
    <w:rsid w:val="00224FA3"/>
    <w:rsid w:val="0022754A"/>
    <w:rsid w:val="00236560"/>
    <w:rsid w:val="0023662E"/>
    <w:rsid w:val="00245D0F"/>
    <w:rsid w:val="002548C3"/>
    <w:rsid w:val="00257ACD"/>
    <w:rsid w:val="002618DE"/>
    <w:rsid w:val="00262908"/>
    <w:rsid w:val="002650F4"/>
    <w:rsid w:val="002715FD"/>
    <w:rsid w:val="0027615C"/>
    <w:rsid w:val="002770B1"/>
    <w:rsid w:val="00285B33"/>
    <w:rsid w:val="00287A3C"/>
    <w:rsid w:val="002A2FC6"/>
    <w:rsid w:val="002A47D9"/>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5DC7"/>
    <w:rsid w:val="00317D1A"/>
    <w:rsid w:val="003211FF"/>
    <w:rsid w:val="003242AB"/>
    <w:rsid w:val="00327247"/>
    <w:rsid w:val="00327A9D"/>
    <w:rsid w:val="0033130E"/>
    <w:rsid w:val="0033269C"/>
    <w:rsid w:val="0033616A"/>
    <w:rsid w:val="00351C79"/>
    <w:rsid w:val="0035516C"/>
    <w:rsid w:val="00355A4C"/>
    <w:rsid w:val="003604FB"/>
    <w:rsid w:val="00360B73"/>
    <w:rsid w:val="00380B71"/>
    <w:rsid w:val="00382EDD"/>
    <w:rsid w:val="0038365A"/>
    <w:rsid w:val="00386A89"/>
    <w:rsid w:val="0039346E"/>
    <w:rsid w:val="0039648E"/>
    <w:rsid w:val="003A339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3DF6"/>
    <w:rsid w:val="004146FD"/>
    <w:rsid w:val="00416DDE"/>
    <w:rsid w:val="00421C48"/>
    <w:rsid w:val="00422F75"/>
    <w:rsid w:val="0043086F"/>
    <w:rsid w:val="0044411E"/>
    <w:rsid w:val="0045237A"/>
    <w:rsid w:val="00453435"/>
    <w:rsid w:val="00460089"/>
    <w:rsid w:val="00466398"/>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C1DE1"/>
    <w:rsid w:val="004C3736"/>
    <w:rsid w:val="004C6A96"/>
    <w:rsid w:val="004D0413"/>
    <w:rsid w:val="004D2CC3"/>
    <w:rsid w:val="004D35CB"/>
    <w:rsid w:val="004D7DAB"/>
    <w:rsid w:val="004E20E5"/>
    <w:rsid w:val="004E469D"/>
    <w:rsid w:val="004E4C9D"/>
    <w:rsid w:val="004E64EA"/>
    <w:rsid w:val="004E7828"/>
    <w:rsid w:val="004F46AA"/>
    <w:rsid w:val="004F6A70"/>
    <w:rsid w:val="00500AD7"/>
    <w:rsid w:val="00502ABF"/>
    <w:rsid w:val="00504DB0"/>
    <w:rsid w:val="005078A4"/>
    <w:rsid w:val="00507C35"/>
    <w:rsid w:val="00510735"/>
    <w:rsid w:val="00514D2F"/>
    <w:rsid w:val="005216D3"/>
    <w:rsid w:val="00535B03"/>
    <w:rsid w:val="0054420E"/>
    <w:rsid w:val="00544D1B"/>
    <w:rsid w:val="00545DC0"/>
    <w:rsid w:val="00545F6C"/>
    <w:rsid w:val="005477D9"/>
    <w:rsid w:val="0055720C"/>
    <w:rsid w:val="00561796"/>
    <w:rsid w:val="00563230"/>
    <w:rsid w:val="005632DD"/>
    <w:rsid w:val="00563F4A"/>
    <w:rsid w:val="0056423B"/>
    <w:rsid w:val="00566BDC"/>
    <w:rsid w:val="00571E1E"/>
    <w:rsid w:val="00573424"/>
    <w:rsid w:val="0057402F"/>
    <w:rsid w:val="00581653"/>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CCA"/>
    <w:rsid w:val="00635EDB"/>
    <w:rsid w:val="00641F37"/>
    <w:rsid w:val="00642C3C"/>
    <w:rsid w:val="0064734E"/>
    <w:rsid w:val="006475FE"/>
    <w:rsid w:val="00650137"/>
    <w:rsid w:val="006509D7"/>
    <w:rsid w:val="00651CE8"/>
    <w:rsid w:val="0065322F"/>
    <w:rsid w:val="0065521B"/>
    <w:rsid w:val="00671EF6"/>
    <w:rsid w:val="0067205B"/>
    <w:rsid w:val="006748F8"/>
    <w:rsid w:val="00680489"/>
    <w:rsid w:val="00682CE3"/>
    <w:rsid w:val="00683C32"/>
    <w:rsid w:val="006860C4"/>
    <w:rsid w:val="00690BB2"/>
    <w:rsid w:val="00691FF4"/>
    <w:rsid w:val="00693D09"/>
    <w:rsid w:val="0069537D"/>
    <w:rsid w:val="006A0402"/>
    <w:rsid w:val="006A0C66"/>
    <w:rsid w:val="006A25CC"/>
    <w:rsid w:val="006A6549"/>
    <w:rsid w:val="006A7710"/>
    <w:rsid w:val="006A7A61"/>
    <w:rsid w:val="006A7C50"/>
    <w:rsid w:val="006B1E59"/>
    <w:rsid w:val="006B2FFB"/>
    <w:rsid w:val="006B503E"/>
    <w:rsid w:val="006C075B"/>
    <w:rsid w:val="006C10A2"/>
    <w:rsid w:val="006C1F18"/>
    <w:rsid w:val="006C204A"/>
    <w:rsid w:val="006C7252"/>
    <w:rsid w:val="006D40D5"/>
    <w:rsid w:val="006D4EA0"/>
    <w:rsid w:val="006F009A"/>
    <w:rsid w:val="006F24AF"/>
    <w:rsid w:val="006F3D93"/>
    <w:rsid w:val="00700E65"/>
    <w:rsid w:val="007019B1"/>
    <w:rsid w:val="00701CB9"/>
    <w:rsid w:val="00706440"/>
    <w:rsid w:val="00714D1D"/>
    <w:rsid w:val="00714FA9"/>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06590"/>
    <w:rsid w:val="008141E0"/>
    <w:rsid w:val="00816EE1"/>
    <w:rsid w:val="00816F88"/>
    <w:rsid w:val="00821996"/>
    <w:rsid w:val="00822323"/>
    <w:rsid w:val="00826A3E"/>
    <w:rsid w:val="00827BC6"/>
    <w:rsid w:val="008300AD"/>
    <w:rsid w:val="00831929"/>
    <w:rsid w:val="00833024"/>
    <w:rsid w:val="008419B1"/>
    <w:rsid w:val="00844A56"/>
    <w:rsid w:val="00845B11"/>
    <w:rsid w:val="00852081"/>
    <w:rsid w:val="00872B6E"/>
    <w:rsid w:val="00874DFD"/>
    <w:rsid w:val="008802F9"/>
    <w:rsid w:val="00881B9C"/>
    <w:rsid w:val="00883086"/>
    <w:rsid w:val="008879FD"/>
    <w:rsid w:val="00894C37"/>
    <w:rsid w:val="008A00EA"/>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34F0"/>
    <w:rsid w:val="008F14F5"/>
    <w:rsid w:val="008F5D1D"/>
    <w:rsid w:val="008F71C1"/>
    <w:rsid w:val="008F7311"/>
    <w:rsid w:val="00900AAC"/>
    <w:rsid w:val="00902D41"/>
    <w:rsid w:val="00902F49"/>
    <w:rsid w:val="00904230"/>
    <w:rsid w:val="009058AD"/>
    <w:rsid w:val="00914004"/>
    <w:rsid w:val="00922EC1"/>
    <w:rsid w:val="00923CF1"/>
    <w:rsid w:val="009301F1"/>
    <w:rsid w:val="009307DF"/>
    <w:rsid w:val="009359B8"/>
    <w:rsid w:val="00935FF0"/>
    <w:rsid w:val="009431F8"/>
    <w:rsid w:val="00947A35"/>
    <w:rsid w:val="00952667"/>
    <w:rsid w:val="0096201B"/>
    <w:rsid w:val="00962081"/>
    <w:rsid w:val="00966CB5"/>
    <w:rsid w:val="00973DB3"/>
    <w:rsid w:val="00975786"/>
    <w:rsid w:val="00981CB7"/>
    <w:rsid w:val="00983E1F"/>
    <w:rsid w:val="009842AD"/>
    <w:rsid w:val="00985C46"/>
    <w:rsid w:val="00993F46"/>
    <w:rsid w:val="00997358"/>
    <w:rsid w:val="009A452B"/>
    <w:rsid w:val="009B050C"/>
    <w:rsid w:val="009B087F"/>
    <w:rsid w:val="009B2AF4"/>
    <w:rsid w:val="009C110B"/>
    <w:rsid w:val="009C3DC1"/>
    <w:rsid w:val="009C5441"/>
    <w:rsid w:val="009C60F1"/>
    <w:rsid w:val="009D119F"/>
    <w:rsid w:val="009D2FF3"/>
    <w:rsid w:val="009D49A2"/>
    <w:rsid w:val="009F3940"/>
    <w:rsid w:val="009F3EB2"/>
    <w:rsid w:val="009F6EB1"/>
    <w:rsid w:val="00A07A00"/>
    <w:rsid w:val="00A11D05"/>
    <w:rsid w:val="00A13162"/>
    <w:rsid w:val="00A20267"/>
    <w:rsid w:val="00A21642"/>
    <w:rsid w:val="00A235BF"/>
    <w:rsid w:val="00A27BE0"/>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B777B"/>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0E4D"/>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B58A2"/>
    <w:rsid w:val="00BC10A0"/>
    <w:rsid w:val="00BC7BA2"/>
    <w:rsid w:val="00BD426B"/>
    <w:rsid w:val="00BD79F0"/>
    <w:rsid w:val="00BE1DCC"/>
    <w:rsid w:val="00BE2B4D"/>
    <w:rsid w:val="00C00BEB"/>
    <w:rsid w:val="00C015F8"/>
    <w:rsid w:val="00C02C2A"/>
    <w:rsid w:val="00C07E26"/>
    <w:rsid w:val="00C1011C"/>
    <w:rsid w:val="00C12F94"/>
    <w:rsid w:val="00C177C5"/>
    <w:rsid w:val="00C34EC3"/>
    <w:rsid w:val="00C4038C"/>
    <w:rsid w:val="00C42286"/>
    <w:rsid w:val="00C42BA2"/>
    <w:rsid w:val="00C44066"/>
    <w:rsid w:val="00C44E13"/>
    <w:rsid w:val="00C50751"/>
    <w:rsid w:val="00C60A41"/>
    <w:rsid w:val="00C62DE8"/>
    <w:rsid w:val="00C62DFB"/>
    <w:rsid w:val="00C630E6"/>
    <w:rsid w:val="00C63812"/>
    <w:rsid w:val="00C64AF3"/>
    <w:rsid w:val="00C66F4D"/>
    <w:rsid w:val="00C67BB5"/>
    <w:rsid w:val="00C72713"/>
    <w:rsid w:val="00C76991"/>
    <w:rsid w:val="00C848EF"/>
    <w:rsid w:val="00C86600"/>
    <w:rsid w:val="00C87BCA"/>
    <w:rsid w:val="00C87EED"/>
    <w:rsid w:val="00C91AA2"/>
    <w:rsid w:val="00C929D1"/>
    <w:rsid w:val="00C94506"/>
    <w:rsid w:val="00C9488B"/>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63006"/>
    <w:rsid w:val="00D72301"/>
    <w:rsid w:val="00D8049E"/>
    <w:rsid w:val="00D83EEB"/>
    <w:rsid w:val="00D911DE"/>
    <w:rsid w:val="00D91B97"/>
    <w:rsid w:val="00D93ACC"/>
    <w:rsid w:val="00D93C08"/>
    <w:rsid w:val="00D95DAC"/>
    <w:rsid w:val="00DA0B53"/>
    <w:rsid w:val="00DB1171"/>
    <w:rsid w:val="00DB1519"/>
    <w:rsid w:val="00DB2840"/>
    <w:rsid w:val="00DB403A"/>
    <w:rsid w:val="00DB423D"/>
    <w:rsid w:val="00DB56FF"/>
    <w:rsid w:val="00DC1BD3"/>
    <w:rsid w:val="00DC2C1A"/>
    <w:rsid w:val="00DD66B4"/>
    <w:rsid w:val="00DE1972"/>
    <w:rsid w:val="00DE27AB"/>
    <w:rsid w:val="00DF2AB3"/>
    <w:rsid w:val="00DF7250"/>
    <w:rsid w:val="00E00CAA"/>
    <w:rsid w:val="00E02A92"/>
    <w:rsid w:val="00E03823"/>
    <w:rsid w:val="00E03EBF"/>
    <w:rsid w:val="00E05209"/>
    <w:rsid w:val="00E05AC1"/>
    <w:rsid w:val="00E11BCF"/>
    <w:rsid w:val="00E205FE"/>
    <w:rsid w:val="00E21F1E"/>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0167"/>
    <w:rsid w:val="00E63B14"/>
    <w:rsid w:val="00E65CA0"/>
    <w:rsid w:val="00E70D9F"/>
    <w:rsid w:val="00E83810"/>
    <w:rsid w:val="00E86933"/>
    <w:rsid w:val="00E9605B"/>
    <w:rsid w:val="00E97298"/>
    <w:rsid w:val="00E97753"/>
    <w:rsid w:val="00E97BDB"/>
    <w:rsid w:val="00EA0C51"/>
    <w:rsid w:val="00EA7DE7"/>
    <w:rsid w:val="00EB7A8A"/>
    <w:rsid w:val="00EB7FAC"/>
    <w:rsid w:val="00EC6FED"/>
    <w:rsid w:val="00EC72D4"/>
    <w:rsid w:val="00EC7F3B"/>
    <w:rsid w:val="00ED5299"/>
    <w:rsid w:val="00EE3A64"/>
    <w:rsid w:val="00EE50E5"/>
    <w:rsid w:val="00EF01CF"/>
    <w:rsid w:val="00F001EC"/>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82BC0"/>
    <w:rsid w:val="00F9211C"/>
    <w:rsid w:val="00FA095D"/>
    <w:rsid w:val="00FA67C6"/>
    <w:rsid w:val="00FA6C8B"/>
    <w:rsid w:val="00FA6CDA"/>
    <w:rsid w:val="00FA7C89"/>
    <w:rsid w:val="00FB4139"/>
    <w:rsid w:val="00FB476E"/>
    <w:rsid w:val="00FC0D90"/>
    <w:rsid w:val="00FC7D8C"/>
    <w:rsid w:val="00FD3980"/>
    <w:rsid w:val="00FD431E"/>
    <w:rsid w:val="00FD4A7B"/>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documents/doc_multi.asp?lang=en&amp;id=1161%7C1160" TargetMode="External"/><Relationship Id="rId21" Type="http://schemas.openxmlformats.org/officeDocument/2006/relationships/hyperlink" Target="https://www.itu.int/md/S24-CL-C-0141/en" TargetMode="External"/><Relationship Id="rId42" Type="http://schemas.openxmlformats.org/officeDocument/2006/relationships/hyperlink" Target="https://forms.office.com/pages/responsepage.aspx?id=12TkI-YEh0uRPCS9iSGf06qtDlMBPuBNoa2AwRocnE1UOUYxTDI4N0FPVzZYRzJZV1VQSDJTVjEyMS4u&amp;route=shorturl" TargetMode="External"/><Relationship Id="rId47" Type="http://schemas.openxmlformats.org/officeDocument/2006/relationships/hyperlink" Target="https://www.itu.int/net4/wsis/stocktaking/" TargetMode="External"/><Relationship Id="rId63" Type="http://schemas.openxmlformats.org/officeDocument/2006/relationships/hyperlink" Target="https://itu-sdg-mapping-tool.azurewebsites.net/"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org/en/ga/search/view_doc.asp?symbol=A/RES/70/299" TargetMode="External"/><Relationship Id="rId29" Type="http://schemas.openxmlformats.org/officeDocument/2006/relationships/hyperlink" Target="https://www.itu.int/net/wsis/documents/doc_multi.asp?lang=en&amp;id=2266%7C2267" TargetMode="External"/><Relationship Id="rId11" Type="http://schemas.openxmlformats.org/officeDocument/2006/relationships/image" Target="media/image1.jpeg"/><Relationship Id="rId24" Type="http://schemas.openxmlformats.org/officeDocument/2006/relationships/hyperlink" Target="https://www.itu.int/net/wsis/docs/background/resolutions/56_183_unga_2002.pdf" TargetMode="External"/><Relationship Id="rId32" Type="http://schemas.openxmlformats.org/officeDocument/2006/relationships/hyperlink" Target="https://undocs.org/Home/Mobile?FinalSymbol=A%2FRES%2F70%2F125&amp;Language=E&amp;DeviceType=Desktop&amp;LangRequested=False" TargetMode="External"/><Relationship Id="rId37" Type="http://schemas.openxmlformats.org/officeDocument/2006/relationships/image" Target="media/image2.png"/><Relationship Id="rId40" Type="http://schemas.openxmlformats.org/officeDocument/2006/relationships/hyperlink" Target="https://www.un.org/pga/79/2025/02/07/letter-from-president-general-assembly-on-world-summit-on-the-information-society-zero-draft/" TargetMode="External"/><Relationship Id="rId45" Type="http://schemas.openxmlformats.org/officeDocument/2006/relationships/hyperlink" Target="https://undocs.org/Home/Mobile" TargetMode="External"/><Relationship Id="rId53" Type="http://schemas.openxmlformats.org/officeDocument/2006/relationships/hyperlink" Target="https://www-unescap-org.webpkgcache.com/doc/-/s/www.unescap.org/events/2024/eighth-session-asia-pacific-information-superhighway-steering-committee-regional-review" TargetMode="External"/><Relationship Id="rId58" Type="http://schemas.openxmlformats.org/officeDocument/2006/relationships/hyperlink" Target="https://www.itu.int/en/ITU-D/Conferences/WTDC/WTDC21/Pages/default.aspx"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tu.int/dms_pub/itu-s/opb/conf/S-CONF-ACTF-2022-PDF-E.pdf" TargetMode="External"/><Relationship Id="rId19" Type="http://schemas.openxmlformats.org/officeDocument/2006/relationships/hyperlink" Target="https://undocs.org/E/RES/2023/3" TargetMode="External"/><Relationship Id="rId14" Type="http://schemas.openxmlformats.org/officeDocument/2006/relationships/hyperlink" Target="https://documents-dds-ny.un.org/doc/UNDOC/GEN/N22/755/00/pdf/N2275500.pdf?OpenElement" TargetMode="External"/><Relationship Id="rId22" Type="http://schemas.openxmlformats.org/officeDocument/2006/relationships/hyperlink" Target="https://www.itu.int/md/S23-CL-C-0120/en" TargetMode="External"/><Relationship Id="rId27" Type="http://schemas.openxmlformats.org/officeDocument/2006/relationships/hyperlink" Target="https://www.itu.int/net/wsis/documents/doc_multi.asp?lang=en&amp;id=2266%7C2267" TargetMode="External"/><Relationship Id="rId30" Type="http://schemas.openxmlformats.org/officeDocument/2006/relationships/hyperlink" Target="https://www.itu.int/md/S25-CWGWSIS42-C-0002/en" TargetMode="External"/><Relationship Id="rId35" Type="http://schemas.openxmlformats.org/officeDocument/2006/relationships/hyperlink" Target="https://unctad.org/system/files/non-official-document/ecn162023_roadmap_p05_CSTDChair_en.pdf" TargetMode="External"/><Relationship Id="rId43" Type="http://schemas.openxmlformats.org/officeDocument/2006/relationships/hyperlink" Target="https://www.itu.int/net4/wsis/ungis/Articles/View/2239" TargetMode="External"/><Relationship Id="rId48" Type="http://schemas.openxmlformats.org/officeDocument/2006/relationships/hyperlink" Target="https://eur03.safelinks.protection.outlook.com/?url=http%3A%2F%2Fwww.wsis.org%2Fprizes&amp;data=05%7C02%7Cruth.sidabutar%40itu.int%7C02b63266b2af481da11008dce9f6c35e%7C23e464d704e64b87913c24bd89219fd3%7C0%7C0%7C638642493320307875%7CUnknown%7CTWFpbGZsb3d8eyJWIjoiMC4wLjAwMDAiLCJQIjoiV2luMzIiLCJBTiI6Ik1haWwiLCJXVCI6Mn0%3D%7C0%7C%7C%7C&amp;sdata=ysd%2B%2FitMXmWVZw5o4beZq%2BOHTj2gT1%2BtHJ7CJ4eE%2F6w%3D&amp;reserved=0" TargetMode="External"/><Relationship Id="rId56" Type="http://schemas.openxmlformats.org/officeDocument/2006/relationships/hyperlink" Target="https://dcdf-2025.unescwa.org/" TargetMode="External"/><Relationship Id="rId64" Type="http://schemas.openxmlformats.org/officeDocument/2006/relationships/hyperlink" Target="https://www.itu.int/md/S24-CL-C-0141/en"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unescap.org/events/2024/asia-pacific-ministerial-conference-digital-inclusion-and-transformation" TargetMode="External"/><Relationship Id="rId3" Type="http://schemas.openxmlformats.org/officeDocument/2006/relationships/customXml" Target="../customXml/item3.xml"/><Relationship Id="rId12" Type="http://schemas.openxmlformats.org/officeDocument/2006/relationships/hyperlink" Target="https://www.un.org/en/ga/search/view_doc.asp?symbol=A/RES/70/125" TargetMode="External"/><Relationship Id="rId17" Type="http://schemas.openxmlformats.org/officeDocument/2006/relationships/hyperlink" Target="https://www.un.org/ga/search/view_doc.asp?symbol=A/70/684" TargetMode="External"/><Relationship Id="rId25" Type="http://schemas.openxmlformats.org/officeDocument/2006/relationships/hyperlink" Target="https://www.itu.int/net/wsis/documents/doc_multi.asp?lang=en&amp;id=1161%7C1160" TargetMode="External"/><Relationship Id="rId33" Type="http://schemas.openxmlformats.org/officeDocument/2006/relationships/hyperlink" Target="https://www.itu.int/net4/wsis/ungis/content/upload/doc/roadmaps/ITU-WSIS20-Roadmap.pdf" TargetMode="External"/><Relationship Id="rId38" Type="http://schemas.openxmlformats.org/officeDocument/2006/relationships/hyperlink" Target="https://www.un.org/pga/79/2025/01/20/letter-from-president-general-assembly-on-wsis-co-facilitator-appointment/" TargetMode="External"/><Relationship Id="rId46" Type="http://schemas.openxmlformats.org/officeDocument/2006/relationships/hyperlink" Target="https://www.itu.int/net4/wsis/forum/2025/Home/Consultations" TargetMode="External"/><Relationship Id="rId59" Type="http://schemas.openxmlformats.org/officeDocument/2006/relationships/hyperlink" Target="https://www.itu.int/en/ITU-D/Pages/regional-initiatives-2023-2025.aspx" TargetMode="External"/><Relationship Id="rId67" Type="http://schemas.openxmlformats.org/officeDocument/2006/relationships/footer" Target="footer1.xml"/><Relationship Id="rId20" Type="http://schemas.openxmlformats.org/officeDocument/2006/relationships/hyperlink" Target="https://www.itu.int/en/council/Documents/basic-texts-2023/RES-140-E.pdf" TargetMode="External"/><Relationship Id="rId41" Type="http://schemas.openxmlformats.org/officeDocument/2006/relationships/hyperlink" Target="https://www.itu.int/net4/wsis/forum/2024/Home/About" TargetMode="External"/><Relationship Id="rId54" Type="http://schemas.openxmlformats.org/officeDocument/2006/relationships/hyperlink" Target="https://www.uneca.org/eca-events/africa-wsis-annual-review" TargetMode="External"/><Relationship Id="rId62" Type="http://schemas.openxmlformats.org/officeDocument/2006/relationships/hyperlink" Target="http://www.wsis.org/sd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org/en/ga/search/view_doc.asp?symbol=A/RES/70/212" TargetMode="External"/><Relationship Id="rId23" Type="http://schemas.openxmlformats.org/officeDocument/2006/relationships/hyperlink" Target="https://www.itu.int/dms_pub/itu-d/opb/tdc/D-TDC-WTDC-2022-PDF-E.pdf" TargetMode="External"/><Relationship Id="rId28" Type="http://schemas.openxmlformats.org/officeDocument/2006/relationships/hyperlink" Target="https://www.itu.int/net/wsis/documents/doc_multi.asp?lang=en&amp;id=2266%7C2267" TargetMode="External"/><Relationship Id="rId36" Type="http://schemas.openxmlformats.org/officeDocument/2006/relationships/hyperlink" Target="https://www.itu.int/net4/wsis/forum/2024/Agenda/SpecialTrack/29" TargetMode="External"/><Relationship Id="rId49" Type="http://schemas.openxmlformats.org/officeDocument/2006/relationships/hyperlink" Target="https://www.itu.int/en/itu-wsis/Pages/WSIS-Fund-in-Trust.aspx" TargetMode="External"/><Relationship Id="rId57" Type="http://schemas.openxmlformats.org/officeDocument/2006/relationships/hyperlink" Target="https://www.itu.int/en/ITU-D/Pages/Regional-Presence.aspx" TargetMode="External"/><Relationship Id="rId10" Type="http://schemas.openxmlformats.org/officeDocument/2006/relationships/endnotes" Target="endnotes.xml"/><Relationship Id="rId31" Type="http://schemas.openxmlformats.org/officeDocument/2006/relationships/hyperlink" Target="https://www.itu.int/md/S25-CWGWSIS42-INF-0005/en" TargetMode="External"/><Relationship Id="rId44" Type="http://schemas.openxmlformats.org/officeDocument/2006/relationships/hyperlink" Target="https://www.itu.int/md/S24-CL-C-0141/en" TargetMode="External"/><Relationship Id="rId52" Type="http://schemas.openxmlformats.org/officeDocument/2006/relationships/hyperlink" Target="https://www.itu.int/net4/wsis/forum/2024/Agenda/Session/537" TargetMode="External"/><Relationship Id="rId60" Type="http://schemas.openxmlformats.org/officeDocument/2006/relationships/hyperlink" Target="https://www.itu.int/itu-d/meetings/rdf/" TargetMode="External"/><Relationship Id="rId65" Type="http://schemas.openxmlformats.org/officeDocument/2006/relationships/hyperlink" Target="https://www.undocs.org/A/RES/79/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n.org/en/ga/search/view_doc.asp?symbol=A/RES/70/1" TargetMode="External"/><Relationship Id="rId18" Type="http://schemas.openxmlformats.org/officeDocument/2006/relationships/hyperlink" Target="http://www.un.org/en/ga/search/view_doc.asp?symbol=A/RES/73/218" TargetMode="External"/><Relationship Id="rId39" Type="http://schemas.openxmlformats.org/officeDocument/2006/relationships/hyperlink" Target="https://documents.un.org/doc/undoc/gen/n24/418/66/pdf/n2441866.pdf" TargetMode="External"/><Relationship Id="rId34" Type="http://schemas.openxmlformats.org/officeDocument/2006/relationships/hyperlink" Target="https://unesdoc.unesco.org/ark:/48223/pf0000379370" TargetMode="External"/><Relationship Id="rId50" Type="http://schemas.openxmlformats.org/officeDocument/2006/relationships/hyperlink" Target="https://www.itu.int/net4/wsis/forum/2025/PhotoContest" TargetMode="External"/><Relationship Id="rId55" Type="http://schemas.openxmlformats.org/officeDocument/2006/relationships/hyperlink" Target="https://conferenciaelac.cepal.org/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customXml/itemProps2.xml><?xml version="1.0" encoding="utf-8"?>
<ds:datastoreItem xmlns:ds="http://schemas.openxmlformats.org/officeDocument/2006/customXml" ds:itemID="{871C170D-8C54-4418-B420-73E4215DD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F883E60D-A673-4ABB-88C6-FA305665CA10}">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9</Pages>
  <Words>4294</Words>
  <Characters>24480</Characters>
  <Application>Microsoft Office Word</Application>
  <DocSecurity>0</DocSecurity>
  <Lines>204</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cp:lastModifiedBy>BDT</cp:lastModifiedBy>
  <cp:revision>20</cp:revision>
  <cp:lastPrinted>2025-01-28T14:16:00Z</cp:lastPrinted>
  <dcterms:created xsi:type="dcterms:W3CDTF">2025-02-23T05:01:00Z</dcterms:created>
  <dcterms:modified xsi:type="dcterms:W3CDTF">2025-02-24T14:54:00Z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