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31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1985"/>
        <w:gridCol w:w="1524"/>
      </w:tblGrid>
      <w:tr w:rsidR="00D3165D" w:rsidRPr="00D3165D" w14:paraId="70BD7383" w14:textId="77777777" w:rsidTr="00D3165D">
        <w:trPr>
          <w:cantSplit/>
          <w:trHeight w:val="1425"/>
        </w:trPr>
        <w:tc>
          <w:tcPr>
            <w:tcW w:w="8364" w:type="dxa"/>
            <w:gridSpan w:val="2"/>
          </w:tcPr>
          <w:p w14:paraId="2E74B846" w14:textId="77777777" w:rsidR="00D3165D" w:rsidRPr="00D3165D" w:rsidRDefault="00D3165D" w:rsidP="00D3165D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0"/>
                <w:szCs w:val="30"/>
              </w:rPr>
            </w:pPr>
            <w:r w:rsidRPr="00D3165D">
              <w:rPr>
                <w:b/>
                <w:bCs/>
                <w:sz w:val="30"/>
                <w:szCs w:val="30"/>
              </w:rPr>
              <w:t xml:space="preserve">Региональное подготовительное собрание к ВКРЭ-25 </w:t>
            </w:r>
            <w:r w:rsidRPr="00D3165D">
              <w:rPr>
                <w:b/>
                <w:bCs/>
                <w:sz w:val="30"/>
                <w:szCs w:val="30"/>
              </w:rPr>
              <w:br/>
              <w:t>для Европы (РПС-ЕВР)</w:t>
            </w:r>
          </w:p>
          <w:p w14:paraId="4ECE26BA" w14:textId="77777777" w:rsidR="00D3165D" w:rsidRPr="00D3165D" w:rsidRDefault="00D3165D" w:rsidP="00D3165D">
            <w:pPr>
              <w:tabs>
                <w:tab w:val="clear" w:pos="1191"/>
                <w:tab w:val="clear" w:pos="1588"/>
                <w:tab w:val="clear" w:pos="1985"/>
              </w:tabs>
              <w:spacing w:before="160"/>
              <w:ind w:left="34"/>
              <w:rPr>
                <w:rFonts w:ascii="Verdana" w:hAnsi="Verdana"/>
                <w:sz w:val="24"/>
                <w:szCs w:val="24"/>
              </w:rPr>
            </w:pPr>
            <w:r w:rsidRPr="00D3165D">
              <w:rPr>
                <w:b/>
                <w:bCs/>
                <w:sz w:val="24"/>
                <w:szCs w:val="24"/>
              </w:rPr>
              <w:t>Будапешт, Венгрия, 25–26 февраля 2025 года</w:t>
            </w:r>
          </w:p>
        </w:tc>
        <w:tc>
          <w:tcPr>
            <w:tcW w:w="1524" w:type="dxa"/>
          </w:tcPr>
          <w:p w14:paraId="55B08A7B" w14:textId="77777777" w:rsidR="00D3165D" w:rsidRPr="00D3165D" w:rsidRDefault="00D3165D" w:rsidP="00D3165D">
            <w:pPr>
              <w:ind w:right="142"/>
              <w:jc w:val="right"/>
            </w:pPr>
            <w:r w:rsidRPr="00D3165D">
              <w:rPr>
                <w:noProof/>
                <w:lang w:eastAsia="fr-FR"/>
              </w:rPr>
              <w:drawing>
                <wp:inline distT="0" distB="0" distL="0" distR="0" wp14:anchorId="0AE52201" wp14:editId="1356478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65D" w:rsidRPr="00D3165D" w14:paraId="2556584B" w14:textId="77777777" w:rsidTr="00D3165D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F0558D5" w14:textId="77777777" w:rsidR="00D3165D" w:rsidRPr="00D3165D" w:rsidRDefault="00D3165D" w:rsidP="00D3165D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7B2DC11C" w14:textId="77777777" w:rsidR="00D3165D" w:rsidRPr="00D3165D" w:rsidRDefault="00D3165D" w:rsidP="00D3165D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D3165D" w:rsidRPr="00D3165D" w14:paraId="5005E489" w14:textId="77777777" w:rsidTr="00D3165D">
        <w:trPr>
          <w:cantSplit/>
        </w:trPr>
        <w:tc>
          <w:tcPr>
            <w:tcW w:w="6379" w:type="dxa"/>
          </w:tcPr>
          <w:p w14:paraId="7C85F84E" w14:textId="77777777" w:rsidR="00D3165D" w:rsidRPr="00D3165D" w:rsidRDefault="00D3165D" w:rsidP="00D3165D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A93B7FB" w14:textId="77777777" w:rsidR="00D3165D" w:rsidRPr="00D3165D" w:rsidRDefault="00D3165D" w:rsidP="00D3165D">
            <w:pPr>
              <w:spacing w:before="0"/>
              <w:jc w:val="both"/>
              <w:rPr>
                <w:bCs/>
                <w:szCs w:val="22"/>
              </w:rPr>
            </w:pPr>
            <w:r w:rsidRPr="00D3165D">
              <w:rPr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D3165D">
              <w:rPr>
                <w:b/>
                <w:bCs/>
                <w:color w:val="000000"/>
              </w:rPr>
              <w:t>RPM-EUR25/30-R</w:t>
            </w:r>
          </w:p>
        </w:tc>
      </w:tr>
      <w:tr w:rsidR="00D3165D" w:rsidRPr="00D3165D" w14:paraId="7CA94137" w14:textId="77777777" w:rsidTr="00D3165D">
        <w:trPr>
          <w:cantSplit/>
        </w:trPr>
        <w:tc>
          <w:tcPr>
            <w:tcW w:w="6379" w:type="dxa"/>
          </w:tcPr>
          <w:p w14:paraId="0D1D3922" w14:textId="77777777" w:rsidR="00D3165D" w:rsidRPr="00D3165D" w:rsidRDefault="00D3165D" w:rsidP="00D3165D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5258D44" w14:textId="77777777" w:rsidR="00D3165D" w:rsidRPr="00D3165D" w:rsidRDefault="00D3165D" w:rsidP="00D3165D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D3165D">
              <w:rPr>
                <w:b/>
                <w:bCs/>
                <w:color w:val="000000"/>
              </w:rPr>
              <w:t>26 февраля 2025 года</w:t>
            </w:r>
          </w:p>
        </w:tc>
      </w:tr>
      <w:tr w:rsidR="00D3165D" w:rsidRPr="00D3165D" w14:paraId="4B964EE6" w14:textId="77777777" w:rsidTr="00D3165D">
        <w:trPr>
          <w:cantSplit/>
        </w:trPr>
        <w:tc>
          <w:tcPr>
            <w:tcW w:w="6379" w:type="dxa"/>
          </w:tcPr>
          <w:p w14:paraId="0437E12E" w14:textId="77777777" w:rsidR="00D3165D" w:rsidRPr="00D3165D" w:rsidRDefault="00D3165D" w:rsidP="00D3165D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6EC66179" w14:textId="77777777" w:rsidR="00D3165D" w:rsidRPr="00D3165D" w:rsidRDefault="00D3165D" w:rsidP="00D3165D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D3165D">
              <w:rPr>
                <w:b/>
                <w:szCs w:val="22"/>
              </w:rPr>
              <w:t>Оригинал: английский</w:t>
            </w:r>
          </w:p>
        </w:tc>
      </w:tr>
      <w:tr w:rsidR="00D3165D" w:rsidRPr="00D3165D" w14:paraId="06138689" w14:textId="77777777" w:rsidTr="00D3165D">
        <w:trPr>
          <w:cantSplit/>
          <w:trHeight w:val="852"/>
        </w:trPr>
        <w:tc>
          <w:tcPr>
            <w:tcW w:w="9888" w:type="dxa"/>
            <w:gridSpan w:val="3"/>
          </w:tcPr>
          <w:p w14:paraId="605DB5C7" w14:textId="77777777" w:rsidR="00D3165D" w:rsidRPr="00D3165D" w:rsidRDefault="00D3165D" w:rsidP="00D3165D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D3165D">
              <w:rPr>
                <w:szCs w:val="26"/>
              </w:rPr>
              <w:t>Председатель РПС-ЕВР</w:t>
            </w:r>
          </w:p>
        </w:tc>
      </w:tr>
      <w:tr w:rsidR="00D3165D" w:rsidRPr="00D3165D" w14:paraId="10438F82" w14:textId="77777777" w:rsidTr="00D3165D">
        <w:trPr>
          <w:cantSplit/>
        </w:trPr>
        <w:tc>
          <w:tcPr>
            <w:tcW w:w="9888" w:type="dxa"/>
            <w:gridSpan w:val="3"/>
          </w:tcPr>
          <w:p w14:paraId="361CF72F" w14:textId="77777777" w:rsidR="00D3165D" w:rsidRPr="00D3165D" w:rsidRDefault="00D3165D" w:rsidP="00D3165D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D3165D">
              <w:rPr>
                <w:rFonts w:cs="Times New Roman"/>
                <w:bCs/>
                <w:szCs w:val="26"/>
              </w:rPr>
              <w:t>Заключительный отчет Председателя РПС-ЕВР</w:t>
            </w:r>
          </w:p>
        </w:tc>
      </w:tr>
    </w:tbl>
    <w:p w14:paraId="60ABA8FF" w14:textId="77777777" w:rsidR="002328B7" w:rsidRPr="00D3165D" w:rsidRDefault="002328B7" w:rsidP="00D3165D">
      <w:pPr>
        <w:pStyle w:val="Headingb"/>
        <w:spacing w:before="360"/>
        <w:rPr>
          <w:rFonts w:cstheme="minorHAnsi"/>
          <w:sz w:val="24"/>
          <w:szCs w:val="24"/>
        </w:rPr>
      </w:pPr>
      <w:r w:rsidRPr="00D3165D">
        <w:t>Введение</w:t>
      </w:r>
    </w:p>
    <w:p w14:paraId="347F26DD" w14:textId="31B30428" w:rsidR="002328B7" w:rsidRPr="00D3165D" w:rsidRDefault="002328B7" w:rsidP="00730BA1">
      <w:pPr>
        <w:rPr>
          <w:rFonts w:cstheme="minorBidi"/>
        </w:rPr>
      </w:pPr>
      <w:r w:rsidRPr="00D3165D">
        <w:t>Региональное подготовительное собрание к ВКРЭ-25 для Европейского региона (РПС-ЕВР) было организовано Бюро развития электросвязи (БРЭ) Международного союза электросвязи (МСЭ) 25</w:t>
      </w:r>
      <w:r w:rsidR="00730BA1" w:rsidRPr="00D3165D">
        <w:rPr>
          <w:rFonts w:cstheme="minorHAnsi"/>
        </w:rPr>
        <w:t>−</w:t>
      </w:r>
      <w:r w:rsidRPr="00D3165D">
        <w:t>26</w:t>
      </w:r>
      <w:r w:rsidR="00730BA1" w:rsidRPr="00D3165D">
        <w:t> </w:t>
      </w:r>
      <w:r w:rsidRPr="00D3165D">
        <w:t>февраля 2025 года в Будапеште, Венгрия, по приглашению Национального управления средств массовой информации и инфокоммуникаций Венгрии.</w:t>
      </w:r>
    </w:p>
    <w:p w14:paraId="0D02B92A" w14:textId="77777777" w:rsidR="002328B7" w:rsidRPr="00D3165D" w:rsidRDefault="002328B7" w:rsidP="00730BA1">
      <w:pPr>
        <w:rPr>
          <w:rFonts w:cstheme="minorBidi"/>
        </w:rPr>
      </w:pPr>
      <w:r w:rsidRPr="00D3165D">
        <w:t>Задача РПС-ЕВР заключалась в определении и согласовании на региональном уровне приоритетов в области развития электросвязи и информационно-коммуникационных технологий (ИКТ) с учетом вкладов, представленных Государствами-Членами и Членами Сектора МСЭ-D из этого региона.</w:t>
      </w:r>
    </w:p>
    <w:p w14:paraId="3C8641AC" w14:textId="77777777" w:rsidR="002328B7" w:rsidRPr="00D3165D" w:rsidRDefault="002328B7" w:rsidP="00730BA1">
      <w:pPr>
        <w:rPr>
          <w:rFonts w:cstheme="minorHAnsi"/>
          <w:szCs w:val="24"/>
        </w:rPr>
      </w:pPr>
      <w:r w:rsidRPr="00D3165D">
        <w:t>В заключение собрание согласовало ряд предложений по приоритетным вопросам, которые послужат основой для разработки вкладов для Всемирной конференции по развитию электросвязи, которая состоится в Баку, Азербайджан, с 17 по 28 ноября 2025 года; на Конференции будут рассмотрены виды деятельности МСЭ-D, которая будет вестись в течение следующего четырехлетнего периода (2025−2028 гг.).</w:t>
      </w:r>
    </w:p>
    <w:p w14:paraId="05922CEB" w14:textId="77777777" w:rsidR="002328B7" w:rsidRPr="00D3165D" w:rsidRDefault="002328B7" w:rsidP="00730BA1">
      <w:pPr>
        <w:rPr>
          <w:rFonts w:cstheme="minorBidi"/>
        </w:rPr>
      </w:pPr>
      <w:r w:rsidRPr="00D3165D">
        <w:t>В настоящем отчете представлена информация о работе и результатах РПС-ЕВР.</w:t>
      </w:r>
    </w:p>
    <w:p w14:paraId="53D1E725" w14:textId="77777777" w:rsidR="002328B7" w:rsidRPr="00D3165D" w:rsidRDefault="002328B7" w:rsidP="00730BA1">
      <w:pPr>
        <w:pStyle w:val="Headingb"/>
        <w:rPr>
          <w:rFonts w:cstheme="minorHAnsi"/>
          <w:sz w:val="24"/>
          <w:szCs w:val="24"/>
        </w:rPr>
      </w:pPr>
      <w:r w:rsidRPr="00D3165D">
        <w:t>Участие</w:t>
      </w:r>
    </w:p>
    <w:p w14:paraId="369D63FD" w14:textId="77777777" w:rsidR="002328B7" w:rsidRPr="00D3165D" w:rsidRDefault="002328B7" w:rsidP="00730BA1">
      <w:pPr>
        <w:rPr>
          <w:rFonts w:cstheme="minorBidi"/>
        </w:rPr>
      </w:pPr>
      <w:r w:rsidRPr="00D3165D">
        <w:t>На собрании присутствовали 87 участников, включая 57 делегатов, представлявших 27 Государств − Членов от Европы, восемь участников от восьми Членов Сектора, семь участников от шести Государств-Членов, имеющих статус наблюдателей, и три участника от трех Членов Секторов, имеющих статус наблюдателей. В работе мероприятия приняло участие 39 женщин и 48 мужчин.</w:t>
      </w:r>
    </w:p>
    <w:p w14:paraId="4F11A9D1" w14:textId="77777777" w:rsidR="002328B7" w:rsidRPr="00D3165D" w:rsidRDefault="002328B7" w:rsidP="00730BA1">
      <w:r w:rsidRPr="00D3165D">
        <w:t xml:space="preserve">Со списком участников можно ознакомиться </w:t>
      </w:r>
      <w:hyperlink r:id="rId12" w:history="1">
        <w:r w:rsidRPr="00D3165D">
          <w:rPr>
            <w:rStyle w:val="Hyperlink"/>
          </w:rPr>
          <w:t>здесь</w:t>
        </w:r>
      </w:hyperlink>
      <w:r w:rsidRPr="00D3165D">
        <w:t>, а окончательная версия будет опубликована в виде отдельного документа после завершения РПС.</w:t>
      </w:r>
    </w:p>
    <w:p w14:paraId="73AC86A6" w14:textId="3A3D5D61" w:rsidR="002328B7" w:rsidRPr="00D3165D" w:rsidRDefault="00730BA1" w:rsidP="00730BA1">
      <w:pPr>
        <w:pStyle w:val="Heading1"/>
      </w:pPr>
      <w:r w:rsidRPr="00D3165D">
        <w:t>1</w:t>
      </w:r>
      <w:r w:rsidRPr="00D3165D">
        <w:tab/>
      </w:r>
      <w:r w:rsidR="002328B7" w:rsidRPr="00D3165D">
        <w:t>Церемония открытия</w:t>
      </w:r>
    </w:p>
    <w:p w14:paraId="3CB67256" w14:textId="77777777" w:rsidR="002328B7" w:rsidRPr="00D3165D" w:rsidRDefault="002328B7" w:rsidP="00CA6528">
      <w:pPr>
        <w:rPr>
          <w:rFonts w:cstheme="minorBidi"/>
        </w:rPr>
      </w:pPr>
      <w:r w:rsidRPr="00D3165D">
        <w:t xml:space="preserve">На церемонии открытия прозвучало несколько выступлений на высоком уровне; все они размещены на </w:t>
      </w:r>
      <w:hyperlink r:id="rId13" w:history="1">
        <w:r w:rsidRPr="00D3165D">
          <w:rPr>
            <w:rStyle w:val="Hyperlink"/>
          </w:rPr>
          <w:t>веб-сайте РПС-ЕВР</w:t>
        </w:r>
      </w:hyperlink>
      <w:r w:rsidRPr="00D3165D">
        <w:t>. Выступавшие на церемонии открытия в своих вступительных замечаниях отметили следующее:</w:t>
      </w:r>
    </w:p>
    <w:p w14:paraId="3E4D139A" w14:textId="6B76A4A9" w:rsidR="002328B7" w:rsidRPr="00D3165D" w:rsidRDefault="00730BA1" w:rsidP="00730BA1">
      <w:pPr>
        <w:pStyle w:val="enumlev1"/>
        <w:rPr>
          <w:rFonts w:cstheme="minorBidi"/>
        </w:rPr>
      </w:pPr>
      <w:r w:rsidRPr="00D3165D">
        <w:t>−</w:t>
      </w:r>
      <w:r w:rsidRPr="00D3165D">
        <w:tab/>
      </w:r>
      <w:r w:rsidR="002328B7" w:rsidRPr="00D3165D">
        <w:rPr>
          <w:b/>
          <w:bCs/>
        </w:rPr>
        <w:t>Д-р Космас Лакисан Завазава</w:t>
      </w:r>
      <w:r w:rsidR="002328B7" w:rsidRPr="00D3165D">
        <w:t xml:space="preserve">, Директор Бюро развития электросвязи (Директор БРЭ) МСЭ, подчеркнул важность региональных подготовительных собраний и отметил, что это собрание является вторым после сессии РПС-АРБ в Иордании. Он высоко оценил прогресс, </w:t>
      </w:r>
      <w:r w:rsidR="002328B7" w:rsidRPr="00D3165D">
        <w:lastRenderedPageBreak/>
        <w:t>достигнутый Венгрией в развитии ИКТ. Он подчеркнул значение преодоления глобального неравенства в цифровой инфраструктуре, ссылаясь на Документ 2, в котором содержится отчет о выполнении Кигалийского плана действий. Он выразил признательность партнерам в рамках системы ООН и более широкому сообществу ИКТ за поддержку значимых инициатив. Д-р Завазава также остановился на роли ИКТ в смягчении последствий изменения климата, подчеркнув их потенциал в управлении операциями в случае бедствий, распределении ресурсов и оказании гуманитарной помощи. Он упомянул Глобальный цифровой договор и Декларацию о будущих поколениях и призвал расширять участие молодежи в разработке политики в цифровой сфере. Он настоятельно призвал администрации принять участие в предстоящем Глобальном молодежном саммите на Кубе и в мероприятии, посвященном теме молодежи, которое будет предварять ВКРЭ. Признавая лидерство Европы в области цифрового развития, он отметил наличие разрыва между городскими и сельскими районами, а также разрыва в уровне навыков внутри региона и подчеркнул необходимость принятия целевых мер. Он обратил внимание на усилия МСЭ по разработке политики на основе данных, ссылаясь на Индекс развития ИКТ, а также на важность национальных и международных методик получения надежных статистических данных. Он вновь заявил о</w:t>
      </w:r>
      <w:r w:rsidRPr="00D3165D">
        <w:t> </w:t>
      </w:r>
      <w:r w:rsidR="002328B7" w:rsidRPr="00D3165D">
        <w:t>приверженности МСЭ многосторонним подходам для решения проблем в области цифровых навыков и занятости, о чем свидетельствуют партнерские отношения с такими организациями, как МОТ. Он призвал к согласованной координации деятельности Секторов МСЭ в целях упорядочения Резолюций и содействия эффективной подготовке к ВКРЭ-25 и выступил за общие предложения от регионов в целях оптимизации обсуждений и переговоров. Со вступительными замечаниями Директора БРЭ можно ознакомиться по</w:t>
      </w:r>
      <w:r w:rsidRPr="00D3165D">
        <w:t> </w:t>
      </w:r>
      <w:hyperlink r:id="rId14" w:history="1">
        <w:r w:rsidR="002328B7" w:rsidRPr="00D3165D">
          <w:rPr>
            <w:rStyle w:val="Hyperlink"/>
          </w:rPr>
          <w:t>ссылке</w:t>
        </w:r>
      </w:hyperlink>
      <w:r w:rsidR="002328B7" w:rsidRPr="00D3165D">
        <w:t>.</w:t>
      </w:r>
    </w:p>
    <w:p w14:paraId="2DF5C3ED" w14:textId="2ABE766C" w:rsidR="002328B7" w:rsidRPr="00D3165D" w:rsidRDefault="00730BA1" w:rsidP="00730BA1">
      <w:pPr>
        <w:pStyle w:val="enumlev1"/>
        <w:rPr>
          <w:rFonts w:cstheme="minorBidi"/>
        </w:rPr>
      </w:pPr>
      <w:r w:rsidRPr="00D3165D">
        <w:t>−</w:t>
      </w:r>
      <w:r w:rsidRPr="00D3165D">
        <w:tab/>
      </w:r>
      <w:r w:rsidR="002328B7" w:rsidRPr="00D3165D">
        <w:rPr>
          <w:b/>
          <w:bCs/>
        </w:rPr>
        <w:t>Д-р Петер Вари</w:t>
      </w:r>
      <w:r w:rsidR="002328B7" w:rsidRPr="00D3165D">
        <w:t>, заместитель Генерального директора Национального управления средств массовой информации и инфокоммуникаций Венгрии, приветствовал участников и поблагодарил Директора БРЭ за участие. Д-р Вари подтвердил приверженность Венгрии поддержке данного мероприятия и высоко оценил усилия МСЭ по содействию глобальному цифровому развитию. Он подчеркнул роль собрания в формировании регуляторной политики путем обмена знаниями и регионального сотрудничества.</w:t>
      </w:r>
    </w:p>
    <w:p w14:paraId="486A31CA" w14:textId="67D1DA85" w:rsidR="002328B7" w:rsidRPr="00D3165D" w:rsidRDefault="00730BA1" w:rsidP="00730BA1">
      <w:pPr>
        <w:pStyle w:val="enumlev1"/>
        <w:rPr>
          <w:rFonts w:cstheme="minorBidi"/>
        </w:rPr>
      </w:pPr>
      <w:r w:rsidRPr="00D3165D">
        <w:t>−</w:t>
      </w:r>
      <w:r w:rsidRPr="00D3165D">
        <w:tab/>
      </w:r>
      <w:r w:rsidR="002328B7" w:rsidRPr="00D3165D">
        <w:rPr>
          <w:b/>
          <w:bCs/>
        </w:rPr>
        <w:t>Г-н Оли Бёрд</w:t>
      </w:r>
      <w:r w:rsidR="002328B7" w:rsidRPr="00D3165D">
        <w:t>, сопредседатель Европейской конференции администраций почт и электросвязи (СЕПТ), подчеркнул ответственность Европейского региона за продвижение ИКТ в интересах устойчивого развития. Он рассказал о процессе подготовки СЕПТ к ВКРЭ-25, в том числе о разработке общих предложений европейских стран и заявления о стратегической концепции. Он назвал ключевые тематические приоритеты: содействие эффективным партнерским отношениям в области развития, согласование деятельности МСЭ с рамочными программами под руководством ООН, решение проблемы гендерного неравенства в секторе ИКТ и решение экологических проблем с помощью устойчивых технологий. Он также подчеркнул важность оценки финансовых последствий при разработке предложений по политике, упомянув проводимые в МСЭ обсуждения методик оценки затрат.</w:t>
      </w:r>
    </w:p>
    <w:p w14:paraId="2D04F24B" w14:textId="41E4E54E" w:rsidR="002328B7" w:rsidRPr="00D3165D" w:rsidRDefault="00730BA1" w:rsidP="00730BA1">
      <w:pPr>
        <w:pStyle w:val="Heading1"/>
      </w:pPr>
      <w:r w:rsidRPr="00D3165D">
        <w:t>2</w:t>
      </w:r>
      <w:r w:rsidRPr="00D3165D">
        <w:tab/>
      </w:r>
      <w:r w:rsidR="002328B7" w:rsidRPr="00D3165D">
        <w:t>Избрание Председателя и заместителей Председателя</w:t>
      </w:r>
    </w:p>
    <w:p w14:paraId="31CFEDE8" w14:textId="77777777" w:rsidR="002328B7" w:rsidRPr="00D3165D" w:rsidRDefault="002328B7" w:rsidP="00730BA1">
      <w:pPr>
        <w:rPr>
          <w:rFonts w:cstheme="minorBidi"/>
        </w:rPr>
      </w:pPr>
      <w:r w:rsidRPr="00D3165D">
        <w:t xml:space="preserve">По итогам региональных консультаций </w:t>
      </w:r>
      <w:r w:rsidRPr="00D3165D">
        <w:rPr>
          <w:b/>
          <w:bCs/>
        </w:rPr>
        <w:t>д-р Петер Вари</w:t>
      </w:r>
      <w:r w:rsidRPr="00D3165D">
        <w:t xml:space="preserve">, заместитель Генерального директора Национального управления средств массовой информации и инфокоммуникаций </w:t>
      </w:r>
      <w:r w:rsidRPr="00D3165D">
        <w:rPr>
          <w:b/>
          <w:bCs/>
        </w:rPr>
        <w:t>Венгрии</w:t>
      </w:r>
      <w:r w:rsidRPr="00D3165D">
        <w:t xml:space="preserve">, был единогласно избран председателем РПС-ЕВР. </w:t>
      </w:r>
      <w:bookmarkStart w:id="5" w:name="_Hlk191211101"/>
      <w:bookmarkEnd w:id="5"/>
    </w:p>
    <w:p w14:paraId="10E69BC6" w14:textId="77777777" w:rsidR="002328B7" w:rsidRPr="00D3165D" w:rsidRDefault="002328B7" w:rsidP="00730BA1">
      <w:pPr>
        <w:rPr>
          <w:rFonts w:cstheme="minorBidi"/>
        </w:rPr>
      </w:pPr>
      <w:r w:rsidRPr="00D3165D">
        <w:t>Участники собрания также единогласно одобрили предложение по трем заместителям Председателя РПС-ЕВР:</w:t>
      </w:r>
    </w:p>
    <w:p w14:paraId="79F2C122" w14:textId="5783736B" w:rsidR="002328B7" w:rsidRPr="00D3165D" w:rsidRDefault="00730BA1" w:rsidP="00D3165D">
      <w:pPr>
        <w:pStyle w:val="enumlev1"/>
        <w:spacing w:before="60"/>
      </w:pPr>
      <w:r w:rsidRPr="00D3165D">
        <w:t>−</w:t>
      </w:r>
      <w:r w:rsidRPr="00D3165D">
        <w:tab/>
      </w:r>
      <w:r w:rsidR="002328B7" w:rsidRPr="00D3165D">
        <w:rPr>
          <w:b/>
          <w:bCs/>
        </w:rPr>
        <w:t>г-н Йоханн Гросс</w:t>
      </w:r>
      <w:r w:rsidR="002328B7" w:rsidRPr="00D3165D">
        <w:t xml:space="preserve">, старший исполнительный директор, Федеральное министерство цифровой экономики и транспорта, </w:t>
      </w:r>
      <w:r w:rsidR="002328B7" w:rsidRPr="00D3165D">
        <w:rPr>
          <w:b/>
          <w:bCs/>
        </w:rPr>
        <w:t>Германия</w:t>
      </w:r>
      <w:r w:rsidR="002328B7" w:rsidRPr="00D3165D">
        <w:t>;</w:t>
      </w:r>
    </w:p>
    <w:p w14:paraId="70E83D1E" w14:textId="68EFA31D" w:rsidR="002328B7" w:rsidRPr="00D3165D" w:rsidRDefault="00730BA1" w:rsidP="00D3165D">
      <w:pPr>
        <w:pStyle w:val="enumlev1"/>
        <w:spacing w:before="60"/>
      </w:pPr>
      <w:r w:rsidRPr="00D3165D">
        <w:lastRenderedPageBreak/>
        <w:t>−</w:t>
      </w:r>
      <w:r w:rsidRPr="00D3165D">
        <w:tab/>
      </w:r>
      <w:r w:rsidR="002328B7" w:rsidRPr="00D3165D">
        <w:rPr>
          <w:b/>
          <w:bCs/>
        </w:rPr>
        <w:t>г-жа Инга Римкевичене</w:t>
      </w:r>
      <w:r w:rsidR="002328B7" w:rsidRPr="00D3165D">
        <w:t xml:space="preserve">, главный советник по международному сотрудничеству, RRT, </w:t>
      </w:r>
      <w:r w:rsidR="002328B7" w:rsidRPr="00D3165D">
        <w:rPr>
          <w:b/>
          <w:bCs/>
        </w:rPr>
        <w:t>Литва</w:t>
      </w:r>
      <w:r w:rsidR="002328B7" w:rsidRPr="00D3165D">
        <w:t>;</w:t>
      </w:r>
    </w:p>
    <w:p w14:paraId="187DAD33" w14:textId="4C51882B" w:rsidR="002328B7" w:rsidRPr="00D3165D" w:rsidRDefault="00730BA1" w:rsidP="00D3165D">
      <w:pPr>
        <w:pStyle w:val="enumlev1"/>
        <w:spacing w:before="60"/>
      </w:pPr>
      <w:r w:rsidRPr="00D3165D">
        <w:t>−</w:t>
      </w:r>
      <w:r w:rsidRPr="00D3165D">
        <w:tab/>
      </w:r>
      <w:r w:rsidR="002328B7" w:rsidRPr="00D3165D">
        <w:rPr>
          <w:b/>
          <w:bCs/>
        </w:rPr>
        <w:t>г-н Милан Б. Радулович</w:t>
      </w:r>
      <w:r w:rsidR="002328B7" w:rsidRPr="00D3165D">
        <w:t xml:space="preserve">, доктор наук в области электротехники, Председатель Совета, EKIP, </w:t>
      </w:r>
      <w:r w:rsidR="002328B7" w:rsidRPr="00D3165D">
        <w:rPr>
          <w:b/>
          <w:bCs/>
        </w:rPr>
        <w:t>Черногория</w:t>
      </w:r>
      <w:r w:rsidR="002328B7" w:rsidRPr="00D3165D">
        <w:t>.</w:t>
      </w:r>
    </w:p>
    <w:p w14:paraId="286A3666" w14:textId="6CE39895" w:rsidR="002328B7" w:rsidRPr="00D3165D" w:rsidRDefault="00730BA1" w:rsidP="00730BA1">
      <w:pPr>
        <w:pStyle w:val="Heading1"/>
      </w:pPr>
      <w:r w:rsidRPr="00D3165D">
        <w:t>3</w:t>
      </w:r>
      <w:r w:rsidRPr="00D3165D">
        <w:tab/>
      </w:r>
      <w:r w:rsidR="002328B7" w:rsidRPr="00D3165D">
        <w:t>Утверждение повестки дня</w:t>
      </w:r>
    </w:p>
    <w:p w14:paraId="0DB5BBBA" w14:textId="77777777" w:rsidR="002328B7" w:rsidRPr="00D3165D" w:rsidRDefault="002328B7" w:rsidP="00730BA1">
      <w:pPr>
        <w:rPr>
          <w:rFonts w:cstheme="minorBidi"/>
        </w:rPr>
      </w:pPr>
      <w:r w:rsidRPr="00D3165D">
        <w:t xml:space="preserve">Участники собрания утвердили повестку дня, содержащуюся в </w:t>
      </w:r>
      <w:hyperlink r:id="rId15" w:history="1">
        <w:r w:rsidRPr="00D3165D">
          <w:rPr>
            <w:rStyle w:val="Hyperlink"/>
          </w:rPr>
          <w:t>Документе 1(Rev.2)</w:t>
        </w:r>
      </w:hyperlink>
      <w:r w:rsidRPr="00D3165D">
        <w:t>.</w:t>
      </w:r>
    </w:p>
    <w:p w14:paraId="0FEF8BCA" w14:textId="298DCD1F" w:rsidR="002328B7" w:rsidRPr="00D3165D" w:rsidRDefault="00730BA1" w:rsidP="00730BA1">
      <w:pPr>
        <w:pStyle w:val="Heading1"/>
      </w:pPr>
      <w:r w:rsidRPr="00D3165D">
        <w:t>4</w:t>
      </w:r>
      <w:r w:rsidRPr="00D3165D">
        <w:tab/>
      </w:r>
      <w:r w:rsidR="002328B7" w:rsidRPr="00D3165D">
        <w:t>Утверждение плана распределения времени</w:t>
      </w:r>
    </w:p>
    <w:p w14:paraId="73D28737" w14:textId="77777777" w:rsidR="002328B7" w:rsidRPr="00D3165D" w:rsidRDefault="002328B7" w:rsidP="00730BA1">
      <w:pPr>
        <w:rPr>
          <w:rFonts w:cstheme="minorBidi"/>
        </w:rPr>
      </w:pPr>
      <w:r w:rsidRPr="00D3165D">
        <w:t xml:space="preserve">Секретариат отметил, что РПС-ЕВР получило 29 документов: 21 от Государств-Членов и Членов Сектора МСЭ-D, четыре от секретариата и четыре от рабочих групп КГРЭ. Все документы собрания размещены на </w:t>
      </w:r>
      <w:hyperlink r:id="rId16" w:history="1">
        <w:r w:rsidRPr="00D3165D">
          <w:rPr>
            <w:rStyle w:val="Hyperlink"/>
          </w:rPr>
          <w:t>веб-сайте управления документацией РПС</w:t>
        </w:r>
      </w:hyperlink>
      <w:r w:rsidRPr="00D3165D">
        <w:t>.</w:t>
      </w:r>
    </w:p>
    <w:p w14:paraId="6E9A4A14" w14:textId="77777777" w:rsidR="002328B7" w:rsidRPr="00D3165D" w:rsidRDefault="002328B7" w:rsidP="00730BA1">
      <w:pPr>
        <w:rPr>
          <w:rFonts w:cstheme="minorBidi"/>
        </w:rPr>
      </w:pPr>
      <w:r w:rsidRPr="00D3165D">
        <w:t>По рассмотрении всех соответствующих документов собрания участники приняли предложенный проект плана распределения времени (</w:t>
      </w:r>
      <w:hyperlink r:id="rId17" w:history="1">
        <w:r w:rsidRPr="00D3165D">
          <w:rPr>
            <w:rStyle w:val="Hyperlink"/>
          </w:rPr>
          <w:t>Документ DT/1(Rev.5)</w:t>
        </w:r>
      </w:hyperlink>
      <w:r w:rsidRPr="00D3165D">
        <w:t>).</w:t>
      </w:r>
    </w:p>
    <w:p w14:paraId="3018E045" w14:textId="623E1538" w:rsidR="002328B7" w:rsidRPr="00D3165D" w:rsidRDefault="00730BA1" w:rsidP="00730BA1">
      <w:pPr>
        <w:pStyle w:val="Heading1"/>
      </w:pPr>
      <w:r w:rsidRPr="00D3165D">
        <w:t>5</w:t>
      </w:r>
      <w:r w:rsidRPr="00D3165D">
        <w:tab/>
      </w:r>
      <w:r w:rsidR="002328B7" w:rsidRPr="00D3165D">
        <w:t>Отчет о выполнении Кигалийского плана действий ВКРЭ-22 (включая региональные инициативы) и представление информации о состоянии цифрового развития и тенденциях в цифровой сфере Европы: проблемы и</w:t>
      </w:r>
      <w:r w:rsidRPr="00D3165D">
        <w:t> </w:t>
      </w:r>
      <w:r w:rsidR="002328B7" w:rsidRPr="00D3165D">
        <w:t>возможности</w:t>
      </w:r>
    </w:p>
    <w:p w14:paraId="45608C69" w14:textId="602F3C76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hyperlink r:id="rId18">
        <w:r w:rsidRPr="00D3165D">
          <w:rPr>
            <w:rStyle w:val="Hyperlink"/>
          </w:rPr>
          <w:t>Документ 2(Rev.2)</w:t>
        </w:r>
        <w:r w:rsidRPr="00D3165D">
          <w:t xml:space="preserve">. Секретариат представил документ под названием </w:t>
        </w:r>
        <w:r w:rsidR="005A41EC" w:rsidRPr="00D3165D">
          <w:rPr>
            <w:bCs/>
          </w:rPr>
          <w:t>"</w:t>
        </w:r>
        <w:r w:rsidRPr="00D3165D">
          <w:rPr>
            <w:b/>
            <w:bCs/>
          </w:rPr>
          <w:t>Отчет о выполнении Кигалийского плана действий ВКРЭ-22 (включая региональные инициативы)</w:t>
        </w:r>
        <w:r w:rsidRPr="00D3165D">
          <w:t>".</w:t>
        </w:r>
      </w:hyperlink>
    </w:p>
    <w:p w14:paraId="23F76DB7" w14:textId="5251A9DE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В отчете подводятся итоги выполнения Кигалийского плана действий в период с мая по декабрь 2024</w:t>
      </w:r>
      <w:r w:rsidR="00730BA1" w:rsidRPr="00D3165D">
        <w:t> </w:t>
      </w:r>
      <w:r w:rsidRPr="00D3165D">
        <w:t>года и отражается прогресс в развитии электросвязи и ИКТ в различных регионах. Основные результаты включают укрепление глобального потенциала в области электросвязи в чрезвычайных ситуациях и оказание поддержки Государствам-Членам в создании систем раннего предупреждения в рамках инициативы "Системы раннего предупреждения для всех" (EW4ALL). В отчете также освещаются совместные усилия с участием международных организаций и местных заинтересованных сторон по разработке национальных планов электросвязи в чрезвычайных ситуациях (NETP) в таких странах, как Джибути, Мавритания и Сомали. Помимо этого, решающую роль в устранении пробелов в обеспечении возможности установлении соединений ИКТ и повышении устойчивости инфраструктуры сыграли инициативы в области картирования инфраструктуры, управления использованием спектра и развития широкополосной связи.</w:t>
      </w:r>
    </w:p>
    <w:p w14:paraId="6638C997" w14:textId="590B837E" w:rsidR="002328B7" w:rsidRPr="00D3165D" w:rsidRDefault="002328B7" w:rsidP="00730BA1">
      <w:pPr>
        <w:rPr>
          <w:rFonts w:eastAsia="Calibri" w:cstheme="minorHAnsi"/>
          <w:color w:val="000000" w:themeColor="text1"/>
          <w:szCs w:val="24"/>
        </w:rPr>
      </w:pPr>
      <w:r w:rsidRPr="00D3165D">
        <w:t>В документе отдельно отмечены усилия по созданию потенциала, такие как организация семинаров-практикумов и курсов профессиональной подготовки по цифровым навыкам и политике в области ИКТ, ориентированных на различные группы, включая женщин, представителей молодежи и в недостаточной степени обслуживаемые сообщества. Сообщается о значительных успехах в содействии развитию экосистем цифровых инноваций, совершенствовании нормативно-правовой базы и способствовании устойчивому развитию с помощью проектов цифровой трансформации. В</w:t>
      </w:r>
      <w:r w:rsidR="00730BA1" w:rsidRPr="00D3165D">
        <w:t> </w:t>
      </w:r>
      <w:r w:rsidRPr="00D3165D">
        <w:t>отчете содержится призыв к укреплению сотрудничества, разработке специализированных стратегий и инвестициям в появляющиеся технологии для устранения сохраняющихся диспропорций и обеспечения возможности установления соединений для всех в соответствии с Целями в области устойчивого развития (ЦУР).</w:t>
      </w:r>
    </w:p>
    <w:p w14:paraId="2B9A83F8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 xml:space="preserve">Региональные инициативы МСЭ для Европейского региона – это пять приоритетных областей, которые были разработаны и согласованы членами от Европейского региона и утверждены в соответствии с </w:t>
      </w:r>
      <w:hyperlink r:id="rId19" w:history="1">
        <w:r w:rsidRPr="00D3165D">
          <w:rPr>
            <w:rStyle w:val="Hyperlink"/>
          </w:rPr>
          <w:t>Резолюцией 17</w:t>
        </w:r>
      </w:hyperlink>
      <w:r w:rsidRPr="00D3165D">
        <w:t xml:space="preserve"> (Пересм. Кигали, 2022 г.) ВКРЭ-22. </w:t>
      </w:r>
    </w:p>
    <w:p w14:paraId="61C579F6" w14:textId="77777777" w:rsidR="002328B7" w:rsidRPr="00D3165D" w:rsidRDefault="002328B7" w:rsidP="002E265B">
      <w:pPr>
        <w:keepNext/>
        <w:rPr>
          <w:rFonts w:eastAsia="Calibri" w:cstheme="minorBidi"/>
          <w:color w:val="000000" w:themeColor="text1"/>
        </w:rPr>
      </w:pPr>
      <w:r w:rsidRPr="00D3165D">
        <w:lastRenderedPageBreak/>
        <w:t>Ниже перечислены региональные инициативы МСЭ для Европейского региона:</w:t>
      </w:r>
    </w:p>
    <w:p w14:paraId="6FE4CD66" w14:textId="1720622A" w:rsidR="002328B7" w:rsidRPr="00D3165D" w:rsidRDefault="00730BA1" w:rsidP="00730BA1">
      <w:pPr>
        <w:pStyle w:val="enumlev1"/>
      </w:pPr>
      <w:r w:rsidRPr="00D3165D">
        <w:t>−</w:t>
      </w:r>
      <w:r w:rsidRPr="00D3165D">
        <w:tab/>
      </w:r>
      <w:r w:rsidR="002328B7" w:rsidRPr="00D3165D">
        <w:t>EUR1: Развитие цифровой инфраструктуры;</w:t>
      </w:r>
    </w:p>
    <w:p w14:paraId="37A8A5A3" w14:textId="50629FA0" w:rsidR="002328B7" w:rsidRPr="00D3165D" w:rsidRDefault="00730BA1" w:rsidP="00730BA1">
      <w:pPr>
        <w:pStyle w:val="enumlev1"/>
      </w:pPr>
      <w:r w:rsidRPr="00D3165D">
        <w:t>−</w:t>
      </w:r>
      <w:r w:rsidRPr="00D3165D">
        <w:tab/>
      </w:r>
      <w:r w:rsidR="002328B7" w:rsidRPr="00D3165D">
        <w:t xml:space="preserve">EUR2: Цифровая трансформация для обеспечения устойчивости; </w:t>
      </w:r>
    </w:p>
    <w:p w14:paraId="5BE72120" w14:textId="7292AA11" w:rsidR="002328B7" w:rsidRPr="00D3165D" w:rsidRDefault="00730BA1" w:rsidP="00730BA1">
      <w:pPr>
        <w:pStyle w:val="enumlev1"/>
      </w:pPr>
      <w:r w:rsidRPr="00D3165D">
        <w:t>−</w:t>
      </w:r>
      <w:r w:rsidRPr="00D3165D">
        <w:tab/>
      </w:r>
      <w:r w:rsidR="002328B7" w:rsidRPr="00D3165D">
        <w:t>EUR3: Охват цифровыми технологиями и развитие цифровых навыков;</w:t>
      </w:r>
    </w:p>
    <w:p w14:paraId="4CEEAA55" w14:textId="7F93526C" w:rsidR="002328B7" w:rsidRPr="00D3165D" w:rsidRDefault="00730BA1" w:rsidP="00730BA1">
      <w:pPr>
        <w:pStyle w:val="enumlev1"/>
      </w:pPr>
      <w:r w:rsidRPr="00D3165D">
        <w:t>−</w:t>
      </w:r>
      <w:r w:rsidRPr="00D3165D">
        <w:tab/>
      </w:r>
      <w:r w:rsidR="002328B7" w:rsidRPr="00D3165D">
        <w:t>EUR4: Уверенность и доверие при использовании электросвязи/информационно-коммуникационных технологий;</w:t>
      </w:r>
    </w:p>
    <w:p w14:paraId="7B095352" w14:textId="51CDEA00" w:rsidR="002328B7" w:rsidRPr="00D3165D" w:rsidRDefault="00730BA1" w:rsidP="00730BA1">
      <w:pPr>
        <w:pStyle w:val="enumlev1"/>
      </w:pPr>
      <w:r w:rsidRPr="00D3165D">
        <w:t>−</w:t>
      </w:r>
      <w:r w:rsidRPr="00D3165D">
        <w:tab/>
      </w:r>
      <w:r w:rsidR="002328B7" w:rsidRPr="00D3165D">
        <w:t>EUR5: Экосистемы цифровых инноваций.</w:t>
      </w:r>
    </w:p>
    <w:p w14:paraId="2FCE65D4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Членам предлагается вносить взносы в осуществление будущих региональных инициатив в финансовой и натуральной форме, поскольку их финансирование в текущем периоде было сопряжено с трудностями. Членам МСЭ также предлагается принять участие в разработке новых региональных инициатив, которые должны быть приняты на ВКРЭ-25, с тем чтобы обеспечить учет потребностей всех стран региона. Текущие проекты на этапе реализации будут продолжены в соответствии с их планами.</w:t>
      </w:r>
    </w:p>
    <w:p w14:paraId="1C25455E" w14:textId="77777777" w:rsidR="002328B7" w:rsidRPr="00D3165D" w:rsidRDefault="002328B7" w:rsidP="00730BA1">
      <w:pPr>
        <w:rPr>
          <w:rFonts w:eastAsia="Calibri" w:cstheme="minorHAnsi"/>
          <w:color w:val="000000" w:themeColor="text1"/>
          <w:szCs w:val="24"/>
        </w:rPr>
      </w:pPr>
      <w:r w:rsidRPr="00D3165D">
        <w:t xml:space="preserve">После представления документа был показан </w:t>
      </w:r>
      <w:hyperlink r:id="rId20" w:history="1">
        <w:r w:rsidRPr="00D3165D">
          <w:rPr>
            <w:rStyle w:val="Hyperlink"/>
          </w:rPr>
          <w:t>видеоролик</w:t>
        </w:r>
      </w:hyperlink>
      <w:r w:rsidRPr="00D3165D">
        <w:t>, демонстрирующий результаты работы, проделанной МСЭ.</w:t>
      </w:r>
    </w:p>
    <w:p w14:paraId="5CE2E856" w14:textId="0F241164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После видеопрезентации многие делегаты и представители выразили свою признательность за усилия и достижения БРЭ, и в особенности за усилия Отделения МСЭ для Европы, как было подчеркнуто в видеоролике, в частности, за вклад МСЭ в цифровое развитие Европейского региона. В</w:t>
      </w:r>
      <w:r w:rsidR="002E265B">
        <w:t> </w:t>
      </w:r>
      <w:r w:rsidRPr="00D3165D">
        <w:t>своих выступлениях они в основном выражали благодарность МСЭ, отмечали ключевые инициативы и предлагали направления для будущего сотрудничества.</w:t>
      </w:r>
    </w:p>
    <w:p w14:paraId="07F80622" w14:textId="27E6F88C" w:rsidR="002328B7" w:rsidRPr="00D3165D" w:rsidRDefault="002328B7" w:rsidP="00730BA1">
      <w:pPr>
        <w:rPr>
          <w:rFonts w:eastAsia="Calibri"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 и видеоролик и приняли их к сведению</w:t>
      </w:r>
      <w:r w:rsidR="005B4661" w:rsidRPr="00D3165D">
        <w:rPr>
          <w:bCs/>
        </w:rPr>
        <w:t>.</w:t>
      </w:r>
    </w:p>
    <w:p w14:paraId="5110067D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hyperlink r:id="rId21" w:history="1">
        <w:r w:rsidRPr="00D3165D">
          <w:rPr>
            <w:rStyle w:val="Hyperlink"/>
          </w:rPr>
          <w:t>Документ 3(Rev.2)</w:t>
        </w:r>
        <w:r w:rsidRPr="00D3165D">
          <w:t>. Секретариат представил документ под названием "</w:t>
        </w:r>
        <w:r w:rsidRPr="00D3165D">
          <w:rPr>
            <w:b/>
            <w:bCs/>
          </w:rPr>
          <w:t>Состояние цифрового развития и тенденции в цифровой сфере Европы: проблемы и возможности</w:t>
        </w:r>
        <w:r w:rsidRPr="00D3165D">
          <w:t>".</w:t>
        </w:r>
      </w:hyperlink>
    </w:p>
    <w:p w14:paraId="6ED5D5D4" w14:textId="340B4A8D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Документ содержит информацию для участников и заинтересованных сторон о формировании цифровой повестки дня региона. Документ состоит из двух частей: в первой части представлен обзор возможности установления цифровых соединений в Европе на основе ключевых показателей, а</w:t>
      </w:r>
      <w:r w:rsidR="00730BA1" w:rsidRPr="00D3165D">
        <w:t> </w:t>
      </w:r>
      <w:r w:rsidRPr="00D3165D">
        <w:t>во</w:t>
      </w:r>
      <w:r w:rsidR="00730BA1" w:rsidRPr="00D3165D">
        <w:t> </w:t>
      </w:r>
      <w:r w:rsidRPr="00D3165D">
        <w:t>второй – исследования конкретных ситуаций в регионе, связанные с эффективными инициативами, проводимыми или поддерживаемыми МСЭ.</w:t>
      </w:r>
    </w:p>
    <w:p w14:paraId="1C791FDA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В документе подчеркивается значение универсальной и реальной возможности установления соединений как политического императива, указывается на важность инвестиций в данные и укрепления нормативно-правовой базы для сокращения цифровых разрывов и осуществления цифровой трансформации в регионе.</w:t>
      </w:r>
    </w:p>
    <w:p w14:paraId="6DC7AF28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Несмотря на значительные достижения в области регулирования и развития инфраструктуры, проблемы остаются: между странами Единого европейского рынка и другими странами региона сохраняется неравенство в доступе к цифровым технологиям и их использовании, что подчеркивает необходимость целевых мер и более тесного сотрудничества.</w:t>
      </w:r>
    </w:p>
    <w:p w14:paraId="20977DE1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Опираясь на достигнутые успехи и устраняя остающиеся пробелы, Европа способна добиться универсальной и реальной возможности установления соединений в ближайшем будущем. Это позволит региону в полной мере использовать потенциал цифровых технологий в интересах социального прогресса и экономического процветания.</w:t>
      </w:r>
    </w:p>
    <w:p w14:paraId="6EC4ED63" w14:textId="77777777" w:rsidR="002328B7" w:rsidRPr="00D3165D" w:rsidRDefault="002328B7" w:rsidP="00730BA1">
      <w:pPr>
        <w:rPr>
          <w:rFonts w:eastAsia="Calibri" w:cstheme="minorBidi"/>
        </w:rPr>
      </w:pPr>
      <w:r w:rsidRPr="00D3165D">
        <w:t xml:space="preserve">Презентация доступна по </w:t>
      </w:r>
      <w:hyperlink r:id="rId22" w:history="1">
        <w:r w:rsidRPr="00D3165D">
          <w:rPr>
            <w:rStyle w:val="Hyperlink"/>
          </w:rPr>
          <w:t>ссылке</w:t>
        </w:r>
      </w:hyperlink>
      <w:r w:rsidRPr="00D3165D">
        <w:t>.</w:t>
      </w:r>
    </w:p>
    <w:p w14:paraId="13D3E834" w14:textId="77777777" w:rsidR="002328B7" w:rsidRPr="00D3165D" w:rsidRDefault="002328B7" w:rsidP="00730BA1">
      <w:pPr>
        <w:rPr>
          <w:rFonts w:eastAsia="Calibri"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3 и приняли его к сведению</w:t>
      </w:r>
      <w:r w:rsidRPr="00D3165D">
        <w:t>.</w:t>
      </w:r>
    </w:p>
    <w:p w14:paraId="437FC278" w14:textId="74AF4E8A" w:rsidR="002328B7" w:rsidRPr="00D3165D" w:rsidRDefault="00730BA1" w:rsidP="00730BA1">
      <w:pPr>
        <w:pStyle w:val="Heading1"/>
      </w:pPr>
      <w:r w:rsidRPr="00D3165D">
        <w:lastRenderedPageBreak/>
        <w:t>6</w:t>
      </w:r>
      <w:r w:rsidRPr="00D3165D">
        <w:tab/>
      </w:r>
      <w:r w:rsidR="002328B7" w:rsidRPr="00D3165D">
        <w:t>Отчет о решениях других конференций, ассамблей и собраний МСЭ, имеющих отношение к работе МСЭ-D</w:t>
      </w:r>
    </w:p>
    <w:p w14:paraId="17545C8C" w14:textId="77777777" w:rsidR="002328B7" w:rsidRPr="00D3165D" w:rsidRDefault="002328B7" w:rsidP="00730BA1">
      <w:pPr>
        <w:rPr>
          <w:rFonts w:eastAsiaTheme="minorEastAsia" w:cstheme="minorBidi"/>
        </w:rPr>
      </w:pPr>
      <w:hyperlink r:id="rId23" w:history="1">
        <w:r w:rsidRPr="00D3165D">
          <w:rPr>
            <w:rStyle w:val="Hyperlink"/>
          </w:rPr>
          <w:t>Документ 4</w:t>
        </w:r>
      </w:hyperlink>
      <w:r w:rsidRPr="00D3165D">
        <w:t>. В рамках данного пункта повестки дня Секретариат представил документ под названием "</w:t>
      </w:r>
      <w:r w:rsidRPr="00D3165D">
        <w:rPr>
          <w:b/>
          <w:bCs/>
        </w:rPr>
        <w:t>Отчет о решениях других конференций, ассамблей и собраний МСЭ в части, касающейся деятельности МСЭ-D</w:t>
      </w:r>
      <w:r w:rsidRPr="00D3165D">
        <w:t>".</w:t>
      </w:r>
    </w:p>
    <w:p w14:paraId="1A6F305E" w14:textId="77777777" w:rsidR="002328B7" w:rsidRPr="00D3165D" w:rsidRDefault="002328B7" w:rsidP="00730BA1">
      <w:pPr>
        <w:rPr>
          <w:rFonts w:eastAsia="Calibri" w:cstheme="minorBidi"/>
          <w:color w:val="000000" w:themeColor="text1"/>
        </w:rPr>
      </w:pPr>
      <w:r w:rsidRPr="00D3165D">
        <w:t>В документе кратко излагаются важнейшие решения ВАСЭ-24, АР-23 и ВКР-23, при этом особое внимание обращается на их актуальность для Сектора развития электросвязи МСЭ (МСЭ-D). Документ призван информировать собрание, а также другие региональные подготовительные собрания (РПС) об этих результатах; Государствам-Членам предлагается рассмотреть такие решения и обеспечить согласованность решений и Резолюций ВКРЭ-25 с решениями, принятыми на ВКР-23 и ВАСЭ-24.</w:t>
      </w:r>
    </w:p>
    <w:p w14:paraId="369F40E5" w14:textId="6FFB7D6F" w:rsidR="002328B7" w:rsidRPr="00D3165D" w:rsidRDefault="002328B7" w:rsidP="00730BA1">
      <w:pPr>
        <w:rPr>
          <w:rFonts w:eastAsia="Calibri" w:cstheme="minorBidi"/>
        </w:rPr>
      </w:pPr>
      <w:r w:rsidRPr="00D3165D">
        <w:t xml:space="preserve">Документ 4 содержит два приложения: </w:t>
      </w:r>
      <w:hyperlink r:id="rId24" w:history="1">
        <w:r w:rsidRPr="00D3165D">
          <w:rPr>
            <w:rStyle w:val="Hyperlink"/>
          </w:rPr>
          <w:t>Дополнительный документ 1(Rev.1) к Документу 4</w:t>
        </w:r>
      </w:hyperlink>
      <w:r w:rsidRPr="00D3165D">
        <w:t>, в котором представлена подробная информация об итогах ВАСЭ-24, состоявшейся в Нью-Дели с</w:t>
      </w:r>
      <w:r w:rsidR="00BD3971" w:rsidRPr="00D3165D">
        <w:t> </w:t>
      </w:r>
      <w:r w:rsidRPr="00D3165D">
        <w:t>15</w:t>
      </w:r>
      <w:r w:rsidR="00BD3971" w:rsidRPr="00D3165D">
        <w:t> </w:t>
      </w:r>
      <w:r w:rsidRPr="00D3165D">
        <w:t>по</w:t>
      </w:r>
      <w:r w:rsidR="00BD3971" w:rsidRPr="00D3165D">
        <w:t> </w:t>
      </w:r>
      <w:r w:rsidRPr="00D3165D">
        <w:t>24</w:t>
      </w:r>
      <w:r w:rsidR="00730BA1" w:rsidRPr="00D3165D">
        <w:t> </w:t>
      </w:r>
      <w:r w:rsidRPr="00D3165D">
        <w:t xml:space="preserve">октября 2024 года, а также </w:t>
      </w:r>
      <w:hyperlink r:id="rId25" w:history="1">
        <w:r w:rsidRPr="00D3165D">
          <w:rPr>
            <w:rStyle w:val="Hyperlink"/>
          </w:rPr>
          <w:t>Дополнительный документ 2 к Документу 4</w:t>
        </w:r>
      </w:hyperlink>
      <w:r w:rsidRPr="00D3165D">
        <w:t>, в котором представлены сведения об итогах Ассамблеи радиосвязи 2023 года (АР-23), Всемирной конференции радиосвязи 2023 года (ВКР-23) и первой сессии Подготовительного собрания к Конференции (ПСК27</w:t>
      </w:r>
      <w:r w:rsidR="00A144CC">
        <w:rPr>
          <w:rFonts w:ascii="Cambria Math" w:hAnsi="Cambria Math"/>
        </w:rPr>
        <w:t>‑</w:t>
      </w:r>
      <w:r w:rsidRPr="00D3165D">
        <w:t>1) для ВКР</w:t>
      </w:r>
      <w:r w:rsidR="00730BA1" w:rsidRPr="00D3165D">
        <w:rPr>
          <w:rFonts w:ascii="Cambria Math" w:hAnsi="Cambria Math"/>
        </w:rPr>
        <w:t>‑</w:t>
      </w:r>
      <w:r w:rsidRPr="00D3165D">
        <w:t>27, прошедших в Дубае, ОАЭ. Оба приложения были представлены секретариатом в рамках Документа 4.</w:t>
      </w:r>
    </w:p>
    <w:p w14:paraId="16895441" w14:textId="5BC23310" w:rsidR="002328B7" w:rsidRPr="00D3165D" w:rsidRDefault="002328B7" w:rsidP="00730BA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4 и дополнительные документы к нему и приняли их к сведению</w:t>
      </w:r>
      <w:r w:rsidR="005B4661" w:rsidRPr="00D3165D">
        <w:rPr>
          <w:bCs/>
        </w:rPr>
        <w:t>.</w:t>
      </w:r>
    </w:p>
    <w:p w14:paraId="2D720AE5" w14:textId="77777777" w:rsidR="002328B7" w:rsidRPr="00D3165D" w:rsidRDefault="002328B7" w:rsidP="00730BA1">
      <w:pPr>
        <w:rPr>
          <w:rFonts w:cstheme="minorBidi"/>
        </w:rPr>
      </w:pPr>
      <w:r w:rsidRPr="00D3165D">
        <w:t xml:space="preserve">Секретариат представил </w:t>
      </w:r>
      <w:hyperlink r:id="rId26" w:history="1">
        <w:r w:rsidRPr="00D3165D">
          <w:rPr>
            <w:rStyle w:val="Hyperlink"/>
          </w:rPr>
          <w:t>Документ INF/2</w:t>
        </w:r>
      </w:hyperlink>
      <w:r w:rsidRPr="00D3165D">
        <w:t>, в котором рассказывается об участии МСЭ в процессе проведения обзора ВВУИО+20 и его отношении к более масштабным инициативам ООН в области цифрового управления, включая Глобальный цифровой договор и Пакт во имя будущего. Было отмечено, что в 2025 году исполняется 20 лет с начала процесса ВВУИО, что делает этот момент ключевым для оценки прогресса и определения будущих приоритетов. Важной вехой было названо мероприятие высокого уровня ВВУИО+20, которое состоится в июле 2025 года и на котором заинтересованные стороны смогут внести свой вклад в формирование политики цифровой трансформации. Секретариат также подробно представил дорожную карту МСЭ для ВВУИО+20, подчеркнув его роль в содействии многостороннему обсуждению, укреплении цифрового сотрудничества и увязке задач ВВУИО с целями в области устойчивого развития (ЦУР). Этот документ был представлен для информации в справочных целях, чтобы поощрить активное участие Государств-Членов в процессе ВВУИО+20 и согласование региональных приоритетов с глобальными рамочными программами в области цифрового управления.</w:t>
      </w:r>
    </w:p>
    <w:p w14:paraId="0B18BF66" w14:textId="77777777" w:rsidR="002328B7" w:rsidRPr="00D3165D" w:rsidRDefault="002328B7" w:rsidP="00730BA1">
      <w:r w:rsidRPr="00D3165D">
        <w:t>После представления Документа INF/2 делегаты признали ВВУИО+20 важной вехой в оценке прогресса цифрового развития и согласовании национальных и региональных приоритетов с глобальными рамочными программами в области цифрового управления. В ряде выступлений подчеркивалась важность сокращения цифрового разрыва, прежде всего с точки зрения приемлемости в ценовом отношении, возможности установления соединений в сельских районах и развития цифровых навыков, при одновременном решении возникающих проблем, таких как кибербезопасность, управление ИИ и этическая цифровая трансформация. Подчеркивалась необходимость более активного участия многих заинтересованных сторон, включая правительства, компании частного сектора и гражданское общество, для обеспечения инклюзивного и эффективного подхода. Делегаты признали роль МСЭ в содействии диалогу и сотрудничеству и призвали дополнительно разъяснить, каким образом Государства-Члены могут внести свой вклад в обсуждения в рамках ВВУИО+20.</w:t>
      </w:r>
    </w:p>
    <w:p w14:paraId="4F73551D" w14:textId="77777777" w:rsidR="002328B7" w:rsidRPr="00D3165D" w:rsidRDefault="002328B7" w:rsidP="00730BA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INF/2 и приняли его к сведению</w:t>
      </w:r>
      <w:r w:rsidRPr="00D3165D">
        <w:t>.</w:t>
      </w:r>
    </w:p>
    <w:p w14:paraId="1695280F" w14:textId="63575264" w:rsidR="002328B7" w:rsidRPr="00D3165D" w:rsidRDefault="00BD3971" w:rsidP="00BD3971">
      <w:pPr>
        <w:pStyle w:val="Heading1"/>
      </w:pPr>
      <w:r w:rsidRPr="00D3165D">
        <w:lastRenderedPageBreak/>
        <w:t>7</w:t>
      </w:r>
      <w:r w:rsidRPr="00D3165D">
        <w:tab/>
      </w:r>
      <w:r w:rsidR="002328B7" w:rsidRPr="00D3165D">
        <w:t>Подготовка к ВКРЭ-25</w:t>
      </w:r>
    </w:p>
    <w:p w14:paraId="732E77DA" w14:textId="4EDD6F61" w:rsidR="002328B7" w:rsidRPr="00D3165D" w:rsidRDefault="00BD3971" w:rsidP="00BD3971">
      <w:pPr>
        <w:pStyle w:val="Heading2"/>
        <w:rPr>
          <w:rFonts w:cstheme="minorHAnsi"/>
          <w:sz w:val="24"/>
          <w:szCs w:val="24"/>
        </w:rPr>
      </w:pPr>
      <w:r w:rsidRPr="00D3165D">
        <w:t>7.1</w:t>
      </w:r>
      <w:r w:rsidRPr="00D3165D">
        <w:tab/>
      </w:r>
      <w:r w:rsidR="002328B7" w:rsidRPr="00D3165D">
        <w:t>Предварительный проект вклада МСЭ-D в Стратегический план МСЭ и проект Плана действий</w:t>
      </w:r>
    </w:p>
    <w:p w14:paraId="58B8CD12" w14:textId="77777777" w:rsidR="002328B7" w:rsidRPr="00D3165D" w:rsidRDefault="002328B7" w:rsidP="00BD3971">
      <w:pPr>
        <w:rPr>
          <w:rFonts w:eastAsia="Calibri" w:cstheme="minorBidi"/>
        </w:rPr>
      </w:pPr>
      <w:hyperlink r:id="rId27" w:history="1">
        <w:r w:rsidRPr="00D3165D">
          <w:rPr>
            <w:rStyle w:val="Hyperlink"/>
          </w:rPr>
          <w:t>Документ 8</w:t>
        </w:r>
      </w:hyperlink>
      <w:r w:rsidRPr="00D3165D">
        <w:t>. Председатель Рабочей группы КГРЭ по приоритетам МСЭ-D г-жа Инга Римкевичене представила документ под названием</w:t>
      </w:r>
      <w:r w:rsidRPr="00D3165D">
        <w:rPr>
          <w:b/>
          <w:bCs/>
        </w:rPr>
        <w:t xml:space="preserve"> </w:t>
      </w:r>
      <w:r w:rsidRPr="00D3165D">
        <w:t>"</w:t>
      </w:r>
      <w:r w:rsidRPr="00D3165D">
        <w:rPr>
          <w:b/>
          <w:bCs/>
        </w:rPr>
        <w:t>Отчет о деятельности Рабочей группы КГРЭ по приоритетам МСЭ-D</w:t>
      </w:r>
      <w:r w:rsidRPr="00D3165D">
        <w:t>".</w:t>
      </w:r>
    </w:p>
    <w:p w14:paraId="44A01483" w14:textId="77777777" w:rsidR="002328B7" w:rsidRPr="00D3165D" w:rsidRDefault="002328B7" w:rsidP="00BD3971">
      <w:pPr>
        <w:rPr>
          <w:rFonts w:eastAsia="Calibri" w:cstheme="minorHAnsi"/>
          <w:szCs w:val="24"/>
        </w:rPr>
      </w:pPr>
      <w:r w:rsidRPr="00D3165D">
        <w:t xml:space="preserve">В своем выступлении г-жа Римкевичене представила общий обзор отчета о деятельности, содержащегося в Документе 8. Она отметила, что в мандат группы входит анализ и согласование приоритетов МСЭ-D с глобальными целями в области развития и предоставление ВКРЭ-25 рекомендаций для Бакинского плана действий. </w:t>
      </w:r>
    </w:p>
    <w:p w14:paraId="4C3FD1C9" w14:textId="77777777" w:rsidR="002328B7" w:rsidRPr="00D3165D" w:rsidRDefault="002328B7" w:rsidP="00BD3971">
      <w:pPr>
        <w:rPr>
          <w:rFonts w:eastAsia="Calibri" w:cstheme="minorBidi"/>
        </w:rPr>
      </w:pPr>
      <w:r w:rsidRPr="00D3165D">
        <w:t>В выступлении особое внимание уделялось проведенной на сегодняшний день работе группы, в том числе уже состоявшимся собраниям. Г-жа Римкевичене представила информацию о следующих шагах, которые необходимо предпринять группе для разработки окончательного итогового документа, который будет представлен для дальнейшего рассмотрения на собрании КГРЭ 2025 года.</w:t>
      </w:r>
    </w:p>
    <w:p w14:paraId="475FF0F3" w14:textId="77777777" w:rsidR="002328B7" w:rsidRPr="00D3165D" w:rsidRDefault="002328B7" w:rsidP="00BD3971">
      <w:pPr>
        <w:rPr>
          <w:rFonts w:eastAsia="Calibri" w:cstheme="minorBidi"/>
        </w:rPr>
      </w:pPr>
      <w:r w:rsidRPr="00D3165D">
        <w:t xml:space="preserve">Презентация доступна по </w:t>
      </w:r>
      <w:hyperlink r:id="rId28" w:history="1">
        <w:r w:rsidRPr="00D3165D">
          <w:rPr>
            <w:rStyle w:val="Hyperlink"/>
          </w:rPr>
          <w:t>ссылке</w:t>
        </w:r>
      </w:hyperlink>
      <w:r w:rsidRPr="00D3165D">
        <w:t>.</w:t>
      </w:r>
    </w:p>
    <w:p w14:paraId="46AB6774" w14:textId="77777777" w:rsidR="002328B7" w:rsidRPr="00D3165D" w:rsidRDefault="002328B7" w:rsidP="00BD397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8 и приняли его к сведению</w:t>
      </w:r>
      <w:r w:rsidRPr="00D3165D">
        <w:t>.</w:t>
      </w:r>
    </w:p>
    <w:p w14:paraId="38ACAA6D" w14:textId="3D410589" w:rsidR="002328B7" w:rsidRPr="00D3165D" w:rsidRDefault="00BD3971" w:rsidP="00BD3971">
      <w:pPr>
        <w:pStyle w:val="Heading2"/>
        <w:rPr>
          <w:rFonts w:cstheme="minorHAnsi"/>
          <w:sz w:val="24"/>
          <w:szCs w:val="24"/>
        </w:rPr>
      </w:pPr>
      <w:r w:rsidRPr="00D3165D">
        <w:t>7.2</w:t>
      </w:r>
      <w:r w:rsidRPr="00D3165D">
        <w:tab/>
      </w:r>
      <w:r w:rsidR="002328B7" w:rsidRPr="00D3165D">
        <w:t>Будущие вопросы исследовательских комиссий</w:t>
      </w:r>
    </w:p>
    <w:p w14:paraId="5312F6E8" w14:textId="1C2834DC" w:rsidR="002328B7" w:rsidRPr="00D3165D" w:rsidRDefault="002328B7" w:rsidP="005A41EC">
      <w:pPr>
        <w:rPr>
          <w:rFonts w:cstheme="minorBidi"/>
        </w:rPr>
      </w:pPr>
      <w:hyperlink r:id="rId29" w:history="1">
        <w:r w:rsidRPr="00D3165D">
          <w:rPr>
            <w:rStyle w:val="Hyperlink"/>
          </w:rPr>
          <w:t>Документ 5(Rev.1)</w:t>
        </w:r>
      </w:hyperlink>
      <w:r w:rsidRPr="00D3165D">
        <w:t>. Председатель Рабочей группы КГРЭ по будущему Вопросов исследовательских комиссий д-р Ахмед Шарафат представил документ под названием "</w:t>
      </w:r>
      <w:r w:rsidRPr="00D3165D">
        <w:rPr>
          <w:b/>
          <w:bCs/>
        </w:rPr>
        <w:t>Отчет о ходе работы КГРЭ</w:t>
      </w:r>
      <w:r w:rsidR="005A41EC" w:rsidRPr="00D3165D">
        <w:rPr>
          <w:rFonts w:ascii="Cambria Math" w:hAnsi="Cambria Math"/>
          <w:b/>
          <w:bCs/>
        </w:rPr>
        <w:t>‑</w:t>
      </w:r>
      <w:r w:rsidRPr="00D3165D">
        <w:rPr>
          <w:b/>
          <w:bCs/>
        </w:rPr>
        <w:t>РГ</w:t>
      </w:r>
      <w:r w:rsidR="005A41EC" w:rsidRPr="00D3165D">
        <w:rPr>
          <w:rFonts w:ascii="Cambria Math" w:hAnsi="Cambria Math"/>
          <w:b/>
          <w:bCs/>
        </w:rPr>
        <w:t>‑</w:t>
      </w:r>
      <w:r w:rsidRPr="00D3165D">
        <w:rPr>
          <w:b/>
          <w:bCs/>
        </w:rPr>
        <w:t>futureSQ</w:t>
      </w:r>
      <w:r w:rsidRPr="00D3165D">
        <w:t>".</w:t>
      </w:r>
    </w:p>
    <w:p w14:paraId="1996FDEC" w14:textId="77777777" w:rsidR="002328B7" w:rsidRPr="00D3165D" w:rsidRDefault="002328B7" w:rsidP="005A41EC">
      <w:pPr>
        <w:rPr>
          <w:rFonts w:cstheme="minorHAnsi"/>
          <w:szCs w:val="24"/>
        </w:rPr>
      </w:pPr>
      <w:r w:rsidRPr="00D3165D">
        <w:t>Он представил отчет о деятельности Группы и обозначил основные задачи Рабочей группы, включая оценку актуальности текущих Вопросов, предложение новых тем и обеспечение согласованности с приоритетами МСЭ-D. В отчете подробно описывается использованная методика, например, консультации с заинтересованными сторонами посредством онлайновых вопросников, которые выявили значительный интерес к таким темам, как развитие широкополосной связи, кибербезопасность и "умные" города.</w:t>
      </w:r>
    </w:p>
    <w:p w14:paraId="5097FFD4" w14:textId="77777777" w:rsidR="002328B7" w:rsidRPr="00D3165D" w:rsidRDefault="002328B7" w:rsidP="005A41EC">
      <w:pPr>
        <w:rPr>
          <w:rFonts w:cstheme="minorBidi"/>
        </w:rPr>
      </w:pPr>
      <w:r w:rsidRPr="00D3165D">
        <w:t>Д-р Шарафат подчеркнул важность объединения исследуемых Вопросов для повышения эффективности, отметив планируемое объединение взаимосвязанных тем при обеспечении инклюзивности руководящих составов. Он подчеркнул также, что в работе группы важны вклады от Государств-Членов и региональных групп, поскольку они обеспечивают представленность региональных точек зрения в предстоящих обсуждениях.</w:t>
      </w:r>
    </w:p>
    <w:p w14:paraId="723E5196" w14:textId="77777777" w:rsidR="002328B7" w:rsidRPr="00D3165D" w:rsidRDefault="002328B7" w:rsidP="005A41EC">
      <w:pPr>
        <w:rPr>
          <w:rFonts w:cstheme="minorBidi"/>
        </w:rPr>
      </w:pPr>
      <w:r w:rsidRPr="00D3165D">
        <w:t>В завершение д-р Шарафат призвал продолжать представлять вклады, чтобы гарантировать, что подготовленные материалы отразят различные региональные идеи, а итоговые документы будут представлены на собрании КГРЭ в мае 2025 года перед ВКРЭ-25.</w:t>
      </w:r>
    </w:p>
    <w:p w14:paraId="5BCCE512" w14:textId="77777777" w:rsidR="002328B7" w:rsidRPr="00D3165D" w:rsidRDefault="002328B7" w:rsidP="005A41EC">
      <w:pPr>
        <w:rPr>
          <w:rFonts w:cstheme="minorBidi"/>
        </w:rPr>
      </w:pPr>
      <w:r w:rsidRPr="00D3165D">
        <w:t xml:space="preserve">Презентация доступна по </w:t>
      </w:r>
      <w:hyperlink r:id="rId30" w:history="1">
        <w:r w:rsidRPr="00D3165D">
          <w:rPr>
            <w:rStyle w:val="Hyperlink"/>
          </w:rPr>
          <w:t>ссылке</w:t>
        </w:r>
      </w:hyperlink>
      <w:r w:rsidRPr="00D3165D">
        <w:t xml:space="preserve">. </w:t>
      </w:r>
    </w:p>
    <w:p w14:paraId="5E7CCDDC" w14:textId="77777777" w:rsidR="002328B7" w:rsidRPr="00D3165D" w:rsidRDefault="002328B7" w:rsidP="005A41EC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5 и приняли его к сведению</w:t>
      </w:r>
      <w:r w:rsidRPr="00D3165D">
        <w:t>.</w:t>
      </w:r>
    </w:p>
    <w:p w14:paraId="74F26775" w14:textId="5CE6415A" w:rsidR="002328B7" w:rsidRPr="00D3165D" w:rsidRDefault="005A41EC" w:rsidP="005A41EC">
      <w:pPr>
        <w:pStyle w:val="Heading2"/>
        <w:rPr>
          <w:rFonts w:cstheme="minorHAnsi"/>
          <w:sz w:val="24"/>
          <w:szCs w:val="24"/>
        </w:rPr>
      </w:pPr>
      <w:r w:rsidRPr="00D3165D">
        <w:t>7.3</w:t>
      </w:r>
      <w:r w:rsidRPr="00D3165D">
        <w:tab/>
      </w:r>
      <w:r w:rsidR="002328B7" w:rsidRPr="00D3165D">
        <w:t>Предварительный проект Декларации ВКРЭ-25</w:t>
      </w:r>
    </w:p>
    <w:p w14:paraId="1277DAFC" w14:textId="77777777" w:rsidR="002328B7" w:rsidRPr="00D3165D" w:rsidRDefault="002328B7" w:rsidP="005A41EC">
      <w:pPr>
        <w:rPr>
          <w:rFonts w:cstheme="minorBidi"/>
        </w:rPr>
      </w:pPr>
      <w:hyperlink r:id="rId31" w:history="1">
        <w:r w:rsidRPr="00D3165D">
          <w:rPr>
            <w:rStyle w:val="Hyperlink"/>
          </w:rPr>
          <w:t>Документ 7</w:t>
        </w:r>
      </w:hyperlink>
      <w:r w:rsidRPr="00D3165D">
        <w:t>. Документ, озаглавленный "</w:t>
      </w:r>
      <w:r w:rsidRPr="00D3165D">
        <w:rPr>
          <w:b/>
          <w:bCs/>
        </w:rPr>
        <w:t>Отчет о ходе работы Рабочей группы КГРЭ по Декларации</w:t>
      </w:r>
      <w:r w:rsidRPr="00D3165D">
        <w:t>", был представлен председателем Рабочей группы КГРЭ по Декларации ВКРЭ д-ром Абдулкаримом Олойеде, который рассказал о ходе работы группы, в том числе о проведенных собраниях.</w:t>
      </w:r>
    </w:p>
    <w:p w14:paraId="1B18A32E" w14:textId="33256905" w:rsidR="002328B7" w:rsidRPr="00D3165D" w:rsidRDefault="002328B7" w:rsidP="005A41EC">
      <w:pPr>
        <w:rPr>
          <w:rFonts w:cstheme="minorBidi"/>
        </w:rPr>
      </w:pPr>
      <w:r w:rsidRPr="00D3165D">
        <w:t xml:space="preserve">Д-р Олойеде проинформировал о предлагаемой теме "Универсальная, реальная и приемлемая в ценовом отношении возможность установления соединений в интересах открытого для всех и устойчивого цифрового будущего" и изложил предлагаемую структуру Декларации, уделив особое </w:t>
      </w:r>
      <w:r w:rsidRPr="00D3165D">
        <w:lastRenderedPageBreak/>
        <w:t>внимание четырем ключевым разделам – "Введение", "Мы заявляем", "Мы обязуемся" и "Призыв к</w:t>
      </w:r>
      <w:r w:rsidR="00A144CC">
        <w:t> </w:t>
      </w:r>
      <w:r w:rsidRPr="00D3165D">
        <w:t>действиям".</w:t>
      </w:r>
    </w:p>
    <w:p w14:paraId="1B38E6F1" w14:textId="0E83894E" w:rsidR="002328B7" w:rsidRPr="00D3165D" w:rsidRDefault="002328B7" w:rsidP="005A41EC">
      <w:pPr>
        <w:rPr>
          <w:rFonts w:cstheme="minorBidi"/>
        </w:rPr>
      </w:pPr>
      <w:r w:rsidRPr="00D3165D">
        <w:t>Председатель проинформировал РПС о том, что на основе отзывов, полученных в ходе второго собрания КГРЭ-РГ-DEC, он подготовил первоначальное предложение по тексту описательной части Декларации (</w:t>
      </w:r>
      <w:hyperlink r:id="rId32" w:history="1">
        <w:r w:rsidRPr="00D3165D">
          <w:rPr>
            <w:rStyle w:val="Hyperlink"/>
          </w:rPr>
          <w:t>ITU-D TDAG WG DEC ALL (2025-03-05)</w:t>
        </w:r>
      </w:hyperlink>
      <w:r w:rsidRPr="00D3165D">
        <w:t>) для рассмотрения на третьем собрании группы 5</w:t>
      </w:r>
      <w:r w:rsidR="00A144CC">
        <w:t> </w:t>
      </w:r>
      <w:r w:rsidRPr="00D3165D">
        <w:t>марта 2025 года.</w:t>
      </w:r>
    </w:p>
    <w:p w14:paraId="71006D1C" w14:textId="77777777" w:rsidR="002328B7" w:rsidRPr="00D3165D" w:rsidRDefault="002328B7" w:rsidP="005A41EC">
      <w:pPr>
        <w:rPr>
          <w:rFonts w:cstheme="minorBidi"/>
        </w:rPr>
      </w:pPr>
      <w:r w:rsidRPr="00D3165D">
        <w:t>Он подчеркнул, что применяемый подход является инклюзивным, и призвал Государства-Члены вносить активный вклад в предстоящие собрания и работать с использованием предлагаемого базового проекта, в частности на этапе подготовки к собранию КГРЭ в мае 2025 года.</w:t>
      </w:r>
    </w:p>
    <w:p w14:paraId="3866C8E7" w14:textId="77777777" w:rsidR="002328B7" w:rsidRPr="00D3165D" w:rsidRDefault="002328B7" w:rsidP="005A41EC">
      <w:pPr>
        <w:rPr>
          <w:rFonts w:cstheme="minorBidi"/>
        </w:rPr>
      </w:pPr>
      <w:r w:rsidRPr="00D3165D">
        <w:t xml:space="preserve">Презентация доступна по </w:t>
      </w:r>
      <w:hyperlink r:id="rId33" w:history="1">
        <w:r w:rsidRPr="00D3165D">
          <w:rPr>
            <w:rStyle w:val="Hyperlink"/>
          </w:rPr>
          <w:t>ссылке</w:t>
        </w:r>
      </w:hyperlink>
      <w:r w:rsidRPr="00D3165D">
        <w:t xml:space="preserve">. </w:t>
      </w:r>
    </w:p>
    <w:p w14:paraId="5A3617F7" w14:textId="77777777" w:rsidR="002328B7" w:rsidRPr="00D3165D" w:rsidRDefault="002328B7" w:rsidP="005A41EC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7 и приняли его к сведению</w:t>
      </w:r>
      <w:r w:rsidRPr="00D3165D">
        <w:t>.</w:t>
      </w:r>
    </w:p>
    <w:p w14:paraId="68423499" w14:textId="755CF52E" w:rsidR="002328B7" w:rsidRPr="00D3165D" w:rsidRDefault="005A41EC" w:rsidP="005A41EC">
      <w:pPr>
        <w:pStyle w:val="Heading2"/>
        <w:rPr>
          <w:rFonts w:cstheme="minorHAnsi"/>
          <w:sz w:val="24"/>
          <w:szCs w:val="24"/>
        </w:rPr>
      </w:pPr>
      <w:r w:rsidRPr="00D3165D">
        <w:t>7.4</w:t>
      </w:r>
      <w:r w:rsidRPr="00D3165D">
        <w:tab/>
      </w:r>
      <w:r w:rsidR="002328B7" w:rsidRPr="00D3165D">
        <w:t>Правила процедуры МСЭ-D (Резолюция 1 ВКРЭ)</w:t>
      </w:r>
    </w:p>
    <w:p w14:paraId="4EE8B191" w14:textId="77777777" w:rsidR="002328B7" w:rsidRPr="00D3165D" w:rsidRDefault="002328B7" w:rsidP="005A41EC">
      <w:pPr>
        <w:rPr>
          <w:rFonts w:cstheme="minorHAnsi"/>
          <w:szCs w:val="24"/>
        </w:rPr>
      </w:pPr>
      <w:r w:rsidRPr="00D3165D">
        <w:t>Конкретных вкладов по этому пункту повестки дня не поступало, поэтому он рассматривался в рамках обсуждений по пункту 7.5 повестки дня, посвященному упорядочению Резолюций ВКРЭ.</w:t>
      </w:r>
    </w:p>
    <w:p w14:paraId="4FF0D54D" w14:textId="565959C5" w:rsidR="002328B7" w:rsidRPr="00D3165D" w:rsidRDefault="005A41EC" w:rsidP="005A41EC">
      <w:pPr>
        <w:pStyle w:val="Heading2"/>
        <w:rPr>
          <w:rFonts w:cstheme="minorHAnsi"/>
          <w:sz w:val="24"/>
          <w:szCs w:val="24"/>
        </w:rPr>
      </w:pPr>
      <w:r w:rsidRPr="00D3165D">
        <w:t>7.5</w:t>
      </w:r>
      <w:r w:rsidRPr="00D3165D">
        <w:tab/>
      </w:r>
      <w:r w:rsidR="002328B7" w:rsidRPr="00D3165D">
        <w:t>Упорядочение Резолюций ВКРЭ</w:t>
      </w:r>
      <w:bookmarkStart w:id="6" w:name="_Hlt189563837"/>
    </w:p>
    <w:p w14:paraId="6533CBB4" w14:textId="77777777" w:rsidR="002328B7" w:rsidRPr="00D3165D" w:rsidRDefault="002328B7" w:rsidP="005A41EC">
      <w:pPr>
        <w:rPr>
          <w:rFonts w:cstheme="minorBidi"/>
        </w:rPr>
      </w:pPr>
      <w:hyperlink r:id="rId34" w:history="1">
        <w:r w:rsidRPr="00D3165D">
          <w:rPr>
            <w:rStyle w:val="Hyperlink"/>
          </w:rPr>
          <w:t>Документ 6</w:t>
        </w:r>
      </w:hyperlink>
      <w:r w:rsidRPr="00D3165D">
        <w:t>. Заместитель Председателя РГ КГРЭ по упорядочению Резолюций г-жа Бланка Гонсалес представила документ под названием "</w:t>
      </w:r>
      <w:r w:rsidRPr="00D3165D">
        <w:rPr>
          <w:b/>
          <w:bCs/>
        </w:rPr>
        <w:t>Отчет о деятельности КГРЭ-РГ-StreamRes</w:t>
      </w:r>
      <w:r w:rsidRPr="00D3165D">
        <w:t>". Она представила отчет о ходе работы группы от имени ее Председателя г-жи Андреа Гриппы. Г-жа Гонсалес рассказала о деятельности Рабочей группы, обратив внимание на четыре проведенных на момент мероприятия собрания,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группированию Резолюций по тематическим группам, при этом на добровольной основе назначаются координаторы процесса рассмотрения каждого кластера. Следующее собрание запланировано на 26 марта, а в мае будет проведена дополнительная работа, чтобы завершить подготовку Рекомендаций к собранию КГРЭ в мае 2025 года.</w:t>
      </w:r>
      <w:bookmarkStart w:id="7" w:name="_Hlt189564012"/>
      <w:bookmarkEnd w:id="6"/>
      <w:bookmarkEnd w:id="7"/>
    </w:p>
    <w:p w14:paraId="0F1AA557" w14:textId="77777777" w:rsidR="002328B7" w:rsidRPr="00D3165D" w:rsidRDefault="002328B7" w:rsidP="005A41EC">
      <w:pPr>
        <w:rPr>
          <w:rFonts w:cstheme="minorBidi"/>
        </w:rPr>
      </w:pPr>
      <w:r w:rsidRPr="00D3165D">
        <w:t xml:space="preserve">Презентация доступна по </w:t>
      </w:r>
      <w:hyperlink r:id="rId35" w:history="1">
        <w:r w:rsidRPr="00D3165D">
          <w:rPr>
            <w:rStyle w:val="Hyperlink"/>
          </w:rPr>
          <w:t>ссылке</w:t>
        </w:r>
      </w:hyperlink>
      <w:r w:rsidRPr="00D3165D">
        <w:t>.</w:t>
      </w:r>
    </w:p>
    <w:p w14:paraId="0C45B221" w14:textId="77777777" w:rsidR="002328B7" w:rsidRPr="00D3165D" w:rsidRDefault="002328B7" w:rsidP="005A41EC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6 и приняли его к сведению</w:t>
      </w:r>
      <w:r w:rsidRPr="00D3165D">
        <w:t>.</w:t>
      </w:r>
    </w:p>
    <w:p w14:paraId="68CF6651" w14:textId="3F1868AB" w:rsidR="002328B7" w:rsidRPr="00D3165D" w:rsidRDefault="005A41EC" w:rsidP="005A41EC">
      <w:pPr>
        <w:pStyle w:val="Heading1"/>
      </w:pPr>
      <w:r w:rsidRPr="00D3165D">
        <w:t>8</w:t>
      </w:r>
      <w:r w:rsidRPr="00D3165D">
        <w:tab/>
      </w:r>
      <w:r w:rsidR="002328B7" w:rsidRPr="00D3165D">
        <w:t>Определение приоритетности региональных инициатив, связанных с ними проектов и механизмов финансирования</w:t>
      </w:r>
    </w:p>
    <w:p w14:paraId="77951274" w14:textId="77777777" w:rsidR="002328B7" w:rsidRPr="00D3165D" w:rsidRDefault="002328B7" w:rsidP="005A41EC">
      <w:pPr>
        <w:rPr>
          <w:rFonts w:eastAsia="Calibri" w:cstheme="minorBidi"/>
        </w:rPr>
      </w:pPr>
      <w:r w:rsidRPr="00D3165D">
        <w:t>Председатель РПС-ЕВР предложил авторам представить свои вклады по региональным инициативам. Были представлены следующие вклады:</w:t>
      </w:r>
    </w:p>
    <w:p w14:paraId="2CF1F4F6" w14:textId="28A01519" w:rsidR="002328B7" w:rsidRPr="00D3165D" w:rsidRDefault="002328B7" w:rsidP="005A41EC">
      <w:pPr>
        <w:rPr>
          <w:rFonts w:cstheme="minorHAnsi"/>
          <w:szCs w:val="24"/>
        </w:rPr>
      </w:pPr>
      <w:hyperlink r:id="rId36" w:history="1">
        <w:r w:rsidRPr="00D3165D">
          <w:rPr>
            <w:rStyle w:val="Hyperlink"/>
          </w:rPr>
          <w:t>Документ 9</w:t>
        </w:r>
      </w:hyperlink>
      <w:r w:rsidRPr="00D3165D">
        <w:t>. Документ под названием "</w:t>
      </w:r>
      <w:r w:rsidRPr="00D3165D">
        <w:rPr>
          <w:b/>
          <w:bCs/>
        </w:rPr>
        <w:t>Предложение по темам учебных курсов, практических занятий и мероприятиям по созданию потенциала в области кибербезопасности для Европейского региона на следующий четырехгодичный период 2026–2030 годов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 </w:t>
      </w:r>
      <w:r w:rsidRPr="00D3165D">
        <w:t>был представлен Болгарией. В</w:t>
      </w:r>
      <w:r w:rsidR="005A41EC" w:rsidRPr="00D3165D">
        <w:t> </w:t>
      </w:r>
      <w:r w:rsidRPr="00D3165D">
        <w:t>нем содержится предложение по темам учебных курсов и практических занятий, а также по созданию потенциала в области кибербезопасности для Европейского региона на период 2026</w:t>
      </w:r>
      <w:r w:rsidR="005A41EC" w:rsidRPr="00D3165D">
        <w:t>−</w:t>
      </w:r>
      <w:r w:rsidRPr="00D3165D">
        <w:t>2030</w:t>
      </w:r>
      <w:r w:rsidR="005A41EC" w:rsidRPr="00D3165D">
        <w:t> </w:t>
      </w:r>
      <w:r w:rsidRPr="00D3165D">
        <w:t>годов. В документе подчеркивается значение кибербезопасности и необходимость постоянного повышения квалификации и обмена передовым опытом. В нем кратко излагаются обсуждения в рамках Форума МСЭ по кибербезопасности и тренировочных занятий по кибербезопасности для стран Европы и Средиземноморского бассейна, состоявшихся в ноябре 2024</w:t>
      </w:r>
      <w:r w:rsidR="005A41EC" w:rsidRPr="00D3165D">
        <w:t> </w:t>
      </w:r>
      <w:r w:rsidRPr="00D3165D">
        <w:t>года, и предлагаются различные темы для включения в План действий МСЭ-D и региональные инициативы для Европы.</w:t>
      </w:r>
    </w:p>
    <w:p w14:paraId="594F4EEB" w14:textId="77777777" w:rsidR="002328B7" w:rsidRPr="00D3165D" w:rsidRDefault="002328B7" w:rsidP="005A41EC">
      <w:pPr>
        <w:rPr>
          <w:rFonts w:eastAsia="Calibri" w:cstheme="minorBidi"/>
        </w:rPr>
      </w:pPr>
      <w:r w:rsidRPr="00D3165D">
        <w:rPr>
          <w:b/>
          <w:bCs/>
        </w:rPr>
        <w:t>Участники РПС-ЕВР высоко оценили Документ 9 и приняли его к сведению</w:t>
      </w:r>
      <w:r w:rsidRPr="00D3165D">
        <w:t>.</w:t>
      </w:r>
    </w:p>
    <w:p w14:paraId="52936722" w14:textId="77777777" w:rsidR="002328B7" w:rsidRPr="00D3165D" w:rsidRDefault="002328B7" w:rsidP="005A41EC">
      <w:pPr>
        <w:rPr>
          <w:rFonts w:cstheme="minorBidi"/>
        </w:rPr>
      </w:pPr>
      <w:hyperlink r:id="rId37" w:history="1">
        <w:r w:rsidRPr="00D3165D">
          <w:rPr>
            <w:rStyle w:val="Hyperlink"/>
          </w:rPr>
          <w:t>Документ 10</w:t>
        </w:r>
      </w:hyperlink>
      <w:r w:rsidRPr="00D3165D">
        <w:t>. Документ, озаглавленный "</w:t>
      </w:r>
      <w:r w:rsidRPr="00D3165D">
        <w:rPr>
          <w:b/>
          <w:bCs/>
        </w:rPr>
        <w:t>Предложение по дальнейшему расширению значимого участия женщин в деятельности исследовательских комиссий МСЭ-D</w:t>
      </w:r>
      <w:r w:rsidRPr="00D3165D">
        <w:t>", был представлен Румынией. В документе признается значительный вклад женщин в области STEM и подчеркивается необходимость их более широкого участия в работе исследовательских комиссий МСЭ-D, в особенности на руководящих должностях. В документе описана работа, ведущаяся Секретариатом и членами Исследовательской комиссии для содействия гендерному равенству, и предлагаются целевые меры для обеспечения активного участия женщин. Такие меры включают поощрение лидерства женщин, проведение программ наставничества и профессиональной подготовки, а также содействие инклюзивной политике. Предложение направлено на укрепление разнообразия и инклюзивного руководства в секторе ИКТ, что служит отражением растущего признания преимуществ такого разнообразия. РПС-ЕВР было предложено сохранить региональную инициативу EUR3 по охвату цифровыми технологиями и развитию навыков на период 2025−2029 годов.</w:t>
      </w:r>
    </w:p>
    <w:p w14:paraId="7BE8746A" w14:textId="77777777" w:rsidR="002328B7" w:rsidRPr="00D3165D" w:rsidRDefault="002328B7" w:rsidP="005A41EC">
      <w:pPr>
        <w:rPr>
          <w:rFonts w:eastAsia="Calibri" w:cstheme="minorBidi"/>
        </w:rPr>
      </w:pPr>
      <w:r w:rsidRPr="00D3165D">
        <w:rPr>
          <w:b/>
          <w:bCs/>
        </w:rPr>
        <w:t>Участники РПС-ЕВР высоко оценили Документ 10 и приняли его к сведению</w:t>
      </w:r>
      <w:r w:rsidRPr="00D3165D">
        <w:t>.</w:t>
      </w:r>
    </w:p>
    <w:bookmarkStart w:id="8" w:name="_Hlt189566652"/>
    <w:p w14:paraId="1FC70A62" w14:textId="6FD440AE" w:rsidR="002328B7" w:rsidRPr="00D3165D" w:rsidRDefault="002328B7" w:rsidP="005A41EC">
      <w:pPr>
        <w:rPr>
          <w:rFonts w:cstheme="minorHAnsi"/>
          <w:szCs w:val="24"/>
        </w:rPr>
      </w:pPr>
      <w:r w:rsidRPr="00D3165D">
        <w:rPr>
          <w:rStyle w:val="Hyperlink"/>
        </w:rPr>
        <w:fldChar w:fldCharType="begin"/>
      </w:r>
      <w:r w:rsidRPr="00D3165D">
        <w:rPr>
          <w:rStyle w:val="Hyperlink"/>
        </w:rPr>
        <w:instrText>HYPERLINK "https://www.itu.int/md/D22-RPMEUR-C-0011/en"</w:instrText>
      </w:r>
      <w:r w:rsidRPr="00D3165D">
        <w:rPr>
          <w:rStyle w:val="Hyperlink"/>
        </w:rPr>
      </w:r>
      <w:r w:rsidRPr="00D3165D">
        <w:rPr>
          <w:rStyle w:val="Hyperlink"/>
        </w:rPr>
        <w:fldChar w:fldCharType="separate"/>
      </w:r>
      <w:r w:rsidRPr="00D3165D">
        <w:rPr>
          <w:rStyle w:val="Hyperlink"/>
        </w:rPr>
        <w:t>Документ 11</w:t>
      </w:r>
      <w:r w:rsidRPr="00D3165D">
        <w:rPr>
          <w:rStyle w:val="Hyperlink"/>
        </w:rPr>
        <w:fldChar w:fldCharType="end"/>
      </w:r>
      <w:r w:rsidRPr="00D3165D">
        <w:t>. Румыния представила документ, озаглавленный "</w:t>
      </w:r>
      <w:r w:rsidRPr="00D3165D">
        <w:rPr>
          <w:b/>
          <w:bCs/>
        </w:rPr>
        <w:t>Предложение по европейским региональным приоритетам: содействие вовлечению и участию молодежи в деятельность исследовательских комиссий МСЭ-D</w:t>
      </w:r>
      <w:r w:rsidRPr="00D3165D">
        <w:t>". В нем подчеркивается значение привлечения молодежи к работе исследовательских комиссий МСЭ-D для привнесения различных точек зрения и инновационных разработок в целях решения национальных и региональных проблем. В документе излагаются стратегии по созданию благоприятной среды для вовлечения молодежи, включая предоставление возможностей, ресурсов и поддержки. В предложении содержится призыв включить результаты деятельности, связанные с молодежью, в региональные инициативы для Европы в рамках процесса подготовки к ВКРЭ-25 и последующим мероприятиям, поощряя активное участие молодых людей в обсуждениях и инициативах и осуществление ими руководящих функций. В</w:t>
      </w:r>
      <w:r w:rsidR="005A41EC" w:rsidRPr="00D3165D">
        <w:t> </w:t>
      </w:r>
      <w:r w:rsidRPr="00D3165D">
        <w:t>документе подчеркивается необходимость диалога между поколениями и сотрудничества с европейскими университетами и техническими институтами для содействия созданию более открытой для всех и динамичной среды в рамках Сектора МСЭ-D.</w:t>
      </w:r>
      <w:bookmarkEnd w:id="8"/>
    </w:p>
    <w:p w14:paraId="31E61F74" w14:textId="2C8F364E" w:rsidR="002328B7" w:rsidRPr="00D3165D" w:rsidRDefault="002328B7" w:rsidP="005A41EC">
      <w:pPr>
        <w:rPr>
          <w:rFonts w:cstheme="minorHAnsi"/>
          <w:szCs w:val="24"/>
        </w:rPr>
      </w:pPr>
      <w:r w:rsidRPr="00D3165D">
        <w:rPr>
          <w:b/>
          <w:bCs/>
        </w:rPr>
        <w:t>Участники РПС-ЕВР высоко оценили Документ 11 и приняли его к сведению</w:t>
      </w:r>
      <w:r w:rsidR="005B4661" w:rsidRPr="00D3165D">
        <w:rPr>
          <w:bCs/>
        </w:rPr>
        <w:t>.</w:t>
      </w:r>
    </w:p>
    <w:p w14:paraId="6451746A" w14:textId="65E5E003" w:rsidR="002328B7" w:rsidRPr="00D3165D" w:rsidRDefault="002328B7" w:rsidP="005A41EC">
      <w:pPr>
        <w:rPr>
          <w:rFonts w:cstheme="minorBidi"/>
        </w:rPr>
      </w:pPr>
      <w:hyperlink r:id="rId38" w:history="1">
        <w:r w:rsidRPr="00D3165D">
          <w:rPr>
            <w:rStyle w:val="Hyperlink"/>
          </w:rPr>
          <w:t>Документ 12</w:t>
        </w:r>
      </w:hyperlink>
      <w:r w:rsidRPr="00D3165D">
        <w:t xml:space="preserve">. Румыния представила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Продвижение инновационных услуг для улучшенной локализации вызовов на номер </w:t>
      </w:r>
      <w:r w:rsidR="005A41EC" w:rsidRPr="00D3165D">
        <w:rPr>
          <w:bCs/>
        </w:rPr>
        <w:t>"</w:t>
      </w:r>
      <w:r w:rsidRPr="00D3165D">
        <w:rPr>
          <w:b/>
          <w:bCs/>
        </w:rPr>
        <w:t>112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 в Румынии</w:t>
      </w:r>
      <w:r w:rsidR="005A41EC" w:rsidRPr="00D3165D">
        <w:rPr>
          <w:bCs/>
        </w:rPr>
        <w:t>"</w:t>
      </w:r>
      <w:r w:rsidRPr="00D3165D">
        <w:t>. В нем содержится всесторонний обзор опыта Румынии в совершенствовании работы единого номера экстренного вызова "112" в контексте новых технологий электронной связи. В документе подробно описаны поэтапное отключение сетей 3G и 2G, развитие сетей 4G и 5G с использованием IP-технологий, а</w:t>
      </w:r>
      <w:r w:rsidR="00A144CC">
        <w:t> </w:t>
      </w:r>
      <w:r w:rsidRPr="00D3165D">
        <w:t>также пересмотр нормативных актов в отношении Единой национальной системы экстренных вызовов (SNUAU). Эти изменения направлены на обеспечение более эффективной связи в чрезвычайных ситуациях и более точного определения местоположения вызывающего абонента. В</w:t>
      </w:r>
      <w:r w:rsidR="00A144CC">
        <w:t> </w:t>
      </w:r>
      <w:r w:rsidRPr="00D3165D">
        <w:t>документе предлагается уделить первостепенное внимание электросвязи в чрезвычайных ситуациях в рамках Региональной инициативы EUR2 "Цифровая трансформация для обеспечения устойчивости".</w:t>
      </w:r>
    </w:p>
    <w:p w14:paraId="23EBE718" w14:textId="77777777" w:rsidR="002328B7" w:rsidRPr="00D3165D" w:rsidRDefault="002328B7" w:rsidP="005A41EC">
      <w:pPr>
        <w:rPr>
          <w:rFonts w:cstheme="minorBidi"/>
        </w:rPr>
      </w:pPr>
      <w:r w:rsidRPr="00D3165D">
        <w:t>Директор БРЭ также подчеркнул необходимость создания устойчивых, функционально совместимых и общедоступных систем связи в чрезвычайных ситуациях, особенно в свете роста масштабов стихийных бедствий, гуманитарных кризисов и других чрезвычайных ситуаций. Он подтвердил приверженность МСЭ оказанию поддержки Государствам-Членам в совершенствовании их планов и укреплении инфраструктуры связи в чрезвычайных ситуациях при обеспечении гарантии доступа к своевременной и надежной информации для уязвимых групп населения.</w:t>
      </w:r>
    </w:p>
    <w:p w14:paraId="2C0D3C5E" w14:textId="16E06E02" w:rsidR="002328B7" w:rsidRPr="00D3165D" w:rsidRDefault="002328B7" w:rsidP="005A41EC">
      <w:pPr>
        <w:rPr>
          <w:rFonts w:eastAsia="Calibri" w:cstheme="minorBidi"/>
        </w:rPr>
      </w:pPr>
      <w:r w:rsidRPr="00D3165D">
        <w:rPr>
          <w:b/>
          <w:bCs/>
        </w:rPr>
        <w:t>Участники РПС-ЕВР высоко оценили Документ 12 и приняли его к сведению</w:t>
      </w:r>
      <w:r w:rsidR="005B4661" w:rsidRPr="00D3165D">
        <w:rPr>
          <w:bCs/>
        </w:rPr>
        <w:t>.</w:t>
      </w:r>
    </w:p>
    <w:p w14:paraId="12D1A1EA" w14:textId="2FB2D7E9" w:rsidR="002328B7" w:rsidRPr="00D3165D" w:rsidRDefault="002328B7" w:rsidP="005A41EC">
      <w:pPr>
        <w:rPr>
          <w:rFonts w:cstheme="minorBidi"/>
        </w:rPr>
      </w:pPr>
      <w:hyperlink r:id="rId39" w:history="1">
        <w:r w:rsidRPr="00D3165D">
          <w:rPr>
            <w:rStyle w:val="Hyperlink"/>
          </w:rPr>
          <w:t>Документ 13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Проект декларации от имени инициативы </w:t>
      </w:r>
      <w:r w:rsidR="005A41EC" w:rsidRPr="00D3165D">
        <w:rPr>
          <w:bCs/>
        </w:rPr>
        <w:t>"</w:t>
      </w:r>
      <w:r w:rsidRPr="00D3165D">
        <w:rPr>
          <w:b/>
          <w:bCs/>
        </w:rPr>
        <w:t>Сеть женщин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 (NoW) для Европейского региона</w:t>
      </w:r>
      <w:r w:rsidR="005A41EC" w:rsidRPr="00D3165D">
        <w:rPr>
          <w:bCs/>
        </w:rPr>
        <w:t>"</w:t>
      </w:r>
      <w:r w:rsidRPr="00D3165D">
        <w:t xml:space="preserve">, был представлен Литвой. В нем содержится проект декларации от имени NoW для Европейского региона, в котором подчеркивается необходимость решения </w:t>
      </w:r>
      <w:r w:rsidRPr="00D3165D">
        <w:lastRenderedPageBreak/>
        <w:t>проблемы гендерного разрыва в секторе ИКТ. В документе отмечается недостаточная представленность женщин на руководящих должностях в сфере ИКТ и в Международном союзе электросвязи (МСЭ) и предлагается активизировать деятельность, связанную с гендерными вопросами, на глобальном и региональном уровнях, например работу в рамках инициативы "Сеть женщин". В нем содержится призыв к тому, чтобы конкретные меры были включены в региональные инициативы для Европы, а также содержится настоятельный призыв к Государствам-Членам продолжать сотрудничество с МСЭ в целях содействия вовлечению женщин в сферу ИКТ.</w:t>
      </w:r>
    </w:p>
    <w:p w14:paraId="0F3D5797" w14:textId="77777777" w:rsidR="002328B7" w:rsidRPr="00D3165D" w:rsidRDefault="002328B7" w:rsidP="005B4661">
      <w:pPr>
        <w:rPr>
          <w:rFonts w:eastAsia="Calibri" w:cstheme="minorBidi"/>
        </w:rPr>
      </w:pPr>
      <w:r w:rsidRPr="00D3165D">
        <w:rPr>
          <w:b/>
          <w:bCs/>
        </w:rPr>
        <w:t>Участники РПС-ЕВР высоко оценили Документ 13 и приняли его к сведению</w:t>
      </w:r>
      <w:r w:rsidRPr="00A144CC">
        <w:t>.</w:t>
      </w:r>
    </w:p>
    <w:p w14:paraId="3F55FD91" w14:textId="7B8B3D70" w:rsidR="002328B7" w:rsidRPr="00D3165D" w:rsidRDefault="002328B7" w:rsidP="005B4661">
      <w:hyperlink r:id="rId40" w:history="1">
        <w:r w:rsidRPr="00D3165D">
          <w:rPr>
            <w:rStyle w:val="Hyperlink"/>
          </w:rPr>
          <w:t>Документ 14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представлению мнений посланников молодежи европейских стран во время ВКРЭ-25</w:t>
      </w:r>
      <w:r w:rsidR="005A41EC" w:rsidRPr="00D3165D">
        <w:rPr>
          <w:bCs/>
        </w:rPr>
        <w:t>"</w:t>
      </w:r>
      <w:r w:rsidRPr="00D3165D">
        <w:t>, был представлен Болгарией. В документе содержится предложение представить мнения посланников молодежи европейских стран на Всемирной конференции по развитию электросвязи 2025 года (ВКРЭ-25). В нем подчеркивается важность учета интересов молодежи в рамках глобальной политики развития ИКТ для обеспечения более открытого для всех цифрового будущего. В предложении говорится, что в связи с ограниченным участием Европы во Глобальном молодежном саммите МСЭ 2025 года (ГМС-25) на Кубе мнения европейских посланников молодежи должны быть представлены на ВКРЭ-25 в виде заявления или декларации. Эта инициатива направлена на отражение устремлений и потребностей следующего поколения в политике, которую предстоит разработать.</w:t>
      </w:r>
    </w:p>
    <w:p w14:paraId="60ED88FA" w14:textId="77777777" w:rsidR="002328B7" w:rsidRPr="00D3165D" w:rsidRDefault="002328B7" w:rsidP="005B4661">
      <w:pPr>
        <w:rPr>
          <w:rFonts w:eastAsia="Calibri" w:cstheme="minorBidi"/>
        </w:rPr>
      </w:pPr>
      <w:r w:rsidRPr="00D3165D">
        <w:rPr>
          <w:b/>
          <w:bCs/>
        </w:rPr>
        <w:t>Участники РПС-ЕВР высоко оценили Документ 14 и приняли его к сведению</w:t>
      </w:r>
      <w:r w:rsidRPr="00A144CC">
        <w:t>.</w:t>
      </w:r>
    </w:p>
    <w:p w14:paraId="13ACCED7" w14:textId="683E222A" w:rsidR="002328B7" w:rsidRPr="00D3165D" w:rsidRDefault="002328B7" w:rsidP="005B4661">
      <w:pPr>
        <w:rPr>
          <w:rFonts w:cstheme="minorHAnsi"/>
          <w:szCs w:val="24"/>
        </w:rPr>
      </w:pPr>
      <w:hyperlink r:id="rId41" w:history="1">
        <w:r w:rsidRPr="00D3165D">
          <w:rPr>
            <w:rStyle w:val="Hyperlink"/>
          </w:rPr>
          <w:t>Документ 15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Форум Techritory</w:t>
      </w:r>
      <w:r w:rsidR="005A41EC" w:rsidRPr="00D3165D">
        <w:rPr>
          <w:bCs/>
        </w:rPr>
        <w:t>"</w:t>
      </w:r>
      <w:r w:rsidRPr="00D3165D">
        <w:t>, был представлен Латвией. В нем отмечается значение Форума Techritory как ведущей площадки в Европе для обсуждения вопросов обеспечения возможности установления соединений и цифровизации и подчеркивается его роль в продвижении Европейской региональной инициативы МСЭ в области цифровой инфраструктуры. В</w:t>
      </w:r>
      <w:r w:rsidR="00A144CC">
        <w:t> </w:t>
      </w:r>
      <w:r w:rsidRPr="00D3165D">
        <w:t>документе отмечается способность форума собирать вместе высокопоставленных представителей и заинтересованных лиц цифровой среды для содействия трансграничному, межсекторальному и межуровневому сотрудничеству. На форуме, который планируется провести 22</w:t>
      </w:r>
      <w:r w:rsidRPr="00D3165D">
        <w:rPr>
          <w:rFonts w:cstheme="minorHAnsi"/>
        </w:rPr>
        <w:t>–</w:t>
      </w:r>
      <w:r w:rsidRPr="00D3165D">
        <w:t>23 октября 2025</w:t>
      </w:r>
      <w:r w:rsidR="00A144CC">
        <w:t> </w:t>
      </w:r>
      <w:r w:rsidRPr="00D3165D">
        <w:t>года в Риге, Латвия, будут обсуждаться такие темы, как искусственный интеллект, сети 5G и 6G, цифровая безопасность и цифровое управление. В документе предлагается одобрить продолжение сотрудничества между Управлением электронных коммуникаций Латвии и МСЭ в организации Форума Techritory на ежегодной основе в целях содействия реализации Региональной инициативы МСЭ для Европы в области цифровой инфраструктуры.</w:t>
      </w:r>
    </w:p>
    <w:p w14:paraId="6787D6C9" w14:textId="77777777" w:rsidR="002328B7" w:rsidRPr="00D3165D" w:rsidRDefault="002328B7" w:rsidP="005B4661">
      <w:pPr>
        <w:rPr>
          <w:rFonts w:cstheme="minorBidi"/>
          <w:b/>
        </w:rPr>
      </w:pPr>
      <w:r w:rsidRPr="00D3165D">
        <w:rPr>
          <w:b/>
          <w:bCs/>
        </w:rPr>
        <w:t>Участники РПС-ЕВР высоко оценили Документ 15 и приняли его к сведению</w:t>
      </w:r>
      <w:r w:rsidRPr="00A144CC">
        <w:t>.</w:t>
      </w:r>
    </w:p>
    <w:p w14:paraId="6147BE33" w14:textId="210F9BF6" w:rsidR="002328B7" w:rsidRPr="00D3165D" w:rsidRDefault="002328B7" w:rsidP="005B4661">
      <w:pPr>
        <w:rPr>
          <w:rFonts w:cstheme="minorBidi"/>
        </w:rPr>
      </w:pPr>
      <w:hyperlink r:id="rId42" w:history="1">
        <w:r w:rsidRPr="00D3165D">
          <w:rPr>
            <w:rStyle w:val="Hyperlink"/>
          </w:rPr>
          <w:t>Документ 16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Декларация европейских посланников молодежи МСЭ </w:t>
      </w:r>
      <w:r w:rsidR="005A41EC" w:rsidRPr="00D3165D">
        <w:rPr>
          <w:bCs/>
        </w:rPr>
        <w:t>"</w:t>
      </w:r>
      <w:r w:rsidRPr="00D3165D">
        <w:rPr>
          <w:b/>
          <w:bCs/>
        </w:rPr>
        <w:t>Поколение подключений</w:t>
      </w:r>
      <w:r w:rsidR="005A41EC" w:rsidRPr="00D3165D">
        <w:rPr>
          <w:bCs/>
        </w:rPr>
        <w:t>"</w:t>
      </w:r>
      <w:r w:rsidRPr="00D3165D">
        <w:rPr>
          <w:b/>
          <w:bCs/>
        </w:rPr>
        <w:t xml:space="preserve"> о региональных приоритетах для Европы на период до 2030</w:t>
      </w:r>
      <w:r w:rsidR="00CA6528">
        <w:rPr>
          <w:b/>
          <w:bCs/>
        </w:rPr>
        <w:t> </w:t>
      </w:r>
      <w:r w:rsidRPr="00D3165D">
        <w:rPr>
          <w:b/>
          <w:bCs/>
        </w:rPr>
        <w:t>года</w:t>
      </w:r>
      <w:r w:rsidR="005A41EC" w:rsidRPr="00D3165D">
        <w:rPr>
          <w:bCs/>
        </w:rPr>
        <w:t>"</w:t>
      </w:r>
      <w:r w:rsidRPr="00D3165D">
        <w:t>, был представлен Польшей. В нем изложена комплексная концепция безопасного, открытого для всех и устойчивого цифрового будущего в Европе и подчеркивается значение участия молодежи в процессе разработки политики в цифровой сфере. В документе рассматриваются основные проблемы, включая кибербезопасность, дезинформацию, охват цифровыми технологиями и ответственное развитие ИИ, в соответствии с международными рамочными документами, такими как Повестка дня в области устойчивого развития на период до 2030 года и Повестка дня МСЭ "Соединим к 2030 году". Предлагается сделать декларацию стратегическим ориентиром при разработке политики в будущем и интегрировать ее в текущую работу по установлению региональных приоритетов МСЭ, а также настоятельно рекомендуется РПС-ЕВР принять к сведению и реализовать это предложение в установленном порядке.</w:t>
      </w:r>
    </w:p>
    <w:p w14:paraId="18589AEC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16 и приняли его к сведению</w:t>
      </w:r>
      <w:r w:rsidRPr="00A144CC">
        <w:t>.</w:t>
      </w:r>
    </w:p>
    <w:p w14:paraId="1A3C14E5" w14:textId="42E7956D" w:rsidR="002328B7" w:rsidRPr="00D3165D" w:rsidRDefault="002328B7" w:rsidP="005B4661">
      <w:pPr>
        <w:rPr>
          <w:rFonts w:cstheme="minorHAnsi"/>
          <w:szCs w:val="24"/>
        </w:rPr>
      </w:pPr>
      <w:hyperlink r:id="rId43" w:history="1">
        <w:r w:rsidRPr="00D3165D">
          <w:rPr>
            <w:rStyle w:val="Hyperlink"/>
          </w:rPr>
          <w:t>Документ 17</w:t>
        </w:r>
      </w:hyperlink>
      <w:r w:rsidRPr="00D3165D">
        <w:t xml:space="preserve">. Документ под названием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европейским региональным приоритетам в Секторе развития МСЭ</w:t>
      </w:r>
      <w:r w:rsidR="005A41EC" w:rsidRPr="00D3165D">
        <w:rPr>
          <w:bCs/>
        </w:rPr>
        <w:t>"</w:t>
      </w:r>
      <w:r w:rsidRPr="00D3165D">
        <w:t xml:space="preserve"> был представлен Польшей. В нем заявляется приверженность Европы поддержке инициатив Сектора развития МСЭ по созданию потенциала и отмечается ее роль в </w:t>
      </w:r>
      <w:r w:rsidRPr="00D3165D">
        <w:lastRenderedPageBreak/>
        <w:t>реализации эффективных цифровых проектов. В документе подчеркивается значение доступности ИКТ для социально-экономического прогресса, особенно в обслуживаемых в недостаточной степени районах, и обрисовывается увязка инициатив МСЭ с более масштабными инициативами ООН, такими как Глобальный цифровой договор и Всемирная встреча на высшем уровне по вопросам информационного общества. В предложении пропагандируется ориентированный на человека подход к цифровой трансформации, способствующий открытости для всех, гендерному равенству и устойчивости в области электросвязи. В нем также подчеркивается необходимость установления стратегических партнерских отношений, ведения информационно-разъяснительной работы по вопросам политики и реализации целевых учебных программ для сокращения цифрового разрыва и содействия устойчивому развитию. В документе содержится призыв к расширению сотрудничества между Секторами МСЭ, укреплению регионального присутствия МСЭ и решению проблем, связанных с изменением климата, с помощью устойчивой цифровой инфраструктуры.</w:t>
      </w:r>
    </w:p>
    <w:p w14:paraId="0DFA61C6" w14:textId="77777777" w:rsidR="002328B7" w:rsidRPr="00D3165D" w:rsidRDefault="002328B7" w:rsidP="005B4661">
      <w:pPr>
        <w:rPr>
          <w:b/>
          <w:bCs/>
        </w:rPr>
      </w:pPr>
      <w:r w:rsidRPr="00D3165D">
        <w:rPr>
          <w:b/>
          <w:bCs/>
        </w:rPr>
        <w:t>Участники РПС-ЕВР высоко оценили Документ 17 и приняли его к сведению</w:t>
      </w:r>
      <w:r w:rsidRPr="00A144CC">
        <w:t>.</w:t>
      </w:r>
    </w:p>
    <w:p w14:paraId="59858E78" w14:textId="09B11765" w:rsidR="002328B7" w:rsidRPr="00D3165D" w:rsidRDefault="002328B7" w:rsidP="005B4661">
      <w:pPr>
        <w:rPr>
          <w:rFonts w:cstheme="minorBidi"/>
        </w:rPr>
      </w:pPr>
      <w:hyperlink r:id="rId44" w:history="1">
        <w:r w:rsidRPr="00D3165D">
          <w:rPr>
            <w:rStyle w:val="Hyperlink"/>
          </w:rPr>
          <w:t>Документ 18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Региональный форум регуляторных органов МСЭ</w:t>
      </w:r>
      <w:r w:rsidRPr="00D3165D">
        <w:rPr>
          <w:rFonts w:cstheme="minorHAnsi"/>
          <w:b/>
          <w:bCs/>
        </w:rPr>
        <w:t>–</w:t>
      </w:r>
      <w:r w:rsidRPr="00D3165D">
        <w:rPr>
          <w:b/>
          <w:bCs/>
        </w:rPr>
        <w:t>EKIP для Европы</w:t>
      </w:r>
      <w:r w:rsidR="005A41EC" w:rsidRPr="00D3165D">
        <w:rPr>
          <w:bCs/>
        </w:rPr>
        <w:t>"</w:t>
      </w:r>
      <w:r w:rsidRPr="00D3165D">
        <w:t>, был представлен Черногорией. В нем рассказывается о поддержке, оказываемой EKIP регуляторным органам Европейского региона посредством Регионального форума регуляторных органов МСЭ</w:t>
      </w:r>
      <w:r w:rsidRPr="00D3165D">
        <w:rPr>
          <w:rFonts w:cstheme="minorHAnsi"/>
        </w:rPr>
        <w:t>–</w:t>
      </w:r>
      <w:r w:rsidRPr="00D3165D">
        <w:t>EKIP</w:t>
      </w:r>
      <w:r w:rsidRPr="00D3165D">
        <w:rPr>
          <w:b/>
          <w:bCs/>
        </w:rPr>
        <w:t xml:space="preserve"> </w:t>
      </w:r>
      <w:r w:rsidRPr="00D3165D">
        <w:t>для Европы, который является основной площадкой для продвижения Региональной инициативы МСЭ для Европы в области цифровой инфраструктуры. В документе подчеркивается роль форума в укреплении экосистемы регуляторных органов, правительственных учреждений, частного сектора и академических организаций в области электронных средств связи. В</w:t>
      </w:r>
      <w:r w:rsidR="00CA6528">
        <w:t> </w:t>
      </w:r>
      <w:r w:rsidRPr="00D3165D">
        <w:t>нем также рассматриваются проблемы в области регулирования, инновационные решения и новые тенденции в цифровой сфере для обеспечения цифрового развития Европейского региона. В</w:t>
      </w:r>
      <w:r w:rsidR="00CA6528">
        <w:t> </w:t>
      </w:r>
      <w:r w:rsidRPr="00D3165D">
        <w:t>документе предлагается далее ежегодно проводить Региональный форум регуляторных органов МСЭ</w:t>
      </w:r>
      <w:r w:rsidRPr="00D3165D">
        <w:rPr>
          <w:rFonts w:cstheme="minorHAnsi"/>
        </w:rPr>
        <w:t>–</w:t>
      </w:r>
      <w:r w:rsidRPr="00D3165D">
        <w:t>EKIP</w:t>
      </w:r>
      <w:r w:rsidRPr="00D3165D">
        <w:rPr>
          <w:b/>
          <w:bCs/>
        </w:rPr>
        <w:t xml:space="preserve"> </w:t>
      </w:r>
      <w:r w:rsidRPr="00D3165D">
        <w:t>для Европы и в 2025 году организовать его в Будве, Черногория, а также содержится обращение ко всем европейским национальным регуляторным органам и заинтересованным сторонам внести свой вклад в обмен знаниями, который становится возможным благодаря этому форуму.</w:t>
      </w:r>
    </w:p>
    <w:p w14:paraId="73B76B81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18 и приняли его к сведению</w:t>
      </w:r>
      <w:r w:rsidRPr="00A144CC">
        <w:t>.</w:t>
      </w:r>
    </w:p>
    <w:p w14:paraId="5EA432DD" w14:textId="1D7EC735" w:rsidR="002328B7" w:rsidRPr="00D3165D" w:rsidRDefault="002328B7" w:rsidP="005B4661">
      <w:pPr>
        <w:rPr>
          <w:rFonts w:cstheme="minorBidi"/>
        </w:rPr>
      </w:pPr>
      <w:hyperlink r:id="rId45" w:history="1">
        <w:r w:rsidRPr="00D3165D">
          <w:rPr>
            <w:rStyle w:val="Hyperlink"/>
          </w:rPr>
          <w:t>Документ 19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Региональная инициатива по системам раннего оповещения для Западных Балкан</w:t>
      </w:r>
      <w:r w:rsidR="005A41EC" w:rsidRPr="00D3165D">
        <w:rPr>
          <w:bCs/>
        </w:rPr>
        <w:t>"</w:t>
      </w:r>
      <w:r w:rsidRPr="00D3165D">
        <w:t>, был представлен Черногорией как совместное предложение, поддержанное Албанией, Боснией и Герцеговиной, Северной Македонией и Сербией. В нем выражается готовность Албании, Боснии и Герцеговины, Черногории, Северной Македонии и Сербии к совершенствованию систем раннего оповещения населения в рамках Региональной инициативы по системам раннего оповещения для Западных Балкан. В документе подчеркивается важность скоординированного подхода к снижению рисков и последствий стихийных бедствий, а также подчеркивается необходимость использования новейших систем связи в чрезвычайных ситуациях, таких как системы раннего оповещения населения и технологии Cell Broadcast. Предложение направлено на включение данной региональной инициативы в региональную инициативу МСЭ для Европы с уделением особого внимания цифровой трансформации для обеспечения устойчивости.</w:t>
      </w:r>
    </w:p>
    <w:p w14:paraId="5C4043FE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19 и приняли его к сведению</w:t>
      </w:r>
      <w:r w:rsidRPr="00A144CC">
        <w:t>.</w:t>
      </w:r>
    </w:p>
    <w:p w14:paraId="287D3CD8" w14:textId="195EABC5" w:rsidR="002328B7" w:rsidRPr="00D3165D" w:rsidRDefault="002328B7" w:rsidP="005B4661">
      <w:pPr>
        <w:rPr>
          <w:rFonts w:cstheme="minorBidi"/>
        </w:rPr>
      </w:pPr>
      <w:hyperlink r:id="rId46" w:history="1">
        <w:r w:rsidRPr="00D3165D">
          <w:rPr>
            <w:rStyle w:val="Hyperlink"/>
          </w:rPr>
          <w:t>Документ 20</w:t>
        </w:r>
      </w:hyperlink>
      <w:r w:rsidRPr="00D3165D">
        <w:t xml:space="preserve">. Документ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оценке социально-экономического воздействия выполнения требований доступности ИКТ</w:t>
      </w:r>
      <w:r w:rsidR="005A41EC" w:rsidRPr="00D3165D">
        <w:rPr>
          <w:bCs/>
        </w:rPr>
        <w:t>"</w:t>
      </w:r>
      <w:r w:rsidRPr="00D3165D">
        <w:t xml:space="preserve"> был представлен Молдовой. В нем рассматривается вопрос обеспечения доступности услуг ИКТ для людей с особыми потребностями и предлагается провести исследование в Республике Молдова для оценки социально-экономического воздействия выполнения требований доступности. Целью исследования является оценка существующей инфраструктуры, выявление пробелов в области цифровой доступности, а также анализ потенциальных затрат и выгод от приведения нормативных актов Молдовы в соответствие со</w:t>
      </w:r>
      <w:r w:rsidR="00CA6528">
        <w:t> </w:t>
      </w:r>
      <w:r w:rsidRPr="00D3165D">
        <w:t xml:space="preserve">стандартами ЕС. Полученные результаты станут практическими рекомендациями для директивных органов и заинтересованных сторон и будут способствовать созданию инклюзивной цифровой и </w:t>
      </w:r>
      <w:r w:rsidRPr="00D3165D">
        <w:lastRenderedPageBreak/>
        <w:t>физической среды для людей с ограниченными возможностями в Молдове. РПС-ЕВР предлагается рассмотреть настоящий документ и утвердить содержащееся в нем предложение.</w:t>
      </w:r>
    </w:p>
    <w:p w14:paraId="6793EE94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20 и приняли его к сведению</w:t>
      </w:r>
      <w:r w:rsidRPr="00A144CC">
        <w:t>.</w:t>
      </w:r>
    </w:p>
    <w:p w14:paraId="313481E0" w14:textId="59E3EE98" w:rsidR="002328B7" w:rsidRPr="00D3165D" w:rsidRDefault="002328B7" w:rsidP="005B4661">
      <w:pPr>
        <w:rPr>
          <w:rFonts w:cstheme="minorBidi"/>
        </w:rPr>
      </w:pPr>
      <w:hyperlink r:id="rId47" w:history="1">
        <w:r w:rsidRPr="00D3165D">
          <w:rPr>
            <w:rStyle w:val="Hyperlink"/>
          </w:rPr>
          <w:t>Документ 21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Приоритизация реконструкции/восстановления инфраструктуры ИКТ и обеспечения цифровой устойчивости для всех</w:t>
      </w:r>
      <w:r w:rsidR="005A41EC" w:rsidRPr="00D3165D">
        <w:rPr>
          <w:bCs/>
        </w:rPr>
        <w:t>"</w:t>
      </w:r>
      <w:r w:rsidRPr="00D3165D">
        <w:t>, был представлен Украиной. В нем говорится о масштабном ущербе, нанесенном цифровой инфраструктуре Украины продолжающейся агрессией Российской Федерации, и подчеркивается необходимость значительных усилий по реконструкции и восстановлению этих сетей. В документе подчеркивается важность международной поддержки, особенно со стороны европейских стран, для содействия реализации инициатив МСЭ, в том числе деятельность по восстановлению инфраструктуры, мобилизации ресурсов и созданию потенциала. РПС-ЕВР предлагается рассмотреть и утвердить документ ввиду первостепенного значения цифровой инфраструктуры в восстановлении Украины и ее долгосрочной устойчивости.</w:t>
      </w:r>
    </w:p>
    <w:p w14:paraId="46674D9C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21 и приняли его к сведению</w:t>
      </w:r>
      <w:r w:rsidRPr="00A144CC">
        <w:t>.</w:t>
      </w:r>
    </w:p>
    <w:p w14:paraId="04192E58" w14:textId="23BEC08A" w:rsidR="002328B7" w:rsidRPr="00D3165D" w:rsidRDefault="002328B7" w:rsidP="005B4661">
      <w:pPr>
        <w:rPr>
          <w:rFonts w:cstheme="minorBidi"/>
        </w:rPr>
      </w:pPr>
      <w:hyperlink r:id="rId48" w:history="1">
        <w:r w:rsidRPr="00D3165D">
          <w:rPr>
            <w:rStyle w:val="Hyperlink"/>
          </w:rPr>
          <w:t>Документ 22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европейским региональным приоритетам: содействие гендерным инициативам в области электросвязи и технологий</w:t>
      </w:r>
      <w:r w:rsidR="005A41EC" w:rsidRPr="00D3165D">
        <w:rPr>
          <w:bCs/>
        </w:rPr>
        <w:t>"</w:t>
      </w:r>
      <w:r w:rsidRPr="00D3165D">
        <w:t>, был представлен Израилем. В нем излагается вклад Израиля в региональную инициативу для Европы, при этом основное внимание уделяется содействию учету гендерных аспектов в области электросвязи и технологий. В документе освещаются усилия по преодолению цифрового разрыва, совершенствованию цифровых навыков, поощрению выбора женщинами карьеры в области ИКТ и поощрению работы женщин на руководящих должностях. Основные инициативы включают программы цифрового обучения, кампании по информированию в области STEM и образовательный центр по кибербезопасности для девушек. В предложении отмечается передовой опыт, например образование, наставничество и непрерывная оценка, а также пропаганда международного сотрудничества в целях расширения прав и возможностей женщин в цифровом пространстве. РПС</w:t>
      </w:r>
      <w:r w:rsidR="00CA6528">
        <w:rPr>
          <w:rFonts w:ascii="Cambria Math" w:hAnsi="Cambria Math"/>
        </w:rPr>
        <w:t>‑</w:t>
      </w:r>
      <w:r w:rsidRPr="00D3165D">
        <w:t>ЕВР предлагается рассмотреть и утвердить данное предложение.</w:t>
      </w:r>
    </w:p>
    <w:p w14:paraId="5513A32F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22 и приняли его к сведению</w:t>
      </w:r>
      <w:r w:rsidRPr="00A144CC">
        <w:t>.</w:t>
      </w:r>
    </w:p>
    <w:p w14:paraId="6D682B45" w14:textId="0204C656" w:rsidR="002328B7" w:rsidRPr="00D3165D" w:rsidRDefault="002328B7" w:rsidP="005B4661">
      <w:pPr>
        <w:rPr>
          <w:rFonts w:cstheme="minorBidi"/>
        </w:rPr>
      </w:pPr>
      <w:hyperlink r:id="rId49" w:history="1">
        <w:r w:rsidRPr="00D3165D">
          <w:rPr>
            <w:rStyle w:val="Hyperlink"/>
          </w:rPr>
          <w:t>Документ 23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европейским региональным приоритетам: совершенствование цифровой трансформации для обеспечения устойчивости – опыт Израиля в области электросвязи в чрезвычайных ситуациях</w:t>
      </w:r>
      <w:r w:rsidR="005A41EC" w:rsidRPr="00D3165D">
        <w:rPr>
          <w:bCs/>
        </w:rPr>
        <w:t>"</w:t>
      </w:r>
      <w:r w:rsidRPr="00D3165D">
        <w:t>, был представлен Израилем. В нем излагаются упреждающие меры по обеспечению прочной инфраструктуры электросвязи во время чрезвычайных ситуаций, которые используются в Израиле, особое внимание уделяется ключевым инициативам в таких областях, как оценка рисков, стандарты инфраструктуры, сотрудничество заинтересованных сторон и развертывание передовых технологий, например 5G, ИИ и спутниковой связи. В документе содержатся исследования конкретных ситуаций по поддержанию связи в условиях проблем безопасности и подчеркивается важность регионального сотрудничества на базе стандартизации систем действий в чрезвычайных ситуациях, обмена знаниями, инвестиций в технологии и государственно-частных партнерств для повышения эффективности реагирования на бедствия и обеспечения национальной безопасности. РПС-ЕВР предлагается рассмотреть настоящий документ и утвердить содержащиеся в нем рекомендации.</w:t>
      </w:r>
    </w:p>
    <w:p w14:paraId="5050F72B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23 и приняли его к сведению</w:t>
      </w:r>
      <w:r w:rsidRPr="00A144CC">
        <w:t>.</w:t>
      </w:r>
    </w:p>
    <w:p w14:paraId="4D270543" w14:textId="6117449A" w:rsidR="002328B7" w:rsidRPr="00D3165D" w:rsidRDefault="002328B7" w:rsidP="005B4661">
      <w:pPr>
        <w:rPr>
          <w:rFonts w:cstheme="minorBidi"/>
        </w:rPr>
      </w:pPr>
      <w:hyperlink r:id="rId50" w:history="1">
        <w:r w:rsidRPr="00D3165D">
          <w:rPr>
            <w:rStyle w:val="Hyperlink"/>
          </w:rPr>
          <w:t>Документ 24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европейским региональным приоритетам: стимулирование экосистем цифровых инноваций – выводы по результатам пилотной программы приложений 5G Израиля</w:t>
      </w:r>
      <w:r w:rsidR="005A41EC" w:rsidRPr="00D3165D">
        <w:rPr>
          <w:bCs/>
        </w:rPr>
        <w:t>"</w:t>
      </w:r>
      <w:r w:rsidRPr="00D3165D">
        <w:t xml:space="preserve">, был представлен Израилем. В нем освещается израильская пилотная программа 5G, запущенная в сотрудничестве с Управлением инноваций Израиля и направленная на стимулирование цифровых инноваций с помощью государственно-частных партнерств, отраслевых пилотных проектов в здравоохранении, сельском хозяйстве и секторе "умных" городов, а также комфортной нормативно-правовой базы. В документе подробно </w:t>
      </w:r>
      <w:r w:rsidRPr="00D3165D">
        <w:lastRenderedPageBreak/>
        <w:t>описаны основные достижения, а именно достижения в области телемедицины, дистанционной хирургии, "умного" сельского хозяйства и приложений IoT. Предлагается развивать сотрудничество между государственными ведомствами, отраслью и академическими организациями, разрабатывать сбалансированную политику регулирования и способствовать обмену знаниями для ускорения инноваций и экономического роста на основе технологий 5G. РПС-ЕВР предлагается рассмотреть настоящий документ и утвердить содержащееся в нем предложение.</w:t>
      </w:r>
    </w:p>
    <w:p w14:paraId="6D01B09B" w14:textId="6C74AD68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24 и приняли его к сведению</w:t>
      </w:r>
      <w:r w:rsidR="005A41EC" w:rsidRPr="00D3165D">
        <w:rPr>
          <w:bCs/>
        </w:rPr>
        <w:t>.</w:t>
      </w:r>
    </w:p>
    <w:p w14:paraId="74E11F45" w14:textId="35BE7F63" w:rsidR="002328B7" w:rsidRPr="00D3165D" w:rsidRDefault="002328B7" w:rsidP="005B4661">
      <w:pPr>
        <w:rPr>
          <w:rFonts w:cstheme="minorBidi"/>
        </w:rPr>
      </w:pPr>
      <w:hyperlink r:id="rId51" w:history="1">
        <w:r w:rsidRPr="00D3165D">
          <w:rPr>
            <w:rStyle w:val="Hyperlink"/>
          </w:rPr>
          <w:t>Документ 25</w:t>
        </w:r>
      </w:hyperlink>
      <w:r w:rsidRPr="00D3165D">
        <w:t xml:space="preserve">. Документ </w:t>
      </w:r>
      <w:r w:rsidR="005A41EC" w:rsidRPr="00D3165D">
        <w:rPr>
          <w:bCs/>
        </w:rPr>
        <w:t>"</w:t>
      </w:r>
      <w:r w:rsidRPr="00D3165D">
        <w:rPr>
          <w:b/>
          <w:bCs/>
        </w:rPr>
        <w:t>Предложение по европейским региональным приоритетам: ускорение развития цифровой инфраструктуры – укрепление сотрудничества между МСЭ и EMERG</w:t>
      </w:r>
      <w:r w:rsidR="005A41EC" w:rsidRPr="00D3165D">
        <w:rPr>
          <w:bCs/>
        </w:rPr>
        <w:t>"</w:t>
      </w:r>
      <w:r w:rsidRPr="00D3165D">
        <w:t xml:space="preserve"> был представлен Израилем. В нем подчеркивается значение развития цифровой инфраструктуры на базе сотрудничества между Международным союзом электросвязи (МСЭ) и Евро-средиземноморской группой регуляторных органов (EMERG). В документе освещаются достижения в области картирования инфраструктуры широкополосной связи и предлагается расширить сотрудничество на такие области, как развертывание 5G и установление соединений в сельских районах. Среди важнейших рекомендаций – скоординированное управление использованием спектра, содействие инновациям с помощью испытательных стендов и расширение возможности установления соединений в регионах, обслуживаемых в недостаточной степени. РПС-ЕВР предлагается рассмотреть настоящий документ и утвердить содержащееся в нем предложение.</w:t>
      </w:r>
    </w:p>
    <w:p w14:paraId="7B7988BB" w14:textId="0F94BC0E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25 и приняли его к сведению</w:t>
      </w:r>
      <w:r w:rsidR="005A41EC" w:rsidRPr="00D3165D">
        <w:rPr>
          <w:bCs/>
        </w:rPr>
        <w:t>.</w:t>
      </w:r>
    </w:p>
    <w:p w14:paraId="007F7914" w14:textId="192C6456" w:rsidR="002328B7" w:rsidRPr="00D3165D" w:rsidRDefault="002328B7" w:rsidP="005B4661">
      <w:pPr>
        <w:rPr>
          <w:rFonts w:cstheme="minorBidi"/>
        </w:rPr>
      </w:pPr>
      <w:hyperlink r:id="rId52" w:history="1">
        <w:r w:rsidRPr="00D3165D">
          <w:rPr>
            <w:rStyle w:val="Hyperlink"/>
          </w:rPr>
          <w:t>Документ 26</w:t>
        </w:r>
      </w:hyperlink>
      <w:r w:rsidRPr="00D3165D">
        <w:t xml:space="preserve">. Документ под названием </w:t>
      </w:r>
      <w:r w:rsidR="005A41EC" w:rsidRPr="00D3165D">
        <w:rPr>
          <w:bCs/>
        </w:rPr>
        <w:t>"</w:t>
      </w:r>
      <w:r w:rsidRPr="00D3165D">
        <w:rPr>
          <w:b/>
          <w:bCs/>
        </w:rPr>
        <w:t>Усовершенствование систем картирования инфраструктуры широкополосной связи в Грузии</w:t>
      </w:r>
      <w:r w:rsidR="005A41EC" w:rsidRPr="00D3165D">
        <w:rPr>
          <w:bCs/>
        </w:rPr>
        <w:t>"</w:t>
      </w:r>
      <w:r w:rsidRPr="00D3165D">
        <w:t xml:space="preserve"> был представлен Грузией. В нем говорится о проводимой при поддержке Всемирного банка и Европейского инвестиционного банка в рамках проекта Log-in Georgia работе по созданию всеобъемлющей системы картирования инфраструктуры широкополосной связи в Грузии. В документе освещается принятие в Грузии Закона "О совместном использовании телекоммуникационной инфраструктуры и физической инфраструктуры, применяемой для целей телекоммуникаций", а также последующие решения Национальной комиссии по связи Грузии (ComCom) в сотрудничестве с различными заинтересованными сторонами. Помимо этих достижений, в документе определены проблемы в обеспечении точности данных, особенно в сельских районах, и содержится предложение о внедрении надежных механизмов проверки данных. Предложение включает организацию семинаров-практикумов и учебных занятий для определения подробных требований к картам инфраструктуры широкополосной связи с целью улучшения систем картирования инфраструктуры широкополосной связи и преодоления цифрового разрыва в Грузии. РПС-ЕВР предлагается рассмотреть настоящий документ и утвердить содержащееся в нем предложение.</w:t>
      </w:r>
    </w:p>
    <w:p w14:paraId="3554B395" w14:textId="7191B025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26 и приняли его к сведению</w:t>
      </w:r>
      <w:r w:rsidR="005A41EC" w:rsidRPr="00D3165D">
        <w:rPr>
          <w:bCs/>
        </w:rPr>
        <w:t>.</w:t>
      </w:r>
    </w:p>
    <w:p w14:paraId="0D7A2144" w14:textId="68FE1D60" w:rsidR="002328B7" w:rsidRPr="00D3165D" w:rsidRDefault="002328B7" w:rsidP="005B4661">
      <w:pPr>
        <w:rPr>
          <w:rFonts w:cstheme="minorBidi"/>
        </w:rPr>
      </w:pPr>
      <w:hyperlink r:id="rId53" w:history="1">
        <w:r w:rsidRPr="00D3165D">
          <w:rPr>
            <w:rStyle w:val="Hyperlink"/>
          </w:rPr>
          <w:t>Документ 28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Обеспечение безопасного использования электросвязи/ИКТ и реализация мер по смягчению рисков для появляющихся технологий</w:t>
      </w:r>
      <w:r w:rsidR="005A41EC" w:rsidRPr="00D3165D">
        <w:rPr>
          <w:bCs/>
        </w:rPr>
        <w:t>"</w:t>
      </w:r>
      <w:r w:rsidRPr="00D3165D">
        <w:t>, был представлен Турцией. В нем содержится комплексное предложение, направленное на повышение безопасности внедрения возникающих технологий, таких как ИИ, IoT и 5G. В документе подчеркивается необходимость разработки систем управления рисками, стандартов безопасности и упреждающих мер кибербезопасности для смягчения угроз, защиты критически важной инфраструктуры и обеспечения цифровой устойчивости. В предложении приветствуется международное сотрудничество, программы по созданию потенциала и партнерство государственного и частного секторов для содействия созданию безопасной и открытой для всех цифровой экосистемы. РПС-ЕВР предлагается рассмотреть настоящий документ и утвердить содержащееся в нем предложение.</w:t>
      </w:r>
    </w:p>
    <w:p w14:paraId="215AED48" w14:textId="38EEBC1C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28 и приняли его к сведению</w:t>
      </w:r>
      <w:r w:rsidR="005A41EC" w:rsidRPr="00D3165D">
        <w:rPr>
          <w:bCs/>
        </w:rPr>
        <w:t>.</w:t>
      </w:r>
    </w:p>
    <w:p w14:paraId="384DAE7F" w14:textId="1B5CFAAF" w:rsidR="002328B7" w:rsidRPr="00D3165D" w:rsidRDefault="002328B7" w:rsidP="005B4661">
      <w:pPr>
        <w:rPr>
          <w:rFonts w:cstheme="minorBidi"/>
        </w:rPr>
      </w:pPr>
      <w:hyperlink r:id="rId54" w:history="1">
        <w:r w:rsidRPr="00D3165D">
          <w:rPr>
            <w:rStyle w:val="Hyperlink"/>
          </w:rPr>
          <w:t>Документ 29</w:t>
        </w:r>
      </w:hyperlink>
      <w:r w:rsidRPr="00D3165D">
        <w:t xml:space="preserve">. Документ под названием </w:t>
      </w:r>
      <w:r w:rsidR="005A41EC" w:rsidRPr="00D3165D">
        <w:rPr>
          <w:bCs/>
        </w:rPr>
        <w:t>"</w:t>
      </w:r>
      <w:r w:rsidRPr="00D3165D">
        <w:rPr>
          <w:b/>
          <w:bCs/>
        </w:rPr>
        <w:t>Спутниковые решения для универсального обслуживания: преодоление цифрового разрыва</w:t>
      </w:r>
      <w:r w:rsidR="005A41EC" w:rsidRPr="00D3165D">
        <w:rPr>
          <w:bCs/>
        </w:rPr>
        <w:t>"</w:t>
      </w:r>
      <w:r w:rsidRPr="00D3165D">
        <w:t xml:space="preserve"> был представлен Глобальной ассоциацией спутниковых операторов (GSOA). В нем рассматривается важнейший вопрос обеспечения универсальной возможности установления соединений и подчеркивается значение преодоления цифрового разрыва для расширения экономических возможностей и повышения качества жизни. В документе обозначены проблемы распространения возможности установления соединений в отдаленных и обслуживаемых в недостаточной степени районах, а в качестве реалистичного решения предлагается использование спутниковых технологий. В нем содержится призыв ко Всемирной конференции по развитию электросвязи (ВКРЭ-25) поощрять инклюзивную политику, поддерживать инновации на основе межотраслевого сотрудничества и упорядочивать приоритеты МСЭ-D для обеспечения эффективных адресных руководящих указаний для администраций. В предложении подчеркивается необходимость создания благоприятной нормативно-правовой базы и государственно-частных партнерств для достижения масштабной цели обеспечения универсальной и реальной возможности установления соединений.</w:t>
      </w:r>
    </w:p>
    <w:p w14:paraId="172C1D56" w14:textId="2F30492E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29 и приняли его к сведению</w:t>
      </w:r>
      <w:r w:rsidR="005A41EC" w:rsidRPr="00D3165D">
        <w:rPr>
          <w:bCs/>
        </w:rPr>
        <w:t>.</w:t>
      </w:r>
    </w:p>
    <w:p w14:paraId="126E2A49" w14:textId="037611F5" w:rsidR="002328B7" w:rsidRPr="00D3165D" w:rsidRDefault="002328B7" w:rsidP="005B4661">
      <w:hyperlink r:id="rId55" w:history="1">
        <w:r w:rsidRPr="00D3165D">
          <w:rPr>
            <w:rStyle w:val="Hyperlink"/>
          </w:rPr>
          <w:t>Документ 27</w:t>
        </w:r>
      </w:hyperlink>
      <w:r w:rsidRPr="00D3165D">
        <w:t xml:space="preserve">. Документ, озаглавленный </w:t>
      </w:r>
      <w:r w:rsidR="005A41EC" w:rsidRPr="00D3165D">
        <w:rPr>
          <w:bCs/>
        </w:rPr>
        <w:t>"</w:t>
      </w:r>
      <w:r w:rsidRPr="00D3165D">
        <w:rPr>
          <w:b/>
          <w:bCs/>
        </w:rPr>
        <w:t>Устранение препятствий на пути глобального внедрения интернета</w:t>
      </w:r>
      <w:r w:rsidR="005A41EC" w:rsidRPr="00D3165D">
        <w:rPr>
          <w:bCs/>
        </w:rPr>
        <w:t>"</w:t>
      </w:r>
      <w:r w:rsidRPr="00D3165D">
        <w:t>, был представлен Ассоциацией GSM. В нем содержится всесторонний обзор цифрового разрыва и выделяются проблемы, с которыми сталкиваются те, кто страдает от разрыва в покрытии подвижной широкополосной связи и разрыва в использовании. В документе подчеркивается значение устранения имеющихся в области спроса препятствий для использования интернета, таких как приемлемость в ценовом отношении, цифровая грамотность и проблемы безопасности, для обеспечения универсальной возможности установления соединений. В нем содержится призыв к ВКРЭ-25 активизировать усилия по преодолению этих препятствий и предлагается многосторонний подход для содействия охвату цифровыми технологиями. В документе подчеркиваются потенциальные социально-экономические преимущества преодоления разрыва в использовании, в особенности в странах с низким и средним уровнем дохода, и даются рекомендации директивным органам и заинтересованным сторонам отрасли по расширению внедрения и использования интернета.</w:t>
      </w:r>
    </w:p>
    <w:p w14:paraId="2758F548" w14:textId="77777777" w:rsidR="002328B7" w:rsidRPr="00D3165D" w:rsidRDefault="002328B7" w:rsidP="005B4661">
      <w:r w:rsidRPr="00D3165D">
        <w:t>Директор БРЭ подчеркнул важность комплексного подхода к преодолению цифрового разрыва с уделением основного внимания трем областям – доступу, навыкам и использованию. Он подчеркнул важность сотрудничества между МСЭ и Ассоциацией GSM, особенно по таким вопросам, как возможность установления подвижных соединений, охват цифровыми технологиями и передовой опыт в сфере регулирования. Д-р Завазава высоко оценил вклад Ассоциации GSM в предоставление ценных отраслевых идей и рекомендаций по политике на основе данных, которые могут помочь МСЭ в выполнении миссии по преодолению цифрового разрыва и расширению универсальной и реальной возможности установления соединений.</w:t>
      </w:r>
    </w:p>
    <w:p w14:paraId="1AC69EEE" w14:textId="054B3832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Участники РПС-ЕВР высоко оценили Документ 27 и приняли его к сведению</w:t>
      </w:r>
      <w:r w:rsidR="005A41EC" w:rsidRPr="00D3165D">
        <w:rPr>
          <w:bCs/>
        </w:rPr>
        <w:t>.</w:t>
      </w:r>
    </w:p>
    <w:p w14:paraId="50CBC6C9" w14:textId="77777777" w:rsidR="002328B7" w:rsidRPr="00D3165D" w:rsidRDefault="002328B7" w:rsidP="005B4661">
      <w:r w:rsidRPr="00D3165D">
        <w:t xml:space="preserve">По итогам рассмотрения всех представлений была создана Редакционная группа по региональным инициативам, целью которой являлась подготовка региональных инициатив (РИ) для Европы для цикла реализации на период 2026–2029 годов. Председателем группы стала г-жа Инга Римкевичене (RRT, Литва), а заместителем председателя – г-н Йоханн Гросс (Федеральное министерство цифровой экономики и транспорта, Германия). Редакционная группа провела собрание 25 февраля 2025 года с 15 час. 45 мин. до 17 час. 30 мин., на котором согласовала проекты региональных инициатив с учетом успешно реализуемых в настоящее время региональных инициатив для Европы, устных выступлений на РФР/РПС и всех письменных вкладов, представленных Региональному подготовительному собранию для Европы. </w:t>
      </w:r>
    </w:p>
    <w:p w14:paraId="3495DAF2" w14:textId="77777777" w:rsidR="002328B7" w:rsidRPr="00D3165D" w:rsidRDefault="002328B7" w:rsidP="005B4661">
      <w:pPr>
        <w:rPr>
          <w:rFonts w:cstheme="minorBidi"/>
        </w:rPr>
      </w:pPr>
      <w:r w:rsidRPr="00D3165D">
        <w:t xml:space="preserve">Результаты работы Редакционной группы были представлены на второй день работы РПС-ЕВР и опубликованы в </w:t>
      </w:r>
      <w:hyperlink r:id="rId56" w:history="1">
        <w:r w:rsidRPr="00D3165D">
          <w:rPr>
            <w:rStyle w:val="Hyperlink"/>
          </w:rPr>
          <w:t>Документе DT/3</w:t>
        </w:r>
      </w:hyperlink>
      <w:r w:rsidRPr="00D3165D">
        <w:t xml:space="preserve">. Таким образом, были предложены и утверждены следующие региональные инициативы: </w:t>
      </w:r>
    </w:p>
    <w:p w14:paraId="73FD4C27" w14:textId="77777777" w:rsidR="002328B7" w:rsidRPr="00D3165D" w:rsidRDefault="002328B7" w:rsidP="005B4661">
      <w:r w:rsidRPr="00D3165D">
        <w:rPr>
          <w:b/>
          <w:bCs/>
        </w:rPr>
        <w:lastRenderedPageBreak/>
        <w:t>EUR1: Развитие цифровой инфраструктуры</w:t>
      </w:r>
      <w:r w:rsidRPr="00D3165D">
        <w:t>. Задача данной инициативы – содействовать обеспечению универсальной и реальной возможности установления соединений путем развития устойчивой и взаимодополняющей инфраструктуры и благоприятной среды, обеспечивая при этом повсеместное покрытие.</w:t>
      </w:r>
    </w:p>
    <w:p w14:paraId="575F76FE" w14:textId="77777777" w:rsidR="002328B7" w:rsidRPr="00D3165D" w:rsidRDefault="002328B7" w:rsidP="005B4661">
      <w:r w:rsidRPr="00D3165D">
        <w:rPr>
          <w:b/>
          <w:bCs/>
        </w:rPr>
        <w:t>EUR2: Цифровая трансформация для обеспечения устойчивости</w:t>
      </w:r>
      <w:r w:rsidRPr="00D3165D">
        <w:t>. Задача данной инициативы – 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пандемий, стихийных бедствий или кризисов, вызванных деятельностью человека.</w:t>
      </w:r>
    </w:p>
    <w:p w14:paraId="0464CDD0" w14:textId="77777777" w:rsidR="002328B7" w:rsidRPr="00D3165D" w:rsidRDefault="002328B7" w:rsidP="005B4661">
      <w:r w:rsidRPr="00D3165D">
        <w:rPr>
          <w:b/>
          <w:bCs/>
        </w:rPr>
        <w:t>EUR3: Охват цифровыми технологиями и развитие цифровых навыков</w:t>
      </w:r>
      <w:r w:rsidRPr="00D3165D">
        <w:t>. Задача этой инициативы состоит в том, чтобы содействовать справедливому доступу к информационно-коммуникационным технологиям (ИКТ) и необходимым цифровым навыкам для всех групп общества, включая лиц с ограниченными возможностями и лиц с особыми потребностями, а также женщин и молодежь, для того чтобы они могли воспользоваться преимуществами электросвязи/ИКТ.</w:t>
      </w:r>
    </w:p>
    <w:p w14:paraId="2A384861" w14:textId="77777777" w:rsidR="002328B7" w:rsidRPr="00D3165D" w:rsidRDefault="002328B7" w:rsidP="005B4661">
      <w:r w:rsidRPr="00D3165D">
        <w:rPr>
          <w:b/>
          <w:bCs/>
        </w:rPr>
        <w:t>EUR4: Уверенность и доверие при использовании электросвязи/информационно-коммуникационных технологий</w:t>
      </w:r>
      <w:r w:rsidRPr="00D3165D">
        <w:t>. Задача этой инициативы заключается в то, чтобы поддерживать развертывание устойчивой инфраструктуры и защищенных услуг электросвязи/ИКТ, позволяющих всем гражданам, в особенности детям, уверенно использовать электросвязь/информационно-коммуникационные технологии (ИКТ) в своей повседневной жизни.</w:t>
      </w:r>
    </w:p>
    <w:p w14:paraId="4C3D8455" w14:textId="77777777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EUR5: Экосистемы цифровых инноваций</w:t>
      </w:r>
      <w:r w:rsidRPr="00D3165D">
        <w:t>. Задача инициативы – содействовать развитию обстановки, способствующей инновациям и предпринимательству в рамках системных подходов, основанных на цифровых технологиях электросвязи/информационно-коммуникационных технологиях (ИКТ) и направленных на сокращение растущего разрыва в цифровых инновациях в Регионе.</w:t>
      </w:r>
    </w:p>
    <w:p w14:paraId="6F0A9B93" w14:textId="41806753" w:rsidR="002328B7" w:rsidRPr="00D3165D" w:rsidRDefault="005B4661" w:rsidP="005B4661">
      <w:pPr>
        <w:pStyle w:val="Heading1"/>
      </w:pPr>
      <w:r w:rsidRPr="00D3165D">
        <w:t>9</w:t>
      </w:r>
      <w:r w:rsidRPr="00D3165D">
        <w:tab/>
      </w:r>
      <w:r w:rsidR="002328B7" w:rsidRPr="00D3165D">
        <w:t>Любые другие вопросы</w:t>
      </w:r>
    </w:p>
    <w:p w14:paraId="04FF496C" w14:textId="77777777" w:rsidR="002328B7" w:rsidRPr="00D3165D" w:rsidRDefault="002328B7" w:rsidP="005B4661">
      <w:pPr>
        <w:rPr>
          <w:rStyle w:val="eop"/>
          <w:rFonts w:cstheme="minorHAnsi"/>
          <w:szCs w:val="24"/>
        </w:rPr>
      </w:pPr>
      <w:r w:rsidRPr="00D3165D">
        <w:t>В рамках данного пункта повестки дня были рассмотрены следующие вопросы:</w:t>
      </w:r>
    </w:p>
    <w:p w14:paraId="50B060D1" w14:textId="5E056BAA" w:rsidR="002328B7" w:rsidRPr="00D3165D" w:rsidRDefault="005B4661" w:rsidP="005B4661">
      <w:pPr>
        <w:pStyle w:val="enumlev1"/>
        <w:rPr>
          <w:rFonts w:cstheme="minorHAnsi"/>
          <w:szCs w:val="24"/>
        </w:rPr>
      </w:pPr>
      <w:r w:rsidRPr="00D3165D">
        <w:t>−</w:t>
      </w:r>
      <w:r w:rsidRPr="00D3165D">
        <w:tab/>
      </w:r>
      <w:r w:rsidR="002328B7" w:rsidRPr="00D3165D">
        <w:t xml:space="preserve">Был представлен итоговый отчет Регионального форума по вопросам развития (РФР) 2025 года. РПС-ЕВР с удовлетворением восприняло итоговый отчет РФР, который был представлен для РПС-ЕВР в Информационном документе </w:t>
      </w:r>
      <w:hyperlink r:id="rId57" w:history="1">
        <w:r w:rsidR="002328B7" w:rsidRPr="00D3165D">
          <w:rPr>
            <w:rStyle w:val="Hyperlink"/>
          </w:rPr>
          <w:t>INF/8</w:t>
        </w:r>
      </w:hyperlink>
      <w:r w:rsidR="002328B7" w:rsidRPr="00D3165D">
        <w:t>.</w:t>
      </w:r>
    </w:p>
    <w:p w14:paraId="197F0EB1" w14:textId="152CE707" w:rsidR="002328B7" w:rsidRPr="00D3165D" w:rsidRDefault="005B4661" w:rsidP="005B4661">
      <w:pPr>
        <w:pStyle w:val="enumlev1"/>
        <w:rPr>
          <w:rFonts w:cstheme="minorHAnsi"/>
          <w:szCs w:val="24"/>
        </w:rPr>
      </w:pPr>
      <w:r w:rsidRPr="00D3165D">
        <w:t>−</w:t>
      </w:r>
      <w:r w:rsidRPr="00D3165D">
        <w:tab/>
      </w:r>
      <w:r w:rsidR="002328B7" w:rsidRPr="00D3165D">
        <w:t xml:space="preserve">Было представлено мобильное приложение для РПС к ВКРЭ-25 как инструмент для упрощения обмена информацией и документами, касающимися РПС. </w:t>
      </w:r>
    </w:p>
    <w:p w14:paraId="3A634AD5" w14:textId="68BC1F3D" w:rsidR="002328B7" w:rsidRPr="00D3165D" w:rsidRDefault="005B4661" w:rsidP="005B4661">
      <w:pPr>
        <w:pStyle w:val="enumlev1"/>
        <w:rPr>
          <w:rFonts w:cstheme="minorBidi"/>
        </w:rPr>
      </w:pPr>
      <w:r w:rsidRPr="00D3165D">
        <w:t>−</w:t>
      </w:r>
      <w:r w:rsidRPr="00D3165D">
        <w:tab/>
      </w:r>
      <w:r w:rsidR="002328B7" w:rsidRPr="00D3165D">
        <w:t>Дистанционный участник от Азербайджана представил обновленную информацию о</w:t>
      </w:r>
      <w:r w:rsidR="00CA6528">
        <w:t> </w:t>
      </w:r>
      <w:r w:rsidR="002328B7" w:rsidRPr="00D3165D">
        <w:t>подготовке к предстоящей ВКРЭ, которая должна состояться в Баку с 17 по 28 ноября 2025</w:t>
      </w:r>
      <w:r w:rsidR="00CA6528">
        <w:t> </w:t>
      </w:r>
      <w:r w:rsidR="002328B7" w:rsidRPr="00D3165D">
        <w:t>года. Участники РПС-ЕВР дали высокую оценку этой обновленной информации.</w:t>
      </w:r>
    </w:p>
    <w:p w14:paraId="0E3A9F81" w14:textId="198C6E2A" w:rsidR="002328B7" w:rsidRPr="00D3165D" w:rsidRDefault="005B4661" w:rsidP="005B4661">
      <w:pPr>
        <w:pStyle w:val="enumlev1"/>
        <w:rPr>
          <w:rFonts w:cstheme="minorBidi"/>
          <w:b/>
          <w:bCs/>
        </w:rPr>
      </w:pPr>
      <w:r w:rsidRPr="00D3165D">
        <w:t>−</w:t>
      </w:r>
      <w:r w:rsidRPr="00D3165D">
        <w:tab/>
      </w:r>
      <w:r w:rsidR="002328B7" w:rsidRPr="00D3165D">
        <w:t>Украина выступила c заявлением, в котором подчеркнула необходимость дальнейшей поддержки и мер со стороны МСЭ, направленных на восстановление и реконструкцию инфраструктуры ИКТ, разрушенной и поврежденной в ходе войны, вызванной агрессией Российской Федерации, а также отметила важность мобилизации ресурсов, технической помощи и создания потенциала для повышения устойчивости и ускорения перехода к современной, соединенной цифровой экосистеме. Это заявление поддержали Албания, Болгария, Чешская Республика, Дания, Франция, Грузия, Греция, Италия, Литва, Черногория, Северная Македония, Португалия, Румыния, Швеция и Соединенное Королевство.</w:t>
      </w:r>
    </w:p>
    <w:p w14:paraId="7A05CE55" w14:textId="6BB78CC3" w:rsidR="002328B7" w:rsidRPr="00D3165D" w:rsidRDefault="002328B7" w:rsidP="005B4661">
      <w:pPr>
        <w:rPr>
          <w:rFonts w:cstheme="minorBidi"/>
          <w:b/>
          <w:bCs/>
        </w:rPr>
      </w:pPr>
      <w:r w:rsidRPr="00D3165D">
        <w:rPr>
          <w:b/>
          <w:bCs/>
        </w:rPr>
        <w:t>РПС-ЕВР приняло к сведению эту информацию</w:t>
      </w:r>
      <w:r w:rsidR="005A41EC" w:rsidRPr="00D3165D">
        <w:rPr>
          <w:bCs/>
        </w:rPr>
        <w:t>.</w:t>
      </w:r>
    </w:p>
    <w:p w14:paraId="4BC9951B" w14:textId="648E9E10" w:rsidR="002328B7" w:rsidRPr="00D3165D" w:rsidRDefault="005B4661" w:rsidP="005B4661">
      <w:pPr>
        <w:pStyle w:val="Heading1"/>
      </w:pPr>
      <w:r w:rsidRPr="00D3165D">
        <w:lastRenderedPageBreak/>
        <w:t>10</w:t>
      </w:r>
      <w:r w:rsidRPr="00D3165D">
        <w:tab/>
      </w:r>
      <w:r w:rsidR="002328B7" w:rsidRPr="00D3165D">
        <w:t>Церемония закрытия</w:t>
      </w:r>
    </w:p>
    <w:p w14:paraId="0F69FAF6" w14:textId="7DFA5D21" w:rsidR="002328B7" w:rsidRPr="00D3165D" w:rsidRDefault="002328B7" w:rsidP="005B4661">
      <w:pPr>
        <w:rPr>
          <w:rFonts w:cstheme="minorBidi"/>
          <w:b/>
          <w:sz w:val="24"/>
          <w:szCs w:val="24"/>
        </w:rPr>
      </w:pPr>
      <w:r w:rsidRPr="00D3165D">
        <w:rPr>
          <w:b/>
          <w:bCs/>
        </w:rPr>
        <w:t>На церемонии закрытия РПС-ЕВР с заключительными замечаниями выступили Директор БРЭ д</w:t>
      </w:r>
      <w:r w:rsidR="005B4661" w:rsidRPr="00D3165D">
        <w:rPr>
          <w:rFonts w:ascii="Cambria Math" w:hAnsi="Cambria Math"/>
          <w:b/>
          <w:bCs/>
        </w:rPr>
        <w:t>‑</w:t>
      </w:r>
      <w:r w:rsidRPr="00D3165D">
        <w:rPr>
          <w:b/>
          <w:bCs/>
        </w:rPr>
        <w:t>р</w:t>
      </w:r>
      <w:r w:rsidR="005B4661" w:rsidRPr="00D3165D">
        <w:rPr>
          <w:b/>
          <w:bCs/>
        </w:rPr>
        <w:t> </w:t>
      </w:r>
      <w:r w:rsidRPr="00D3165D">
        <w:rPr>
          <w:b/>
          <w:bCs/>
        </w:rPr>
        <w:t>Космас Лакисан Завазава и Председатель РПС д-р Петер Вари</w:t>
      </w:r>
      <w:r w:rsidR="005B4661" w:rsidRPr="00D3165D">
        <w:t>.</w:t>
      </w:r>
      <w:r w:rsidRPr="00D3165D">
        <w:t xml:space="preserve"> </w:t>
      </w:r>
    </w:p>
    <w:p w14:paraId="6FCD7426" w14:textId="77777777" w:rsidR="002328B7" w:rsidRPr="00D3165D" w:rsidRDefault="002328B7" w:rsidP="005B4661">
      <w:r w:rsidRPr="00D3165D">
        <w:t>В своем выступлении Директор БРЭ выразил признательность Национальному управлению средств массовой информации и инфокоммуникаций Венгрии за организацию этого мероприятия, а также особую благодарность д-ру Петеру Вари за его руководство работой Регионального форума по вопросам развития и Регионального подготовительного собрания. Он также выразил признательность Государствам-Членам, Членам Сектора и всем участникам, очным и дистанционным, за активное участие в обсуждениях, благодаря которому удалось определить проекты региональных инициатив на предстоящий цикл. Он подчеркнул, что перечень этих инициатив будет передан Всемирной конференции по развитию электросвязи, которая состоится в ноябре, что обеспечит достойное представление приоритетов европейских стран.</w:t>
      </w:r>
    </w:p>
    <w:p w14:paraId="37EDCC44" w14:textId="77777777" w:rsidR="002328B7" w:rsidRPr="00D3165D" w:rsidRDefault="002328B7" w:rsidP="005B4661">
      <w:r w:rsidRPr="00D3165D">
        <w:t>Д-р Завазава подтвердил готовность Секретариата МСЭ поддерживать Государства-Члены в их подготовке к ВКРЭ и достижении более масштабной цели – обеспечении универсальной и реальной возможности установления соединений. Подчеркнув общую концепцию достижения значимых результатов в соответствии с принципом BDT4Impact и приверженность ей, он вновь отметил, что МСЭ нацелен на достижение ощутимых результатов. В конце выступления д-р Завазава также представил памятный видеоролик.</w:t>
      </w:r>
    </w:p>
    <w:p w14:paraId="38C22D49" w14:textId="77777777" w:rsidR="002328B7" w:rsidRPr="00D3165D" w:rsidRDefault="002328B7" w:rsidP="005B4661">
      <w:r w:rsidRPr="00D3165D">
        <w:t>После замечаний д-ра Завазавы д-р Петер Вари выступил с заключительным обращением, в котором выразил признательность МСЭ, Государствам-Членам и всем участникам за их преданность делу и дух сотрудничества. Д-р Петер Вари отметил важнейшие приоритеты, определенные в ходе этих сессий. В своем выступлении он подчеркнул важность продолжения сотрудничества для достижения общих целей, обозначенных в ходе работы РПС.</w:t>
      </w:r>
    </w:p>
    <w:p w14:paraId="0C502888" w14:textId="77777777" w:rsidR="002328B7" w:rsidRPr="00D3165D" w:rsidRDefault="002328B7" w:rsidP="005B4661">
      <w:r w:rsidRPr="00D3165D">
        <w:t>В ходе церемонии Председателю РПС д-ру Петеру Вари была вручена грамота в знак признания его руководящей роли и приверженности работе РПС-ЕВР.</w:t>
      </w:r>
    </w:p>
    <w:p w14:paraId="7A2FA92B" w14:textId="77777777" w:rsidR="002328B7" w:rsidRPr="00D3165D" w:rsidRDefault="002328B7" w:rsidP="005B4661">
      <w:pPr>
        <w:rPr>
          <w:color w:val="000000" w:themeColor="text1"/>
        </w:rPr>
      </w:pPr>
      <w:r w:rsidRPr="00D3165D">
        <w:rPr>
          <w:color w:val="000000" w:themeColor="text1"/>
        </w:rPr>
        <w:br w:type="page"/>
      </w:r>
    </w:p>
    <w:p w14:paraId="1179C691" w14:textId="77777777" w:rsidR="002328B7" w:rsidRPr="00D3165D" w:rsidRDefault="002328B7" w:rsidP="005B4661">
      <w:pPr>
        <w:pStyle w:val="AnnexNo"/>
        <w:rPr>
          <w:rFonts w:cstheme="minorHAnsi"/>
          <w:color w:val="000000" w:themeColor="text1"/>
          <w:sz w:val="24"/>
          <w:szCs w:val="24"/>
        </w:rPr>
      </w:pPr>
      <w:r w:rsidRPr="00D3165D">
        <w:lastRenderedPageBreak/>
        <w:t>Приложение 1</w:t>
      </w:r>
    </w:p>
    <w:p w14:paraId="07C36A8B" w14:textId="77777777" w:rsidR="002328B7" w:rsidRPr="00D3165D" w:rsidRDefault="002328B7" w:rsidP="005B4661">
      <w:pPr>
        <w:pStyle w:val="Annextitle"/>
        <w:rPr>
          <w:rFonts w:cstheme="minorHAnsi"/>
          <w:sz w:val="24"/>
          <w:szCs w:val="24"/>
        </w:rPr>
      </w:pPr>
      <w:r w:rsidRPr="00D3165D">
        <w:t xml:space="preserve">Предлагаемые региональные инициативы для Европы </w:t>
      </w:r>
      <w:r w:rsidRPr="00D3165D">
        <w:br/>
        <w:t>на период 2026–2029 годов</w:t>
      </w:r>
    </w:p>
    <w:p w14:paraId="6EDAFD02" w14:textId="05B1E1D0" w:rsidR="002328B7" w:rsidRPr="00763E41" w:rsidRDefault="002328B7" w:rsidP="00CA6528">
      <w:pPr>
        <w:pStyle w:val="Normalaftertitle"/>
        <w:rPr>
          <w:lang w:val="en-GB"/>
        </w:rPr>
      </w:pPr>
      <w:r w:rsidRPr="00D3165D">
        <w:t>Региональные инициативы для Европы подчеркивают ее приверженность использованию ИКТ в интересах устойчивого развития, решению важнейших проблем и содействию росту и инновациям. В</w:t>
      </w:r>
      <w:r w:rsidR="005B4661" w:rsidRPr="00D3165D">
        <w:t> </w:t>
      </w:r>
      <w:hyperlink r:id="rId58" w:history="1">
        <w:r w:rsidRPr="00D3165D">
          <w:rPr>
            <w:rStyle w:val="Hyperlink"/>
          </w:rPr>
          <w:t>Резолюции 17 (Пересм. Кигали, 2022 г.)</w:t>
        </w:r>
      </w:hyperlink>
      <w:r w:rsidRPr="00D3165D">
        <w:t xml:space="preserve"> "Осуществление на национальном, региональном, межрегиональном и глобальном уровнях одобренных региональных инициатив и сотрудничество по ним" подчеркивается необходимость координации усилий и партнерских отношений для эффективной реализации этих инициатив. Все виды деятельности, осуществляемые в контексте региональных инициатив МСЭ, должны поддерживать реализацию Направлений деятельности ВВУИО, ЦУР и задач Глобального цифрового договора. Деятельность в рамках региональных инициатив для Европы должна основываться на работе, ведущейся тремя Секторами, в том числе их исследовательскими комиссиями.</w:t>
      </w:r>
    </w:p>
    <w:p w14:paraId="62291D80" w14:textId="77777777" w:rsidR="002328B7" w:rsidRPr="00D3165D" w:rsidRDefault="002328B7" w:rsidP="005B4661">
      <w:r w:rsidRPr="00D3165D">
        <w:t>Ниже представлены задачи и ожидаемые результаты для каждой региональной инициативы для Европы на цикл 2026–2029 годов.</w:t>
      </w:r>
    </w:p>
    <w:p w14:paraId="5E5DA75E" w14:textId="77777777" w:rsidR="002328B7" w:rsidRPr="00D3165D" w:rsidRDefault="002328B7" w:rsidP="005B4661">
      <w:pPr>
        <w:rPr>
          <w:b/>
          <w:bCs/>
        </w:rPr>
      </w:pPr>
      <w:r w:rsidRPr="00D3165D">
        <w:rPr>
          <w:b/>
          <w:bCs/>
        </w:rPr>
        <w:t>EUR1: Развитие цифровой инфраструктуры</w:t>
      </w:r>
      <w:r w:rsidRPr="00D3165D">
        <w:t>. Задача данной инициативы – содействовать обеспечению универсальной и реальной возможности установления соединений путем развития устойчивой и взаимодополняющей инфраструктуры и благоприятной среды, обеспечивая при этом повсеместное покрытие.</w:t>
      </w:r>
    </w:p>
    <w:p w14:paraId="49EAA241" w14:textId="77777777" w:rsidR="002328B7" w:rsidRPr="00D3165D" w:rsidRDefault="002328B7" w:rsidP="00CA6528">
      <w:pPr>
        <w:pStyle w:val="Headingb"/>
      </w:pPr>
      <w:r w:rsidRPr="00D3165D">
        <w:t>Ожидаемые результаты</w:t>
      </w:r>
    </w:p>
    <w:p w14:paraId="495F810A" w14:textId="77777777" w:rsidR="002328B7" w:rsidRPr="00D3165D" w:rsidRDefault="002328B7" w:rsidP="005B4661">
      <w:r w:rsidRPr="00D3165D">
        <w:t xml:space="preserve">Помощь нуждающимся странам в следующих областях: </w:t>
      </w:r>
    </w:p>
    <w:p w14:paraId="6FE625E9" w14:textId="5A2573CA" w:rsidR="002328B7" w:rsidRPr="00D3165D" w:rsidRDefault="005B4661" w:rsidP="00CA6528">
      <w:pPr>
        <w:pStyle w:val="enumlev1"/>
        <w:spacing w:before="60"/>
      </w:pPr>
      <w:r w:rsidRPr="00D3165D">
        <w:t>1)</w:t>
      </w:r>
      <w:r w:rsidRPr="00D3165D">
        <w:tab/>
      </w:r>
      <w:r w:rsidR="002328B7" w:rsidRPr="00D3165D">
        <w:t>Разработка и обновление планов и технико-экономических обоснований обеспечения возможности установления повсеместных устойчивых высокоскоростных соединений со</w:t>
      </w:r>
      <w:r w:rsidRPr="00D3165D">
        <w:t> </w:t>
      </w:r>
      <w:r w:rsidR="002328B7" w:rsidRPr="00D3165D">
        <w:t xml:space="preserve">всеми надлежащими компонентами, включая, по мере необходимости, законодательство, стандарты, организационную структуру, механизмы развития потенциала и сотрудничества. </w:t>
      </w:r>
    </w:p>
    <w:p w14:paraId="6B494E35" w14:textId="0F13FB63" w:rsidR="002328B7" w:rsidRPr="00D3165D" w:rsidRDefault="005B4661" w:rsidP="00CA6528">
      <w:pPr>
        <w:pStyle w:val="enumlev1"/>
        <w:spacing w:before="60"/>
      </w:pPr>
      <w:r w:rsidRPr="00D3165D">
        <w:t>2)</w:t>
      </w:r>
      <w:r w:rsidRPr="00D3165D">
        <w:tab/>
      </w:r>
      <w:r w:rsidR="002328B7" w:rsidRPr="00D3165D">
        <w:t xml:space="preserve">Оценка динамики, проблем и возможностей в отношении распространения устойчивых высокоскоростных соединений и обмен передовым опытом по различным вышеупомянутым аспектам путем организации региональных семинаров-практикумов, конференций или вебинаров. </w:t>
      </w:r>
    </w:p>
    <w:p w14:paraId="764A3D1D" w14:textId="350EAC60" w:rsidR="002328B7" w:rsidRPr="00D3165D" w:rsidRDefault="005B4661" w:rsidP="00CA6528">
      <w:pPr>
        <w:pStyle w:val="enumlev1"/>
        <w:spacing w:before="60"/>
      </w:pPr>
      <w:r w:rsidRPr="00D3165D">
        <w:t>3)</w:t>
      </w:r>
      <w:r w:rsidRPr="00D3165D">
        <w:tab/>
      </w:r>
      <w:r w:rsidR="002328B7" w:rsidRPr="00D3165D">
        <w:t>Восстановление и реконструкция инфраструктуры электросвязи/ИКТ в странах, пострадавших от стихийных бедствий или антропогенных кризисов, для обеспечения цифровой устойчивости для всех.</w:t>
      </w:r>
    </w:p>
    <w:p w14:paraId="1917771A" w14:textId="4425C368" w:rsidR="002328B7" w:rsidRPr="00D3165D" w:rsidRDefault="005B4661" w:rsidP="00CA6528">
      <w:pPr>
        <w:pStyle w:val="enumlev1"/>
        <w:spacing w:before="60"/>
      </w:pPr>
      <w:r w:rsidRPr="00D3165D">
        <w:t>4)</w:t>
      </w:r>
      <w:r w:rsidRPr="00D3165D">
        <w:tab/>
      </w:r>
      <w:r w:rsidR="002328B7" w:rsidRPr="00D3165D">
        <w:t xml:space="preserve">Обеспечение национальных или региональных платформ для создания потенциала в области универсальной и реальной возможности установления соединений, включая создание благоприятной среды и совместного регулирования, осуществляемого в секторе электросвязи и других взаимодополняющих секторах, таких как энергетика, железные дороги и транспорт. </w:t>
      </w:r>
    </w:p>
    <w:p w14:paraId="3440D3C6" w14:textId="72AD011D" w:rsidR="002328B7" w:rsidRPr="00D3165D" w:rsidRDefault="005B4661" w:rsidP="00CA6528">
      <w:pPr>
        <w:pStyle w:val="enumlev1"/>
        <w:spacing w:before="60"/>
      </w:pPr>
      <w:r w:rsidRPr="00D3165D">
        <w:t>5)</w:t>
      </w:r>
      <w:r w:rsidRPr="00D3165D">
        <w:tab/>
      </w:r>
      <w:r w:rsidR="002328B7" w:rsidRPr="00D3165D">
        <w:t xml:space="preserve">Картирование повсеместно распространенных инфраструктуры и услуг, содействие согласованию подходов в различных странах региона и учет подходов к совместному использованию инфраструктуры, применяемых различными странами, включая разработку систем картирования для широкополосных сетей и связанных с ними объектов, а также содействие новаторским решениям для обеспечения реальной возможности установления соединений. </w:t>
      </w:r>
    </w:p>
    <w:p w14:paraId="360916AA" w14:textId="47DCA8EE" w:rsidR="002328B7" w:rsidRPr="00D3165D" w:rsidRDefault="005B4661" w:rsidP="00CA6528">
      <w:pPr>
        <w:pStyle w:val="enumlev1"/>
        <w:spacing w:before="60"/>
      </w:pPr>
      <w:r w:rsidRPr="00D3165D">
        <w:t>6)</w:t>
      </w:r>
      <w:r w:rsidRPr="00D3165D">
        <w:tab/>
      </w:r>
      <w:r w:rsidR="002328B7" w:rsidRPr="00D3165D">
        <w:t xml:space="preserve">Инициативы по более широкому внедрению широкополосных услуг информационно-коммуникационных технологий (ИКТ) и содействию экологической устойчивости. </w:t>
      </w:r>
    </w:p>
    <w:p w14:paraId="15B75964" w14:textId="47862A68" w:rsidR="002328B7" w:rsidRPr="00D3165D" w:rsidRDefault="002328B7" w:rsidP="002328B7">
      <w:pPr>
        <w:spacing w:after="120"/>
        <w:rPr>
          <w:b/>
          <w:bCs/>
        </w:rPr>
      </w:pPr>
      <w:r w:rsidRPr="00D3165D">
        <w:rPr>
          <w:b/>
          <w:bCs/>
        </w:rPr>
        <w:lastRenderedPageBreak/>
        <w:t>Осуществление этой региональной инициативы внесет вклад в ВВУИО, ГЦД и ЦУР</w:t>
      </w:r>
      <w:r w:rsidRPr="00D3165D">
        <w:t>:</w:t>
      </w:r>
    </w:p>
    <w:tbl>
      <w:tblPr>
        <w:tblStyle w:val="GridTable4-Accent6"/>
        <w:tblW w:w="9640" w:type="dxa"/>
        <w:tblLayout w:type="fixed"/>
        <w:tblLook w:val="04A0" w:firstRow="1" w:lastRow="0" w:firstColumn="1" w:lastColumn="0" w:noHBand="0" w:noVBand="1"/>
      </w:tblPr>
      <w:tblGrid>
        <w:gridCol w:w="3691"/>
        <w:gridCol w:w="5949"/>
      </w:tblGrid>
      <w:tr w:rsidR="002328B7" w:rsidRPr="00D3165D" w14:paraId="3E9CF0AD" w14:textId="77777777" w:rsidTr="00D3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35ED1ECE" w14:textId="77777777" w:rsidR="002328B7" w:rsidRPr="00D3165D" w:rsidRDefault="002328B7" w:rsidP="005B4661">
            <w:pPr>
              <w:pStyle w:val="Tablehead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Процесс</w:t>
            </w:r>
          </w:p>
        </w:tc>
        <w:tc>
          <w:tcPr>
            <w:tcW w:w="5949" w:type="dxa"/>
          </w:tcPr>
          <w:p w14:paraId="64C397A1" w14:textId="77777777" w:rsidR="002328B7" w:rsidRPr="00D3165D" w:rsidRDefault="002328B7" w:rsidP="005B466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Приоритетная область</w:t>
            </w:r>
          </w:p>
        </w:tc>
      </w:tr>
      <w:tr w:rsidR="002328B7" w:rsidRPr="00D3165D" w14:paraId="0DF16041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25C9F9FC" w14:textId="390783FD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59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9" w:type="dxa"/>
          </w:tcPr>
          <w:p w14:paraId="508809EB" w14:textId="77777777" w:rsidR="002328B7" w:rsidRPr="00D3165D" w:rsidRDefault="002328B7" w:rsidP="005B46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C1, C2, C6, C11</w:t>
            </w:r>
          </w:p>
        </w:tc>
      </w:tr>
      <w:tr w:rsidR="002328B7" w:rsidRPr="00D3165D" w14:paraId="77B215D3" w14:textId="77777777" w:rsidTr="00D3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000655F7" w14:textId="44883935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0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9" w:type="dxa"/>
          </w:tcPr>
          <w:p w14:paraId="0E1C88A0" w14:textId="77777777" w:rsidR="002328B7" w:rsidRPr="00D3165D" w:rsidRDefault="002328B7" w:rsidP="005B46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Задача 1. Устранить все цифровые разрывы и ускорить ход достижения всех целей в области устойчивого развития</w:t>
            </w:r>
          </w:p>
        </w:tc>
      </w:tr>
      <w:tr w:rsidR="002328B7" w:rsidRPr="00D3165D" w14:paraId="5F00D290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05FC33E4" w14:textId="77777777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1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9" w:type="dxa"/>
          </w:tcPr>
          <w:p w14:paraId="375F5306" w14:textId="5C23FFFE" w:rsidR="002328B7" w:rsidRPr="00D3165D" w:rsidRDefault="002328B7" w:rsidP="005B46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ЦУР9</w:t>
            </w:r>
          </w:p>
        </w:tc>
      </w:tr>
    </w:tbl>
    <w:p w14:paraId="3D9ABFCB" w14:textId="77777777" w:rsidR="002328B7" w:rsidRPr="00D3165D" w:rsidRDefault="002328B7" w:rsidP="005B4661">
      <w:r w:rsidRPr="00D3165D">
        <w:rPr>
          <w:b/>
          <w:bCs/>
        </w:rPr>
        <w:t>EUR2: Цифровая трансформация для обеспечения устойчивости</w:t>
      </w:r>
      <w:r w:rsidRPr="00D3165D">
        <w:t>. Задача данной инициативы – 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пандемий, стихийных бедствий или кризисов, вызванных деятельностью человека.</w:t>
      </w:r>
    </w:p>
    <w:p w14:paraId="74BCB4A5" w14:textId="77777777" w:rsidR="002328B7" w:rsidRPr="00D3165D" w:rsidRDefault="002328B7" w:rsidP="005B4661">
      <w:pPr>
        <w:pStyle w:val="Headingb"/>
      </w:pPr>
      <w:r w:rsidRPr="00D3165D">
        <w:t>Ожидаемые результаты</w:t>
      </w:r>
    </w:p>
    <w:p w14:paraId="066B1F59" w14:textId="324A748E" w:rsidR="002328B7" w:rsidRPr="00D3165D" w:rsidRDefault="002328B7" w:rsidP="005B4661">
      <w:r w:rsidRPr="00D3165D">
        <w:t>Помощь нуждающимся странам в следующих областях:</w:t>
      </w:r>
    </w:p>
    <w:p w14:paraId="569E411E" w14:textId="5581B566" w:rsidR="002328B7" w:rsidRPr="00D3165D" w:rsidRDefault="005B4661" w:rsidP="005B4661">
      <w:pPr>
        <w:pStyle w:val="enumlev1"/>
      </w:pPr>
      <w:r w:rsidRPr="00D3165D">
        <w:t>1)</w:t>
      </w:r>
      <w:r w:rsidRPr="00D3165D">
        <w:tab/>
      </w:r>
      <w:r w:rsidR="002328B7" w:rsidRPr="00D3165D">
        <w:t xml:space="preserve">Создание платформы для обмена опытом и знаниями между странами. </w:t>
      </w:r>
    </w:p>
    <w:p w14:paraId="1035070D" w14:textId="189FAAF4" w:rsidR="002328B7" w:rsidRPr="00D3165D" w:rsidRDefault="005B4661" w:rsidP="005B4661">
      <w:pPr>
        <w:pStyle w:val="enumlev1"/>
      </w:pPr>
      <w:r w:rsidRPr="00D3165D">
        <w:t>2)</w:t>
      </w:r>
      <w:r w:rsidRPr="00D3165D">
        <w:tab/>
      </w:r>
      <w:r w:rsidR="002328B7" w:rsidRPr="00D3165D">
        <w:t xml:space="preserve">Разработка технической инфраструктуры и инфраструктуры предоставления услуг, а также развитие потенциала в рамках национальных администраций и учреждений. </w:t>
      </w:r>
    </w:p>
    <w:p w14:paraId="5D5C2775" w14:textId="2CDC8ACE" w:rsidR="002328B7" w:rsidRPr="00D3165D" w:rsidRDefault="005B4661" w:rsidP="005B4661">
      <w:pPr>
        <w:pStyle w:val="enumlev1"/>
      </w:pPr>
      <w:r w:rsidRPr="00D3165D">
        <w:t>3)</w:t>
      </w:r>
      <w:r w:rsidRPr="00D3165D">
        <w:tab/>
      </w:r>
      <w:r w:rsidR="002328B7" w:rsidRPr="00D3165D">
        <w:t>Повышение готовности к чрезвычайным ситуациям в случае стихийных бедствий или антропогенных кризисов, в том числе посредством реализации специальных инициатив, таких как оказание поддержки Западным Балканам в создании систем оповещения о чрезвычайных ситуациях, которые предполагают развертывание систем Cell Broadcast в соответствующих странах.</w:t>
      </w:r>
    </w:p>
    <w:p w14:paraId="33629403" w14:textId="6D7BEE72" w:rsidR="002328B7" w:rsidRPr="00D3165D" w:rsidRDefault="005B4661" w:rsidP="005B4661">
      <w:pPr>
        <w:pStyle w:val="enumlev1"/>
      </w:pPr>
      <w:r w:rsidRPr="00D3165D">
        <w:t>4)</w:t>
      </w:r>
      <w:r w:rsidRPr="00D3165D">
        <w:tab/>
      </w:r>
      <w:r w:rsidR="002328B7" w:rsidRPr="00D3165D">
        <w:t xml:space="preserve">Создание потенциала, необходимого для ускорения процесса цифровизации, путем разработки национальных стратегий и специальных программ, в том числе относящихся к межсекторальной деятельности по цифровизации различных секторов экономики. </w:t>
      </w:r>
    </w:p>
    <w:p w14:paraId="67D50F21" w14:textId="71E76062" w:rsidR="002328B7" w:rsidRPr="00D3165D" w:rsidRDefault="005B4661" w:rsidP="005B4661">
      <w:pPr>
        <w:pStyle w:val="enumlev1"/>
      </w:pPr>
      <w:r w:rsidRPr="00D3165D">
        <w:t>5)</w:t>
      </w:r>
      <w:r w:rsidRPr="00D3165D">
        <w:tab/>
      </w:r>
      <w:r w:rsidR="002328B7" w:rsidRPr="00D3165D">
        <w:t xml:space="preserve">Повышение доверия населения к процессам реализации услуг электронного правительства и цифровизации, а также их успешное развитие/внедрение с одновременным недопущением цифровой изоляции посредством, в том числе, повышения цифровой грамотности. </w:t>
      </w:r>
    </w:p>
    <w:p w14:paraId="73B24F3C" w14:textId="15C5276C" w:rsidR="002328B7" w:rsidRPr="00D3165D" w:rsidRDefault="002328B7" w:rsidP="002328B7">
      <w:pPr>
        <w:spacing w:after="120"/>
        <w:rPr>
          <w:b/>
          <w:bCs/>
        </w:rPr>
      </w:pPr>
      <w:r w:rsidRPr="00D3165D">
        <w:rPr>
          <w:b/>
          <w:bCs/>
        </w:rPr>
        <w:t>Осуществление этой региональной инициативы внесет вклад в ВВУИО, ГЦД и ЦУР</w:t>
      </w:r>
      <w:r w:rsidRPr="00D3165D">
        <w:t>:</w:t>
      </w:r>
    </w:p>
    <w:tbl>
      <w:tblPr>
        <w:tblStyle w:val="GridTable4-Accent6"/>
        <w:tblW w:w="9640" w:type="dxa"/>
        <w:tblLayout w:type="fixed"/>
        <w:tblLook w:val="04A0" w:firstRow="1" w:lastRow="0" w:firstColumn="1" w:lastColumn="0" w:noHBand="0" w:noVBand="1"/>
      </w:tblPr>
      <w:tblGrid>
        <w:gridCol w:w="3691"/>
        <w:gridCol w:w="5949"/>
      </w:tblGrid>
      <w:tr w:rsidR="002328B7" w:rsidRPr="00D3165D" w14:paraId="64C59204" w14:textId="77777777" w:rsidTr="00D3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1A96A05E" w14:textId="77777777" w:rsidR="002328B7" w:rsidRPr="00D3165D" w:rsidRDefault="002328B7" w:rsidP="005B4661">
            <w:pPr>
              <w:pStyle w:val="Tablehead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Процесс</w:t>
            </w:r>
          </w:p>
        </w:tc>
        <w:tc>
          <w:tcPr>
            <w:tcW w:w="5949" w:type="dxa"/>
          </w:tcPr>
          <w:p w14:paraId="1F92FB76" w14:textId="77777777" w:rsidR="002328B7" w:rsidRPr="00D3165D" w:rsidRDefault="002328B7" w:rsidP="005B466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Приоритетная область</w:t>
            </w:r>
          </w:p>
        </w:tc>
      </w:tr>
      <w:tr w:rsidR="002328B7" w:rsidRPr="00D3165D" w14:paraId="30CCA425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0A7F8D7B" w14:textId="442DA8A5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2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9" w:type="dxa"/>
          </w:tcPr>
          <w:p w14:paraId="5A635BFB" w14:textId="77777777" w:rsidR="002328B7" w:rsidRPr="00D3165D" w:rsidRDefault="002328B7" w:rsidP="005B46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C1, C7, C11</w:t>
            </w:r>
          </w:p>
        </w:tc>
      </w:tr>
      <w:tr w:rsidR="002328B7" w:rsidRPr="00D3165D" w14:paraId="7D8C5614" w14:textId="77777777" w:rsidTr="00D3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35C1F1DD" w14:textId="26AB97BC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3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9" w:type="dxa"/>
          </w:tcPr>
          <w:p w14:paraId="6C687DA1" w14:textId="77777777" w:rsidR="002328B7" w:rsidRPr="00D3165D" w:rsidRDefault="002328B7" w:rsidP="005B46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3165D">
              <w:rPr>
                <w:color w:val="000000"/>
              </w:rPr>
              <w:t>Задача 4. Добиться успехов в развитии ответственных, справедливых и основанных на обеспечении функциональной совместимости подходов к управлению данными</w:t>
            </w:r>
          </w:p>
          <w:p w14:paraId="7FA87B3A" w14:textId="77777777" w:rsidR="002328B7" w:rsidRPr="00D3165D" w:rsidRDefault="002328B7" w:rsidP="005B46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Задача 5. Усилить международное регулирование в отношении искусственного интеллекта на благо человечества</w:t>
            </w:r>
          </w:p>
        </w:tc>
      </w:tr>
      <w:tr w:rsidR="002328B7" w:rsidRPr="00D3165D" w14:paraId="44927B27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0BCF40C5" w14:textId="77777777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4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9" w:type="dxa"/>
          </w:tcPr>
          <w:p w14:paraId="28F470A7" w14:textId="04628F70" w:rsidR="002328B7" w:rsidRPr="00D3165D" w:rsidRDefault="002328B7" w:rsidP="005B46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ЦУР2, ЦУР3, ЦУР4, ЦУР9, ЦУР11</w:t>
            </w:r>
          </w:p>
        </w:tc>
      </w:tr>
    </w:tbl>
    <w:p w14:paraId="428B61C2" w14:textId="3C45028E" w:rsidR="002328B7" w:rsidRPr="00D3165D" w:rsidRDefault="002328B7" w:rsidP="005B4661">
      <w:r w:rsidRPr="00D3165D">
        <w:rPr>
          <w:b/>
          <w:bCs/>
        </w:rPr>
        <w:t>EUR3: Охват цифровыми технологиями и развитие цифровых навыков</w:t>
      </w:r>
      <w:r w:rsidRPr="00D3165D">
        <w:t>. Задача этой инициативы состоит в том, чтобы содействовать справедливому доступу к информационно-коммуникационным технологиям (ИКТ) и необходимым цифровым навыкам для всех групп общества, включая лиц с ограниченными возможностями и лиц с особыми потребностями, а также женщин и молодежь, для того чтобы они могли воспользоваться преимуществами электросвязи/ИКТ.</w:t>
      </w:r>
    </w:p>
    <w:p w14:paraId="78321A1A" w14:textId="77777777" w:rsidR="002328B7" w:rsidRPr="00D3165D" w:rsidRDefault="002328B7" w:rsidP="005B4661">
      <w:pPr>
        <w:pStyle w:val="Headingb"/>
      </w:pPr>
      <w:r w:rsidRPr="00D3165D">
        <w:lastRenderedPageBreak/>
        <w:t>Ожидаемые результаты</w:t>
      </w:r>
    </w:p>
    <w:p w14:paraId="3520545A" w14:textId="6D66328A" w:rsidR="002328B7" w:rsidRPr="00D3165D" w:rsidRDefault="002328B7" w:rsidP="005B4661">
      <w:r w:rsidRPr="00D3165D">
        <w:t>Помощь нуждающимся странам в следующих областях:</w:t>
      </w:r>
    </w:p>
    <w:p w14:paraId="3450D2BE" w14:textId="04ADD8DD" w:rsidR="002328B7" w:rsidRPr="00D3165D" w:rsidRDefault="005B4661" w:rsidP="005B4661">
      <w:pPr>
        <w:pStyle w:val="enumlev1"/>
        <w:rPr>
          <w:szCs w:val="24"/>
        </w:rPr>
      </w:pPr>
      <w:r w:rsidRPr="00D3165D">
        <w:t>1)</w:t>
      </w:r>
      <w:r w:rsidRPr="00D3165D">
        <w:tab/>
      </w:r>
      <w:r w:rsidR="002328B7" w:rsidRPr="00D3165D">
        <w:t>Использование доступности цифровых технологий для лиц с ограниченными возможностями и лиц с особыми потребностями в качестве приоритетной задачи для этих стран и оказание им поддержки путем разработки и обновления стратегий и политики с учетом региональных или глобальных стандартов, создания потенциала, содействия применению инновационных подходов, мониторинга реализации принципа доступности цифровых технологий и формирования новых или укрепления существующих партнерств, таких как "Доступная Европа: ИКТ для всех".</w:t>
      </w:r>
    </w:p>
    <w:p w14:paraId="1BB198E5" w14:textId="1C654C29" w:rsidR="002328B7" w:rsidRPr="00D3165D" w:rsidRDefault="005B4661" w:rsidP="005B4661">
      <w:pPr>
        <w:pStyle w:val="enumlev1"/>
      </w:pPr>
      <w:r w:rsidRPr="00D3165D">
        <w:t>2)</w:t>
      </w:r>
      <w:r w:rsidRPr="00D3165D">
        <w:tab/>
      </w:r>
      <w:r w:rsidR="002328B7" w:rsidRPr="00D3165D">
        <w:t>Улучшение ситуации в области гендерного равенства во всех группах в секторе электросвязи/ИКТ и за его пределами путем предоставления возможностей для сотрудничества и развития навыков; максимальное увеличение воздействия и поддержка создания новых проектов, а также расширение масштабов существующих успешных проектов.</w:t>
      </w:r>
    </w:p>
    <w:p w14:paraId="074342D1" w14:textId="75278B5F" w:rsidR="002328B7" w:rsidRPr="00D3165D" w:rsidRDefault="005B4661" w:rsidP="005B4661">
      <w:pPr>
        <w:pStyle w:val="enumlev1"/>
      </w:pPr>
      <w:r w:rsidRPr="00D3165D">
        <w:t>3)</w:t>
      </w:r>
      <w:r w:rsidRPr="00D3165D">
        <w:tab/>
      </w:r>
      <w:r w:rsidR="002328B7" w:rsidRPr="00D3165D">
        <w:t>Значимое расширение прав и возможностей, вовлечение и участие молодежи в секторе электросвязи/ИКТ и за его пределами, что ведет к появлению новых схем и возможностей профессионального роста.</w:t>
      </w:r>
    </w:p>
    <w:p w14:paraId="3A66F330" w14:textId="091AAA7C" w:rsidR="002328B7" w:rsidRPr="00D3165D" w:rsidRDefault="005B4661" w:rsidP="005B4661">
      <w:pPr>
        <w:pStyle w:val="enumlev1"/>
      </w:pPr>
      <w:r w:rsidRPr="00D3165D">
        <w:t>4)</w:t>
      </w:r>
      <w:r w:rsidRPr="00D3165D">
        <w:tab/>
      </w:r>
      <w:r w:rsidR="002328B7" w:rsidRPr="00D3165D">
        <w:t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необходимых цифровых навыков, знаний и программ повышения грамотности, а также оказание поддержки педагогам.</w:t>
      </w:r>
    </w:p>
    <w:p w14:paraId="1A8C592C" w14:textId="7449551D" w:rsidR="002328B7" w:rsidRPr="00D3165D" w:rsidRDefault="005B4661" w:rsidP="005B4661">
      <w:pPr>
        <w:pStyle w:val="enumlev1"/>
      </w:pPr>
      <w:r w:rsidRPr="00D3165D">
        <w:t>5)</w:t>
      </w:r>
      <w:r w:rsidRPr="00D3165D">
        <w:tab/>
      </w:r>
      <w:r w:rsidR="002328B7" w:rsidRPr="00D3165D">
        <w:t>Формирование и/или укрепление партнерских отношений с частным сектором, региональными и субрегиональными организациями, учреждениями системы Организации Объединенных Наций, академическими организациями и другими возможными заинтересованными сторонами для целей обеспечения охвата цифровыми технологиями в Регионе Европы и во всем мире.</w:t>
      </w:r>
    </w:p>
    <w:p w14:paraId="1545B392" w14:textId="00E3F445" w:rsidR="002328B7" w:rsidRPr="00D3165D" w:rsidRDefault="002328B7" w:rsidP="002328B7">
      <w:pPr>
        <w:spacing w:after="120"/>
        <w:rPr>
          <w:b/>
          <w:bCs/>
        </w:rPr>
      </w:pPr>
      <w:r w:rsidRPr="00D3165D">
        <w:rPr>
          <w:b/>
          <w:bCs/>
        </w:rPr>
        <w:t>Осуществление этой региональной инициативы внесет вклад в ВВУИО, ГЦД и ЦУР</w:t>
      </w:r>
      <w:r w:rsidRPr="00D3165D">
        <w:t>:</w:t>
      </w:r>
    </w:p>
    <w:tbl>
      <w:tblPr>
        <w:tblStyle w:val="GridTable4-Accent6"/>
        <w:tblW w:w="9640" w:type="dxa"/>
        <w:tblLayout w:type="fixed"/>
        <w:tblLook w:val="04A0" w:firstRow="1" w:lastRow="0" w:firstColumn="1" w:lastColumn="0" w:noHBand="0" w:noVBand="1"/>
      </w:tblPr>
      <w:tblGrid>
        <w:gridCol w:w="3691"/>
        <w:gridCol w:w="5949"/>
      </w:tblGrid>
      <w:tr w:rsidR="002328B7" w:rsidRPr="00D3165D" w14:paraId="382B719C" w14:textId="77777777" w:rsidTr="00D3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2E069F90" w14:textId="77777777" w:rsidR="002328B7" w:rsidRPr="00D3165D" w:rsidRDefault="002328B7" w:rsidP="005B4661">
            <w:pPr>
              <w:pStyle w:val="Tablehead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Процесс</w:t>
            </w:r>
          </w:p>
        </w:tc>
        <w:tc>
          <w:tcPr>
            <w:tcW w:w="5949" w:type="dxa"/>
          </w:tcPr>
          <w:p w14:paraId="4F2421A4" w14:textId="77777777" w:rsidR="002328B7" w:rsidRPr="00D3165D" w:rsidRDefault="002328B7" w:rsidP="005B4661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Приоритетная область</w:t>
            </w:r>
          </w:p>
        </w:tc>
      </w:tr>
      <w:tr w:rsidR="002328B7" w:rsidRPr="00D3165D" w14:paraId="50F8FB3B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75B25020" w14:textId="6ED0213B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5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9" w:type="dxa"/>
          </w:tcPr>
          <w:p w14:paraId="54B8CF63" w14:textId="77777777" w:rsidR="002328B7" w:rsidRPr="00D3165D" w:rsidRDefault="002328B7" w:rsidP="005B46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C1, C3, C4, C11</w:t>
            </w:r>
          </w:p>
        </w:tc>
      </w:tr>
      <w:tr w:rsidR="002328B7" w:rsidRPr="00D3165D" w14:paraId="2732BBCD" w14:textId="77777777" w:rsidTr="00D3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7ACAE058" w14:textId="29A5D3B7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6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9" w:type="dxa"/>
          </w:tcPr>
          <w:p w14:paraId="540D8EF9" w14:textId="77777777" w:rsidR="002328B7" w:rsidRPr="00D3165D" w:rsidRDefault="002328B7" w:rsidP="005B46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Задача 2. Расширить возможности участия в цифровой экономике и использования связанных с нею преимуществ для всех</w:t>
            </w:r>
          </w:p>
        </w:tc>
      </w:tr>
      <w:tr w:rsidR="002328B7" w:rsidRPr="00D3165D" w14:paraId="092790EC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605B7D0A" w14:textId="77777777" w:rsidR="002328B7" w:rsidRPr="00763E41" w:rsidRDefault="002328B7" w:rsidP="005B4661">
            <w:pPr>
              <w:pStyle w:val="Tabletext"/>
              <w:rPr>
                <w:b w:val="0"/>
                <w:bCs w:val="0"/>
                <w:color w:val="0000FF"/>
              </w:rPr>
            </w:pPr>
            <w:hyperlink r:id="rId67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9" w:type="dxa"/>
          </w:tcPr>
          <w:p w14:paraId="30D8D31B" w14:textId="00ABFC14" w:rsidR="002328B7" w:rsidRPr="00D3165D" w:rsidRDefault="002328B7" w:rsidP="005B46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ЦУР4, ЦУР5, ЦУР8, ЦУР10</w:t>
            </w:r>
          </w:p>
        </w:tc>
      </w:tr>
    </w:tbl>
    <w:p w14:paraId="4DEF669B" w14:textId="6F156F72" w:rsidR="002328B7" w:rsidRPr="00D3165D" w:rsidRDefault="002328B7" w:rsidP="00CA6528">
      <w:r w:rsidRPr="00D3165D">
        <w:rPr>
          <w:b/>
          <w:bCs/>
        </w:rPr>
        <w:t>EUR4: Уверенность и доверие при использовании электросвязи/информационно-коммуникационных технологий</w:t>
      </w:r>
      <w:r w:rsidRPr="00D3165D">
        <w:t>. Задача этой инициативы заключается в то, чтобы поддерживать развертывание устойчивой инфраструктуры и защищенных услуг электросвязи/ИКТ, позволяющих всем гражданам, в особенности детям, уверенно использовать электросвязь/информационно-коммуникационные технологии (ИКТ) в своей повседневной жизни.</w:t>
      </w:r>
    </w:p>
    <w:p w14:paraId="74401CFA" w14:textId="367F6803" w:rsidR="002328B7" w:rsidRPr="00D3165D" w:rsidRDefault="002328B7" w:rsidP="00E9488B">
      <w:pPr>
        <w:pStyle w:val="Headingb"/>
      </w:pPr>
      <w:r w:rsidRPr="00D3165D">
        <w:t>Ожидаемые результаты</w:t>
      </w:r>
    </w:p>
    <w:p w14:paraId="5AA48666" w14:textId="77777777" w:rsidR="002328B7" w:rsidRPr="00D3165D" w:rsidRDefault="002328B7" w:rsidP="00E9488B">
      <w:pPr>
        <w:rPr>
          <w:b/>
          <w:bCs/>
        </w:rPr>
      </w:pPr>
      <w:r w:rsidRPr="00D3165D">
        <w:t xml:space="preserve">Помощь нуждающимся странам в следующих областях: </w:t>
      </w:r>
    </w:p>
    <w:p w14:paraId="74C4E053" w14:textId="5D86E960" w:rsidR="002328B7" w:rsidRPr="00D3165D" w:rsidRDefault="00E9488B" w:rsidP="00E9488B">
      <w:pPr>
        <w:pStyle w:val="enumlev1"/>
      </w:pPr>
      <w:r w:rsidRPr="00D3165D">
        <w:t>1)</w:t>
      </w:r>
      <w:r w:rsidRPr="00D3165D">
        <w:tab/>
      </w:r>
      <w:r w:rsidR="002328B7" w:rsidRPr="00D3165D">
        <w:t xml:space="preserve">Обеспечение платформ и инструментов для создания человеческого потенциала в целях укрепления уверенности и доверия при использовании электросвязи/ИКТ, в том числе внедрение усовершенствованных подходов к созданию потенциала в области кибербезопасности для европейских стран посредством разработки межсекторальной программы подготовки в области кибербезопасности и руководящих указаний по содействию развитию соответствующих навыков. </w:t>
      </w:r>
    </w:p>
    <w:p w14:paraId="3FDED839" w14:textId="45B0C793" w:rsidR="002328B7" w:rsidRPr="00D3165D" w:rsidRDefault="00E9488B" w:rsidP="00E9488B">
      <w:pPr>
        <w:pStyle w:val="enumlev1"/>
      </w:pPr>
      <w:r w:rsidRPr="00D3165D">
        <w:lastRenderedPageBreak/>
        <w:t>2)</w:t>
      </w:r>
      <w:r w:rsidRPr="00D3165D">
        <w:tab/>
      </w:r>
      <w:r w:rsidR="002328B7" w:rsidRPr="00D3165D">
        <w:t>Распространение передового опыта и материалов исследований конкретных ситуаций, проведение обследований по вопросам доверия и уверенности при использовании ИКТ, в</w:t>
      </w:r>
      <w:r w:rsidR="00CA6528">
        <w:t> </w:t>
      </w:r>
      <w:r w:rsidR="002328B7" w:rsidRPr="00D3165D">
        <w:t xml:space="preserve">том числе реализация учебных программ, а также создание других возможностей для обмена знаниями и опытом. </w:t>
      </w:r>
    </w:p>
    <w:p w14:paraId="6319D726" w14:textId="2B817788" w:rsidR="002328B7" w:rsidRPr="00D3165D" w:rsidRDefault="00E9488B" w:rsidP="00E9488B">
      <w:pPr>
        <w:pStyle w:val="enumlev1"/>
      </w:pPr>
      <w:r w:rsidRPr="00D3165D">
        <w:t>3)</w:t>
      </w:r>
      <w:r w:rsidRPr="00D3165D">
        <w:tab/>
      </w:r>
      <w:r w:rsidR="002328B7" w:rsidRPr="00D3165D">
        <w:t xml:space="preserve">Разработка или пересмотр национальных стратегий кибербезопасности, способствующих многостороннему взаимодействию и безопасному внедрению новых и появляющихся услуг и технологий электросвязи/ИКТ. </w:t>
      </w:r>
    </w:p>
    <w:p w14:paraId="715FC1D7" w14:textId="0AD1BA5C" w:rsidR="002328B7" w:rsidRPr="00D3165D" w:rsidRDefault="00E9488B" w:rsidP="00E9488B">
      <w:pPr>
        <w:pStyle w:val="enumlev1"/>
      </w:pPr>
      <w:r w:rsidRPr="00D3165D">
        <w:t>4)</w:t>
      </w:r>
      <w:r w:rsidRPr="00D3165D">
        <w:tab/>
      </w:r>
      <w:r w:rsidR="002328B7" w:rsidRPr="00D3165D">
        <w:t xml:space="preserve">Создание или развитие потенциала национальных групп реагирования на компьютерные инциденты (CSIRT) и соответствующих сетей для поддержки этих CSIRT путем сотрудничества между ними. </w:t>
      </w:r>
    </w:p>
    <w:p w14:paraId="019C4AAC" w14:textId="2132921E" w:rsidR="002328B7" w:rsidRPr="00D3165D" w:rsidRDefault="00E9488B" w:rsidP="00E9488B">
      <w:pPr>
        <w:pStyle w:val="enumlev1"/>
      </w:pPr>
      <w:r w:rsidRPr="00D3165D">
        <w:t>5)</w:t>
      </w:r>
      <w:r w:rsidRPr="00D3165D">
        <w:tab/>
      </w:r>
      <w:r w:rsidR="002328B7" w:rsidRPr="00D3165D">
        <w:t>Проведение имитационных учений или учебных занятий, таких как тренировочные занятия по кибербезопасности, а также других мероприятий на национальном и региональном уровнях в сотрудничестве с международными и региональными организациями.</w:t>
      </w:r>
    </w:p>
    <w:p w14:paraId="63E95BCF" w14:textId="066A8064" w:rsidR="002328B7" w:rsidRPr="00D3165D" w:rsidRDefault="00E9488B" w:rsidP="00E9488B">
      <w:pPr>
        <w:pStyle w:val="enumlev1"/>
      </w:pPr>
      <w:r w:rsidRPr="00D3165D">
        <w:t>6)</w:t>
      </w:r>
      <w:r w:rsidRPr="00D3165D">
        <w:tab/>
      </w:r>
      <w:r w:rsidR="002328B7" w:rsidRPr="00D3165D">
        <w:t>Создание более безопасной онлайновой среды для детей и молодежи путем повышения осведомленности и образования в области кибербезопасности, использования и популяризации Руководящих указаний по защите ребенка в онлайновой среде и других образовательных ресурсов, помогающих заинтересованным сторонам в выявлении рисков для детей и их уязвимости в киберпространстве.</w:t>
      </w:r>
    </w:p>
    <w:p w14:paraId="0A73FE4D" w14:textId="441EB570" w:rsidR="002328B7" w:rsidRPr="00763E41" w:rsidRDefault="002328B7" w:rsidP="002328B7">
      <w:pPr>
        <w:keepNext/>
        <w:spacing w:after="120"/>
      </w:pPr>
      <w:r w:rsidRPr="00D3165D">
        <w:rPr>
          <w:b/>
          <w:bCs/>
        </w:rPr>
        <w:t>Осуществление этой региональной инициативы внесет вклад в ВВУИО, ГЦД и ЦУР</w:t>
      </w:r>
      <w:r w:rsidRPr="00763E41">
        <w:t>:</w:t>
      </w:r>
    </w:p>
    <w:tbl>
      <w:tblPr>
        <w:tblStyle w:val="GridTable4-Accent6"/>
        <w:tblW w:w="9640" w:type="dxa"/>
        <w:tblLayout w:type="fixed"/>
        <w:tblLook w:val="04A0" w:firstRow="1" w:lastRow="0" w:firstColumn="1" w:lastColumn="0" w:noHBand="0" w:noVBand="1"/>
      </w:tblPr>
      <w:tblGrid>
        <w:gridCol w:w="3691"/>
        <w:gridCol w:w="5949"/>
      </w:tblGrid>
      <w:tr w:rsidR="002328B7" w:rsidRPr="00D3165D" w14:paraId="7A6BF710" w14:textId="77777777" w:rsidTr="00D3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1EEF96B5" w14:textId="77777777" w:rsidR="002328B7" w:rsidRPr="00D3165D" w:rsidRDefault="002328B7" w:rsidP="00E9488B">
            <w:pPr>
              <w:pStyle w:val="Tablehead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Процесс</w:t>
            </w:r>
          </w:p>
        </w:tc>
        <w:tc>
          <w:tcPr>
            <w:tcW w:w="5949" w:type="dxa"/>
          </w:tcPr>
          <w:p w14:paraId="68756336" w14:textId="77777777" w:rsidR="002328B7" w:rsidRPr="00D3165D" w:rsidRDefault="002328B7" w:rsidP="00E9488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Приоритетная область</w:t>
            </w:r>
          </w:p>
        </w:tc>
      </w:tr>
      <w:tr w:rsidR="002328B7" w:rsidRPr="00D3165D" w14:paraId="1F77254C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1AF228F6" w14:textId="6614D7F4" w:rsidR="002328B7" w:rsidRPr="00763E41" w:rsidRDefault="002328B7" w:rsidP="00E9488B">
            <w:pPr>
              <w:pStyle w:val="Tabletext"/>
              <w:rPr>
                <w:b w:val="0"/>
                <w:bCs w:val="0"/>
                <w:color w:val="0000FF"/>
              </w:rPr>
            </w:pPr>
            <w:hyperlink r:id="rId68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9" w:type="dxa"/>
          </w:tcPr>
          <w:p w14:paraId="571A1A7E" w14:textId="77777777" w:rsidR="002328B7" w:rsidRPr="00D3165D" w:rsidRDefault="002328B7" w:rsidP="00E948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C1, C5, C11</w:t>
            </w:r>
          </w:p>
        </w:tc>
      </w:tr>
      <w:tr w:rsidR="002328B7" w:rsidRPr="00D3165D" w14:paraId="1574012A" w14:textId="77777777" w:rsidTr="00D3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38DEA010" w14:textId="48AD8C5F" w:rsidR="002328B7" w:rsidRPr="00763E41" w:rsidRDefault="002328B7" w:rsidP="00E9488B">
            <w:pPr>
              <w:pStyle w:val="Tabletext"/>
              <w:rPr>
                <w:b w:val="0"/>
                <w:bCs w:val="0"/>
                <w:color w:val="0000FF"/>
              </w:rPr>
            </w:pPr>
            <w:hyperlink r:id="rId69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9" w:type="dxa"/>
          </w:tcPr>
          <w:p w14:paraId="4FAF5C47" w14:textId="77777777" w:rsidR="002328B7" w:rsidRPr="00D3165D" w:rsidRDefault="002328B7" w:rsidP="00E948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Задача 3. Сформировать инклюзивное, открытое, безопасное и защищенное цифровое пространство, в котором соблюдаются, защищаются и поощряются права человека</w:t>
            </w:r>
          </w:p>
        </w:tc>
      </w:tr>
      <w:tr w:rsidR="002328B7" w:rsidRPr="00D3165D" w14:paraId="0417BB70" w14:textId="77777777" w:rsidTr="00D3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1E5D54EB" w14:textId="77777777" w:rsidR="002328B7" w:rsidRPr="00763E41" w:rsidRDefault="002328B7" w:rsidP="00E9488B">
            <w:pPr>
              <w:pStyle w:val="Tabletext"/>
              <w:rPr>
                <w:b w:val="0"/>
                <w:bCs w:val="0"/>
                <w:color w:val="0000FF"/>
              </w:rPr>
            </w:pPr>
            <w:hyperlink r:id="rId70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9" w:type="dxa"/>
          </w:tcPr>
          <w:p w14:paraId="7D8F78BC" w14:textId="16241F52" w:rsidR="002328B7" w:rsidRPr="00D3165D" w:rsidRDefault="002328B7" w:rsidP="00E948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ЦУР9, ЦУР16</w:t>
            </w:r>
          </w:p>
        </w:tc>
      </w:tr>
    </w:tbl>
    <w:p w14:paraId="1D7E63F9" w14:textId="77777777" w:rsidR="002328B7" w:rsidRPr="00D3165D" w:rsidRDefault="002328B7" w:rsidP="00CA6528">
      <w:r w:rsidRPr="00D3165D">
        <w:rPr>
          <w:b/>
          <w:bCs/>
        </w:rPr>
        <w:t>EUR5: Экосистемы цифровых инноваций</w:t>
      </w:r>
      <w:r w:rsidRPr="00D3165D">
        <w:t>. Задача инициативы – содействовать развитию обстановки, способствующей инновациям и предпринимательству в рамках системных подходов, основанных на цифровых технологиях электросвязи/информационно-коммуникационных технологиях (ИКТ) и направленных на сокращение растущего разрыва в цифровых инновациях в Регионе.</w:t>
      </w:r>
    </w:p>
    <w:p w14:paraId="14CE0859" w14:textId="013BA48A" w:rsidR="002328B7" w:rsidRPr="00D3165D" w:rsidRDefault="002328B7" w:rsidP="00E9488B">
      <w:pPr>
        <w:pStyle w:val="Headingb"/>
      </w:pPr>
      <w:r w:rsidRPr="00D3165D">
        <w:t>Ожидаемые результаты</w:t>
      </w:r>
    </w:p>
    <w:p w14:paraId="3F22FD59" w14:textId="77777777" w:rsidR="002328B7" w:rsidRPr="00D3165D" w:rsidRDefault="002328B7" w:rsidP="00E9488B">
      <w:r w:rsidRPr="00D3165D">
        <w:t xml:space="preserve">Помощь нуждающимся странам в следующих областях: </w:t>
      </w:r>
    </w:p>
    <w:p w14:paraId="3C5E0FF5" w14:textId="1CD1D7D0" w:rsidR="002328B7" w:rsidRPr="00D3165D" w:rsidRDefault="00E9488B" w:rsidP="00E9488B">
      <w:pPr>
        <w:pStyle w:val="enumlev1"/>
      </w:pPr>
      <w:r w:rsidRPr="00D3165D">
        <w:t>1)</w:t>
      </w:r>
      <w:r w:rsidRPr="00D3165D">
        <w:tab/>
      </w:r>
      <w:r w:rsidR="002328B7" w:rsidRPr="00D3165D">
        <w:t>Национальные стратегии и политика в области цифровых инноваций, страновые профили и обзоры, а также оценки отраслевых инноваций для получения точной оценки пробелов в области цифровых инноваций.</w:t>
      </w:r>
    </w:p>
    <w:p w14:paraId="7F96EE8F" w14:textId="679D5DB9" w:rsidR="002328B7" w:rsidRPr="00D3165D" w:rsidRDefault="00E9488B" w:rsidP="00E9488B">
      <w:pPr>
        <w:pStyle w:val="enumlev1"/>
      </w:pPr>
      <w:r w:rsidRPr="00D3165D">
        <w:t>2)</w:t>
      </w:r>
      <w:r w:rsidRPr="00D3165D">
        <w:tab/>
      </w:r>
      <w:r w:rsidR="002328B7" w:rsidRPr="00D3165D">
        <w:t>Изучение готовности к исследованию тенденций и прогнозированию в целях содействия странам в адаптации к меняющимся условиям.</w:t>
      </w:r>
    </w:p>
    <w:p w14:paraId="5C4AEBDE" w14:textId="6F8ACA2D" w:rsidR="002328B7" w:rsidRPr="00D3165D" w:rsidRDefault="00E9488B" w:rsidP="00E9488B">
      <w:pPr>
        <w:pStyle w:val="enumlev1"/>
      </w:pPr>
      <w:r w:rsidRPr="00D3165D">
        <w:t>3)</w:t>
      </w:r>
      <w:r w:rsidRPr="00D3165D">
        <w:tab/>
      </w:r>
      <w:r w:rsidR="002328B7" w:rsidRPr="00D3165D">
        <w:t xml:space="preserve">Платформы по созданию потенциала и обмену знаниями, такие как региональные форумы по вопросам инноваций, открытые инновационные конкурсы и учебные курсы по развитию экосистем в целях расширения прав и возможностей заинтересованных сторон. </w:t>
      </w:r>
    </w:p>
    <w:p w14:paraId="414790AB" w14:textId="0EC85CAA" w:rsidR="002328B7" w:rsidRPr="00D3165D" w:rsidRDefault="00E9488B" w:rsidP="00E9488B">
      <w:pPr>
        <w:pStyle w:val="enumlev1"/>
      </w:pPr>
      <w:r w:rsidRPr="00D3165D">
        <w:t>4)</w:t>
      </w:r>
      <w:r w:rsidRPr="00D3165D">
        <w:tab/>
      </w:r>
      <w:r w:rsidR="002328B7" w:rsidRPr="00D3165D">
        <w:t xml:space="preserve">Инициативы и проекты по созданию экосистем, разработанные в русле проекта "Ускоритель региональных инициатив", такие как технологические экспериментальные среды, а также программы поддержки технологических начинающих предприятий и предпринимательства для достижения конкретных результатов. </w:t>
      </w:r>
    </w:p>
    <w:p w14:paraId="7185D4F9" w14:textId="69A80D0B" w:rsidR="002328B7" w:rsidRPr="00D3165D" w:rsidRDefault="00E9488B" w:rsidP="00E9488B">
      <w:pPr>
        <w:pStyle w:val="enumlev1"/>
      </w:pPr>
      <w:r w:rsidRPr="00D3165D">
        <w:t>5)</w:t>
      </w:r>
      <w:r w:rsidRPr="00D3165D">
        <w:tab/>
      </w:r>
      <w:r w:rsidR="002328B7" w:rsidRPr="00D3165D">
        <w:t xml:space="preserve">Поощрение многосторонних и межсекторальных партнерств между различными экосистемами и внутри них в целях обеспечения устойчивости и масштабирования. </w:t>
      </w:r>
    </w:p>
    <w:p w14:paraId="36484107" w14:textId="3A664A42" w:rsidR="002328B7" w:rsidRPr="00D3165D" w:rsidRDefault="00E9488B" w:rsidP="00E9488B">
      <w:pPr>
        <w:pStyle w:val="enumlev1"/>
      </w:pPr>
      <w:r w:rsidRPr="00D3165D">
        <w:lastRenderedPageBreak/>
        <w:t>6)</w:t>
      </w:r>
      <w:r w:rsidRPr="00D3165D">
        <w:tab/>
      </w:r>
      <w:r w:rsidR="002328B7" w:rsidRPr="00D3165D">
        <w:t>Содействие охвату путем обмена передовым опытом, установления связей между различными экосистемами при уделении особого внимания гендерной и молодежной проблематике.</w:t>
      </w:r>
    </w:p>
    <w:p w14:paraId="0CF38B07" w14:textId="4D0A0DED" w:rsidR="002328B7" w:rsidRPr="00D3165D" w:rsidRDefault="002328B7" w:rsidP="002328B7">
      <w:pPr>
        <w:spacing w:after="120"/>
        <w:rPr>
          <w:b/>
          <w:bCs/>
        </w:rPr>
      </w:pPr>
      <w:r w:rsidRPr="00D3165D">
        <w:rPr>
          <w:b/>
          <w:bCs/>
        </w:rPr>
        <w:t>Осуществление этой региональной инициативы внесет вклад в ВВУИО, ГЦД и ЦУР</w:t>
      </w:r>
      <w:r w:rsidRPr="00D3165D">
        <w:t>:</w:t>
      </w:r>
    </w:p>
    <w:tbl>
      <w:tblPr>
        <w:tblStyle w:val="GridTable4-Accent6"/>
        <w:tblW w:w="9640" w:type="dxa"/>
        <w:tblLayout w:type="fixed"/>
        <w:tblLook w:val="04A0" w:firstRow="1" w:lastRow="0" w:firstColumn="1" w:lastColumn="0" w:noHBand="0" w:noVBand="1"/>
      </w:tblPr>
      <w:tblGrid>
        <w:gridCol w:w="3681"/>
        <w:gridCol w:w="5959"/>
      </w:tblGrid>
      <w:tr w:rsidR="002328B7" w:rsidRPr="00D3165D" w14:paraId="07C15146" w14:textId="77777777" w:rsidTr="00E9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6294B14" w14:textId="77777777" w:rsidR="002328B7" w:rsidRPr="00D3165D" w:rsidRDefault="002328B7" w:rsidP="00E9488B">
            <w:pPr>
              <w:pStyle w:val="Tablehead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Процесс</w:t>
            </w:r>
          </w:p>
        </w:tc>
        <w:tc>
          <w:tcPr>
            <w:tcW w:w="5959" w:type="dxa"/>
          </w:tcPr>
          <w:p w14:paraId="29323FAB" w14:textId="77777777" w:rsidR="002328B7" w:rsidRPr="00D3165D" w:rsidRDefault="002328B7" w:rsidP="00E9488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D3165D">
              <w:rPr>
                <w:b/>
                <w:bCs w:val="0"/>
              </w:rPr>
              <w:t>Приоритетная область</w:t>
            </w:r>
          </w:p>
        </w:tc>
      </w:tr>
      <w:tr w:rsidR="002328B7" w:rsidRPr="00D3165D" w14:paraId="31D55CC6" w14:textId="77777777" w:rsidTr="00E9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57AF37" w14:textId="6BA2861E" w:rsidR="002328B7" w:rsidRPr="00763E41" w:rsidRDefault="002328B7" w:rsidP="00E9488B">
            <w:pPr>
              <w:pStyle w:val="Tabletext"/>
              <w:rPr>
                <w:b w:val="0"/>
                <w:bCs w:val="0"/>
                <w:color w:val="0000FF"/>
              </w:rPr>
            </w:pPr>
            <w:hyperlink r:id="rId71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59" w:type="dxa"/>
          </w:tcPr>
          <w:p w14:paraId="24E9A115" w14:textId="77777777" w:rsidR="002328B7" w:rsidRPr="00D3165D" w:rsidRDefault="002328B7" w:rsidP="00E948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C1, C4, C5, C7, C6, C11</w:t>
            </w:r>
          </w:p>
        </w:tc>
      </w:tr>
      <w:tr w:rsidR="002328B7" w:rsidRPr="00D3165D" w14:paraId="5C65E42C" w14:textId="77777777" w:rsidTr="00E9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54EFF8" w14:textId="5500271B" w:rsidR="002328B7" w:rsidRPr="00763E41" w:rsidRDefault="002328B7" w:rsidP="00E9488B">
            <w:pPr>
              <w:pStyle w:val="Tabletext"/>
              <w:rPr>
                <w:b w:val="0"/>
                <w:bCs w:val="0"/>
                <w:color w:val="0000FF"/>
              </w:rPr>
            </w:pPr>
            <w:hyperlink r:id="rId72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59" w:type="dxa"/>
          </w:tcPr>
          <w:p w14:paraId="1286E758" w14:textId="77777777" w:rsidR="002328B7" w:rsidRPr="00D3165D" w:rsidRDefault="002328B7" w:rsidP="00E948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Задача 2. Расширить возможности участия в цифровой экономике и использования связанных с нею преимуществ для всех</w:t>
            </w:r>
          </w:p>
        </w:tc>
      </w:tr>
      <w:tr w:rsidR="002328B7" w:rsidRPr="00D3165D" w14:paraId="69DC2EA0" w14:textId="77777777" w:rsidTr="00E9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BEF5795" w14:textId="77777777" w:rsidR="002328B7" w:rsidRPr="00763E41" w:rsidRDefault="002328B7" w:rsidP="00E9488B">
            <w:pPr>
              <w:pStyle w:val="Tabletext"/>
              <w:rPr>
                <w:b w:val="0"/>
                <w:bCs w:val="0"/>
                <w:color w:val="0000FF"/>
              </w:rPr>
            </w:pPr>
            <w:hyperlink r:id="rId73" w:history="1">
              <w:r w:rsidRPr="00763E41">
                <w:rPr>
                  <w:b w:val="0"/>
                  <w:bCs w:val="0"/>
                  <w:color w:val="0000FF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59" w:type="dxa"/>
          </w:tcPr>
          <w:p w14:paraId="37FFC2AD" w14:textId="01E91A8B" w:rsidR="002328B7" w:rsidRPr="00D3165D" w:rsidRDefault="002328B7" w:rsidP="00E9488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165D">
              <w:rPr>
                <w:color w:val="000000"/>
              </w:rPr>
              <w:t>ЦУР9</w:t>
            </w:r>
          </w:p>
        </w:tc>
      </w:tr>
    </w:tbl>
    <w:p w14:paraId="366DE4DD" w14:textId="59950F77" w:rsidR="0069537D" w:rsidRPr="00D3165D" w:rsidRDefault="003C58BF" w:rsidP="00E9488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9" w:name="Proposal"/>
      <w:bookmarkEnd w:id="9"/>
      <w:r w:rsidRPr="00D3165D">
        <w:t>_____________</w:t>
      </w:r>
      <w:r w:rsidR="004122C5" w:rsidRPr="00D3165D">
        <w:t>_</w:t>
      </w:r>
      <w:r w:rsidR="00922EC1" w:rsidRPr="00D3165D">
        <w:t>_</w:t>
      </w:r>
    </w:p>
    <w:sectPr w:rsidR="0069537D" w:rsidRPr="00D3165D" w:rsidSect="009D2668">
      <w:headerReference w:type="default" r:id="rId74"/>
      <w:footerReference w:type="first" r:id="rId75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BC1C" w14:textId="77777777" w:rsidR="00150D0B" w:rsidRDefault="00150D0B">
      <w:r>
        <w:separator/>
      </w:r>
    </w:p>
  </w:endnote>
  <w:endnote w:type="continuationSeparator" w:id="0">
    <w:p w14:paraId="2026302E" w14:textId="77777777" w:rsidR="00150D0B" w:rsidRDefault="00150D0B">
      <w:r>
        <w:continuationSeparator/>
      </w:r>
    </w:p>
  </w:endnote>
  <w:endnote w:type="continuationNotice" w:id="1">
    <w:p w14:paraId="1AC338E1" w14:textId="77777777" w:rsidR="00150D0B" w:rsidRDefault="00150D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6FE5" w14:textId="77777777" w:rsidR="00D3165D" w:rsidRPr="00D3165D" w:rsidRDefault="00D3165D" w:rsidP="00D3165D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EF0A9F" w:rsidRPr="004D495C" w14:paraId="0BDD9C22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3CF373" w14:textId="77777777" w:rsidR="00EF0A9F" w:rsidRPr="00EF0A9F" w:rsidRDefault="00EF0A9F" w:rsidP="00EF0A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F0A9F">
            <w:rPr>
              <w:sz w:val="18"/>
              <w:szCs w:val="18"/>
              <w:lang w:val="ru-RU"/>
            </w:rPr>
            <w:t>Координатор</w:t>
          </w:r>
          <w:r w:rsidRPr="00EF0A9F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A548215" w14:textId="77777777" w:rsidR="00EF0A9F" w:rsidRPr="00EF0A9F" w:rsidRDefault="00EF0A9F" w:rsidP="00EF0A9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F0A9F">
            <w:rPr>
              <w:sz w:val="18"/>
              <w:szCs w:val="18"/>
              <w:lang w:val="ru-RU"/>
            </w:rPr>
            <w:t>Фамилия/организация/объединение</w:t>
          </w:r>
          <w:r w:rsidRPr="00EF0A9F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70F2A7C" w14:textId="350FE339" w:rsidR="00EF0A9F" w:rsidRPr="002D4E08" w:rsidRDefault="00EF0A9F" w:rsidP="00EF0A9F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EF0A9F">
            <w:rPr>
              <w:sz w:val="18"/>
              <w:szCs w:val="18"/>
              <w:lang w:val="ru-RU"/>
            </w:rPr>
            <w:t>д-р Петер Вари (Dr Péter Vári), председатель РПС-ЕВР, заместитель Генерального директора Национального управления средств массовой информации и инфокоммуникаций, Венгрия</w:t>
          </w:r>
        </w:p>
      </w:tc>
      <w:bookmarkStart w:id="12" w:name="OrgName"/>
      <w:bookmarkEnd w:id="12"/>
    </w:tr>
    <w:tr w:rsidR="00D16CED" w:rsidRPr="004D495C" w14:paraId="2C5403D0" w14:textId="77777777" w:rsidTr="009D2668">
      <w:tc>
        <w:tcPr>
          <w:tcW w:w="1526" w:type="dxa"/>
          <w:shd w:val="clear" w:color="auto" w:fill="auto"/>
        </w:tcPr>
        <w:p w14:paraId="4FBB89F6" w14:textId="77777777" w:rsidR="00D16CED" w:rsidRPr="002D4E08" w:rsidRDefault="00D16CED" w:rsidP="00D16CE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68A87263" w14:textId="77777777" w:rsidR="00D16CED" w:rsidRPr="00EF0A9F" w:rsidRDefault="00D16CED" w:rsidP="00D16C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0A9F">
            <w:rPr>
              <w:sz w:val="18"/>
              <w:szCs w:val="18"/>
              <w:lang w:val="ru-RU"/>
            </w:rPr>
            <w:t>Тел</w:t>
          </w:r>
          <w:r w:rsidRPr="00EF0A9F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21393FDF" w14:textId="323FE4E0" w:rsidR="00D16CED" w:rsidRPr="002D4E08" w:rsidRDefault="002D4E08" w:rsidP="00D16CE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  <w:bookmarkStart w:id="13" w:name="PhoneNo"/>
      <w:bookmarkEnd w:id="13"/>
    </w:tr>
    <w:tr w:rsidR="00D16CED" w:rsidRPr="004D495C" w14:paraId="111CE531" w14:textId="77777777" w:rsidTr="009D2668">
      <w:tc>
        <w:tcPr>
          <w:tcW w:w="1526" w:type="dxa"/>
          <w:shd w:val="clear" w:color="auto" w:fill="auto"/>
        </w:tcPr>
        <w:p w14:paraId="2E230613" w14:textId="77777777" w:rsidR="00D16CED" w:rsidRPr="00EF0A9F" w:rsidRDefault="00D16CED" w:rsidP="00D16CE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10ACD3A2" w14:textId="77777777" w:rsidR="00D16CED" w:rsidRPr="00EF0A9F" w:rsidRDefault="00D16CED" w:rsidP="00D16CE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EF0A9F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513FA154" w14:textId="7A81F8F4" w:rsidR="00D16CED" w:rsidRPr="00D16CED" w:rsidRDefault="00D16CED" w:rsidP="00D16CED">
          <w:pPr>
            <w:pStyle w:val="FirstFooter"/>
            <w:tabs>
              <w:tab w:val="left" w:pos="2302"/>
            </w:tabs>
            <w:rPr>
              <w:color w:val="0000FF"/>
              <w:sz w:val="18"/>
              <w:szCs w:val="18"/>
              <w:lang w:val="en-US"/>
            </w:rPr>
          </w:pPr>
          <w:hyperlink r:id="rId1" w:history="1">
            <w:r w:rsidRPr="00D16CED">
              <w:rPr>
                <w:color w:val="0000FF"/>
                <w:sz w:val="18"/>
                <w:szCs w:val="18"/>
                <w:u w:val="single"/>
              </w:rPr>
              <w:t>vari.peter@nmhh.hu</w:t>
            </w:r>
          </w:hyperlink>
        </w:p>
      </w:tc>
      <w:bookmarkStart w:id="14" w:name="Email"/>
      <w:bookmarkEnd w:id="14"/>
    </w:tr>
  </w:tbl>
  <w:p w14:paraId="1C913BD4" w14:textId="77777777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93ACC" w14:textId="77777777" w:rsidR="00150D0B" w:rsidRDefault="00150D0B">
      <w:r>
        <w:t>____________________</w:t>
      </w:r>
    </w:p>
  </w:footnote>
  <w:footnote w:type="continuationSeparator" w:id="0">
    <w:p w14:paraId="2CD0F5E2" w14:textId="77777777" w:rsidR="00150D0B" w:rsidRDefault="00150D0B">
      <w:r>
        <w:continuationSeparator/>
      </w:r>
    </w:p>
  </w:footnote>
  <w:footnote w:type="continuationNotice" w:id="1">
    <w:p w14:paraId="2996DF0C" w14:textId="77777777" w:rsidR="00150D0B" w:rsidRDefault="00150D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F100" w14:textId="57455443" w:rsidR="00721657" w:rsidRPr="002D4E08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2D4E08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2D4E08">
      <w:rPr>
        <w:szCs w:val="22"/>
      </w:rPr>
      <w:t>/</w:t>
    </w:r>
    <w:bookmarkStart w:id="10" w:name="DocRef2"/>
    <w:bookmarkEnd w:id="10"/>
    <w:r w:rsidR="00960697" w:rsidRPr="00960697">
      <w:rPr>
        <w:szCs w:val="22"/>
        <w:lang w:val="es-ES_tradnl"/>
      </w:rPr>
      <w:t>RPM</w:t>
    </w:r>
    <w:r w:rsidR="00960697" w:rsidRPr="002D4E08">
      <w:rPr>
        <w:szCs w:val="22"/>
      </w:rPr>
      <w:t>-</w:t>
    </w:r>
    <w:r w:rsidR="00D16CED">
      <w:rPr>
        <w:szCs w:val="22"/>
        <w:lang w:val="es-ES_tradnl"/>
      </w:rPr>
      <w:t>EUR</w:t>
    </w:r>
    <w:r w:rsidR="00A464D6" w:rsidRPr="002D4E08">
      <w:rPr>
        <w:szCs w:val="22"/>
      </w:rPr>
      <w:t>25</w:t>
    </w:r>
    <w:r w:rsidR="00E65B84" w:rsidRPr="002D4E08">
      <w:rPr>
        <w:szCs w:val="22"/>
      </w:rPr>
      <w:t>/</w:t>
    </w:r>
    <w:bookmarkStart w:id="11" w:name="DocNo2"/>
    <w:bookmarkEnd w:id="11"/>
    <w:r w:rsidR="00D16CED" w:rsidRPr="002D4E08">
      <w:rPr>
        <w:szCs w:val="22"/>
      </w:rPr>
      <w:t>30</w:t>
    </w:r>
    <w:r w:rsidR="00E65B84" w:rsidRPr="002D4E08">
      <w:rPr>
        <w:szCs w:val="22"/>
      </w:rPr>
      <w:t>-</w:t>
    </w:r>
    <w:r w:rsidR="00E65B84">
      <w:rPr>
        <w:szCs w:val="22"/>
        <w:lang w:val="es-ES_tradnl"/>
      </w:rPr>
      <w:t>R</w:t>
    </w:r>
    <w:r w:rsidRPr="002D4E08">
      <w:rPr>
        <w:szCs w:val="22"/>
      </w:rPr>
      <w:tab/>
    </w:r>
    <w:r w:rsidR="00CE598B">
      <w:rPr>
        <w:szCs w:val="22"/>
      </w:rPr>
      <w:t>Страница</w:t>
    </w:r>
    <w:r w:rsidRPr="002D4E08">
      <w:rPr>
        <w:szCs w:val="22"/>
      </w:rPr>
      <w:t xml:space="preserve"> </w:t>
    </w:r>
    <w:r w:rsidRPr="004D495C">
      <w:rPr>
        <w:szCs w:val="22"/>
      </w:rPr>
      <w:fldChar w:fldCharType="begin"/>
    </w:r>
    <w:r w:rsidRPr="002D4E08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2D4E08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5F9E"/>
    <w:multiLevelType w:val="hybridMultilevel"/>
    <w:tmpl w:val="0298ED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80A6D"/>
    <w:multiLevelType w:val="hybridMultilevel"/>
    <w:tmpl w:val="52A4C5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942"/>
    <w:multiLevelType w:val="hybridMultilevel"/>
    <w:tmpl w:val="256A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AF65AB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230CC"/>
    <w:multiLevelType w:val="hybridMultilevel"/>
    <w:tmpl w:val="D79AC72C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8F2ED7"/>
    <w:multiLevelType w:val="hybridMultilevel"/>
    <w:tmpl w:val="73AAAE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69259B"/>
    <w:multiLevelType w:val="hybridMultilevel"/>
    <w:tmpl w:val="173C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3CD2"/>
    <w:multiLevelType w:val="hybridMultilevel"/>
    <w:tmpl w:val="D2FC82F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E854F22"/>
    <w:multiLevelType w:val="hybridMultilevel"/>
    <w:tmpl w:val="6DE430A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808767">
    <w:abstractNumId w:val="9"/>
  </w:num>
  <w:num w:numId="2" w16cid:durableId="946815219">
    <w:abstractNumId w:val="5"/>
  </w:num>
  <w:num w:numId="3" w16cid:durableId="408577452">
    <w:abstractNumId w:val="10"/>
  </w:num>
  <w:num w:numId="4" w16cid:durableId="13387963">
    <w:abstractNumId w:val="8"/>
  </w:num>
  <w:num w:numId="5" w16cid:durableId="1677463201">
    <w:abstractNumId w:val="3"/>
  </w:num>
  <w:num w:numId="6" w16cid:durableId="1002897998">
    <w:abstractNumId w:val="1"/>
  </w:num>
  <w:num w:numId="7" w16cid:durableId="605432349">
    <w:abstractNumId w:val="7"/>
  </w:num>
  <w:num w:numId="8" w16cid:durableId="872885237">
    <w:abstractNumId w:val="4"/>
  </w:num>
  <w:num w:numId="9" w16cid:durableId="1840465961">
    <w:abstractNumId w:val="2"/>
  </w:num>
  <w:num w:numId="10" w16cid:durableId="1504003870">
    <w:abstractNumId w:val="0"/>
  </w:num>
  <w:num w:numId="11" w16cid:durableId="427391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4244"/>
    <w:rsid w:val="00147000"/>
    <w:rsid w:val="00150D0B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28B7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4E08"/>
    <w:rsid w:val="002D6C61"/>
    <w:rsid w:val="002E067F"/>
    <w:rsid w:val="002E2104"/>
    <w:rsid w:val="002E265B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50D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1EC"/>
    <w:rsid w:val="005A4AB8"/>
    <w:rsid w:val="005B2295"/>
    <w:rsid w:val="005B30CF"/>
    <w:rsid w:val="005B4661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14FA"/>
    <w:rsid w:val="0071703D"/>
    <w:rsid w:val="00721657"/>
    <w:rsid w:val="007279A8"/>
    <w:rsid w:val="00727B1A"/>
    <w:rsid w:val="00730BA1"/>
    <w:rsid w:val="00741337"/>
    <w:rsid w:val="00752258"/>
    <w:rsid w:val="007529E1"/>
    <w:rsid w:val="0076272A"/>
    <w:rsid w:val="00762880"/>
    <w:rsid w:val="00762AD6"/>
    <w:rsid w:val="00762E02"/>
    <w:rsid w:val="00763E41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078C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01C2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452B"/>
    <w:rsid w:val="009A5EEE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144CC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1CD"/>
    <w:rsid w:val="00AC7221"/>
    <w:rsid w:val="00AD4677"/>
    <w:rsid w:val="00AD73AE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3971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A6528"/>
    <w:rsid w:val="00CB110F"/>
    <w:rsid w:val="00CB2A2E"/>
    <w:rsid w:val="00CB2EE3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6CED"/>
    <w:rsid w:val="00D1703C"/>
    <w:rsid w:val="00D20E99"/>
    <w:rsid w:val="00D21C83"/>
    <w:rsid w:val="00D3165D"/>
    <w:rsid w:val="00D35BDD"/>
    <w:rsid w:val="00D63006"/>
    <w:rsid w:val="00D72301"/>
    <w:rsid w:val="00D83B78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D9F"/>
    <w:rsid w:val="00E83810"/>
    <w:rsid w:val="00E86933"/>
    <w:rsid w:val="00E9488B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EF0A9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20974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6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3165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3165D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Normalend">
    <w:name w:val="Normal_end"/>
    <w:basedOn w:val="Normal"/>
    <w:next w:val="Normal"/>
    <w:qFormat/>
    <w:rsid w:val="002328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2328B7"/>
    <w:rPr>
      <w:rFonts w:ascii="Calibri" w:hAnsi="Calibri"/>
      <w:sz w:val="22"/>
      <w:lang w:val="ru-RU" w:eastAsia="en-US"/>
    </w:rPr>
  </w:style>
  <w:style w:type="character" w:customStyle="1" w:styleId="eop">
    <w:name w:val="eop"/>
    <w:basedOn w:val="DefaultParagraphFont"/>
    <w:rsid w:val="002328B7"/>
  </w:style>
  <w:style w:type="table" w:styleId="GridTable4-Accent6">
    <w:name w:val="Grid Table 4 Accent 6"/>
    <w:basedOn w:val="TableNormal"/>
    <w:uiPriority w:val="49"/>
    <w:rsid w:val="00232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RPMEUR-INF-0002/en" TargetMode="External"/><Relationship Id="rId21" Type="http://schemas.openxmlformats.org/officeDocument/2006/relationships/hyperlink" Target="https://www.itu.int/dms_pub/itu-d/md/22/rpmeur/c/D22-RPMEUR-C-0003!R2!MSW-E.docx" TargetMode="External"/><Relationship Id="rId42" Type="http://schemas.openxmlformats.org/officeDocument/2006/relationships/hyperlink" Target="https://www.itu.int/md/D22-RPMEUR-C-0016/en" TargetMode="External"/><Relationship Id="rId47" Type="http://schemas.openxmlformats.org/officeDocument/2006/relationships/hyperlink" Target="https://www.itu.int/md/D22-RPMEUR-C-0021/en" TargetMode="External"/><Relationship Id="rId63" Type="http://schemas.openxmlformats.org/officeDocument/2006/relationships/hyperlink" Target="https://www.un.org/global-digital-compact/sites/default/files/2024-09/Global%20Digital%20Compact%20-%20English_0.pdf" TargetMode="External"/><Relationship Id="rId68" Type="http://schemas.openxmlformats.org/officeDocument/2006/relationships/hyperlink" Target="https://www.itu.int/net/wsis/docs/geneva/official/poa.html" TargetMode="External"/><Relationship Id="rId16" Type="http://schemas.openxmlformats.org/officeDocument/2006/relationships/hyperlink" Target="https://www.itu.int/md/D22-RPMEUR-250225/sum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04/en" TargetMode="External"/><Relationship Id="rId32" Type="http://schemas.openxmlformats.org/officeDocument/2006/relationships/hyperlink" Target="https://www.itu.int/md/D22-TDAG.WG.DEC-250305/sum/en" TargetMode="External"/><Relationship Id="rId37" Type="http://schemas.openxmlformats.org/officeDocument/2006/relationships/hyperlink" Target="https://www.itu.int/md/D22-RPMEUR-C-0010/en" TargetMode="External"/><Relationship Id="rId40" Type="http://schemas.openxmlformats.org/officeDocument/2006/relationships/hyperlink" Target="https://www.itu.int/md/D22-RPMEUR-C-0014/en" TargetMode="External"/><Relationship Id="rId45" Type="http://schemas.openxmlformats.org/officeDocument/2006/relationships/hyperlink" Target="https://www.itu.int/md/D22-RPMEUR-C-0019/en" TargetMode="External"/><Relationship Id="rId53" Type="http://schemas.openxmlformats.org/officeDocument/2006/relationships/hyperlink" Target="https://www.itu.int/md/D22-RPMEUR-C-0028/en" TargetMode="External"/><Relationship Id="rId58" Type="http://schemas.openxmlformats.org/officeDocument/2006/relationships/hyperlink" Target="https://www.itu.int/pub/D-RES-D.17-2022" TargetMode="External"/><Relationship Id="rId66" Type="http://schemas.openxmlformats.org/officeDocument/2006/relationships/hyperlink" Target="https://www.un.org/global-digital-compact/sites/default/files/2024-09/Global%20Digital%20Compact%20-%20English_0.pdf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sdgs.un.org/goals" TargetMode="External"/><Relationship Id="rId19" Type="http://schemas.openxmlformats.org/officeDocument/2006/relationships/hyperlink" Target="https://www.itu.int/pub/D-RES-D.17-2022" TargetMode="External"/><Relationship Id="rId14" Type="http://schemas.openxmlformats.org/officeDocument/2006/relationships/hyperlink" Target="https://www.itu.int/en/ITU-D/bdt-director/Pages/past-speeches.aspx" TargetMode="External"/><Relationship Id="rId22" Type="http://schemas.openxmlformats.org/officeDocument/2006/relationships/hyperlink" Target="https://www.itu.int/md/D22-RPMEUR-INF/en" TargetMode="External"/><Relationship Id="rId27" Type="http://schemas.openxmlformats.org/officeDocument/2006/relationships/hyperlink" Target="https://www.itu.int/md/D22-RPMEUR-C-0008/en" TargetMode="External"/><Relationship Id="rId30" Type="http://schemas.openxmlformats.org/officeDocument/2006/relationships/hyperlink" Target="https://www.itu.int/md/D22-RPMEUR-INF/en" TargetMode="External"/><Relationship Id="rId35" Type="http://schemas.openxmlformats.org/officeDocument/2006/relationships/hyperlink" Target="https://www.itu.int/md/D22-RPMEUR-INF/en" TargetMode="External"/><Relationship Id="rId43" Type="http://schemas.openxmlformats.org/officeDocument/2006/relationships/hyperlink" Target="https://www.itu.int/md/D22-RPMEUR-C-0017/en" TargetMode="External"/><Relationship Id="rId48" Type="http://schemas.openxmlformats.org/officeDocument/2006/relationships/hyperlink" Target="https://www.itu.int/md/D22-RPMEUR-C-0022/en" TargetMode="External"/><Relationship Id="rId56" Type="http://schemas.openxmlformats.org/officeDocument/2006/relationships/hyperlink" Target="https://www.itu.int/md/D22-RPMEUR-250225-TD-0003/en" TargetMode="External"/><Relationship Id="rId64" Type="http://schemas.openxmlformats.org/officeDocument/2006/relationships/hyperlink" Target="https://sdgs.un.org/goals" TargetMode="External"/><Relationship Id="rId69" Type="http://schemas.openxmlformats.org/officeDocument/2006/relationships/hyperlink" Target="https://www.un.org/global-digital-compact/sites/default/files/2024-09/Global%20Digital%20Compact%20-%20English_0.pdf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RPMEUR-C-0025/en" TargetMode="External"/><Relationship Id="rId72" Type="http://schemas.openxmlformats.org/officeDocument/2006/relationships/hyperlink" Target="https://www.un.org/global-digital-compact/sites/default/files/2024-09/Global%20Digital%20Compact%20-%20English_0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online/mm/scripts/s/gensel23?_lang=&amp;_event=C-00014245" TargetMode="External"/><Relationship Id="rId17" Type="http://schemas.openxmlformats.org/officeDocument/2006/relationships/hyperlink" Target="https://www.itu.int/md/D22-RPMEUR-250225-TD-0001/en" TargetMode="External"/><Relationship Id="rId25" Type="http://schemas.openxmlformats.org/officeDocument/2006/relationships/hyperlink" Target="https://www.itu.int/md/D22-RPMEUR-C-0004/en" TargetMode="External"/><Relationship Id="rId33" Type="http://schemas.openxmlformats.org/officeDocument/2006/relationships/hyperlink" Target="https://www.itu.int/md/D22-RPMEUR-INF/en" TargetMode="External"/><Relationship Id="rId38" Type="http://schemas.openxmlformats.org/officeDocument/2006/relationships/hyperlink" Target="https://www.itu.int/md/D22-RPMEUR-C-0012/en" TargetMode="External"/><Relationship Id="rId46" Type="http://schemas.openxmlformats.org/officeDocument/2006/relationships/hyperlink" Target="https://www.itu.int/md/D22-RPMEUR-C-0020/en" TargetMode="External"/><Relationship Id="rId59" Type="http://schemas.openxmlformats.org/officeDocument/2006/relationships/hyperlink" Target="https://www.itu.int/net/wsis/docs/geneva/official/poa.html" TargetMode="External"/><Relationship Id="rId67" Type="http://schemas.openxmlformats.org/officeDocument/2006/relationships/hyperlink" Target="https://sdgs.un.org/goals" TargetMode="External"/><Relationship Id="rId20" Type="http://schemas.openxmlformats.org/officeDocument/2006/relationships/hyperlink" Target="https://www.youtube.com/watch?v=KbGUKDoOwoU" TargetMode="External"/><Relationship Id="rId41" Type="http://schemas.openxmlformats.org/officeDocument/2006/relationships/hyperlink" Target="https://www.itu.int/md/D22-RPMEUR-C-0015/en" TargetMode="External"/><Relationship Id="rId54" Type="http://schemas.openxmlformats.org/officeDocument/2006/relationships/hyperlink" Target="https://www.itu.int/md/D22-RPMEUR-C-0029/en" TargetMode="External"/><Relationship Id="rId62" Type="http://schemas.openxmlformats.org/officeDocument/2006/relationships/hyperlink" Target="https://www.itu.int/net/wsis/docs/geneva/official/poa.html" TargetMode="External"/><Relationship Id="rId70" Type="http://schemas.openxmlformats.org/officeDocument/2006/relationships/hyperlink" Target="https://sdgs.un.org/goals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RPMEUR-C-0001/en" TargetMode="External"/><Relationship Id="rId23" Type="http://schemas.openxmlformats.org/officeDocument/2006/relationships/hyperlink" Target="https://www.itu.int/md/D22-RPMEUR-C-0004/en" TargetMode="External"/><Relationship Id="rId28" Type="http://schemas.openxmlformats.org/officeDocument/2006/relationships/hyperlink" Target="https://www.itu.int/md/D22-RPMEUR-INF/en" TargetMode="External"/><Relationship Id="rId36" Type="http://schemas.openxmlformats.org/officeDocument/2006/relationships/hyperlink" Target="https://www.itu.int/md/D22-RPMEUR-C-0009/en" TargetMode="External"/><Relationship Id="rId49" Type="http://schemas.openxmlformats.org/officeDocument/2006/relationships/hyperlink" Target="https://www.itu.int/md/D22-RPMEUR-C-0023/en" TargetMode="External"/><Relationship Id="rId57" Type="http://schemas.openxmlformats.org/officeDocument/2006/relationships/hyperlink" Target="https://www.itu.int/md/D22-RPMEUR-INF-0008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RPMEUR-C-0007/en" TargetMode="External"/><Relationship Id="rId44" Type="http://schemas.openxmlformats.org/officeDocument/2006/relationships/hyperlink" Target="https://www.itu.int/md/D22-RPMEUR-C-0018/en" TargetMode="External"/><Relationship Id="rId52" Type="http://schemas.openxmlformats.org/officeDocument/2006/relationships/hyperlink" Target="https://www.itu.int/md/D22-RPMEUR-C-0026/en" TargetMode="External"/><Relationship Id="rId60" Type="http://schemas.openxmlformats.org/officeDocument/2006/relationships/hyperlink" Target="https://www.un.org/global-digital-compact/sites/default/files/2024-09/Global%20Digital%20Compact%20-%20English_0.pdf" TargetMode="External"/><Relationship Id="rId65" Type="http://schemas.openxmlformats.org/officeDocument/2006/relationships/hyperlink" Target="https://www.itu.int/net/wsis/docs/geneva/official/poa.html" TargetMode="External"/><Relationship Id="rId73" Type="http://schemas.openxmlformats.org/officeDocument/2006/relationships/hyperlink" Target="https://sdgs.un.org/go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itu-d/meetings/wtdc25/rpm/eur/home/" TargetMode="External"/><Relationship Id="rId18" Type="http://schemas.openxmlformats.org/officeDocument/2006/relationships/hyperlink" Target="https://www.itu.int/md/D22-RPMEUR-C-0002/en" TargetMode="External"/><Relationship Id="rId39" Type="http://schemas.openxmlformats.org/officeDocument/2006/relationships/hyperlink" Target="https://www.itu.int/md/D22-RPMEUR-C-0013/en" TargetMode="External"/><Relationship Id="rId34" Type="http://schemas.openxmlformats.org/officeDocument/2006/relationships/hyperlink" Target="https://www.itu.int/md/D22-RPMEUR-C-0006/en" TargetMode="External"/><Relationship Id="rId50" Type="http://schemas.openxmlformats.org/officeDocument/2006/relationships/hyperlink" Target="https://www.itu.int/md/D22-RPMEUR-C-0024/en" TargetMode="External"/><Relationship Id="rId55" Type="http://schemas.openxmlformats.org/officeDocument/2006/relationships/hyperlink" Target="https://www.itu.int/md/D22-RPMEUR-C-0027/en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itu.int/net/wsis/docs/geneva/official/poa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D22-RPMEUR-C-0005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ri.peter@nmh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4315B-E3A0-445D-874C-FA7CF50EF4F4}"/>
</file>

<file path=customXml/itemProps3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7774</Words>
  <Characters>60155</Characters>
  <Application>Microsoft Office Word</Application>
  <DocSecurity>0</DocSecurity>
  <Lines>501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OK</dc:creator>
  <cp:keywords/>
  <cp:lastModifiedBy>NA</cp:lastModifiedBy>
  <cp:revision>8</cp:revision>
  <cp:lastPrinted>2014-11-04T18:22:00Z</cp:lastPrinted>
  <dcterms:created xsi:type="dcterms:W3CDTF">2025-03-31T08:12:00Z</dcterms:created>
  <dcterms:modified xsi:type="dcterms:W3CDTF">2025-03-31T09:56:00Z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