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5271CC" w:rsidRPr="006D4EA0" w14:paraId="363000A7" w14:textId="77777777" w:rsidTr="6C583B67">
        <w:trPr>
          <w:cantSplit/>
          <w:trHeight w:val="1134"/>
        </w:trPr>
        <w:tc>
          <w:tcPr>
            <w:tcW w:w="1985" w:type="dxa"/>
          </w:tcPr>
          <w:p w14:paraId="040BD8B0" w14:textId="77777777" w:rsidR="005271CC" w:rsidRPr="006D4EA0" w:rsidRDefault="005271CC">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62A993B3" wp14:editId="4EEE8179">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3757B6BF" w14:textId="219F660A" w:rsidR="005271CC" w:rsidRPr="00496EE9" w:rsidRDefault="0A4BAA68" w:rsidP="6C583B67">
            <w:pPr>
              <w:tabs>
                <w:tab w:val="left" w:pos="1134"/>
                <w:tab w:val="left" w:pos="1871"/>
                <w:tab w:val="left" w:pos="2268"/>
              </w:tabs>
              <w:spacing w:after="120"/>
              <w:ind w:left="34"/>
              <w:rPr>
                <w:rFonts w:ascii="Calibri" w:eastAsia="Calibri" w:hAnsi="Calibri" w:cs="Calibri"/>
                <w:color w:val="000000" w:themeColor="text1"/>
                <w:sz w:val="32"/>
                <w:szCs w:val="32"/>
              </w:rPr>
            </w:pPr>
            <w:r w:rsidRPr="6C583B67">
              <w:rPr>
                <w:rFonts w:ascii="Calibri" w:eastAsia="Calibri" w:hAnsi="Calibri" w:cs="Calibri"/>
                <w:b/>
                <w:bCs/>
                <w:color w:val="000000" w:themeColor="text1"/>
                <w:sz w:val="32"/>
                <w:szCs w:val="32"/>
              </w:rPr>
              <w:t xml:space="preserve">Regional Preparatory Meeting </w:t>
            </w:r>
            <w:r w:rsidR="00936BDD">
              <w:br/>
            </w:r>
            <w:r w:rsidRPr="6C583B67">
              <w:rPr>
                <w:rFonts w:ascii="Calibri" w:eastAsia="Calibri" w:hAnsi="Calibri" w:cs="Calibri"/>
                <w:b/>
                <w:bCs/>
                <w:color w:val="000000" w:themeColor="text1"/>
                <w:sz w:val="32"/>
                <w:szCs w:val="32"/>
              </w:rPr>
              <w:t xml:space="preserve">for Commonwealth of Independent States </w:t>
            </w:r>
            <w:r w:rsidR="00936BDD">
              <w:br/>
            </w:r>
            <w:r w:rsidRPr="6C583B67">
              <w:rPr>
                <w:rFonts w:ascii="Calibri" w:eastAsia="Calibri" w:hAnsi="Calibri" w:cs="Calibri"/>
                <w:b/>
                <w:bCs/>
                <w:color w:val="000000" w:themeColor="text1"/>
                <w:sz w:val="32"/>
                <w:szCs w:val="32"/>
              </w:rPr>
              <w:t>for WTDC-25 (RPM-CIS)</w:t>
            </w:r>
          </w:p>
          <w:p w14:paraId="5A71E155" w14:textId="4EEAD403" w:rsidR="005271CC" w:rsidRPr="00496EE9" w:rsidRDefault="0A4BAA68" w:rsidP="6C583B67">
            <w:pPr>
              <w:tabs>
                <w:tab w:val="left" w:pos="1134"/>
                <w:tab w:val="left" w:pos="1871"/>
                <w:tab w:val="left" w:pos="2268"/>
              </w:tabs>
              <w:spacing w:after="120"/>
              <w:ind w:left="34"/>
              <w:rPr>
                <w:rFonts w:ascii="Calibri" w:eastAsia="Calibri" w:hAnsi="Calibri" w:cs="Calibri"/>
                <w:color w:val="000000" w:themeColor="text1"/>
                <w:sz w:val="26"/>
                <w:szCs w:val="26"/>
              </w:rPr>
            </w:pPr>
            <w:r w:rsidRPr="6C583B67">
              <w:rPr>
                <w:rFonts w:ascii="Calibri" w:eastAsia="Calibri" w:hAnsi="Calibri" w:cs="Calibri"/>
                <w:b/>
                <w:bCs/>
                <w:color w:val="000000" w:themeColor="text1"/>
                <w:sz w:val="26"/>
                <w:szCs w:val="26"/>
              </w:rPr>
              <w:t>Bishkek, Kyrgyzstan, 24-25 April 2025</w:t>
            </w:r>
          </w:p>
        </w:tc>
        <w:tc>
          <w:tcPr>
            <w:tcW w:w="1524" w:type="dxa"/>
          </w:tcPr>
          <w:p w14:paraId="5DDE5A03" w14:textId="77777777" w:rsidR="005271CC" w:rsidRPr="006D4EA0" w:rsidRDefault="005271CC">
            <w:pPr>
              <w:spacing w:after="120"/>
              <w:ind w:right="142"/>
              <w:jc w:val="right"/>
            </w:pPr>
            <w:r w:rsidRPr="006D4EA0">
              <w:rPr>
                <w:noProof/>
                <w:lang w:val="fr-FR" w:eastAsia="fr-FR"/>
              </w:rPr>
              <w:drawing>
                <wp:inline distT="0" distB="0" distL="0" distR="0" wp14:anchorId="353A95BF" wp14:editId="238F9EB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271CC" w:rsidRPr="006D4EA0" w14:paraId="764C5AE9" w14:textId="77777777" w:rsidTr="6C583B67">
        <w:trPr>
          <w:cantSplit/>
        </w:trPr>
        <w:tc>
          <w:tcPr>
            <w:tcW w:w="6379" w:type="dxa"/>
            <w:gridSpan w:val="2"/>
            <w:tcBorders>
              <w:top w:val="single" w:sz="12" w:space="0" w:color="auto"/>
            </w:tcBorders>
          </w:tcPr>
          <w:p w14:paraId="6A95DF28" w14:textId="77777777" w:rsidR="005271CC" w:rsidRPr="006D4EA0" w:rsidRDefault="005271CC">
            <w:pPr>
              <w:spacing w:before="0"/>
              <w:rPr>
                <w:rFonts w:cs="Arial"/>
                <w:b/>
                <w:bCs/>
                <w:sz w:val="20"/>
              </w:rPr>
            </w:pPr>
          </w:p>
        </w:tc>
        <w:tc>
          <w:tcPr>
            <w:tcW w:w="3509" w:type="dxa"/>
            <w:gridSpan w:val="2"/>
            <w:tcBorders>
              <w:top w:val="single" w:sz="12" w:space="0" w:color="auto"/>
            </w:tcBorders>
          </w:tcPr>
          <w:p w14:paraId="129EEF3B" w14:textId="77777777" w:rsidR="005271CC" w:rsidRPr="006D4EA0" w:rsidRDefault="005271CC">
            <w:pPr>
              <w:spacing w:before="0"/>
              <w:rPr>
                <w:b/>
                <w:bCs/>
                <w:sz w:val="20"/>
              </w:rPr>
            </w:pPr>
          </w:p>
        </w:tc>
      </w:tr>
      <w:tr w:rsidR="00F95B20" w:rsidRPr="00332DF6" w14:paraId="1E2D50C9" w14:textId="77777777" w:rsidTr="6C583B67">
        <w:trPr>
          <w:cantSplit/>
        </w:trPr>
        <w:tc>
          <w:tcPr>
            <w:tcW w:w="6379" w:type="dxa"/>
            <w:gridSpan w:val="2"/>
          </w:tcPr>
          <w:p w14:paraId="6A488A7D" w14:textId="77777777" w:rsidR="00F95B20" w:rsidRPr="006D4EA0" w:rsidRDefault="00F95B20" w:rsidP="00F95B20">
            <w:pPr>
              <w:pStyle w:val="Committee"/>
              <w:spacing w:before="0"/>
              <w:rPr>
                <w:b w:val="0"/>
                <w:szCs w:val="24"/>
              </w:rPr>
            </w:pPr>
          </w:p>
        </w:tc>
        <w:tc>
          <w:tcPr>
            <w:tcW w:w="3509" w:type="dxa"/>
            <w:gridSpan w:val="2"/>
          </w:tcPr>
          <w:p w14:paraId="7BF5C256" w14:textId="7AFE4BA9" w:rsidR="00F95B20" w:rsidRPr="006D4EA0" w:rsidRDefault="00F95B20" w:rsidP="002503B4">
            <w:pPr>
              <w:spacing w:before="0"/>
              <w:jc w:val="both"/>
              <w:rPr>
                <w:lang w:val="fr-FR"/>
              </w:rPr>
            </w:pPr>
            <w:r w:rsidRPr="6C583B67">
              <w:rPr>
                <w:rStyle w:val="normaltextrun"/>
                <w:rFonts w:ascii="Calibri" w:hAnsi="Calibri" w:cs="Calibri"/>
                <w:b/>
                <w:bCs/>
                <w:lang w:val="es-ES"/>
              </w:rPr>
              <w:t>Document</w:t>
            </w:r>
            <w:r w:rsidR="5FCB41AA" w:rsidRPr="6C583B67">
              <w:rPr>
                <w:rStyle w:val="normaltextrun"/>
                <w:rFonts w:ascii="Calibri" w:hAnsi="Calibri" w:cs="Calibri"/>
                <w:b/>
                <w:bCs/>
                <w:lang w:val="es-ES"/>
              </w:rPr>
              <w:t xml:space="preserve"> </w:t>
            </w:r>
            <w:r w:rsidRPr="6C583B67">
              <w:rPr>
                <w:rStyle w:val="normaltextrun"/>
                <w:rFonts w:ascii="Calibri" w:hAnsi="Calibri" w:cs="Calibri"/>
                <w:b/>
                <w:bCs/>
                <w:lang w:val="es-ES"/>
              </w:rPr>
              <w:t>RPM-</w:t>
            </w:r>
            <w:r w:rsidR="3219922B" w:rsidRPr="6C583B67">
              <w:rPr>
                <w:rStyle w:val="normaltextrun"/>
                <w:rFonts w:ascii="Calibri" w:hAnsi="Calibri" w:cs="Calibri"/>
                <w:b/>
                <w:bCs/>
                <w:lang w:val="es-ES"/>
              </w:rPr>
              <w:t>CIS</w:t>
            </w:r>
            <w:r w:rsidRPr="6C583B67">
              <w:rPr>
                <w:rStyle w:val="normaltextrun"/>
                <w:rFonts w:ascii="Calibri" w:hAnsi="Calibri" w:cs="Calibri"/>
                <w:b/>
                <w:bCs/>
                <w:lang w:val="es-ES"/>
              </w:rPr>
              <w:t>25/INF/1-E</w:t>
            </w:r>
          </w:p>
        </w:tc>
      </w:tr>
      <w:tr w:rsidR="00F95B20" w:rsidRPr="006D4EA0" w14:paraId="6A330057" w14:textId="77777777" w:rsidTr="6C583B67">
        <w:trPr>
          <w:cantSplit/>
        </w:trPr>
        <w:tc>
          <w:tcPr>
            <w:tcW w:w="6379" w:type="dxa"/>
            <w:gridSpan w:val="2"/>
          </w:tcPr>
          <w:p w14:paraId="4B80E617" w14:textId="77777777" w:rsidR="00F95B20" w:rsidRPr="006D4EA0" w:rsidRDefault="00F95B20" w:rsidP="00F95B20">
            <w:pPr>
              <w:spacing w:before="0"/>
              <w:rPr>
                <w:b/>
                <w:bCs/>
                <w:smallCaps/>
                <w:szCs w:val="24"/>
                <w:lang w:val="fr-FR"/>
              </w:rPr>
            </w:pPr>
          </w:p>
        </w:tc>
        <w:tc>
          <w:tcPr>
            <w:tcW w:w="3509" w:type="dxa"/>
            <w:gridSpan w:val="2"/>
          </w:tcPr>
          <w:p w14:paraId="2B07ED9A" w14:textId="6E8C8D1D" w:rsidR="00F95B20" w:rsidRPr="006D4EA0" w:rsidRDefault="7678915F" w:rsidP="002503B4">
            <w:pPr>
              <w:spacing w:before="0"/>
              <w:rPr>
                <w:b/>
                <w:bCs/>
              </w:rPr>
            </w:pPr>
            <w:r w:rsidRPr="6C583B67">
              <w:rPr>
                <w:rStyle w:val="normaltextrun"/>
                <w:rFonts w:ascii="Calibri" w:hAnsi="Calibri" w:cs="Calibri"/>
                <w:b/>
                <w:bCs/>
                <w:lang w:val="fr-FR"/>
              </w:rPr>
              <w:t>17</w:t>
            </w:r>
            <w:r w:rsidR="00C05932" w:rsidRPr="6C583B67">
              <w:rPr>
                <w:rStyle w:val="normaltextrun"/>
                <w:rFonts w:ascii="Calibri" w:hAnsi="Calibri" w:cs="Calibri"/>
                <w:b/>
                <w:bCs/>
                <w:lang w:val="fr-FR"/>
              </w:rPr>
              <w:t xml:space="preserve"> April</w:t>
            </w:r>
            <w:r w:rsidR="00F95B20" w:rsidRPr="6C583B67">
              <w:rPr>
                <w:rStyle w:val="normaltextrun"/>
                <w:rFonts w:ascii="Calibri" w:hAnsi="Calibri" w:cs="Calibri"/>
                <w:b/>
                <w:bCs/>
                <w:lang w:val="fr-FR"/>
              </w:rPr>
              <w:t xml:space="preserve"> 2025</w:t>
            </w:r>
          </w:p>
        </w:tc>
      </w:tr>
      <w:tr w:rsidR="00F95B20" w:rsidRPr="006D4EA0" w14:paraId="2E817417" w14:textId="77777777" w:rsidTr="6C583B67">
        <w:trPr>
          <w:cantSplit/>
        </w:trPr>
        <w:tc>
          <w:tcPr>
            <w:tcW w:w="6379" w:type="dxa"/>
            <w:gridSpan w:val="2"/>
          </w:tcPr>
          <w:p w14:paraId="41A0E9D0" w14:textId="77777777" w:rsidR="00F95B20" w:rsidRPr="006D4EA0" w:rsidRDefault="00F95B20" w:rsidP="00F95B20">
            <w:pPr>
              <w:spacing w:before="0"/>
              <w:rPr>
                <w:b/>
                <w:bCs/>
                <w:smallCaps/>
                <w:szCs w:val="24"/>
              </w:rPr>
            </w:pPr>
          </w:p>
        </w:tc>
        <w:tc>
          <w:tcPr>
            <w:tcW w:w="3509" w:type="dxa"/>
            <w:gridSpan w:val="2"/>
          </w:tcPr>
          <w:p w14:paraId="5536B318" w14:textId="13376370" w:rsidR="00F95B20" w:rsidRPr="006D4EA0" w:rsidRDefault="00F95B20" w:rsidP="002503B4">
            <w:pPr>
              <w:spacing w:before="0"/>
            </w:pPr>
            <w:bookmarkStart w:id="0" w:name="Original"/>
            <w:bookmarkEnd w:id="0"/>
            <w:r w:rsidRPr="22A41075">
              <w:rPr>
                <w:rStyle w:val="normaltextrun"/>
                <w:rFonts w:ascii="Calibri" w:hAnsi="Calibri" w:cs="Calibri"/>
                <w:b/>
                <w:bCs/>
                <w:lang w:val="fr-FR"/>
              </w:rPr>
              <w:t xml:space="preserve">English </w:t>
            </w:r>
            <w:proofErr w:type="spellStart"/>
            <w:r w:rsidRPr="22A41075">
              <w:rPr>
                <w:rStyle w:val="normaltextrun"/>
                <w:rFonts w:ascii="Calibri" w:hAnsi="Calibri" w:cs="Calibri"/>
                <w:b/>
                <w:bCs/>
                <w:lang w:val="fr-FR"/>
              </w:rPr>
              <w:t>only</w:t>
            </w:r>
            <w:proofErr w:type="spellEnd"/>
          </w:p>
        </w:tc>
      </w:tr>
      <w:tr w:rsidR="005271CC" w:rsidRPr="006D4EA0" w14:paraId="7AD85F21" w14:textId="77777777" w:rsidTr="6C583B67">
        <w:trPr>
          <w:cantSplit/>
          <w:trHeight w:val="852"/>
        </w:trPr>
        <w:tc>
          <w:tcPr>
            <w:tcW w:w="9888" w:type="dxa"/>
            <w:gridSpan w:val="4"/>
          </w:tcPr>
          <w:p w14:paraId="374F5E10" w14:textId="3B88D79E" w:rsidR="005271CC" w:rsidRPr="006D4EA0" w:rsidRDefault="00F95B20">
            <w:pPr>
              <w:pStyle w:val="Source"/>
            </w:pPr>
            <w:bookmarkStart w:id="1" w:name="Source"/>
            <w:bookmarkEnd w:id="1"/>
            <w:r w:rsidRPr="00F95B20">
              <w:rPr>
                <w:szCs w:val="28"/>
              </w:rPr>
              <w:t>Director, Telecommunication Development Bureau</w:t>
            </w:r>
          </w:p>
        </w:tc>
      </w:tr>
      <w:tr w:rsidR="005271CC" w:rsidRPr="006D4EA0" w14:paraId="2D73AB95" w14:textId="77777777" w:rsidTr="6C583B67">
        <w:trPr>
          <w:cantSplit/>
        </w:trPr>
        <w:tc>
          <w:tcPr>
            <w:tcW w:w="9888" w:type="dxa"/>
            <w:gridSpan w:val="4"/>
          </w:tcPr>
          <w:p w14:paraId="59C67497" w14:textId="64482CCE" w:rsidR="005271CC" w:rsidRPr="00617F7D" w:rsidRDefault="00F95B20">
            <w:pPr>
              <w:pStyle w:val="Title1"/>
              <w:rPr>
                <w:rFonts w:cs="Times New Roman"/>
                <w:bCs/>
              </w:rPr>
            </w:pPr>
            <w:bookmarkStart w:id="2" w:name="Title"/>
            <w:bookmarkEnd w:id="2"/>
            <w:r w:rsidRPr="00617F7D">
              <w:rPr>
                <w:rFonts w:cs="Times New Roman"/>
                <w:bCs/>
                <w:szCs w:val="28"/>
              </w:rPr>
              <w:t>Regional Initiatives for the 2023-2025 Cycle and Vision for WTDC-25</w:t>
            </w:r>
          </w:p>
        </w:tc>
      </w:tr>
      <w:tr w:rsidR="005271CC" w:rsidRPr="006D4EA0" w14:paraId="59E2B5D3" w14:textId="77777777" w:rsidTr="6C583B67">
        <w:trPr>
          <w:cantSplit/>
        </w:trPr>
        <w:tc>
          <w:tcPr>
            <w:tcW w:w="9888" w:type="dxa"/>
            <w:gridSpan w:val="4"/>
            <w:tcBorders>
              <w:bottom w:val="single" w:sz="4" w:space="0" w:color="auto"/>
            </w:tcBorders>
          </w:tcPr>
          <w:p w14:paraId="498A4E17" w14:textId="77777777" w:rsidR="005271CC" w:rsidRPr="006D4EA0" w:rsidRDefault="005271CC"/>
        </w:tc>
      </w:tr>
      <w:tr w:rsidR="005271CC" w:rsidRPr="006D4EA0" w14:paraId="04CA5EF5" w14:textId="77777777" w:rsidTr="6C583B67">
        <w:trPr>
          <w:cantSplit/>
        </w:trPr>
        <w:tc>
          <w:tcPr>
            <w:tcW w:w="9888" w:type="dxa"/>
            <w:gridSpan w:val="4"/>
            <w:tcBorders>
              <w:top w:val="single" w:sz="4" w:space="0" w:color="auto"/>
              <w:left w:val="single" w:sz="4" w:space="0" w:color="auto"/>
              <w:bottom w:val="single" w:sz="4" w:space="0" w:color="auto"/>
              <w:right w:val="single" w:sz="4" w:space="0" w:color="auto"/>
            </w:tcBorders>
          </w:tcPr>
          <w:p w14:paraId="696647F3" w14:textId="77777777" w:rsidR="005271CC" w:rsidRPr="00674952" w:rsidRDefault="005271CC" w:rsidP="002A6559">
            <w:pPr>
              <w:pStyle w:val="Title1"/>
              <w:jc w:val="left"/>
              <w:rPr>
                <w:rFonts w:cstheme="minorHAnsi"/>
                <w:b/>
                <w:bCs/>
                <w:caps/>
                <w:sz w:val="24"/>
                <w:szCs w:val="24"/>
              </w:rPr>
            </w:pPr>
            <w:r w:rsidRPr="00117493">
              <w:rPr>
                <w:rFonts w:cstheme="minorHAnsi"/>
                <w:b/>
                <w:bCs/>
                <w:sz w:val="24"/>
                <w:szCs w:val="24"/>
              </w:rPr>
              <w:t>Agenda item:</w:t>
            </w:r>
          </w:p>
          <w:p w14:paraId="13E32F7D" w14:textId="77777777" w:rsidR="005271CC" w:rsidRPr="00674952" w:rsidRDefault="005271CC" w:rsidP="002A6559">
            <w:pPr>
              <w:pStyle w:val="Title1"/>
              <w:jc w:val="left"/>
              <w:rPr>
                <w:rFonts w:cstheme="minorHAnsi"/>
                <w:caps/>
                <w:sz w:val="24"/>
                <w:szCs w:val="24"/>
              </w:rPr>
            </w:pPr>
            <w:r w:rsidRPr="006B3F07">
              <w:rPr>
                <w:rFonts w:cstheme="minorHAnsi"/>
                <w:sz w:val="24"/>
                <w:szCs w:val="24"/>
              </w:rPr>
              <w:t>8</w:t>
            </w:r>
          </w:p>
          <w:p w14:paraId="24A32C8D" w14:textId="77777777" w:rsidR="002A6559" w:rsidRPr="00892D20" w:rsidRDefault="002A6559" w:rsidP="002A6559">
            <w:pPr>
              <w:spacing w:after="120"/>
              <w:rPr>
                <w:b/>
                <w:bCs/>
                <w:szCs w:val="24"/>
              </w:rPr>
            </w:pPr>
            <w:r w:rsidRPr="00892D20">
              <w:rPr>
                <w:b/>
                <w:bCs/>
                <w:szCs w:val="24"/>
              </w:rPr>
              <w:t>Summary:</w:t>
            </w:r>
          </w:p>
          <w:p w14:paraId="22F0E083" w14:textId="77777777" w:rsidR="002A6559" w:rsidRDefault="002A6559" w:rsidP="002A6559">
            <w:pPr>
              <w:spacing w:after="120"/>
            </w:pPr>
            <w:r>
              <w:t>T</w:t>
            </w:r>
            <w:r w:rsidRPr="002D660D">
              <w:t>his document outlines the regional initiatives (RIs) adopted during WTDC-22 under the Kigali Action Plan, presenting an overview of key initiatives for each region</w:t>
            </w:r>
            <w:r>
              <w:t xml:space="preserve">. </w:t>
            </w:r>
            <w:r w:rsidRPr="002D660D">
              <w:t xml:space="preserve">It also aims to inspire discussions during RPMs to define new regional initiatives for the upcoming WTDC-25 </w:t>
            </w:r>
            <w:r>
              <w:t xml:space="preserve">and for the next </w:t>
            </w:r>
            <w:r w:rsidRPr="002D660D">
              <w:t>cycle.</w:t>
            </w:r>
          </w:p>
          <w:p w14:paraId="0DE1B96A" w14:textId="77777777" w:rsidR="002A6559" w:rsidRPr="00892D20" w:rsidRDefault="002A6559" w:rsidP="002A6559">
            <w:pPr>
              <w:spacing w:after="120"/>
              <w:rPr>
                <w:b/>
                <w:bCs/>
                <w:szCs w:val="24"/>
              </w:rPr>
            </w:pPr>
            <w:r w:rsidRPr="00892D20">
              <w:rPr>
                <w:b/>
                <w:bCs/>
              </w:rPr>
              <w:t>Action</w:t>
            </w:r>
            <w:r>
              <w:rPr>
                <w:b/>
                <w:bCs/>
              </w:rPr>
              <w:t xml:space="preserve"> </w:t>
            </w:r>
            <w:r w:rsidRPr="00892D20">
              <w:rPr>
                <w:b/>
                <w:bCs/>
              </w:rPr>
              <w:t>required:</w:t>
            </w:r>
          </w:p>
          <w:p w14:paraId="2792D759" w14:textId="77777777" w:rsidR="002A6559" w:rsidRDefault="002A6559" w:rsidP="002A6559">
            <w:pPr>
              <w:spacing w:after="120"/>
            </w:pPr>
            <w:r w:rsidRPr="002D660D">
              <w:rPr>
                <w:bCs/>
              </w:rPr>
              <w:t xml:space="preserve">The RPMs </w:t>
            </w:r>
            <w:r>
              <w:rPr>
                <w:bCs/>
              </w:rPr>
              <w:t>is</w:t>
            </w:r>
            <w:r w:rsidRPr="002D660D">
              <w:rPr>
                <w:bCs/>
              </w:rPr>
              <w:t xml:space="preserve"> invited to note this report in </w:t>
            </w:r>
            <w:r>
              <w:rPr>
                <w:bCs/>
              </w:rPr>
              <w:t>its</w:t>
            </w:r>
            <w:r w:rsidRPr="002D660D">
              <w:rPr>
                <w:bCs/>
              </w:rPr>
              <w:t xml:space="preserve"> deliberation in identifying new regional initiatives</w:t>
            </w:r>
            <w:r>
              <w:t>.</w:t>
            </w:r>
          </w:p>
          <w:p w14:paraId="475C41E1" w14:textId="77777777" w:rsidR="002A6559" w:rsidRPr="00F06C4C" w:rsidRDefault="002A6559" w:rsidP="002A6559">
            <w:pPr>
              <w:spacing w:after="120"/>
              <w:rPr>
                <w:b/>
                <w:bCs/>
              </w:rPr>
            </w:pPr>
            <w:r w:rsidRPr="00F06C4C">
              <w:rPr>
                <w:b/>
                <w:bCs/>
              </w:rPr>
              <w:t>References:</w:t>
            </w:r>
          </w:p>
          <w:p w14:paraId="14AE7BA6" w14:textId="395838B1" w:rsidR="005271CC" w:rsidRPr="006D4EA0" w:rsidRDefault="002A6559" w:rsidP="002A6559">
            <w:pPr>
              <w:spacing w:after="120"/>
            </w:pPr>
            <w:r>
              <w:t>N/A</w:t>
            </w:r>
          </w:p>
        </w:tc>
      </w:tr>
    </w:tbl>
    <w:p w14:paraId="71F46931" w14:textId="77777777" w:rsidR="00A829E1" w:rsidRDefault="00A829E1"/>
    <w:p w14:paraId="294F458D" w14:textId="612C0CD0" w:rsidR="00A829E1" w:rsidRDefault="00A829E1">
      <w:r>
        <w:br w:type="page"/>
      </w:r>
    </w:p>
    <w:p w14:paraId="637DD98C" w14:textId="72FD0CAA" w:rsidR="00413CE3" w:rsidRPr="002A6559" w:rsidRDefault="00413CE3" w:rsidP="002A6559">
      <w:pPr>
        <w:pStyle w:val="Heading1"/>
        <w:spacing w:before="120" w:after="120"/>
        <w:jc w:val="center"/>
        <w:rPr>
          <w:rFonts w:cstheme="minorHAnsi"/>
          <w:sz w:val="24"/>
          <w:szCs w:val="24"/>
        </w:rPr>
      </w:pPr>
      <w:r w:rsidRPr="002A6559">
        <w:rPr>
          <w:rFonts w:cstheme="minorHAnsi"/>
          <w:sz w:val="24"/>
          <w:szCs w:val="24"/>
        </w:rPr>
        <w:t>Regional Initiatives for 2023-2025 period</w:t>
      </w:r>
    </w:p>
    <w:p w14:paraId="3B5D3FAD" w14:textId="5CD20094" w:rsidR="00413CE3" w:rsidRPr="002A6559" w:rsidRDefault="00413CE3" w:rsidP="002A6559">
      <w:pPr>
        <w:pStyle w:val="ListParagraph"/>
        <w:numPr>
          <w:ilvl w:val="0"/>
          <w:numId w:val="25"/>
        </w:numPr>
        <w:spacing w:after="120"/>
        <w:ind w:left="357" w:hanging="357"/>
        <w:contextualSpacing w:val="0"/>
        <w:rPr>
          <w:rFonts w:cstheme="minorHAnsi"/>
          <w:b/>
          <w:bCs/>
          <w:szCs w:val="24"/>
        </w:rPr>
      </w:pPr>
      <w:r w:rsidRPr="002A6559">
        <w:rPr>
          <w:rFonts w:cstheme="minorHAnsi"/>
          <w:b/>
          <w:bCs/>
          <w:szCs w:val="24"/>
        </w:rPr>
        <w:t>Introduction</w:t>
      </w:r>
    </w:p>
    <w:p w14:paraId="134FCCB0" w14:textId="11C08A33" w:rsidR="00413CE3" w:rsidRPr="002A6559" w:rsidRDefault="00AC50F6" w:rsidP="002A6559">
      <w:pPr>
        <w:tabs>
          <w:tab w:val="clear" w:pos="794"/>
          <w:tab w:val="clear" w:pos="1191"/>
          <w:tab w:val="clear" w:pos="1588"/>
          <w:tab w:val="clear" w:pos="1985"/>
        </w:tabs>
        <w:spacing w:after="120"/>
        <w:rPr>
          <w:rFonts w:cstheme="minorHAnsi"/>
          <w:szCs w:val="24"/>
        </w:rPr>
      </w:pPr>
      <w:r w:rsidRPr="002A6559">
        <w:rPr>
          <w:rFonts w:cstheme="minorHAnsi"/>
          <w:szCs w:val="24"/>
        </w:rPr>
        <w:t xml:space="preserve">The World Telecommunication Development Conference 2022 (WTDC-22), held in Kigali, Rwanda, marked a significant milestone in advancing the objectives of ITU's Telecommunication Development Sector (ITU-D). </w:t>
      </w:r>
      <w:r w:rsidR="002D660D" w:rsidRPr="002A6559">
        <w:rPr>
          <w:rFonts w:cstheme="minorHAnsi"/>
          <w:szCs w:val="24"/>
        </w:rPr>
        <w:t>Under the Kigali Action Plan, 28 regional initiatives (RIs) were adopted to address region-specific ICT priorities. These initiatives align with the ITU’s strategic goals and the Sustainable Development Goals (SDGs), emphasizing affordability, inclusivity, and digital innovation. Resolution 17 (Rev. Kigali, 2022) underscores the importance of collaboration and resource mobilization to implement these initiatives effectively.</w:t>
      </w:r>
    </w:p>
    <w:p w14:paraId="1D039FBD" w14:textId="63B9BEF9" w:rsidR="00AC50F6" w:rsidRPr="002A6559" w:rsidRDefault="00AC50F6" w:rsidP="002A6559">
      <w:pPr>
        <w:pStyle w:val="ListParagraph"/>
        <w:numPr>
          <w:ilvl w:val="0"/>
          <w:numId w:val="25"/>
        </w:numPr>
        <w:spacing w:after="120"/>
        <w:ind w:left="357" w:hanging="357"/>
        <w:contextualSpacing w:val="0"/>
        <w:rPr>
          <w:rFonts w:cstheme="minorHAnsi"/>
          <w:b/>
          <w:bCs/>
          <w:szCs w:val="24"/>
        </w:rPr>
      </w:pPr>
      <w:r w:rsidRPr="002A6559">
        <w:rPr>
          <w:rFonts w:cstheme="minorHAnsi"/>
          <w:b/>
          <w:bCs/>
          <w:szCs w:val="24"/>
        </w:rPr>
        <w:t>Regional Initiatives Across ITU-D Regions</w:t>
      </w:r>
    </w:p>
    <w:p w14:paraId="41FDB521" w14:textId="5C9CCF91" w:rsidR="00AC50F6" w:rsidRPr="002A6559" w:rsidRDefault="00AC50F6" w:rsidP="002A6559">
      <w:pPr>
        <w:spacing w:after="120"/>
        <w:rPr>
          <w:rFonts w:cstheme="minorHAnsi"/>
          <w:b/>
          <w:bCs/>
          <w:szCs w:val="24"/>
        </w:rPr>
      </w:pPr>
      <w:r w:rsidRPr="002A6559">
        <w:rPr>
          <w:rFonts w:cstheme="minorHAnsi"/>
          <w:b/>
          <w:bCs/>
          <w:szCs w:val="24"/>
        </w:rPr>
        <w:t>Africa Region</w:t>
      </w:r>
      <w:r w:rsidR="00C52399">
        <w:rPr>
          <w:rFonts w:cstheme="minorHAnsi"/>
          <w:b/>
          <w:bCs/>
          <w:szCs w:val="24"/>
        </w:rPr>
        <w:t>:</w:t>
      </w:r>
    </w:p>
    <w:p w14:paraId="320702BC" w14:textId="799B73B8"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AFR1: Supporting digital transformation to usher in a rapid transition to a digital economy while accelerating innovation in Africa</w:t>
      </w:r>
      <w:r w:rsidR="00FD0908" w:rsidRPr="002A6559">
        <w:rPr>
          <w:rFonts w:cstheme="minorHAnsi"/>
          <w:szCs w:val="24"/>
        </w:rPr>
        <w:t>.</w:t>
      </w:r>
    </w:p>
    <w:p w14:paraId="5200BB31" w14:textId="5BB347C3"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AFR2: Implementation and expansion of broadband infrastructures, connectivity and emerging technologies</w:t>
      </w:r>
      <w:r w:rsidR="00FD0908" w:rsidRPr="002A6559">
        <w:rPr>
          <w:rFonts w:cstheme="minorHAnsi"/>
          <w:szCs w:val="24"/>
        </w:rPr>
        <w:t>.</w:t>
      </w:r>
    </w:p>
    <w:p w14:paraId="011A18ED" w14:textId="07D4EFAA"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AFR3: Building trust, safety and security in the use of telecommunications/information and communication technologies and protection of personal data</w:t>
      </w:r>
      <w:r w:rsidR="00FD0908" w:rsidRPr="002A6559">
        <w:rPr>
          <w:rFonts w:cstheme="minorHAnsi"/>
          <w:szCs w:val="24"/>
        </w:rPr>
        <w:t>.</w:t>
      </w:r>
    </w:p>
    <w:p w14:paraId="5D9B39F3" w14:textId="0EFB0ED9" w:rsidR="00AC50F6"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AFR4: Fostering emerging technologies and innovation ecosystems</w:t>
      </w:r>
      <w:r w:rsidR="00FD0908" w:rsidRPr="002A6559">
        <w:rPr>
          <w:rFonts w:cstheme="minorHAnsi"/>
          <w:szCs w:val="24"/>
        </w:rPr>
        <w:t>.</w:t>
      </w:r>
    </w:p>
    <w:p w14:paraId="270B10B8" w14:textId="5455048F" w:rsidR="00AC50F6" w:rsidRPr="002A6559" w:rsidRDefault="00AC50F6" w:rsidP="002A6559">
      <w:pPr>
        <w:spacing w:after="120"/>
        <w:rPr>
          <w:rFonts w:cstheme="minorHAnsi"/>
          <w:b/>
          <w:bCs/>
          <w:szCs w:val="24"/>
        </w:rPr>
      </w:pPr>
      <w:r w:rsidRPr="002A6559">
        <w:rPr>
          <w:rFonts w:cstheme="minorHAnsi"/>
          <w:b/>
          <w:bCs/>
          <w:szCs w:val="24"/>
        </w:rPr>
        <w:t>Americas Region</w:t>
      </w:r>
      <w:r w:rsidR="00C52399">
        <w:rPr>
          <w:rFonts w:cstheme="minorHAnsi"/>
          <w:b/>
          <w:bCs/>
          <w:szCs w:val="24"/>
        </w:rPr>
        <w:t>:</w:t>
      </w:r>
    </w:p>
    <w:p w14:paraId="2C31A056" w14:textId="50755640"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AMS1: Deployment of modern, resilient, secure and sustainable telecommunication/information and communication technology infrastructure</w:t>
      </w:r>
      <w:r w:rsidR="00FD0908" w:rsidRPr="002A6559">
        <w:rPr>
          <w:rFonts w:cstheme="minorHAnsi"/>
          <w:szCs w:val="24"/>
        </w:rPr>
        <w:t>.</w:t>
      </w:r>
    </w:p>
    <w:p w14:paraId="06E0DFEF" w14:textId="407AB0AA"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AMS2: Enhancement and expansion of digital-literacy, digital-skills and digital-inclusion programmes, especially among vulnerable populations</w:t>
      </w:r>
      <w:r w:rsidR="00FD0908" w:rsidRPr="002A6559">
        <w:rPr>
          <w:rFonts w:cstheme="minorHAnsi"/>
          <w:szCs w:val="24"/>
        </w:rPr>
        <w:t>.</w:t>
      </w:r>
    </w:p>
    <w:p w14:paraId="7BFB7B62" w14:textId="3DD83450"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AMS3: Effective support for digital transformation and innovation ecosystems through scalable, funded and sustainable connectivity projects</w:t>
      </w:r>
      <w:r w:rsidR="00FD0908" w:rsidRPr="002A6559">
        <w:rPr>
          <w:rFonts w:cstheme="minorHAnsi"/>
          <w:szCs w:val="24"/>
        </w:rPr>
        <w:t>.</w:t>
      </w:r>
    </w:p>
    <w:p w14:paraId="75DF829B" w14:textId="2A5BB0A3" w:rsidR="00AC50F6"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r w:rsidR="00FD0908" w:rsidRPr="002A6559">
        <w:rPr>
          <w:rFonts w:cstheme="minorHAnsi"/>
          <w:szCs w:val="24"/>
        </w:rPr>
        <w:t>.</w:t>
      </w:r>
    </w:p>
    <w:p w14:paraId="62997726" w14:textId="6B9BD55B" w:rsidR="00AC50F6" w:rsidRPr="002A6559" w:rsidRDefault="00AC50F6" w:rsidP="002A6559">
      <w:pPr>
        <w:spacing w:after="120"/>
        <w:rPr>
          <w:rFonts w:cstheme="minorHAnsi"/>
          <w:b/>
          <w:bCs/>
          <w:szCs w:val="24"/>
        </w:rPr>
      </w:pPr>
      <w:r w:rsidRPr="002A6559">
        <w:rPr>
          <w:rFonts w:cstheme="minorHAnsi"/>
          <w:b/>
          <w:bCs/>
          <w:szCs w:val="24"/>
        </w:rPr>
        <w:t>Arab Region</w:t>
      </w:r>
      <w:r w:rsidR="00C52399">
        <w:rPr>
          <w:rFonts w:cstheme="minorHAnsi"/>
          <w:b/>
          <w:bCs/>
          <w:szCs w:val="24"/>
        </w:rPr>
        <w:t>:</w:t>
      </w:r>
    </w:p>
    <w:p w14:paraId="1FF11D0F" w14:textId="1A94334F"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ARB1: Sustainable digital economy through digital transformation</w:t>
      </w:r>
      <w:r w:rsidR="00FD0908" w:rsidRPr="002A6559">
        <w:rPr>
          <w:rFonts w:cstheme="minorHAnsi"/>
          <w:szCs w:val="24"/>
        </w:rPr>
        <w:t>.</w:t>
      </w:r>
    </w:p>
    <w:p w14:paraId="7FF48AC2" w14:textId="42812C39"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ARB2: Enhancing confidence, security and privacy in the use of telecommunications/information and communication technologies in the era of new and emerging digital technologies</w:t>
      </w:r>
      <w:r w:rsidR="00FD0908" w:rsidRPr="002A6559">
        <w:rPr>
          <w:rFonts w:cstheme="minorHAnsi"/>
          <w:szCs w:val="24"/>
        </w:rPr>
        <w:t>.</w:t>
      </w:r>
    </w:p>
    <w:p w14:paraId="637C2B29" w14:textId="708A6E55"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ARB3: Developing digital infrastructure for smart sustainable cities and communities</w:t>
      </w:r>
      <w:r w:rsidR="00FD0908" w:rsidRPr="002A6559">
        <w:rPr>
          <w:rFonts w:cstheme="minorHAnsi"/>
          <w:szCs w:val="24"/>
        </w:rPr>
        <w:t>.</w:t>
      </w:r>
    </w:p>
    <w:p w14:paraId="2D90B94F" w14:textId="09B794BD"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ARB4: Building capacities and encouraging digital innovation, entrepreneurship and future foresight</w:t>
      </w:r>
      <w:r w:rsidR="00FD0908" w:rsidRPr="002A6559">
        <w:rPr>
          <w:rFonts w:cstheme="minorHAnsi"/>
          <w:szCs w:val="24"/>
        </w:rPr>
        <w:t>.</w:t>
      </w:r>
    </w:p>
    <w:p w14:paraId="68992E8A" w14:textId="62D1D2D3" w:rsidR="00AC50F6"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ARB5: Developing means of digital regulation</w:t>
      </w:r>
      <w:r w:rsidR="00FD0908" w:rsidRPr="002A6559">
        <w:rPr>
          <w:rFonts w:cstheme="minorHAnsi"/>
          <w:szCs w:val="24"/>
        </w:rPr>
        <w:t>.</w:t>
      </w:r>
    </w:p>
    <w:p w14:paraId="579B46E3" w14:textId="68706F0B" w:rsidR="00AC50F6" w:rsidRPr="002A6559" w:rsidRDefault="00AC50F6" w:rsidP="002A6559">
      <w:pPr>
        <w:keepNext/>
        <w:spacing w:after="120"/>
        <w:rPr>
          <w:rFonts w:cstheme="minorHAnsi"/>
          <w:b/>
          <w:bCs/>
          <w:szCs w:val="24"/>
        </w:rPr>
      </w:pPr>
      <w:r w:rsidRPr="002A6559">
        <w:rPr>
          <w:rFonts w:cstheme="minorHAnsi"/>
          <w:b/>
          <w:bCs/>
          <w:szCs w:val="24"/>
        </w:rPr>
        <w:t>Asia-Pacific Region</w:t>
      </w:r>
      <w:r w:rsidR="00C52399">
        <w:rPr>
          <w:rFonts w:cstheme="minorHAnsi"/>
          <w:b/>
          <w:bCs/>
          <w:szCs w:val="24"/>
        </w:rPr>
        <w:t>:</w:t>
      </w:r>
    </w:p>
    <w:p w14:paraId="00A25540" w14:textId="2691E363"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 xml:space="preserve">ASP1: Addressing special needs of least developed countries, small island developing states, including </w:t>
      </w:r>
      <w:proofErr w:type="gramStart"/>
      <w:r w:rsidRPr="002A6559">
        <w:rPr>
          <w:rFonts w:cstheme="minorHAnsi"/>
          <w:szCs w:val="24"/>
        </w:rPr>
        <w:t>Pacific island</w:t>
      </w:r>
      <w:proofErr w:type="gramEnd"/>
      <w:r w:rsidRPr="002A6559">
        <w:rPr>
          <w:rFonts w:cstheme="minorHAnsi"/>
          <w:szCs w:val="24"/>
        </w:rPr>
        <w:t xml:space="preserve"> countries, and landlocked developing countries</w:t>
      </w:r>
      <w:r w:rsidR="00FD0908" w:rsidRPr="002A6559">
        <w:rPr>
          <w:rFonts w:cstheme="minorHAnsi"/>
          <w:szCs w:val="24"/>
        </w:rPr>
        <w:t>.</w:t>
      </w:r>
    </w:p>
    <w:p w14:paraId="6EAD23C8" w14:textId="45CD14AC"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ASP2: Harnessing information and communication technologies to support the digital economy and inclusive digital societies</w:t>
      </w:r>
      <w:r w:rsidR="00FD0908" w:rsidRPr="002A6559">
        <w:rPr>
          <w:rFonts w:cstheme="minorHAnsi"/>
          <w:szCs w:val="24"/>
        </w:rPr>
        <w:t>.</w:t>
      </w:r>
    </w:p>
    <w:p w14:paraId="03429DF5" w14:textId="679EDDCD"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ASP3: Fostering development of infrastructure to enhance digital connectivity and connecting the unconnected</w:t>
      </w:r>
      <w:r w:rsidR="00FD0908" w:rsidRPr="002A6559">
        <w:rPr>
          <w:rFonts w:cstheme="minorHAnsi"/>
          <w:szCs w:val="24"/>
        </w:rPr>
        <w:t>.</w:t>
      </w:r>
    </w:p>
    <w:p w14:paraId="2DB2670B" w14:textId="3C60E0C6"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ASP4: Enabling policy and regulatory environments to accelerate digital transformation</w:t>
      </w:r>
      <w:r w:rsidR="00C52399">
        <w:rPr>
          <w:rFonts w:cstheme="minorHAnsi"/>
          <w:szCs w:val="24"/>
        </w:rPr>
        <w:t>.</w:t>
      </w:r>
    </w:p>
    <w:p w14:paraId="72C54017" w14:textId="54B00113" w:rsidR="00AC50F6"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ASP5: Contributing to a secure and resilient information and communication technology environment</w:t>
      </w:r>
      <w:r w:rsidR="00FD0908" w:rsidRPr="002A6559">
        <w:rPr>
          <w:rFonts w:cstheme="minorHAnsi"/>
          <w:szCs w:val="24"/>
        </w:rPr>
        <w:t>.</w:t>
      </w:r>
    </w:p>
    <w:p w14:paraId="1438B3FC" w14:textId="0C245228" w:rsidR="00AC50F6" w:rsidRPr="002A6559" w:rsidRDefault="00AC50F6" w:rsidP="002A6559">
      <w:pPr>
        <w:spacing w:after="120"/>
        <w:rPr>
          <w:rFonts w:cstheme="minorHAnsi"/>
          <w:b/>
          <w:bCs/>
          <w:szCs w:val="24"/>
        </w:rPr>
      </w:pPr>
      <w:r w:rsidRPr="002A6559">
        <w:rPr>
          <w:rFonts w:cstheme="minorHAnsi"/>
          <w:b/>
          <w:bCs/>
          <w:szCs w:val="24"/>
        </w:rPr>
        <w:t>CIS Region</w:t>
      </w:r>
      <w:r w:rsidR="00C52399">
        <w:rPr>
          <w:rFonts w:cstheme="minorHAnsi"/>
          <w:b/>
          <w:bCs/>
          <w:szCs w:val="24"/>
        </w:rPr>
        <w:t>:</w:t>
      </w:r>
    </w:p>
    <w:p w14:paraId="39DDEF44" w14:textId="7F261C8D"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CIS1: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r w:rsidR="00FD0908" w:rsidRPr="002A6559">
        <w:rPr>
          <w:rFonts w:cstheme="minorHAnsi"/>
          <w:szCs w:val="24"/>
        </w:rPr>
        <w:t>.</w:t>
      </w:r>
    </w:p>
    <w:p w14:paraId="1230C771" w14:textId="74224794"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CIS2: Cybersecurity and personal data protection</w:t>
      </w:r>
      <w:r w:rsidR="00FD0908" w:rsidRPr="002A6559">
        <w:rPr>
          <w:rFonts w:cstheme="minorHAnsi"/>
          <w:szCs w:val="24"/>
        </w:rPr>
        <w:t>.</w:t>
      </w:r>
    </w:p>
    <w:p w14:paraId="745FF551" w14:textId="6220EA6E"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CIS3: Creating an enabling legal and regulatory environment to accelerate digital transformation</w:t>
      </w:r>
      <w:r w:rsidR="00FD0908" w:rsidRPr="002A6559">
        <w:rPr>
          <w:rFonts w:cstheme="minorHAnsi"/>
          <w:szCs w:val="24"/>
        </w:rPr>
        <w:t>.</w:t>
      </w:r>
    </w:p>
    <w:p w14:paraId="20531844" w14:textId="23CE6CEF"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 xml:space="preserve">CIS4: Digital skills and information and communication technology accessibility for the public, </w:t>
      </w:r>
      <w:proofErr w:type="gramStart"/>
      <w:r w:rsidRPr="002A6559">
        <w:rPr>
          <w:rFonts w:cstheme="minorHAnsi"/>
          <w:szCs w:val="24"/>
        </w:rPr>
        <w:t>in particular for</w:t>
      </w:r>
      <w:proofErr w:type="gramEnd"/>
      <w:r w:rsidRPr="002A6559">
        <w:rPr>
          <w:rFonts w:cstheme="minorHAnsi"/>
          <w:szCs w:val="24"/>
        </w:rPr>
        <w:t xml:space="preserve"> persons with disabilities</w:t>
      </w:r>
      <w:r w:rsidR="00FD0908" w:rsidRPr="002A6559">
        <w:rPr>
          <w:rFonts w:cstheme="minorHAnsi"/>
          <w:szCs w:val="24"/>
        </w:rPr>
        <w:t>.</w:t>
      </w:r>
    </w:p>
    <w:p w14:paraId="640A5AF4" w14:textId="4135C0AD" w:rsidR="00AC50F6"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CIS5: Development of smart cities and communities</w:t>
      </w:r>
      <w:r w:rsidR="00FD0908" w:rsidRPr="002A6559">
        <w:rPr>
          <w:rFonts w:cstheme="minorHAnsi"/>
          <w:szCs w:val="24"/>
        </w:rPr>
        <w:t>.</w:t>
      </w:r>
    </w:p>
    <w:p w14:paraId="7C501D13" w14:textId="6226F8D1" w:rsidR="00AC50F6" w:rsidRPr="002A6559" w:rsidRDefault="00AC50F6" w:rsidP="002A6559">
      <w:pPr>
        <w:spacing w:after="120"/>
        <w:rPr>
          <w:rFonts w:cstheme="minorHAnsi"/>
          <w:b/>
          <w:bCs/>
          <w:szCs w:val="24"/>
        </w:rPr>
      </w:pPr>
      <w:r w:rsidRPr="002A6559">
        <w:rPr>
          <w:rFonts w:cstheme="minorHAnsi"/>
          <w:b/>
          <w:bCs/>
          <w:szCs w:val="24"/>
        </w:rPr>
        <w:t>Europe Region</w:t>
      </w:r>
      <w:r w:rsidR="00C52399">
        <w:rPr>
          <w:rFonts w:cstheme="minorHAnsi"/>
          <w:b/>
          <w:bCs/>
          <w:szCs w:val="24"/>
        </w:rPr>
        <w:t>:</w:t>
      </w:r>
    </w:p>
    <w:p w14:paraId="5A253A90" w14:textId="77777777"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EUR1: Digital infrastructure development.</w:t>
      </w:r>
    </w:p>
    <w:p w14:paraId="61449AF9" w14:textId="77777777"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EUR2: Digital transformation for resilience.</w:t>
      </w:r>
    </w:p>
    <w:p w14:paraId="1FFA3B8B" w14:textId="77777777"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EUR3: Digital inclusion and skills development.</w:t>
      </w:r>
    </w:p>
    <w:p w14:paraId="5DCB0B5A" w14:textId="77777777"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002A6559">
        <w:rPr>
          <w:rFonts w:cstheme="minorHAnsi"/>
          <w:szCs w:val="24"/>
        </w:rPr>
        <w:t>EUR4: Trust and confidence in the use of telecommunications/ information and communication technologies.</w:t>
      </w:r>
    </w:p>
    <w:p w14:paraId="7866CD9D" w14:textId="77777777" w:rsidR="00821451" w:rsidRPr="002A6559" w:rsidRDefault="00821451" w:rsidP="002A6559">
      <w:pPr>
        <w:pStyle w:val="ListParagraph"/>
        <w:numPr>
          <w:ilvl w:val="0"/>
          <w:numId w:val="40"/>
        </w:numPr>
        <w:spacing w:before="60" w:after="60"/>
        <w:ind w:left="714" w:hanging="357"/>
        <w:contextualSpacing w:val="0"/>
        <w:rPr>
          <w:rFonts w:cstheme="minorHAnsi"/>
          <w:szCs w:val="24"/>
        </w:rPr>
      </w:pPr>
      <w:r w:rsidRPr="6C583B67">
        <w:rPr>
          <w:rFonts w:cstheme="minorBidi"/>
        </w:rPr>
        <w:t>EUR5: Digital innovation ecosystems.</w:t>
      </w:r>
    </w:p>
    <w:p w14:paraId="0DC27768" w14:textId="5C914F6D" w:rsidR="00413CE3" w:rsidRPr="002A6559" w:rsidRDefault="00821451" w:rsidP="6C583B67">
      <w:pPr>
        <w:pStyle w:val="ListParagraph"/>
        <w:numPr>
          <w:ilvl w:val="0"/>
          <w:numId w:val="25"/>
        </w:numPr>
        <w:spacing w:after="120"/>
        <w:ind w:left="357" w:hanging="357"/>
        <w:contextualSpacing w:val="0"/>
        <w:rPr>
          <w:rFonts w:cstheme="minorBidi"/>
          <w:b/>
          <w:bCs/>
        </w:rPr>
      </w:pPr>
      <w:r w:rsidRPr="6C583B67">
        <w:rPr>
          <w:rFonts w:cstheme="minorBidi"/>
          <w:b/>
          <w:bCs/>
        </w:rPr>
        <w:t xml:space="preserve">Focusing on </w:t>
      </w:r>
      <w:r w:rsidR="00413CE3" w:rsidRPr="6C583B67">
        <w:rPr>
          <w:rFonts w:cstheme="minorBidi"/>
          <w:b/>
          <w:bCs/>
        </w:rPr>
        <w:t xml:space="preserve">Regional Initiatives for the </w:t>
      </w:r>
      <w:r w:rsidR="79A6C1C1" w:rsidRPr="6C583B67">
        <w:rPr>
          <w:rFonts w:cstheme="minorBidi"/>
          <w:b/>
          <w:bCs/>
        </w:rPr>
        <w:t xml:space="preserve">CIS </w:t>
      </w:r>
      <w:r w:rsidR="00413CE3" w:rsidRPr="6C583B67">
        <w:rPr>
          <w:rFonts w:cstheme="minorBidi"/>
          <w:b/>
          <w:bCs/>
        </w:rPr>
        <w:t>Region</w:t>
      </w:r>
    </w:p>
    <w:p w14:paraId="46A42793" w14:textId="3121CA90" w:rsidR="00156C3B" w:rsidRPr="002A6559" w:rsidRDefault="007C736B" w:rsidP="6C583B67">
      <w:pPr>
        <w:spacing w:after="120"/>
        <w:rPr>
          <w:rFonts w:cstheme="minorBidi"/>
        </w:rPr>
      </w:pPr>
      <w:r w:rsidRPr="6C583B67">
        <w:rPr>
          <w:rFonts w:cstheme="minorBidi"/>
        </w:rPr>
        <w:t xml:space="preserve">The </w:t>
      </w:r>
      <w:r w:rsidR="11F10794" w:rsidRPr="6C583B67">
        <w:rPr>
          <w:rFonts w:cstheme="minorBidi"/>
        </w:rPr>
        <w:t xml:space="preserve">CIS </w:t>
      </w:r>
      <w:r w:rsidRPr="6C583B67">
        <w:rPr>
          <w:rFonts w:cstheme="minorBidi"/>
        </w:rPr>
        <w:t xml:space="preserve">Region's initiatives highlight its dedication to harnessing ICTs for sustainable development, addressing critical challenges, and </w:t>
      </w:r>
      <w:r w:rsidR="00156C3B" w:rsidRPr="6C583B67">
        <w:rPr>
          <w:rFonts w:cstheme="minorBidi"/>
        </w:rPr>
        <w:t>needs of assistance</w:t>
      </w:r>
      <w:r w:rsidRPr="6C583B67">
        <w:rPr>
          <w:rFonts w:cstheme="minorBidi"/>
        </w:rPr>
        <w:t>. Resolution 17 underscores the need for coordinated efforts and partnerships to implement these initiatives effectively.</w:t>
      </w:r>
      <w:r w:rsidR="007845F2" w:rsidRPr="6C583B67">
        <w:rPr>
          <w:rFonts w:cstheme="minorBidi"/>
        </w:rPr>
        <w:t xml:space="preserve"> The following presents the objectives</w:t>
      </w:r>
      <w:r w:rsidR="006246EB" w:rsidRPr="6C583B67">
        <w:rPr>
          <w:rFonts w:cstheme="minorBidi"/>
        </w:rPr>
        <w:t xml:space="preserve"> and </w:t>
      </w:r>
      <w:r w:rsidR="00C52399" w:rsidRPr="6C583B67">
        <w:rPr>
          <w:rFonts w:cstheme="minorBidi"/>
        </w:rPr>
        <w:t>Expected Results:</w:t>
      </w:r>
      <w:r w:rsidR="006246EB" w:rsidRPr="6C583B67">
        <w:rPr>
          <w:rFonts w:cstheme="minorBidi"/>
        </w:rPr>
        <w:t xml:space="preserve"> of </w:t>
      </w:r>
      <w:r w:rsidR="007845F2" w:rsidRPr="6C583B67">
        <w:rPr>
          <w:rFonts w:cstheme="minorBidi"/>
        </w:rPr>
        <w:t>each Regional Initiative as agreed by WTDC-22</w:t>
      </w:r>
      <w:r w:rsidR="00471E6F" w:rsidRPr="6C583B67">
        <w:rPr>
          <w:rFonts w:cstheme="minorBidi"/>
        </w:rPr>
        <w:t xml:space="preserve">. </w:t>
      </w:r>
    </w:p>
    <w:p w14:paraId="40FBE063" w14:textId="12AA8CC1" w:rsidR="6BF6E5F8" w:rsidRDefault="6BF6E5F8" w:rsidP="6C583B67">
      <w:pPr>
        <w:keepNext/>
        <w:spacing w:after="120"/>
        <w:rPr>
          <w:rFonts w:cstheme="minorBidi"/>
          <w:b/>
          <w:bCs/>
        </w:rPr>
      </w:pPr>
      <w:r w:rsidRPr="6C583B67">
        <w:rPr>
          <w:rFonts w:cstheme="minorBidi"/>
          <w:b/>
          <w:bCs/>
        </w:rPr>
        <w:t>CIS 1</w:t>
      </w:r>
      <w:r w:rsidR="6235B2C4" w:rsidRPr="6C583B67">
        <w:rPr>
          <w:rFonts w:cstheme="minorBidi"/>
          <w:b/>
          <w:bCs/>
        </w:rPr>
        <w:t xml:space="preserve">: </w:t>
      </w:r>
      <w:r w:rsidR="2616DDA1" w:rsidRPr="6C583B67">
        <w:rPr>
          <w:rFonts w:cstheme="minorBidi"/>
          <w:b/>
          <w:bCs/>
        </w:rPr>
        <w:t>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p w14:paraId="5410D9CB" w14:textId="18B4572A" w:rsidR="0018606E" w:rsidRPr="0018606E" w:rsidRDefault="2616DDA1" w:rsidP="0018606E">
      <w:pPr>
        <w:keepNext/>
        <w:spacing w:after="120"/>
        <w:rPr>
          <w:rFonts w:cstheme="minorBidi"/>
        </w:rPr>
      </w:pPr>
      <w:r w:rsidRPr="0018606E">
        <w:rPr>
          <w:rFonts w:cstheme="minorBidi"/>
          <w:b/>
          <w:bCs/>
        </w:rPr>
        <w:t xml:space="preserve">Objective: </w:t>
      </w:r>
      <w:r w:rsidRPr="0018606E">
        <w:rPr>
          <w:rFonts w:cstheme="minorBidi"/>
        </w:rPr>
        <w:t>To provide assistance to the Member States and ITU Sector Members in States members of the CIS in the Eastern Europe and Central Asia region in the process of telecom operators pioneering innovative technologies (as they are introduced in the form of new services), while ensuring the sustainability and improving the functioning of telecommunication networks, including 4G and 5G/IMT-2020 networks, and next-generation NET-2030 networks, in the context of the widespread adoption of the concept and technologies of the Internet of Things (IoT), the industrial Internet, smart cities and communities, quantum technologies, artificial intelligence (AI), digital health, digital skills and environmental protection.</w:t>
      </w:r>
    </w:p>
    <w:p w14:paraId="2A5B774B" w14:textId="5F477999" w:rsidR="2616DDA1" w:rsidRDefault="2616DDA1" w:rsidP="0018606E">
      <w:pPr>
        <w:keepNext/>
        <w:spacing w:after="120"/>
      </w:pPr>
      <w:r w:rsidRPr="0018606E">
        <w:rPr>
          <w:rFonts w:cstheme="minorBidi"/>
          <w:b/>
          <w:bCs/>
        </w:rPr>
        <w:t>Expected results:</w:t>
      </w:r>
    </w:p>
    <w:p w14:paraId="64A2DAA4" w14:textId="7B687B09" w:rsidR="2616DDA1" w:rsidRDefault="2616DDA1" w:rsidP="0018606E">
      <w:pPr>
        <w:pStyle w:val="ListParagraph"/>
        <w:numPr>
          <w:ilvl w:val="0"/>
          <w:numId w:val="41"/>
        </w:numPr>
        <w:spacing w:before="60" w:after="60"/>
        <w:ind w:left="714" w:hanging="357"/>
        <w:contextualSpacing w:val="0"/>
        <w:rPr>
          <w:szCs w:val="24"/>
        </w:rPr>
      </w:pPr>
      <w:r>
        <w:t>Developing recommendations for new technologies –IoT, including the industrial Internet, smart cities and communities, 5G/IMT-2020 and next-generation NET-2030 communication networks, quantum technologies, AI, digital health, digital skills and environmental protection.</w:t>
      </w:r>
    </w:p>
    <w:p w14:paraId="47110DC4" w14:textId="4F2FE4C7" w:rsidR="2616DDA1" w:rsidRDefault="2616DDA1" w:rsidP="0018606E">
      <w:pPr>
        <w:pStyle w:val="ListParagraph"/>
        <w:numPr>
          <w:ilvl w:val="0"/>
          <w:numId w:val="41"/>
        </w:numPr>
        <w:spacing w:before="60" w:after="60"/>
        <w:ind w:left="714" w:hanging="357"/>
        <w:contextualSpacing w:val="0"/>
        <w:rPr>
          <w:szCs w:val="24"/>
        </w:rPr>
      </w:pPr>
      <w:r>
        <w:t>Establishing telecommunication/ICT infrastructure to promote innovation and partnerships in the introduction of new technologies – IoT, including the industrial Internet, smart cities and communities, 5G/IMT-2020 and next-generation NET-2030 communication networks, quantum technologies, AI, digital health, digital skills and environmental protection.</w:t>
      </w:r>
    </w:p>
    <w:p w14:paraId="305569A2" w14:textId="5980935D" w:rsidR="2616DDA1" w:rsidRDefault="2616DDA1" w:rsidP="0018606E">
      <w:pPr>
        <w:pStyle w:val="ListParagraph"/>
        <w:numPr>
          <w:ilvl w:val="0"/>
          <w:numId w:val="41"/>
        </w:numPr>
        <w:spacing w:before="60" w:after="60"/>
        <w:ind w:left="714" w:hanging="357"/>
        <w:contextualSpacing w:val="0"/>
        <w:rPr>
          <w:szCs w:val="24"/>
        </w:rPr>
      </w:pPr>
      <w:r>
        <w:t>Raising the technological level of organizations that develop solutions and the overall level of people's well-being in the region.</w:t>
      </w:r>
    </w:p>
    <w:p w14:paraId="40CB6DE8" w14:textId="34A23DF6" w:rsidR="2616DDA1" w:rsidRDefault="2616DDA1" w:rsidP="0018606E">
      <w:pPr>
        <w:pStyle w:val="ListParagraph"/>
        <w:numPr>
          <w:ilvl w:val="0"/>
          <w:numId w:val="41"/>
        </w:numPr>
        <w:spacing w:before="60" w:after="60"/>
        <w:ind w:left="714" w:hanging="357"/>
        <w:contextualSpacing w:val="0"/>
        <w:rPr>
          <w:szCs w:val="24"/>
        </w:rPr>
      </w:pPr>
      <w:r>
        <w:t>Bridging the digital divide in the countries of the CIS region.</w:t>
      </w:r>
    </w:p>
    <w:p w14:paraId="5F29DC6B" w14:textId="34B7EAB3" w:rsidR="2616DDA1" w:rsidRDefault="2616DDA1" w:rsidP="0018606E">
      <w:pPr>
        <w:pStyle w:val="ListParagraph"/>
        <w:numPr>
          <w:ilvl w:val="0"/>
          <w:numId w:val="41"/>
        </w:numPr>
        <w:spacing w:before="60" w:after="60"/>
        <w:ind w:left="714" w:hanging="357"/>
        <w:contextualSpacing w:val="0"/>
        <w:rPr>
          <w:szCs w:val="24"/>
        </w:rPr>
      </w:pPr>
      <w:r>
        <w:t>Digital skills enhancement for people in the countries of the CIS region.</w:t>
      </w:r>
    </w:p>
    <w:p w14:paraId="0C62E2C9" w14:textId="18918414" w:rsidR="292CF4EE" w:rsidRDefault="4B595377" w:rsidP="6C583B67">
      <w:pPr>
        <w:spacing w:after="120"/>
        <w:rPr>
          <w:rFonts w:cstheme="minorBidi"/>
          <w:b/>
          <w:bCs/>
          <w:szCs w:val="24"/>
        </w:rPr>
      </w:pPr>
      <w:r w:rsidRPr="6C583B67">
        <w:rPr>
          <w:rFonts w:cstheme="minorBidi"/>
          <w:b/>
          <w:bCs/>
        </w:rPr>
        <w:t xml:space="preserve">CIS </w:t>
      </w:r>
      <w:r w:rsidR="292CF4EE" w:rsidRPr="6C583B67">
        <w:rPr>
          <w:rFonts w:cstheme="minorBidi"/>
          <w:b/>
          <w:bCs/>
        </w:rPr>
        <w:t xml:space="preserve">2: </w:t>
      </w:r>
      <w:r w:rsidR="24B3B4B4" w:rsidRPr="6C583B67">
        <w:rPr>
          <w:rFonts w:cstheme="minorBidi"/>
          <w:b/>
          <w:bCs/>
        </w:rPr>
        <w:t>Cybersecurity and personal data protection</w:t>
      </w:r>
      <w:r w:rsidR="00936BDD" w:rsidRPr="6C583B67">
        <w:rPr>
          <w:rFonts w:cstheme="minorBidi"/>
          <w:b/>
          <w:bCs/>
        </w:rPr>
        <w:t>s</w:t>
      </w:r>
    </w:p>
    <w:p w14:paraId="4568C89A" w14:textId="2ACF169D" w:rsidR="0018606E" w:rsidRDefault="11081BEC" w:rsidP="0018606E">
      <w:pPr>
        <w:spacing w:before="60" w:after="60"/>
      </w:pPr>
      <w:r w:rsidRPr="6C583B67">
        <w:rPr>
          <w:b/>
          <w:bCs/>
        </w:rPr>
        <w:t>Objective</w:t>
      </w:r>
      <w:r>
        <w:t xml:space="preserve">: To </w:t>
      </w:r>
      <w:proofErr w:type="gramStart"/>
      <w:r>
        <w:t>provide assistance to</w:t>
      </w:r>
      <w:proofErr w:type="gramEnd"/>
      <w:r>
        <w:t xml:space="preserve"> ITU Member States of the region in developing and maintaining secure, reliable and robust digital networks and services and in solving problems related to the protection of personal data.</w:t>
      </w:r>
    </w:p>
    <w:p w14:paraId="3BAC1B0F" w14:textId="5FE496D5" w:rsidR="009E799B" w:rsidRPr="002A6559" w:rsidRDefault="11081BEC" w:rsidP="0018606E">
      <w:pPr>
        <w:spacing w:before="60" w:after="60"/>
      </w:pPr>
      <w:r w:rsidRPr="6C583B67">
        <w:rPr>
          <w:b/>
          <w:bCs/>
        </w:rPr>
        <w:t>Expected results:</w:t>
      </w:r>
    </w:p>
    <w:p w14:paraId="51C01939" w14:textId="654663F0" w:rsidR="009E799B" w:rsidRPr="002A6559" w:rsidRDefault="11081BEC" w:rsidP="6C583B67">
      <w:pPr>
        <w:pStyle w:val="ListParagraph"/>
        <w:numPr>
          <w:ilvl w:val="1"/>
          <w:numId w:val="36"/>
        </w:numPr>
        <w:spacing w:before="60" w:after="60"/>
        <w:ind w:left="720"/>
        <w:contextualSpacing w:val="0"/>
        <w:rPr>
          <w:szCs w:val="24"/>
          <w:lang w:val="en-US"/>
        </w:rPr>
      </w:pPr>
      <w:r>
        <w:t>Establishment and enhancement of national cybersecurity incident response teams.</w:t>
      </w:r>
    </w:p>
    <w:p w14:paraId="67C0485F" w14:textId="4A39E9E7" w:rsidR="009E799B" w:rsidRPr="002A6559" w:rsidRDefault="11081BEC" w:rsidP="6C583B67">
      <w:pPr>
        <w:pStyle w:val="ListParagraph"/>
        <w:numPr>
          <w:ilvl w:val="1"/>
          <w:numId w:val="36"/>
        </w:numPr>
        <w:spacing w:before="60" w:after="60"/>
        <w:ind w:left="720"/>
        <w:contextualSpacing w:val="0"/>
        <w:rPr>
          <w:szCs w:val="24"/>
          <w:lang w:val="en-US"/>
        </w:rPr>
      </w:pPr>
      <w:r>
        <w:t>Capacity building, enhancing communication and incident response capabilities, and ensuring a continued collective effort at the regional level among the national cybersecurity incident response teams to combat cyberthreats through global, interregional, regional and national cybersecurity drills.</w:t>
      </w:r>
    </w:p>
    <w:p w14:paraId="7217C9F4" w14:textId="6D50A795" w:rsidR="009E799B" w:rsidRPr="002A6559" w:rsidRDefault="11081BEC" w:rsidP="6C583B67">
      <w:pPr>
        <w:pStyle w:val="ListParagraph"/>
        <w:numPr>
          <w:ilvl w:val="1"/>
          <w:numId w:val="36"/>
        </w:numPr>
        <w:spacing w:before="60" w:after="60"/>
        <w:ind w:left="720"/>
        <w:contextualSpacing w:val="0"/>
        <w:rPr>
          <w:szCs w:val="24"/>
          <w:lang w:val="en-US"/>
        </w:rPr>
      </w:pPr>
      <w:r>
        <w:t>Training and retraining of specialists with technical and management profiles through targeted regional and national training programmes.</w:t>
      </w:r>
    </w:p>
    <w:p w14:paraId="6D06BEFA" w14:textId="273CCDFD" w:rsidR="009E799B" w:rsidRPr="002A6559" w:rsidRDefault="11081BEC" w:rsidP="6C583B67">
      <w:pPr>
        <w:pStyle w:val="ListParagraph"/>
        <w:numPr>
          <w:ilvl w:val="1"/>
          <w:numId w:val="36"/>
        </w:numPr>
        <w:spacing w:before="60" w:after="60"/>
        <w:ind w:left="720"/>
        <w:contextualSpacing w:val="0"/>
        <w:rPr>
          <w:szCs w:val="24"/>
          <w:lang w:val="en-US"/>
        </w:rPr>
      </w:pPr>
      <w:r>
        <w:t>Coordination of the gathering and sharing of best practices in the development of national strategies and cybersecurity and measurement of countries' commitment to cybersecurity.</w:t>
      </w:r>
    </w:p>
    <w:p w14:paraId="763546F0" w14:textId="40B62BB9" w:rsidR="00FD0908" w:rsidRPr="002A6559" w:rsidRDefault="6FD624E4" w:rsidP="0018606E">
      <w:pPr>
        <w:keepNext/>
        <w:keepLines/>
        <w:spacing w:after="120"/>
        <w:rPr>
          <w:rFonts w:cstheme="minorBidi"/>
          <w:b/>
          <w:bCs/>
        </w:rPr>
      </w:pPr>
      <w:r w:rsidRPr="6C583B67">
        <w:rPr>
          <w:rFonts w:cstheme="minorBidi"/>
          <w:b/>
          <w:bCs/>
        </w:rPr>
        <w:t>CIS 3</w:t>
      </w:r>
      <w:r w:rsidR="1F699483" w:rsidRPr="6C583B67">
        <w:rPr>
          <w:rFonts w:cstheme="minorBidi"/>
          <w:b/>
          <w:bCs/>
        </w:rPr>
        <w:t xml:space="preserve">: </w:t>
      </w:r>
      <w:r w:rsidR="0AEBA984" w:rsidRPr="6C583B67">
        <w:rPr>
          <w:rFonts w:cstheme="minorBidi"/>
          <w:b/>
          <w:bCs/>
        </w:rPr>
        <w:t>Creating an enabling legal and regulatory environment to accelerate digital transformation</w:t>
      </w:r>
    </w:p>
    <w:p w14:paraId="784F690B" w14:textId="35613590" w:rsidR="0018606E" w:rsidRDefault="4E399F30" w:rsidP="0018606E">
      <w:pPr>
        <w:spacing w:after="120"/>
        <w:rPr>
          <w:rFonts w:cstheme="minorBidi"/>
        </w:rPr>
      </w:pPr>
      <w:r w:rsidRPr="6C583B67">
        <w:rPr>
          <w:rFonts w:cstheme="minorBidi"/>
          <w:b/>
          <w:bCs/>
        </w:rPr>
        <w:t>Objective</w:t>
      </w:r>
      <w:r w:rsidRPr="6C583B67">
        <w:rPr>
          <w:rFonts w:cstheme="minorBidi"/>
        </w:rPr>
        <w:t xml:space="preserve">: To </w:t>
      </w:r>
      <w:proofErr w:type="gramStart"/>
      <w:r w:rsidRPr="6C583B67">
        <w:rPr>
          <w:rFonts w:cstheme="minorBidi"/>
        </w:rPr>
        <w:t>provide assistance to</w:t>
      </w:r>
      <w:proofErr w:type="gramEnd"/>
      <w:r w:rsidRPr="6C583B67">
        <w:rPr>
          <w:rFonts w:cstheme="minorBidi"/>
        </w:rPr>
        <w:t xml:space="preserve"> ITU Member States of the region in developing related laws and regulations and digital services in various economic sectors, fostering innovation, increasing information sharing and strengthening cooperation in regulation, thereby contributing to the creation of an enabling regulatory environment for all stakeholders.</w:t>
      </w:r>
    </w:p>
    <w:p w14:paraId="64DE1197" w14:textId="23B88191" w:rsidR="4E399F30" w:rsidRDefault="4E399F30" w:rsidP="0018606E">
      <w:pPr>
        <w:spacing w:after="120"/>
        <w:rPr>
          <w:rFonts w:cstheme="minorBidi"/>
        </w:rPr>
      </w:pPr>
      <w:r w:rsidRPr="6C583B67">
        <w:rPr>
          <w:rFonts w:cstheme="minorBidi"/>
          <w:b/>
          <w:bCs/>
        </w:rPr>
        <w:t>Expected results</w:t>
      </w:r>
      <w:r w:rsidRPr="6C583B67">
        <w:rPr>
          <w:rFonts w:cstheme="minorBidi"/>
        </w:rPr>
        <w:t>:</w:t>
      </w:r>
    </w:p>
    <w:p w14:paraId="3D0F0F82" w14:textId="6BDDD220" w:rsidR="4E399F30" w:rsidRDefault="4E399F30" w:rsidP="0018606E">
      <w:pPr>
        <w:pStyle w:val="ListParagraph"/>
        <w:numPr>
          <w:ilvl w:val="0"/>
          <w:numId w:val="3"/>
        </w:numPr>
        <w:spacing w:before="60" w:after="60"/>
        <w:ind w:left="714" w:hanging="357"/>
        <w:contextualSpacing w:val="0"/>
        <w:rPr>
          <w:rFonts w:cstheme="minorBidi"/>
          <w:szCs w:val="24"/>
        </w:rPr>
      </w:pPr>
      <w:r w:rsidRPr="6C583B67">
        <w:rPr>
          <w:rFonts w:cstheme="minorBidi"/>
        </w:rPr>
        <w:t>Creation of an interconnected innovation ecosystem for start-up development and digital transformation in the countries of the region.</w:t>
      </w:r>
    </w:p>
    <w:p w14:paraId="29440820" w14:textId="37D30485" w:rsidR="4E399F30" w:rsidRDefault="4E399F30" w:rsidP="0018606E">
      <w:pPr>
        <w:pStyle w:val="ListParagraph"/>
        <w:numPr>
          <w:ilvl w:val="0"/>
          <w:numId w:val="3"/>
        </w:numPr>
        <w:spacing w:before="60" w:after="60"/>
        <w:ind w:left="714" w:hanging="357"/>
        <w:contextualSpacing w:val="0"/>
        <w:rPr>
          <w:rFonts w:cstheme="minorBidi"/>
          <w:szCs w:val="24"/>
        </w:rPr>
      </w:pPr>
      <w:r w:rsidRPr="6C583B67">
        <w:rPr>
          <w:rFonts w:cstheme="minorBidi"/>
        </w:rPr>
        <w:t>Expert assistance in the creation of digital public services based on open innovation.</w:t>
      </w:r>
    </w:p>
    <w:p w14:paraId="55186252" w14:textId="73751EDE" w:rsidR="4E399F30" w:rsidRDefault="4E399F30" w:rsidP="0018606E">
      <w:pPr>
        <w:pStyle w:val="ListParagraph"/>
        <w:numPr>
          <w:ilvl w:val="0"/>
          <w:numId w:val="3"/>
        </w:numPr>
        <w:spacing w:before="60" w:after="60"/>
        <w:ind w:left="714" w:hanging="357"/>
        <w:contextualSpacing w:val="0"/>
        <w:rPr>
          <w:rFonts w:cstheme="minorBidi"/>
          <w:szCs w:val="24"/>
        </w:rPr>
      </w:pPr>
      <w:r w:rsidRPr="6C583B67">
        <w:rPr>
          <w:rFonts w:cstheme="minorBidi"/>
        </w:rPr>
        <w:t>Expert assistance in the creation of a regulatory and legal framework and coordination mechanisms for innovation development in the finance and education sectors (Fintech and Edtech).</w:t>
      </w:r>
    </w:p>
    <w:p w14:paraId="72CBF155" w14:textId="3362AEEF" w:rsidR="4E399F30" w:rsidRDefault="4E399F30" w:rsidP="0018606E">
      <w:pPr>
        <w:pStyle w:val="ListParagraph"/>
        <w:numPr>
          <w:ilvl w:val="0"/>
          <w:numId w:val="3"/>
        </w:numPr>
        <w:spacing w:before="60" w:after="60"/>
        <w:ind w:left="714" w:hanging="357"/>
        <w:contextualSpacing w:val="0"/>
        <w:rPr>
          <w:rFonts w:cstheme="minorBidi"/>
          <w:szCs w:val="24"/>
        </w:rPr>
      </w:pPr>
      <w:r w:rsidRPr="6C583B67">
        <w:rPr>
          <w:rFonts w:cstheme="minorBidi"/>
        </w:rPr>
        <w:t>Sharing of information on changes in the legal and regulatory framework and market developments in the information and communication technology (ICT) sector and digital economy.</w:t>
      </w:r>
    </w:p>
    <w:p w14:paraId="2936A954" w14:textId="72DD390D" w:rsidR="4E399F30" w:rsidRDefault="4E399F30" w:rsidP="0018606E">
      <w:pPr>
        <w:pStyle w:val="ListParagraph"/>
        <w:numPr>
          <w:ilvl w:val="0"/>
          <w:numId w:val="3"/>
        </w:numPr>
        <w:spacing w:before="60" w:after="60"/>
        <w:ind w:left="714" w:hanging="357"/>
        <w:contextualSpacing w:val="0"/>
        <w:rPr>
          <w:rFonts w:cstheme="minorBidi"/>
        </w:rPr>
      </w:pPr>
      <w:r w:rsidRPr="6C583B67">
        <w:rPr>
          <w:rFonts w:cstheme="minorBidi"/>
        </w:rPr>
        <w:t>Building of institutional, human and technical capacity in relevant aspects of sector-specific legislation, regulatory matters, economic and financial issues and market developments.</w:t>
      </w:r>
    </w:p>
    <w:p w14:paraId="540E1A08" w14:textId="743A017C" w:rsidR="4E399F30" w:rsidRDefault="4E399F30" w:rsidP="0018606E">
      <w:pPr>
        <w:spacing w:after="120"/>
        <w:rPr>
          <w:rFonts w:cstheme="minorBidi"/>
          <w:b/>
          <w:bCs/>
        </w:rPr>
      </w:pPr>
      <w:r w:rsidRPr="6C583B67">
        <w:rPr>
          <w:rFonts w:cstheme="minorBidi"/>
          <w:b/>
          <w:bCs/>
        </w:rPr>
        <w:t xml:space="preserve">CIS </w:t>
      </w:r>
      <w:r w:rsidR="020D5B73" w:rsidRPr="6C583B67">
        <w:rPr>
          <w:rFonts w:cstheme="minorBidi"/>
          <w:b/>
          <w:bCs/>
        </w:rPr>
        <w:t xml:space="preserve">4: </w:t>
      </w:r>
      <w:r w:rsidR="6F90F5C7" w:rsidRPr="6C583B67">
        <w:rPr>
          <w:rFonts w:cstheme="minorBidi"/>
          <w:b/>
          <w:bCs/>
        </w:rPr>
        <w:t xml:space="preserve">Digital skills and information and communication technology accessibility for the public, </w:t>
      </w:r>
      <w:proofErr w:type="gramStart"/>
      <w:r w:rsidR="6F90F5C7" w:rsidRPr="6C583B67">
        <w:rPr>
          <w:rFonts w:cstheme="minorBidi"/>
          <w:b/>
          <w:bCs/>
        </w:rPr>
        <w:t>in particular for</w:t>
      </w:r>
      <w:proofErr w:type="gramEnd"/>
      <w:r w:rsidR="6F90F5C7" w:rsidRPr="6C583B67">
        <w:rPr>
          <w:rFonts w:cstheme="minorBidi"/>
          <w:b/>
          <w:bCs/>
        </w:rPr>
        <w:t xml:space="preserve"> persons with disabilities</w:t>
      </w:r>
    </w:p>
    <w:p w14:paraId="4CBFD970" w14:textId="4845A89F" w:rsidR="0018606E" w:rsidRDefault="6F90F5C7" w:rsidP="0018606E">
      <w:pPr>
        <w:spacing w:after="120"/>
        <w:rPr>
          <w:rFonts w:cstheme="minorBidi"/>
        </w:rPr>
      </w:pPr>
      <w:r w:rsidRPr="6C583B67">
        <w:rPr>
          <w:rFonts w:cstheme="minorBidi"/>
          <w:b/>
          <w:bCs/>
        </w:rPr>
        <w:t xml:space="preserve">Objective: </w:t>
      </w:r>
      <w:r w:rsidRPr="6C583B67">
        <w:rPr>
          <w:rFonts w:cstheme="minorBidi"/>
        </w:rPr>
        <w:t xml:space="preserve">To </w:t>
      </w:r>
      <w:proofErr w:type="gramStart"/>
      <w:r w:rsidRPr="6C583B67">
        <w:rPr>
          <w:rFonts w:cstheme="minorBidi"/>
        </w:rPr>
        <w:t>provide assistance to</w:t>
      </w:r>
      <w:proofErr w:type="gramEnd"/>
      <w:r w:rsidRPr="6C583B67">
        <w:rPr>
          <w:rFonts w:cstheme="minorBidi"/>
        </w:rPr>
        <w:t xml:space="preserve"> ITU Member States of the region in formulating recommendations for the development of the public's digital skills, paying particular attention to persons with disabilities.</w:t>
      </w:r>
    </w:p>
    <w:p w14:paraId="59EAE2F4" w14:textId="77058D54" w:rsidR="6F90F5C7" w:rsidRDefault="6F90F5C7" w:rsidP="0018606E">
      <w:pPr>
        <w:spacing w:after="120"/>
        <w:rPr>
          <w:rFonts w:cstheme="minorBidi"/>
          <w:b/>
          <w:bCs/>
        </w:rPr>
      </w:pPr>
      <w:r w:rsidRPr="6C583B67">
        <w:rPr>
          <w:rFonts w:cstheme="minorBidi"/>
          <w:b/>
          <w:bCs/>
        </w:rPr>
        <w:t>Expected results:</w:t>
      </w:r>
    </w:p>
    <w:p w14:paraId="7F1C6100" w14:textId="26EF6014" w:rsidR="6F90F5C7" w:rsidRDefault="6F90F5C7" w:rsidP="0018606E">
      <w:pPr>
        <w:pStyle w:val="ListParagraph"/>
        <w:numPr>
          <w:ilvl w:val="0"/>
          <w:numId w:val="2"/>
        </w:numPr>
        <w:spacing w:before="60" w:after="60"/>
        <w:ind w:left="714" w:hanging="357"/>
        <w:contextualSpacing w:val="0"/>
        <w:rPr>
          <w:rFonts w:cstheme="minorBidi"/>
        </w:rPr>
      </w:pPr>
      <w:r w:rsidRPr="6C583B67">
        <w:rPr>
          <w:rFonts w:cstheme="minorBidi"/>
        </w:rPr>
        <w:t>A detailed study on the needs of persons with disabilities in terms of methodology for digital-skill training.</w:t>
      </w:r>
    </w:p>
    <w:p w14:paraId="0F5597D4" w14:textId="711AA9C2" w:rsidR="6F90F5C7" w:rsidRDefault="6F90F5C7" w:rsidP="0018606E">
      <w:pPr>
        <w:pStyle w:val="ListParagraph"/>
        <w:numPr>
          <w:ilvl w:val="0"/>
          <w:numId w:val="2"/>
        </w:numPr>
        <w:spacing w:before="60" w:after="60"/>
        <w:ind w:left="714" w:hanging="357"/>
        <w:contextualSpacing w:val="0"/>
        <w:rPr>
          <w:rFonts w:cstheme="minorBidi"/>
        </w:rPr>
      </w:pPr>
      <w:r w:rsidRPr="6C583B67">
        <w:rPr>
          <w:rFonts w:cstheme="minorBidi"/>
        </w:rPr>
        <w:t>Recommendations on the development and improvement of digital literacy for persons with disabilities.</w:t>
      </w:r>
    </w:p>
    <w:p w14:paraId="1A3EB4D6" w14:textId="3E62D88F" w:rsidR="6F90F5C7" w:rsidRDefault="6F90F5C7" w:rsidP="0018606E">
      <w:pPr>
        <w:pStyle w:val="ListParagraph"/>
        <w:numPr>
          <w:ilvl w:val="0"/>
          <w:numId w:val="2"/>
        </w:numPr>
        <w:spacing w:before="60" w:after="60"/>
        <w:ind w:left="714" w:hanging="357"/>
        <w:contextualSpacing w:val="0"/>
        <w:rPr>
          <w:rFonts w:cstheme="minorBidi"/>
        </w:rPr>
      </w:pPr>
      <w:r w:rsidRPr="6C583B67">
        <w:rPr>
          <w:rFonts w:cstheme="minorBidi"/>
        </w:rPr>
        <w:t>Creation of a network of training centres for persons with disabilities, including in remote areas of countries.</w:t>
      </w:r>
    </w:p>
    <w:p w14:paraId="0FCB4CB7" w14:textId="07646B0C" w:rsidR="6F90F5C7" w:rsidRDefault="6F90F5C7" w:rsidP="0018606E">
      <w:pPr>
        <w:pStyle w:val="ListParagraph"/>
        <w:numPr>
          <w:ilvl w:val="0"/>
          <w:numId w:val="2"/>
        </w:numPr>
        <w:spacing w:before="60" w:after="60"/>
        <w:ind w:left="714" w:hanging="357"/>
        <w:contextualSpacing w:val="0"/>
        <w:rPr>
          <w:rFonts w:cstheme="minorBidi"/>
        </w:rPr>
      </w:pPr>
      <w:r w:rsidRPr="6C583B67">
        <w:rPr>
          <w:rFonts w:cstheme="minorBidi"/>
        </w:rPr>
        <w:t>Methodological support and training of teachers for training centres for persons with disabilities.</w:t>
      </w:r>
    </w:p>
    <w:p w14:paraId="6F8B63F4" w14:textId="61C7A017" w:rsidR="6F90F5C7" w:rsidRDefault="6F90F5C7" w:rsidP="0018606E">
      <w:pPr>
        <w:pStyle w:val="ListParagraph"/>
        <w:numPr>
          <w:ilvl w:val="0"/>
          <w:numId w:val="2"/>
        </w:numPr>
        <w:spacing w:before="60" w:after="60"/>
        <w:ind w:left="714" w:hanging="357"/>
        <w:contextualSpacing w:val="0"/>
        <w:rPr>
          <w:rFonts w:cstheme="minorBidi"/>
        </w:rPr>
      </w:pPr>
      <w:r w:rsidRPr="6C583B67">
        <w:rPr>
          <w:rFonts w:cstheme="minorBidi"/>
        </w:rPr>
        <w:t xml:space="preserve">Recommendations on the development of the public's digital skills in art and culture and the reduction of barriers to public access to museum collections. </w:t>
      </w:r>
    </w:p>
    <w:p w14:paraId="06368131" w14:textId="696A2AE2" w:rsidR="6F90F5C7" w:rsidRDefault="6F90F5C7" w:rsidP="0018606E">
      <w:pPr>
        <w:pStyle w:val="ListParagraph"/>
        <w:numPr>
          <w:ilvl w:val="0"/>
          <w:numId w:val="2"/>
        </w:numPr>
        <w:spacing w:before="60" w:after="60"/>
        <w:ind w:left="714" w:hanging="357"/>
        <w:contextualSpacing w:val="0"/>
        <w:rPr>
          <w:rFonts w:cstheme="minorBidi"/>
        </w:rPr>
      </w:pPr>
      <w:r w:rsidRPr="6C583B67">
        <w:rPr>
          <w:rFonts w:cstheme="minorBidi"/>
        </w:rPr>
        <w:t>Cooperation with museums for the development of special programmes for public access to museum exhibits.</w:t>
      </w:r>
    </w:p>
    <w:p w14:paraId="4784E449" w14:textId="1324087E" w:rsidR="6F90F5C7" w:rsidRDefault="6F90F5C7" w:rsidP="0018606E">
      <w:pPr>
        <w:pStyle w:val="ListParagraph"/>
        <w:numPr>
          <w:ilvl w:val="0"/>
          <w:numId w:val="2"/>
        </w:numPr>
        <w:spacing w:before="60" w:after="60"/>
        <w:ind w:left="714" w:hanging="357"/>
        <w:contextualSpacing w:val="0"/>
        <w:rPr>
          <w:rFonts w:cstheme="minorBidi"/>
        </w:rPr>
      </w:pPr>
      <w:r w:rsidRPr="6C583B67">
        <w:rPr>
          <w:rFonts w:cstheme="minorBidi"/>
        </w:rPr>
        <w:t>Professional development courses, forums, training and seminars on matters related to the development of the public's digital skills in art and culture.</w:t>
      </w:r>
    </w:p>
    <w:p w14:paraId="51223250" w14:textId="4C6EAAA0" w:rsidR="2ACAF3DD" w:rsidRDefault="2ACAF3DD" w:rsidP="6C583B67">
      <w:pPr>
        <w:keepNext/>
        <w:keepLines/>
        <w:spacing w:after="120"/>
        <w:rPr>
          <w:rFonts w:cstheme="minorBidi"/>
          <w:b/>
          <w:bCs/>
        </w:rPr>
      </w:pPr>
      <w:r w:rsidRPr="6C583B67">
        <w:rPr>
          <w:rFonts w:cstheme="minorBidi"/>
          <w:b/>
          <w:bCs/>
        </w:rPr>
        <w:t>CIS 5: Development of smart cities and communities</w:t>
      </w:r>
    </w:p>
    <w:p w14:paraId="29B6C847" w14:textId="2C9A8165" w:rsidR="0018606E" w:rsidRDefault="2ACAF3DD" w:rsidP="0018606E">
      <w:pPr>
        <w:spacing w:after="120"/>
        <w:rPr>
          <w:rFonts w:cstheme="minorBidi"/>
        </w:rPr>
      </w:pPr>
      <w:r w:rsidRPr="6C583B67">
        <w:rPr>
          <w:rFonts w:cstheme="minorBidi"/>
          <w:b/>
          <w:bCs/>
        </w:rPr>
        <w:t>Objective</w:t>
      </w:r>
      <w:r w:rsidRPr="6C583B67">
        <w:rPr>
          <w:rFonts w:cstheme="minorBidi"/>
        </w:rPr>
        <w:t xml:space="preserve">: To </w:t>
      </w:r>
      <w:proofErr w:type="gramStart"/>
      <w:r w:rsidRPr="6C583B67">
        <w:rPr>
          <w:rFonts w:cstheme="minorBidi"/>
        </w:rPr>
        <w:t>provide assistance to</w:t>
      </w:r>
      <w:proofErr w:type="gramEnd"/>
      <w:r w:rsidRPr="6C583B67">
        <w:rPr>
          <w:rFonts w:cstheme="minorBidi"/>
        </w:rPr>
        <w:t xml:space="preserve"> ITU Member States of the region in developing legal and regulatory frameworks, creating necessary infrastructure, introducing modern services and applications in different aspects of smart cities and communities (education, healthcare, tourism, transport, energy, security, the environment, etc.) and raising the digital literacy of the public, business and authorities.</w:t>
      </w:r>
    </w:p>
    <w:p w14:paraId="45D0D617" w14:textId="17D6E25D" w:rsidR="2ACAF3DD" w:rsidRDefault="2ACAF3DD" w:rsidP="0018606E">
      <w:pPr>
        <w:spacing w:after="120"/>
      </w:pPr>
      <w:r w:rsidRPr="6C583B67">
        <w:rPr>
          <w:rFonts w:cstheme="minorBidi"/>
          <w:b/>
          <w:bCs/>
        </w:rPr>
        <w:t>Expected results</w:t>
      </w:r>
      <w:r w:rsidRPr="6C583B67">
        <w:rPr>
          <w:rFonts w:cstheme="minorBidi"/>
        </w:rPr>
        <w:t>:</w:t>
      </w:r>
    </w:p>
    <w:p w14:paraId="179C2470" w14:textId="13BF4A85" w:rsidR="2ACAF3DD" w:rsidRDefault="2ACAF3DD" w:rsidP="0018606E">
      <w:pPr>
        <w:pStyle w:val="ListParagraph"/>
        <w:numPr>
          <w:ilvl w:val="0"/>
          <w:numId w:val="1"/>
        </w:numPr>
        <w:spacing w:after="120"/>
        <w:ind w:left="714" w:hanging="357"/>
        <w:contextualSpacing w:val="0"/>
        <w:rPr>
          <w:rFonts w:cstheme="minorBidi"/>
          <w:szCs w:val="24"/>
        </w:rPr>
      </w:pPr>
      <w:r w:rsidRPr="6C583B67">
        <w:rPr>
          <w:rFonts w:cstheme="minorBidi"/>
        </w:rPr>
        <w:t>Recommendations on the development of a legal and regulatory framework for the establishment of smart cities and communities (SC&amp;C) at all architectural levels and the organizational aspect of SC&amp;C development.</w:t>
      </w:r>
    </w:p>
    <w:p w14:paraId="7FBD739E" w14:textId="40B5A672" w:rsidR="2ACAF3DD" w:rsidRDefault="2ACAF3DD" w:rsidP="0018606E">
      <w:pPr>
        <w:pStyle w:val="ListParagraph"/>
        <w:numPr>
          <w:ilvl w:val="0"/>
          <w:numId w:val="1"/>
        </w:numPr>
        <w:spacing w:after="120"/>
        <w:ind w:left="714" w:hanging="357"/>
        <w:contextualSpacing w:val="0"/>
        <w:rPr>
          <w:rFonts w:cstheme="minorBidi"/>
          <w:szCs w:val="24"/>
        </w:rPr>
      </w:pPr>
      <w:r w:rsidRPr="6C583B67">
        <w:rPr>
          <w:rFonts w:cstheme="minorBidi"/>
        </w:rPr>
        <w:t>Recommendations on the development of necessary infrastructure, including the use of telecommunications and other connective media, to support the sustainable development and creation of SC&amp;Cs in developing countries.</w:t>
      </w:r>
    </w:p>
    <w:p w14:paraId="43290C90" w14:textId="3FE72358" w:rsidR="2ACAF3DD" w:rsidRDefault="2ACAF3DD" w:rsidP="0018606E">
      <w:pPr>
        <w:pStyle w:val="ListParagraph"/>
        <w:numPr>
          <w:ilvl w:val="0"/>
          <w:numId w:val="1"/>
        </w:numPr>
        <w:spacing w:after="120"/>
        <w:ind w:left="714" w:hanging="357"/>
        <w:contextualSpacing w:val="0"/>
        <w:rPr>
          <w:rFonts w:cstheme="minorBidi"/>
          <w:szCs w:val="24"/>
        </w:rPr>
      </w:pPr>
      <w:r w:rsidRPr="6C583B67">
        <w:rPr>
          <w:rFonts w:cstheme="minorBidi"/>
        </w:rPr>
        <w:t>Pilot projects for different aspects of SC&amp;C (education, healthcare, tourism, transport, energy, security, the environment, etc.).</w:t>
      </w:r>
    </w:p>
    <w:p w14:paraId="000E77E8" w14:textId="2143CA53" w:rsidR="2ACAF3DD" w:rsidRDefault="2ACAF3DD" w:rsidP="0018606E">
      <w:pPr>
        <w:pStyle w:val="ListParagraph"/>
        <w:numPr>
          <w:ilvl w:val="0"/>
          <w:numId w:val="1"/>
        </w:numPr>
        <w:spacing w:after="120"/>
        <w:ind w:left="714" w:hanging="357"/>
        <w:contextualSpacing w:val="0"/>
        <w:rPr>
          <w:rFonts w:cstheme="minorBidi"/>
          <w:szCs w:val="24"/>
        </w:rPr>
      </w:pPr>
      <w:r w:rsidRPr="6C583B67">
        <w:rPr>
          <w:rFonts w:cstheme="minorBidi"/>
        </w:rPr>
        <w:t>A rating and key performance indicator system for SC&amp;C.</w:t>
      </w:r>
    </w:p>
    <w:p w14:paraId="65496FA9" w14:textId="17BB999C" w:rsidR="2ACAF3DD" w:rsidRDefault="2ACAF3DD" w:rsidP="0018606E">
      <w:pPr>
        <w:pStyle w:val="ListParagraph"/>
        <w:numPr>
          <w:ilvl w:val="0"/>
          <w:numId w:val="1"/>
        </w:numPr>
        <w:spacing w:after="120"/>
        <w:ind w:left="714" w:hanging="357"/>
        <w:contextualSpacing w:val="0"/>
        <w:rPr>
          <w:rFonts w:cstheme="minorBidi"/>
          <w:szCs w:val="24"/>
        </w:rPr>
      </w:pPr>
      <w:r w:rsidRPr="6C583B67">
        <w:rPr>
          <w:rFonts w:cstheme="minorBidi"/>
        </w:rPr>
        <w:t>Professional development courses, forums, training and seminars on issues related to SC&amp;C development and raising the digital literacy of the public, business and authorities.</w:t>
      </w:r>
    </w:p>
    <w:p w14:paraId="2D1699C6" w14:textId="06322049" w:rsidR="00AA551C" w:rsidRDefault="007C736B" w:rsidP="6C583B67">
      <w:pPr>
        <w:spacing w:after="120"/>
        <w:rPr>
          <w:rFonts w:cstheme="minorBidi"/>
        </w:rPr>
      </w:pPr>
      <w:r w:rsidRPr="6C583B67">
        <w:rPr>
          <w:rFonts w:cstheme="minorBidi"/>
        </w:rPr>
        <w:t xml:space="preserve">These initiatives were designed and implemented to address the specific needs of the </w:t>
      </w:r>
      <w:r w:rsidR="18462417" w:rsidRPr="6C583B67">
        <w:rPr>
          <w:rFonts w:cstheme="minorBidi"/>
        </w:rPr>
        <w:t xml:space="preserve">CIS </w:t>
      </w:r>
      <w:r w:rsidRPr="6C583B67">
        <w:rPr>
          <w:rFonts w:cstheme="minorBidi"/>
        </w:rPr>
        <w:t xml:space="preserve">region while contributing to global efforts to bridge the digital divide. By prioritizing partnerships, resource mobilization, and knowledge sharing, </w:t>
      </w:r>
      <w:r w:rsidR="00156C3B" w:rsidRPr="6C583B67">
        <w:rPr>
          <w:rFonts w:cstheme="minorBidi"/>
        </w:rPr>
        <w:t>the regional initiatives</w:t>
      </w:r>
      <w:r w:rsidRPr="6C583B67">
        <w:rPr>
          <w:rFonts w:cstheme="minorBidi"/>
        </w:rPr>
        <w:t xml:space="preserve"> aim to achieve sustainable development through ICTs and ensure that no one is left behind in the digital era.</w:t>
      </w:r>
    </w:p>
    <w:p w14:paraId="4D4E4B47" w14:textId="02EED8A5" w:rsidR="002503B4" w:rsidRPr="007C736B" w:rsidRDefault="002503B4" w:rsidP="002503B4">
      <w:pPr>
        <w:spacing w:after="120"/>
        <w:jc w:val="center"/>
        <w:rPr>
          <w:rFonts w:cstheme="minorBidi"/>
        </w:rPr>
      </w:pPr>
      <w:r>
        <w:rPr>
          <w:rFonts w:cstheme="minorBidi"/>
        </w:rPr>
        <w:t>________________</w:t>
      </w:r>
    </w:p>
    <w:sectPr w:rsidR="002503B4" w:rsidRPr="007C736B" w:rsidSect="008C7A35">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6BFA5" w14:textId="77777777" w:rsidR="00CA7B91" w:rsidRDefault="00CA7B91">
      <w:r>
        <w:separator/>
      </w:r>
    </w:p>
  </w:endnote>
  <w:endnote w:type="continuationSeparator" w:id="0">
    <w:p w14:paraId="5C6D780C" w14:textId="77777777" w:rsidR="00CA7B91" w:rsidRDefault="00CA7B91">
      <w:r>
        <w:continuationSeparator/>
      </w:r>
    </w:p>
  </w:endnote>
  <w:endnote w:type="continuationNotice" w:id="1">
    <w:p w14:paraId="0B30B2B0" w14:textId="77777777" w:rsidR="00CA7B91" w:rsidRDefault="00CA7B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B5108" w:rsidRPr="004D495C" w14:paraId="547EB94A" w14:textId="77777777">
      <w:tc>
        <w:tcPr>
          <w:tcW w:w="1526" w:type="dxa"/>
          <w:tcBorders>
            <w:top w:val="single" w:sz="4" w:space="0" w:color="000000"/>
          </w:tcBorders>
          <w:shd w:val="clear" w:color="auto" w:fill="auto"/>
        </w:tcPr>
        <w:p w14:paraId="10586722" w14:textId="77777777" w:rsidR="00DB5108" w:rsidRPr="004D495C" w:rsidRDefault="00DB5108" w:rsidP="00DB510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A792BE4" w14:textId="77777777" w:rsidR="00DB5108" w:rsidRPr="004D495C" w:rsidRDefault="00DB5108" w:rsidP="00DB510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5958793" w14:textId="77777777" w:rsidR="00DB5108" w:rsidRPr="00AF7A97" w:rsidRDefault="00DB5108" w:rsidP="00DB5108">
          <w:pPr>
            <w:pStyle w:val="FirstFooter"/>
            <w:tabs>
              <w:tab w:val="left" w:pos="2302"/>
            </w:tabs>
            <w:rPr>
              <w:sz w:val="18"/>
              <w:szCs w:val="18"/>
              <w:lang w:val="en-US"/>
            </w:rPr>
          </w:pPr>
          <w:r w:rsidRPr="004E4B8F">
            <w:rPr>
              <w:sz w:val="18"/>
              <w:szCs w:val="18"/>
              <w:lang w:val="en-US"/>
            </w:rPr>
            <w:t xml:space="preserve">Dr Cosmas </w:t>
          </w:r>
          <w:proofErr w:type="spellStart"/>
          <w:r w:rsidRPr="004E4B8F">
            <w:rPr>
              <w:sz w:val="18"/>
              <w:szCs w:val="18"/>
              <w:lang w:val="en-US"/>
            </w:rPr>
            <w:t>Luckyson</w:t>
          </w:r>
          <w:proofErr w:type="spellEnd"/>
          <w:r w:rsidRPr="004E4B8F">
            <w:rPr>
              <w:sz w:val="18"/>
              <w:szCs w:val="18"/>
              <w:lang w:val="en-US"/>
            </w:rPr>
            <w:t xml:space="preserve"> Zavazava, Director, Telecommunication Development </w:t>
          </w:r>
          <w:r>
            <w:rPr>
              <w:sz w:val="18"/>
              <w:szCs w:val="18"/>
              <w:lang w:val="en-US"/>
            </w:rPr>
            <w:br/>
          </w:r>
          <w:r w:rsidRPr="004E4B8F">
            <w:rPr>
              <w:sz w:val="18"/>
              <w:szCs w:val="18"/>
              <w:lang w:val="en-US"/>
            </w:rPr>
            <w:t>Bureau</w:t>
          </w:r>
        </w:p>
      </w:tc>
      <w:bookmarkStart w:id="5" w:name="OrgName"/>
      <w:bookmarkEnd w:id="5"/>
    </w:tr>
    <w:tr w:rsidR="00DB5108" w:rsidRPr="004D495C" w14:paraId="08840C67" w14:textId="77777777">
      <w:tc>
        <w:tcPr>
          <w:tcW w:w="1526" w:type="dxa"/>
          <w:shd w:val="clear" w:color="auto" w:fill="auto"/>
        </w:tcPr>
        <w:p w14:paraId="1C973024"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6F1E89E6" w14:textId="77777777" w:rsidR="00DB5108" w:rsidRPr="004D495C" w:rsidRDefault="00DB5108" w:rsidP="00DB5108">
          <w:pPr>
            <w:pStyle w:val="FirstFooter"/>
            <w:tabs>
              <w:tab w:val="left" w:pos="2302"/>
            </w:tabs>
            <w:rPr>
              <w:sz w:val="18"/>
              <w:szCs w:val="18"/>
              <w:lang w:val="en-US"/>
            </w:rPr>
          </w:pPr>
          <w:r w:rsidRPr="004D495C">
            <w:rPr>
              <w:sz w:val="18"/>
              <w:szCs w:val="18"/>
              <w:lang w:val="en-US"/>
            </w:rPr>
            <w:t>Phone number:</w:t>
          </w:r>
        </w:p>
      </w:tc>
      <w:tc>
        <w:tcPr>
          <w:tcW w:w="5987" w:type="dxa"/>
        </w:tcPr>
        <w:p w14:paraId="019D3EEF" w14:textId="77777777" w:rsidR="00DB5108" w:rsidRPr="00AF7A97" w:rsidRDefault="00DB5108" w:rsidP="00DB5108">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6" w:name="PhoneNo"/>
      <w:bookmarkEnd w:id="6"/>
    </w:tr>
    <w:tr w:rsidR="00DB5108" w:rsidRPr="004D495C" w14:paraId="35372F0C" w14:textId="77777777">
      <w:tc>
        <w:tcPr>
          <w:tcW w:w="1526" w:type="dxa"/>
          <w:shd w:val="clear" w:color="auto" w:fill="auto"/>
        </w:tcPr>
        <w:p w14:paraId="4CDC7A06"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41421CC5" w14:textId="77777777" w:rsidR="00DB5108" w:rsidRPr="004D495C" w:rsidRDefault="00DB5108" w:rsidP="00DB5108">
          <w:pPr>
            <w:pStyle w:val="FirstFooter"/>
            <w:tabs>
              <w:tab w:val="left" w:pos="2302"/>
            </w:tabs>
            <w:rPr>
              <w:sz w:val="18"/>
              <w:szCs w:val="18"/>
              <w:lang w:val="en-US"/>
            </w:rPr>
          </w:pPr>
          <w:r w:rsidRPr="004D495C">
            <w:rPr>
              <w:sz w:val="18"/>
              <w:szCs w:val="18"/>
              <w:lang w:val="en-US"/>
            </w:rPr>
            <w:t>E-mail:</w:t>
          </w:r>
        </w:p>
      </w:tc>
      <w:tc>
        <w:tcPr>
          <w:tcW w:w="5987" w:type="dxa"/>
        </w:tcPr>
        <w:p w14:paraId="205698F8" w14:textId="77777777" w:rsidR="00DB5108" w:rsidRPr="00AF7A97" w:rsidRDefault="00DB5108" w:rsidP="00DB5108">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7" w:name="Email"/>
      <w:bookmarkEnd w:id="7"/>
    </w:tr>
  </w:tbl>
  <w:p w14:paraId="65F558B1" w14:textId="77777777" w:rsidR="00DB5108" w:rsidRDefault="00DB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CBCCB" w14:textId="77777777" w:rsidR="00CA7B91" w:rsidRDefault="00CA7B91">
      <w:r>
        <w:t>____________________</w:t>
      </w:r>
    </w:p>
  </w:footnote>
  <w:footnote w:type="continuationSeparator" w:id="0">
    <w:p w14:paraId="55E181F5" w14:textId="77777777" w:rsidR="00CA7B91" w:rsidRDefault="00CA7B91">
      <w:r>
        <w:continuationSeparator/>
      </w:r>
    </w:p>
  </w:footnote>
  <w:footnote w:type="continuationNotice" w:id="1">
    <w:p w14:paraId="028EB57D" w14:textId="77777777" w:rsidR="00CA7B91" w:rsidRDefault="00CA7B9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894734E" w:rsidR="00721657" w:rsidRPr="001D31BA" w:rsidRDefault="001D31BA" w:rsidP="22A41075">
    <w:pPr>
      <w:tabs>
        <w:tab w:val="clear" w:pos="794"/>
        <w:tab w:val="clear" w:pos="1191"/>
        <w:tab w:val="clear" w:pos="1588"/>
        <w:tab w:val="clear" w:pos="1985"/>
        <w:tab w:val="center" w:pos="4820"/>
        <w:tab w:val="right" w:pos="10206"/>
      </w:tabs>
      <w:ind w:right="1"/>
      <w:rPr>
        <w:rStyle w:val="PageNumber"/>
        <w:smallCaps/>
        <w:spacing w:val="24"/>
        <w:sz w:val="22"/>
        <w:szCs w:val="22"/>
        <w:lang w:val="es-ES"/>
      </w:rPr>
    </w:pPr>
    <w:r w:rsidRPr="004D495C">
      <w:rPr>
        <w:sz w:val="22"/>
        <w:szCs w:val="22"/>
      </w:rPr>
      <w:tab/>
    </w:r>
    <w:r w:rsidR="6C583B67" w:rsidRPr="22A41075">
      <w:rPr>
        <w:sz w:val="22"/>
        <w:szCs w:val="22"/>
        <w:lang w:val="es-ES"/>
      </w:rPr>
      <w:t>ITU-D/</w:t>
    </w:r>
    <w:bookmarkStart w:id="3" w:name="DocRef2"/>
    <w:bookmarkEnd w:id="3"/>
    <w:r w:rsidR="6C583B67" w:rsidRPr="22A41075">
      <w:rPr>
        <w:sz w:val="22"/>
        <w:szCs w:val="22"/>
        <w:lang w:val="es-ES"/>
      </w:rPr>
      <w:t>RPM-CIS25/</w:t>
    </w:r>
    <w:bookmarkStart w:id="4" w:name="DocNo2"/>
    <w:bookmarkEnd w:id="4"/>
    <w:r w:rsidR="6C583B67" w:rsidRPr="22A41075">
      <w:rPr>
        <w:sz w:val="22"/>
        <w:szCs w:val="22"/>
        <w:lang w:val="es-ES"/>
      </w:rPr>
      <w:t>INF/1-E</w:t>
    </w:r>
    <w:r w:rsidRPr="00FF089C">
      <w:rPr>
        <w:sz w:val="22"/>
        <w:szCs w:val="22"/>
        <w:lang w:val="es-ES_tradnl"/>
      </w:rPr>
      <w:tab/>
    </w:r>
    <w:r w:rsidR="6C583B67" w:rsidRPr="22A41075">
      <w:rPr>
        <w:sz w:val="22"/>
        <w:szCs w:val="22"/>
        <w:lang w:val="es-ES"/>
      </w:rPr>
      <w:t xml:space="preserve">Page </w:t>
    </w:r>
    <w:r w:rsidRPr="22A41075">
      <w:rPr>
        <w:sz w:val="22"/>
        <w:szCs w:val="22"/>
        <w:lang w:val="es-ES"/>
      </w:rPr>
      <w:fldChar w:fldCharType="begin"/>
    </w:r>
    <w:r w:rsidRPr="22A41075">
      <w:rPr>
        <w:sz w:val="22"/>
        <w:szCs w:val="22"/>
        <w:lang w:val="es-ES"/>
      </w:rPr>
      <w:instrText xml:space="preserve"> PAGE </w:instrText>
    </w:r>
    <w:r w:rsidRPr="22A41075">
      <w:rPr>
        <w:sz w:val="22"/>
        <w:szCs w:val="22"/>
      </w:rPr>
      <w:fldChar w:fldCharType="separate"/>
    </w:r>
    <w:r w:rsidR="6C583B67" w:rsidRPr="006B1D81">
      <w:rPr>
        <w:sz w:val="22"/>
        <w:szCs w:val="22"/>
        <w:lang w:val="es-ES"/>
      </w:rPr>
      <w:t>2</w:t>
    </w:r>
    <w:r w:rsidRPr="22A41075">
      <w:rPr>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CA7"/>
    <w:multiLevelType w:val="hybridMultilevel"/>
    <w:tmpl w:val="6A96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50A8"/>
    <w:multiLevelType w:val="hybridMultilevel"/>
    <w:tmpl w:val="F82416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54490C"/>
    <w:multiLevelType w:val="hybridMultilevel"/>
    <w:tmpl w:val="2706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08F4"/>
    <w:multiLevelType w:val="hybridMultilevel"/>
    <w:tmpl w:val="350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17D2"/>
    <w:multiLevelType w:val="hybridMultilevel"/>
    <w:tmpl w:val="1506C9B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782164"/>
    <w:multiLevelType w:val="hybridMultilevel"/>
    <w:tmpl w:val="0BD2D5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C56942"/>
    <w:multiLevelType w:val="hybridMultilevel"/>
    <w:tmpl w:val="D5547D9E"/>
    <w:lvl w:ilvl="0" w:tplc="93E6492E">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FAF65AB4">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1" w15:restartNumberingAfterBreak="0">
    <w:nsid w:val="2D530968"/>
    <w:multiLevelType w:val="hybridMultilevel"/>
    <w:tmpl w:val="2748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3"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830905"/>
    <w:multiLevelType w:val="hybridMultilevel"/>
    <w:tmpl w:val="9122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865A9"/>
    <w:multiLevelType w:val="hybridMultilevel"/>
    <w:tmpl w:val="B11C34E0"/>
    <w:lvl w:ilvl="0" w:tplc="F69C70C0">
      <w:start w:val="1"/>
      <w:numFmt w:val="decimal"/>
      <w:lvlText w:val="%1."/>
      <w:lvlJc w:val="left"/>
      <w:pPr>
        <w:ind w:left="1080" w:hanging="360"/>
      </w:pPr>
    </w:lvl>
    <w:lvl w:ilvl="1" w:tplc="1952B7E2">
      <w:start w:val="1"/>
      <w:numFmt w:val="lowerLetter"/>
      <w:lvlText w:val="%2."/>
      <w:lvlJc w:val="left"/>
      <w:pPr>
        <w:ind w:left="1800" w:hanging="360"/>
      </w:pPr>
    </w:lvl>
    <w:lvl w:ilvl="2" w:tplc="E9AAC59C">
      <w:start w:val="1"/>
      <w:numFmt w:val="lowerRoman"/>
      <w:lvlText w:val="%3."/>
      <w:lvlJc w:val="right"/>
      <w:pPr>
        <w:ind w:left="2520" w:hanging="180"/>
      </w:pPr>
    </w:lvl>
    <w:lvl w:ilvl="3" w:tplc="9CE44972">
      <w:start w:val="1"/>
      <w:numFmt w:val="decimal"/>
      <w:lvlText w:val="%4."/>
      <w:lvlJc w:val="left"/>
      <w:pPr>
        <w:ind w:left="3240" w:hanging="360"/>
      </w:pPr>
    </w:lvl>
    <w:lvl w:ilvl="4" w:tplc="EBCC9F38">
      <w:start w:val="1"/>
      <w:numFmt w:val="lowerLetter"/>
      <w:lvlText w:val="%5."/>
      <w:lvlJc w:val="left"/>
      <w:pPr>
        <w:ind w:left="3960" w:hanging="360"/>
      </w:pPr>
    </w:lvl>
    <w:lvl w:ilvl="5" w:tplc="A934A106">
      <w:start w:val="1"/>
      <w:numFmt w:val="lowerRoman"/>
      <w:lvlText w:val="%6."/>
      <w:lvlJc w:val="right"/>
      <w:pPr>
        <w:ind w:left="4680" w:hanging="180"/>
      </w:pPr>
    </w:lvl>
    <w:lvl w:ilvl="6" w:tplc="FDA41AFA">
      <w:start w:val="1"/>
      <w:numFmt w:val="decimal"/>
      <w:lvlText w:val="%7."/>
      <w:lvlJc w:val="left"/>
      <w:pPr>
        <w:ind w:left="5400" w:hanging="360"/>
      </w:pPr>
    </w:lvl>
    <w:lvl w:ilvl="7" w:tplc="627ED2E2">
      <w:start w:val="1"/>
      <w:numFmt w:val="lowerLetter"/>
      <w:lvlText w:val="%8."/>
      <w:lvlJc w:val="left"/>
      <w:pPr>
        <w:ind w:left="6120" w:hanging="360"/>
      </w:pPr>
    </w:lvl>
    <w:lvl w:ilvl="8" w:tplc="BD14400C">
      <w:start w:val="1"/>
      <w:numFmt w:val="lowerRoman"/>
      <w:lvlText w:val="%9."/>
      <w:lvlJc w:val="right"/>
      <w:pPr>
        <w:ind w:left="6840" w:hanging="180"/>
      </w:pPr>
    </w:lvl>
  </w:abstractNum>
  <w:abstractNum w:abstractNumId="16"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37101F96"/>
    <w:multiLevelType w:val="hybridMultilevel"/>
    <w:tmpl w:val="0B98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D399C"/>
    <w:multiLevelType w:val="hybridMultilevel"/>
    <w:tmpl w:val="6EDC790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073300"/>
    <w:multiLevelType w:val="hybridMultilevel"/>
    <w:tmpl w:val="437A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23616"/>
    <w:multiLevelType w:val="hybridMultilevel"/>
    <w:tmpl w:val="ECE22E68"/>
    <w:lvl w:ilvl="0" w:tplc="A914E1B2">
      <w:start w:val="1"/>
      <w:numFmt w:val="decimal"/>
      <w:lvlText w:val="%1."/>
      <w:lvlJc w:val="left"/>
      <w:pPr>
        <w:ind w:left="1080" w:hanging="360"/>
      </w:pPr>
    </w:lvl>
    <w:lvl w:ilvl="1" w:tplc="0E38BD2A">
      <w:start w:val="1"/>
      <w:numFmt w:val="lowerLetter"/>
      <w:lvlText w:val="%2."/>
      <w:lvlJc w:val="left"/>
      <w:pPr>
        <w:ind w:left="1800" w:hanging="360"/>
      </w:pPr>
    </w:lvl>
    <w:lvl w:ilvl="2" w:tplc="AD2CE09A">
      <w:start w:val="1"/>
      <w:numFmt w:val="lowerRoman"/>
      <w:lvlText w:val="%3."/>
      <w:lvlJc w:val="right"/>
      <w:pPr>
        <w:ind w:left="2520" w:hanging="180"/>
      </w:pPr>
    </w:lvl>
    <w:lvl w:ilvl="3" w:tplc="ED6E1D1C">
      <w:start w:val="1"/>
      <w:numFmt w:val="decimal"/>
      <w:lvlText w:val="%4."/>
      <w:lvlJc w:val="left"/>
      <w:pPr>
        <w:ind w:left="3240" w:hanging="360"/>
      </w:pPr>
    </w:lvl>
    <w:lvl w:ilvl="4" w:tplc="12746C30">
      <w:start w:val="1"/>
      <w:numFmt w:val="lowerLetter"/>
      <w:lvlText w:val="%5."/>
      <w:lvlJc w:val="left"/>
      <w:pPr>
        <w:ind w:left="3960" w:hanging="360"/>
      </w:pPr>
    </w:lvl>
    <w:lvl w:ilvl="5" w:tplc="D5304162">
      <w:start w:val="1"/>
      <w:numFmt w:val="lowerRoman"/>
      <w:lvlText w:val="%6."/>
      <w:lvlJc w:val="right"/>
      <w:pPr>
        <w:ind w:left="4680" w:hanging="180"/>
      </w:pPr>
    </w:lvl>
    <w:lvl w:ilvl="6" w:tplc="CB204050">
      <w:start w:val="1"/>
      <w:numFmt w:val="decimal"/>
      <w:lvlText w:val="%7."/>
      <w:lvlJc w:val="left"/>
      <w:pPr>
        <w:ind w:left="5400" w:hanging="360"/>
      </w:pPr>
    </w:lvl>
    <w:lvl w:ilvl="7" w:tplc="8794BF58">
      <w:start w:val="1"/>
      <w:numFmt w:val="lowerLetter"/>
      <w:lvlText w:val="%8."/>
      <w:lvlJc w:val="left"/>
      <w:pPr>
        <w:ind w:left="6120" w:hanging="360"/>
      </w:pPr>
    </w:lvl>
    <w:lvl w:ilvl="8" w:tplc="17D6B51E">
      <w:start w:val="1"/>
      <w:numFmt w:val="lowerRoman"/>
      <w:lvlText w:val="%9."/>
      <w:lvlJc w:val="right"/>
      <w:pPr>
        <w:ind w:left="6840" w:hanging="180"/>
      </w:pPr>
    </w:lvl>
  </w:abstractNum>
  <w:abstractNum w:abstractNumId="21" w15:restartNumberingAfterBreak="0">
    <w:nsid w:val="40CF7A88"/>
    <w:multiLevelType w:val="hybridMultilevel"/>
    <w:tmpl w:val="FAF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AF850E2"/>
    <w:multiLevelType w:val="hybridMultilevel"/>
    <w:tmpl w:val="7CAC6F00"/>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4FDC6165"/>
    <w:multiLevelType w:val="hybridMultilevel"/>
    <w:tmpl w:val="3008FA4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369259B"/>
    <w:multiLevelType w:val="hybridMultilevel"/>
    <w:tmpl w:val="C69283CC"/>
    <w:lvl w:ilvl="0" w:tplc="93E6492E">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A077A0"/>
    <w:multiLevelType w:val="hybridMultilevel"/>
    <w:tmpl w:val="335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BB28F99"/>
    <w:multiLevelType w:val="hybridMultilevel"/>
    <w:tmpl w:val="BED6CF80"/>
    <w:lvl w:ilvl="0" w:tplc="179C175C">
      <w:start w:val="1"/>
      <w:numFmt w:val="decimal"/>
      <w:lvlText w:val="%1."/>
      <w:lvlJc w:val="left"/>
      <w:pPr>
        <w:ind w:left="720" w:hanging="360"/>
      </w:pPr>
    </w:lvl>
    <w:lvl w:ilvl="1" w:tplc="9A80CC5E">
      <w:start w:val="1"/>
      <w:numFmt w:val="lowerLetter"/>
      <w:lvlText w:val="%2."/>
      <w:lvlJc w:val="left"/>
      <w:pPr>
        <w:ind w:left="1440" w:hanging="360"/>
      </w:pPr>
    </w:lvl>
    <w:lvl w:ilvl="2" w:tplc="B7E09280">
      <w:start w:val="1"/>
      <w:numFmt w:val="lowerRoman"/>
      <w:lvlText w:val="%3."/>
      <w:lvlJc w:val="right"/>
      <w:pPr>
        <w:ind w:left="2160" w:hanging="180"/>
      </w:pPr>
    </w:lvl>
    <w:lvl w:ilvl="3" w:tplc="DF3EE9F2">
      <w:start w:val="1"/>
      <w:numFmt w:val="decimal"/>
      <w:lvlText w:val="%4."/>
      <w:lvlJc w:val="left"/>
      <w:pPr>
        <w:ind w:left="2880" w:hanging="360"/>
      </w:pPr>
    </w:lvl>
    <w:lvl w:ilvl="4" w:tplc="9E686C4C">
      <w:start w:val="1"/>
      <w:numFmt w:val="lowerLetter"/>
      <w:lvlText w:val="%5."/>
      <w:lvlJc w:val="left"/>
      <w:pPr>
        <w:ind w:left="3600" w:hanging="360"/>
      </w:pPr>
    </w:lvl>
    <w:lvl w:ilvl="5" w:tplc="0CE85E60">
      <w:start w:val="1"/>
      <w:numFmt w:val="lowerRoman"/>
      <w:lvlText w:val="%6."/>
      <w:lvlJc w:val="right"/>
      <w:pPr>
        <w:ind w:left="4320" w:hanging="180"/>
      </w:pPr>
    </w:lvl>
    <w:lvl w:ilvl="6" w:tplc="041CE50C">
      <w:start w:val="1"/>
      <w:numFmt w:val="decimal"/>
      <w:lvlText w:val="%7."/>
      <w:lvlJc w:val="left"/>
      <w:pPr>
        <w:ind w:left="5040" w:hanging="360"/>
      </w:pPr>
    </w:lvl>
    <w:lvl w:ilvl="7" w:tplc="A34C34C4">
      <w:start w:val="1"/>
      <w:numFmt w:val="lowerLetter"/>
      <w:lvlText w:val="%8."/>
      <w:lvlJc w:val="left"/>
      <w:pPr>
        <w:ind w:left="5760" w:hanging="360"/>
      </w:pPr>
    </w:lvl>
    <w:lvl w:ilvl="8" w:tplc="C2826FEA">
      <w:start w:val="1"/>
      <w:numFmt w:val="lowerRoman"/>
      <w:lvlText w:val="%9."/>
      <w:lvlJc w:val="right"/>
      <w:pPr>
        <w:ind w:left="6480" w:hanging="180"/>
      </w:pPr>
    </w:lvl>
  </w:abstractNum>
  <w:abstractNum w:abstractNumId="34"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15:restartNumberingAfterBreak="0">
    <w:nsid w:val="6A495342"/>
    <w:multiLevelType w:val="hybridMultilevel"/>
    <w:tmpl w:val="8AA8EEFC"/>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666E6B"/>
    <w:multiLevelType w:val="hybridMultilevel"/>
    <w:tmpl w:val="9118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114747">
    <w:abstractNumId w:val="33"/>
  </w:num>
  <w:num w:numId="2" w16cid:durableId="1908759615">
    <w:abstractNumId w:val="15"/>
  </w:num>
  <w:num w:numId="3" w16cid:durableId="513687395">
    <w:abstractNumId w:val="20"/>
  </w:num>
  <w:num w:numId="4" w16cid:durableId="1143808767">
    <w:abstractNumId w:val="32"/>
  </w:num>
  <w:num w:numId="5" w16cid:durableId="1082601882">
    <w:abstractNumId w:val="12"/>
  </w:num>
  <w:num w:numId="6" w16cid:durableId="454522997">
    <w:abstractNumId w:val="39"/>
  </w:num>
  <w:num w:numId="7" w16cid:durableId="187838734">
    <w:abstractNumId w:val="31"/>
  </w:num>
  <w:num w:numId="8" w16cid:durableId="8265284">
    <w:abstractNumId w:val="24"/>
  </w:num>
  <w:num w:numId="9" w16cid:durableId="1058364154">
    <w:abstractNumId w:val="38"/>
  </w:num>
  <w:num w:numId="10" w16cid:durableId="1986812882">
    <w:abstractNumId w:val="22"/>
  </w:num>
  <w:num w:numId="11" w16cid:durableId="2032102222">
    <w:abstractNumId w:val="29"/>
  </w:num>
  <w:num w:numId="12" w16cid:durableId="178273985">
    <w:abstractNumId w:val="10"/>
  </w:num>
  <w:num w:numId="13" w16cid:durableId="2118718303">
    <w:abstractNumId w:val="35"/>
  </w:num>
  <w:num w:numId="14" w16cid:durableId="947392658">
    <w:abstractNumId w:val="34"/>
  </w:num>
  <w:num w:numId="15" w16cid:durableId="1187598990">
    <w:abstractNumId w:val="30"/>
  </w:num>
  <w:num w:numId="16" w16cid:durableId="703604988">
    <w:abstractNumId w:val="13"/>
  </w:num>
  <w:num w:numId="17" w16cid:durableId="1169515723">
    <w:abstractNumId w:val="5"/>
  </w:num>
  <w:num w:numId="18" w16cid:durableId="2141992150">
    <w:abstractNumId w:val="37"/>
  </w:num>
  <w:num w:numId="19" w16cid:durableId="2091808409">
    <w:abstractNumId w:val="8"/>
  </w:num>
  <w:num w:numId="20" w16cid:durableId="450127239">
    <w:abstractNumId w:val="27"/>
  </w:num>
  <w:num w:numId="21" w16cid:durableId="1411776621">
    <w:abstractNumId w:val="7"/>
  </w:num>
  <w:num w:numId="22" w16cid:durableId="815953365">
    <w:abstractNumId w:val="16"/>
  </w:num>
  <w:num w:numId="23" w16cid:durableId="1634941647">
    <w:abstractNumId w:val="23"/>
  </w:num>
  <w:num w:numId="24" w16cid:durableId="269048003">
    <w:abstractNumId w:val="4"/>
  </w:num>
  <w:num w:numId="25" w16cid:durableId="210926887">
    <w:abstractNumId w:val="19"/>
  </w:num>
  <w:num w:numId="26" w16cid:durableId="927663734">
    <w:abstractNumId w:val="6"/>
  </w:num>
  <w:num w:numId="27" w16cid:durableId="1926066701">
    <w:abstractNumId w:val="17"/>
  </w:num>
  <w:num w:numId="28" w16cid:durableId="1637639432">
    <w:abstractNumId w:val="21"/>
  </w:num>
  <w:num w:numId="29" w16cid:durableId="1071271535">
    <w:abstractNumId w:val="11"/>
  </w:num>
  <w:num w:numId="30" w16cid:durableId="247348623">
    <w:abstractNumId w:val="28"/>
  </w:num>
  <w:num w:numId="31" w16cid:durableId="2086147132">
    <w:abstractNumId w:val="40"/>
  </w:num>
  <w:num w:numId="32" w16cid:durableId="545797343">
    <w:abstractNumId w:val="2"/>
  </w:num>
  <w:num w:numId="33" w16cid:durableId="1930461105">
    <w:abstractNumId w:val="3"/>
  </w:num>
  <w:num w:numId="34" w16cid:durableId="256714922">
    <w:abstractNumId w:val="14"/>
  </w:num>
  <w:num w:numId="35" w16cid:durableId="1557349426">
    <w:abstractNumId w:val="0"/>
  </w:num>
  <w:num w:numId="36" w16cid:durableId="605432349">
    <w:abstractNumId w:val="26"/>
  </w:num>
  <w:num w:numId="37" w16cid:durableId="872885237">
    <w:abstractNumId w:val="9"/>
  </w:num>
  <w:num w:numId="38" w16cid:durableId="634338406">
    <w:abstractNumId w:val="25"/>
  </w:num>
  <w:num w:numId="39" w16cid:durableId="1987316395">
    <w:abstractNumId w:val="1"/>
  </w:num>
  <w:num w:numId="40" w16cid:durableId="1498770196">
    <w:abstractNumId w:val="18"/>
  </w:num>
  <w:num w:numId="41" w16cid:durableId="12139234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MDWxsAQyTQ3MzZR0lIJTi4sz8/NACoxqAZ5DmS4sAAAA"/>
  </w:docVars>
  <w:rsids>
    <w:rsidRoot w:val="00003C43"/>
    <w:rsid w:val="00002716"/>
    <w:rsid w:val="00003C43"/>
    <w:rsid w:val="00004346"/>
    <w:rsid w:val="00005791"/>
    <w:rsid w:val="00010827"/>
    <w:rsid w:val="00013D2D"/>
    <w:rsid w:val="0001449F"/>
    <w:rsid w:val="00015089"/>
    <w:rsid w:val="00021196"/>
    <w:rsid w:val="0002520B"/>
    <w:rsid w:val="00030397"/>
    <w:rsid w:val="00037352"/>
    <w:rsid w:val="00037A9E"/>
    <w:rsid w:val="00037F91"/>
    <w:rsid w:val="00040E67"/>
    <w:rsid w:val="00044970"/>
    <w:rsid w:val="000459C7"/>
    <w:rsid w:val="00050873"/>
    <w:rsid w:val="000539F1"/>
    <w:rsid w:val="00054747"/>
    <w:rsid w:val="00055A2A"/>
    <w:rsid w:val="00057509"/>
    <w:rsid w:val="000578CF"/>
    <w:rsid w:val="000615C1"/>
    <w:rsid w:val="00061675"/>
    <w:rsid w:val="00066B12"/>
    <w:rsid w:val="000743AA"/>
    <w:rsid w:val="0009076F"/>
    <w:rsid w:val="0009225C"/>
    <w:rsid w:val="00094033"/>
    <w:rsid w:val="000A17C4"/>
    <w:rsid w:val="000A36A4"/>
    <w:rsid w:val="000A571B"/>
    <w:rsid w:val="000B2352"/>
    <w:rsid w:val="000C6BEE"/>
    <w:rsid w:val="000C7B84"/>
    <w:rsid w:val="000D261B"/>
    <w:rsid w:val="000D58A3"/>
    <w:rsid w:val="000E174E"/>
    <w:rsid w:val="000E2513"/>
    <w:rsid w:val="000E3ED4"/>
    <w:rsid w:val="000E3F9C"/>
    <w:rsid w:val="000F1550"/>
    <w:rsid w:val="000F251B"/>
    <w:rsid w:val="000F424A"/>
    <w:rsid w:val="000F5FE8"/>
    <w:rsid w:val="000F6644"/>
    <w:rsid w:val="00100833"/>
    <w:rsid w:val="001009CF"/>
    <w:rsid w:val="0010196F"/>
    <w:rsid w:val="00102F72"/>
    <w:rsid w:val="001042B1"/>
    <w:rsid w:val="00107E85"/>
    <w:rsid w:val="00113EE8"/>
    <w:rsid w:val="0011455A"/>
    <w:rsid w:val="00114A65"/>
    <w:rsid w:val="00121846"/>
    <w:rsid w:val="00122C86"/>
    <w:rsid w:val="00133061"/>
    <w:rsid w:val="0013591E"/>
    <w:rsid w:val="001413EF"/>
    <w:rsid w:val="00141699"/>
    <w:rsid w:val="00147000"/>
    <w:rsid w:val="0015284C"/>
    <w:rsid w:val="001537FD"/>
    <w:rsid w:val="00156C3B"/>
    <w:rsid w:val="00163091"/>
    <w:rsid w:val="001645CB"/>
    <w:rsid w:val="00166305"/>
    <w:rsid w:val="00167545"/>
    <w:rsid w:val="001703C6"/>
    <w:rsid w:val="00171025"/>
    <w:rsid w:val="00173781"/>
    <w:rsid w:val="00175ADF"/>
    <w:rsid w:val="00175CAE"/>
    <w:rsid w:val="001776EE"/>
    <w:rsid w:val="001828DB"/>
    <w:rsid w:val="00182CEE"/>
    <w:rsid w:val="001850FE"/>
    <w:rsid w:val="00185135"/>
    <w:rsid w:val="0018606E"/>
    <w:rsid w:val="0019037C"/>
    <w:rsid w:val="001905A9"/>
    <w:rsid w:val="00191273"/>
    <w:rsid w:val="0019303F"/>
    <w:rsid w:val="0019371C"/>
    <w:rsid w:val="001942A7"/>
    <w:rsid w:val="0019587B"/>
    <w:rsid w:val="001A163D"/>
    <w:rsid w:val="001A21CE"/>
    <w:rsid w:val="001A441E"/>
    <w:rsid w:val="001A6733"/>
    <w:rsid w:val="001A7E5B"/>
    <w:rsid w:val="001B2741"/>
    <w:rsid w:val="001B357F"/>
    <w:rsid w:val="001C3444"/>
    <w:rsid w:val="001C3702"/>
    <w:rsid w:val="001C4656"/>
    <w:rsid w:val="001C46BC"/>
    <w:rsid w:val="001D1E06"/>
    <w:rsid w:val="001D31BA"/>
    <w:rsid w:val="001D4A7A"/>
    <w:rsid w:val="001E5D41"/>
    <w:rsid w:val="001F23E6"/>
    <w:rsid w:val="001F4238"/>
    <w:rsid w:val="001F4803"/>
    <w:rsid w:val="00200A38"/>
    <w:rsid w:val="00200A46"/>
    <w:rsid w:val="00211AA5"/>
    <w:rsid w:val="00211B6F"/>
    <w:rsid w:val="00213821"/>
    <w:rsid w:val="00217CC3"/>
    <w:rsid w:val="00220AB6"/>
    <w:rsid w:val="0022120F"/>
    <w:rsid w:val="0022754A"/>
    <w:rsid w:val="00236560"/>
    <w:rsid w:val="0023662E"/>
    <w:rsid w:val="00245D0F"/>
    <w:rsid w:val="002503B4"/>
    <w:rsid w:val="0025185B"/>
    <w:rsid w:val="002548C3"/>
    <w:rsid w:val="00257ACD"/>
    <w:rsid w:val="00262908"/>
    <w:rsid w:val="002650F4"/>
    <w:rsid w:val="002715FD"/>
    <w:rsid w:val="002770B1"/>
    <w:rsid w:val="00285B33"/>
    <w:rsid w:val="00285DC6"/>
    <w:rsid w:val="00287A3C"/>
    <w:rsid w:val="002A2FC6"/>
    <w:rsid w:val="002A6559"/>
    <w:rsid w:val="002B31D4"/>
    <w:rsid w:val="002C1EC7"/>
    <w:rsid w:val="002C3015"/>
    <w:rsid w:val="002C4342"/>
    <w:rsid w:val="002C7EA3"/>
    <w:rsid w:val="002D026C"/>
    <w:rsid w:val="002D20AE"/>
    <w:rsid w:val="002D223D"/>
    <w:rsid w:val="002D660D"/>
    <w:rsid w:val="002D6C61"/>
    <w:rsid w:val="002E2104"/>
    <w:rsid w:val="002E2DAC"/>
    <w:rsid w:val="002E4DF5"/>
    <w:rsid w:val="002E6963"/>
    <w:rsid w:val="002E6F8F"/>
    <w:rsid w:val="002F05D8"/>
    <w:rsid w:val="002F2DE0"/>
    <w:rsid w:val="002F5D1F"/>
    <w:rsid w:val="002F5E25"/>
    <w:rsid w:val="003019CB"/>
    <w:rsid w:val="0030353C"/>
    <w:rsid w:val="00304331"/>
    <w:rsid w:val="00307769"/>
    <w:rsid w:val="003125C3"/>
    <w:rsid w:val="00312AE6"/>
    <w:rsid w:val="00316878"/>
    <w:rsid w:val="00317D1A"/>
    <w:rsid w:val="003211FF"/>
    <w:rsid w:val="00322E83"/>
    <w:rsid w:val="003242AB"/>
    <w:rsid w:val="00325029"/>
    <w:rsid w:val="00327247"/>
    <w:rsid w:val="00327A9D"/>
    <w:rsid w:val="0033130E"/>
    <w:rsid w:val="0033269C"/>
    <w:rsid w:val="00332DF6"/>
    <w:rsid w:val="00351C79"/>
    <w:rsid w:val="00352E10"/>
    <w:rsid w:val="0035516C"/>
    <w:rsid w:val="00355A4C"/>
    <w:rsid w:val="003604FB"/>
    <w:rsid w:val="00360B73"/>
    <w:rsid w:val="00377EE8"/>
    <w:rsid w:val="00380B71"/>
    <w:rsid w:val="0038365A"/>
    <w:rsid w:val="00385593"/>
    <w:rsid w:val="00386A89"/>
    <w:rsid w:val="0039648E"/>
    <w:rsid w:val="003A5AFE"/>
    <w:rsid w:val="003A5D5F"/>
    <w:rsid w:val="003A6C3B"/>
    <w:rsid w:val="003A7FFE"/>
    <w:rsid w:val="003B0A63"/>
    <w:rsid w:val="003B265D"/>
    <w:rsid w:val="003B50E1"/>
    <w:rsid w:val="003C1746"/>
    <w:rsid w:val="003C2AA9"/>
    <w:rsid w:val="003C39A7"/>
    <w:rsid w:val="003C58BF"/>
    <w:rsid w:val="003D451D"/>
    <w:rsid w:val="003F2DD8"/>
    <w:rsid w:val="003F3F2D"/>
    <w:rsid w:val="003F50B2"/>
    <w:rsid w:val="003F6DD5"/>
    <w:rsid w:val="00400CCF"/>
    <w:rsid w:val="00401BFF"/>
    <w:rsid w:val="004032B8"/>
    <w:rsid w:val="00404424"/>
    <w:rsid w:val="0041156B"/>
    <w:rsid w:val="004122C5"/>
    <w:rsid w:val="0041260A"/>
    <w:rsid w:val="00413B78"/>
    <w:rsid w:val="00413CE3"/>
    <w:rsid w:val="004146FD"/>
    <w:rsid w:val="00416DDE"/>
    <w:rsid w:val="00422F75"/>
    <w:rsid w:val="00426CDC"/>
    <w:rsid w:val="004340FB"/>
    <w:rsid w:val="0044411E"/>
    <w:rsid w:val="00453435"/>
    <w:rsid w:val="00460089"/>
    <w:rsid w:val="00466398"/>
    <w:rsid w:val="00467172"/>
    <w:rsid w:val="00467DCD"/>
    <w:rsid w:val="004712A4"/>
    <w:rsid w:val="00471E6F"/>
    <w:rsid w:val="0047306D"/>
    <w:rsid w:val="00473791"/>
    <w:rsid w:val="00476E48"/>
    <w:rsid w:val="00481DE9"/>
    <w:rsid w:val="0049128B"/>
    <w:rsid w:val="00493B49"/>
    <w:rsid w:val="00493E47"/>
    <w:rsid w:val="00495501"/>
    <w:rsid w:val="00496EE9"/>
    <w:rsid w:val="004A01D7"/>
    <w:rsid w:val="004A070A"/>
    <w:rsid w:val="004A320E"/>
    <w:rsid w:val="004A4E9C"/>
    <w:rsid w:val="004B1A3C"/>
    <w:rsid w:val="004C01A7"/>
    <w:rsid w:val="004D2CC3"/>
    <w:rsid w:val="004D35CB"/>
    <w:rsid w:val="004D3A06"/>
    <w:rsid w:val="004D7DAB"/>
    <w:rsid w:val="004E20E5"/>
    <w:rsid w:val="004E64EA"/>
    <w:rsid w:val="004E7828"/>
    <w:rsid w:val="004F46AA"/>
    <w:rsid w:val="004F6A70"/>
    <w:rsid w:val="00500AD7"/>
    <w:rsid w:val="00502ABF"/>
    <w:rsid w:val="00504111"/>
    <w:rsid w:val="00504DB0"/>
    <w:rsid w:val="0050733D"/>
    <w:rsid w:val="005078A4"/>
    <w:rsid w:val="00507C35"/>
    <w:rsid w:val="00510735"/>
    <w:rsid w:val="00514D2F"/>
    <w:rsid w:val="00525DFE"/>
    <w:rsid w:val="005271CC"/>
    <w:rsid w:val="0053323F"/>
    <w:rsid w:val="0054420E"/>
    <w:rsid w:val="00544212"/>
    <w:rsid w:val="00544D1B"/>
    <w:rsid w:val="00545DC0"/>
    <w:rsid w:val="00545F6C"/>
    <w:rsid w:val="00546361"/>
    <w:rsid w:val="005477D9"/>
    <w:rsid w:val="00552089"/>
    <w:rsid w:val="00556D6E"/>
    <w:rsid w:val="0055720C"/>
    <w:rsid w:val="00561796"/>
    <w:rsid w:val="00563230"/>
    <w:rsid w:val="005632DD"/>
    <w:rsid w:val="00563F4A"/>
    <w:rsid w:val="0056423B"/>
    <w:rsid w:val="00566BDC"/>
    <w:rsid w:val="00567B7B"/>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23CD"/>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17F7D"/>
    <w:rsid w:val="00623F30"/>
    <w:rsid w:val="006246EB"/>
    <w:rsid w:val="00624B44"/>
    <w:rsid w:val="00625FB8"/>
    <w:rsid w:val="006261BD"/>
    <w:rsid w:val="0063530B"/>
    <w:rsid w:val="00635EDB"/>
    <w:rsid w:val="0064017E"/>
    <w:rsid w:val="00642C3C"/>
    <w:rsid w:val="00644CA0"/>
    <w:rsid w:val="0064734E"/>
    <w:rsid w:val="00650137"/>
    <w:rsid w:val="006509D7"/>
    <w:rsid w:val="00651CE8"/>
    <w:rsid w:val="0065322F"/>
    <w:rsid w:val="0065521B"/>
    <w:rsid w:val="006637CB"/>
    <w:rsid w:val="00671EF6"/>
    <w:rsid w:val="0067205B"/>
    <w:rsid w:val="006748F8"/>
    <w:rsid w:val="00680489"/>
    <w:rsid w:val="00683C32"/>
    <w:rsid w:val="006860C4"/>
    <w:rsid w:val="00686A12"/>
    <w:rsid w:val="00690BB2"/>
    <w:rsid w:val="00691787"/>
    <w:rsid w:val="00693D09"/>
    <w:rsid w:val="0069537D"/>
    <w:rsid w:val="006A0C66"/>
    <w:rsid w:val="006A11FD"/>
    <w:rsid w:val="006A6549"/>
    <w:rsid w:val="006A7710"/>
    <w:rsid w:val="006A7A61"/>
    <w:rsid w:val="006B0BD5"/>
    <w:rsid w:val="006B1D81"/>
    <w:rsid w:val="006B1E59"/>
    <w:rsid w:val="006B2FFB"/>
    <w:rsid w:val="006B503E"/>
    <w:rsid w:val="006C075B"/>
    <w:rsid w:val="006C10A2"/>
    <w:rsid w:val="006C1F18"/>
    <w:rsid w:val="006C75A7"/>
    <w:rsid w:val="006D40D5"/>
    <w:rsid w:val="006D4811"/>
    <w:rsid w:val="006D4EA0"/>
    <w:rsid w:val="006D6BF2"/>
    <w:rsid w:val="006F009A"/>
    <w:rsid w:val="006F24AF"/>
    <w:rsid w:val="006F3409"/>
    <w:rsid w:val="006F3D93"/>
    <w:rsid w:val="006F4300"/>
    <w:rsid w:val="00700E65"/>
    <w:rsid w:val="007019B1"/>
    <w:rsid w:val="00706440"/>
    <w:rsid w:val="0071233C"/>
    <w:rsid w:val="0071703D"/>
    <w:rsid w:val="00721657"/>
    <w:rsid w:val="007279A8"/>
    <w:rsid w:val="00727B1A"/>
    <w:rsid w:val="00741337"/>
    <w:rsid w:val="00752258"/>
    <w:rsid w:val="007529E1"/>
    <w:rsid w:val="00753D35"/>
    <w:rsid w:val="0076272A"/>
    <w:rsid w:val="00762880"/>
    <w:rsid w:val="00762AD6"/>
    <w:rsid w:val="00762E02"/>
    <w:rsid w:val="00772290"/>
    <w:rsid w:val="007730E9"/>
    <w:rsid w:val="00774238"/>
    <w:rsid w:val="00777265"/>
    <w:rsid w:val="007805E7"/>
    <w:rsid w:val="0078222A"/>
    <w:rsid w:val="007845F2"/>
    <w:rsid w:val="00784700"/>
    <w:rsid w:val="00784AB3"/>
    <w:rsid w:val="007874CE"/>
    <w:rsid w:val="00787D48"/>
    <w:rsid w:val="00793252"/>
    <w:rsid w:val="00795294"/>
    <w:rsid w:val="007A43E0"/>
    <w:rsid w:val="007A4E50"/>
    <w:rsid w:val="007B1875"/>
    <w:rsid w:val="007B18A7"/>
    <w:rsid w:val="007B250E"/>
    <w:rsid w:val="007C27FC"/>
    <w:rsid w:val="007C51FF"/>
    <w:rsid w:val="007C736B"/>
    <w:rsid w:val="007D14A1"/>
    <w:rsid w:val="007D50E4"/>
    <w:rsid w:val="007E03DB"/>
    <w:rsid w:val="007E2DC5"/>
    <w:rsid w:val="007F1CC7"/>
    <w:rsid w:val="008027AC"/>
    <w:rsid w:val="008028CE"/>
    <w:rsid w:val="0080332E"/>
    <w:rsid w:val="00813F1D"/>
    <w:rsid w:val="008141E0"/>
    <w:rsid w:val="00816EE1"/>
    <w:rsid w:val="00816F88"/>
    <w:rsid w:val="00821451"/>
    <w:rsid w:val="00821996"/>
    <w:rsid w:val="00822323"/>
    <w:rsid w:val="00826A3E"/>
    <w:rsid w:val="00827BC6"/>
    <w:rsid w:val="008300AD"/>
    <w:rsid w:val="008319AE"/>
    <w:rsid w:val="00833024"/>
    <w:rsid w:val="008419B1"/>
    <w:rsid w:val="00844A56"/>
    <w:rsid w:val="00845963"/>
    <w:rsid w:val="00845B11"/>
    <w:rsid w:val="00852081"/>
    <w:rsid w:val="00853AE9"/>
    <w:rsid w:val="00855176"/>
    <w:rsid w:val="008719AD"/>
    <w:rsid w:val="00872B6E"/>
    <w:rsid w:val="00874DFD"/>
    <w:rsid w:val="00875221"/>
    <w:rsid w:val="00877F71"/>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4E"/>
    <w:rsid w:val="008D1CCB"/>
    <w:rsid w:val="008D4EB9"/>
    <w:rsid w:val="008D5E4F"/>
    <w:rsid w:val="008E34F0"/>
    <w:rsid w:val="008E7E16"/>
    <w:rsid w:val="008F14F5"/>
    <w:rsid w:val="008F2E63"/>
    <w:rsid w:val="008F3B21"/>
    <w:rsid w:val="008F71C1"/>
    <w:rsid w:val="008F7311"/>
    <w:rsid w:val="00902D41"/>
    <w:rsid w:val="00902F49"/>
    <w:rsid w:val="009031EB"/>
    <w:rsid w:val="00904230"/>
    <w:rsid w:val="00914004"/>
    <w:rsid w:val="00922EC1"/>
    <w:rsid w:val="00923CF1"/>
    <w:rsid w:val="009301F1"/>
    <w:rsid w:val="009307DF"/>
    <w:rsid w:val="009359B8"/>
    <w:rsid w:val="00935FF0"/>
    <w:rsid w:val="00936BDD"/>
    <w:rsid w:val="00942B39"/>
    <w:rsid w:val="009431F8"/>
    <w:rsid w:val="00947A35"/>
    <w:rsid w:val="00951D26"/>
    <w:rsid w:val="00952667"/>
    <w:rsid w:val="009550D3"/>
    <w:rsid w:val="0096201B"/>
    <w:rsid w:val="00962081"/>
    <w:rsid w:val="00962190"/>
    <w:rsid w:val="00966CB5"/>
    <w:rsid w:val="00975786"/>
    <w:rsid w:val="00977506"/>
    <w:rsid w:val="00981CB7"/>
    <w:rsid w:val="00983E1F"/>
    <w:rsid w:val="009842AD"/>
    <w:rsid w:val="009870DC"/>
    <w:rsid w:val="00991EA6"/>
    <w:rsid w:val="00993F46"/>
    <w:rsid w:val="00997358"/>
    <w:rsid w:val="009A452B"/>
    <w:rsid w:val="009B050C"/>
    <w:rsid w:val="009B087F"/>
    <w:rsid w:val="009B2AF4"/>
    <w:rsid w:val="009C110B"/>
    <w:rsid w:val="009C5441"/>
    <w:rsid w:val="009D119F"/>
    <w:rsid w:val="009D49A2"/>
    <w:rsid w:val="009D67A8"/>
    <w:rsid w:val="009E799B"/>
    <w:rsid w:val="009F1AC9"/>
    <w:rsid w:val="009F3940"/>
    <w:rsid w:val="009F3EB2"/>
    <w:rsid w:val="009F6EB1"/>
    <w:rsid w:val="00A038BF"/>
    <w:rsid w:val="00A11D05"/>
    <w:rsid w:val="00A13162"/>
    <w:rsid w:val="00A140B4"/>
    <w:rsid w:val="00A16C9A"/>
    <w:rsid w:val="00A20267"/>
    <w:rsid w:val="00A27BE0"/>
    <w:rsid w:val="00A3158C"/>
    <w:rsid w:val="00A32DF3"/>
    <w:rsid w:val="00A33E32"/>
    <w:rsid w:val="00A340FF"/>
    <w:rsid w:val="00A35E20"/>
    <w:rsid w:val="00A36D18"/>
    <w:rsid w:val="00A36F6D"/>
    <w:rsid w:val="00A370AF"/>
    <w:rsid w:val="00A4694F"/>
    <w:rsid w:val="00A50CA0"/>
    <w:rsid w:val="00A523F0"/>
    <w:rsid w:val="00A525CC"/>
    <w:rsid w:val="00A53E7C"/>
    <w:rsid w:val="00A60087"/>
    <w:rsid w:val="00A60671"/>
    <w:rsid w:val="00A702B0"/>
    <w:rsid w:val="00A705E8"/>
    <w:rsid w:val="00A71DF5"/>
    <w:rsid w:val="00A721F4"/>
    <w:rsid w:val="00A723A6"/>
    <w:rsid w:val="00A82701"/>
    <w:rsid w:val="00A829E1"/>
    <w:rsid w:val="00A86171"/>
    <w:rsid w:val="00A91A8A"/>
    <w:rsid w:val="00A9392C"/>
    <w:rsid w:val="00A9462B"/>
    <w:rsid w:val="00A97D59"/>
    <w:rsid w:val="00AA3E09"/>
    <w:rsid w:val="00AA4BEF"/>
    <w:rsid w:val="00AA551C"/>
    <w:rsid w:val="00AA679E"/>
    <w:rsid w:val="00AB1659"/>
    <w:rsid w:val="00AB4962"/>
    <w:rsid w:val="00AB734E"/>
    <w:rsid w:val="00AB740F"/>
    <w:rsid w:val="00AC48AB"/>
    <w:rsid w:val="00AC50F6"/>
    <w:rsid w:val="00AC6F14"/>
    <w:rsid w:val="00AC7221"/>
    <w:rsid w:val="00AD3FDD"/>
    <w:rsid w:val="00AD4677"/>
    <w:rsid w:val="00AE450A"/>
    <w:rsid w:val="00AE5961"/>
    <w:rsid w:val="00AF0745"/>
    <w:rsid w:val="00AF4971"/>
    <w:rsid w:val="00AF5276"/>
    <w:rsid w:val="00AF7C86"/>
    <w:rsid w:val="00B01046"/>
    <w:rsid w:val="00B06733"/>
    <w:rsid w:val="00B143A4"/>
    <w:rsid w:val="00B310F9"/>
    <w:rsid w:val="00B37866"/>
    <w:rsid w:val="00B412FB"/>
    <w:rsid w:val="00B44BBE"/>
    <w:rsid w:val="00B4576B"/>
    <w:rsid w:val="00B4620F"/>
    <w:rsid w:val="00B46350"/>
    <w:rsid w:val="00B46DF3"/>
    <w:rsid w:val="00B5542A"/>
    <w:rsid w:val="00B5794F"/>
    <w:rsid w:val="00B6026B"/>
    <w:rsid w:val="00B648C7"/>
    <w:rsid w:val="00B66E8F"/>
    <w:rsid w:val="00B66FF0"/>
    <w:rsid w:val="00B80157"/>
    <w:rsid w:val="00B83D5E"/>
    <w:rsid w:val="00B8460A"/>
    <w:rsid w:val="00B8650D"/>
    <w:rsid w:val="00B879B4"/>
    <w:rsid w:val="00B90F07"/>
    <w:rsid w:val="00B97BB9"/>
    <w:rsid w:val="00BA0009"/>
    <w:rsid w:val="00BA2E75"/>
    <w:rsid w:val="00BA5A4C"/>
    <w:rsid w:val="00BB02B5"/>
    <w:rsid w:val="00BB1863"/>
    <w:rsid w:val="00BB25EE"/>
    <w:rsid w:val="00BB363A"/>
    <w:rsid w:val="00BB7152"/>
    <w:rsid w:val="00BC0F36"/>
    <w:rsid w:val="00BC10A0"/>
    <w:rsid w:val="00BC1E8B"/>
    <w:rsid w:val="00BC2A1E"/>
    <w:rsid w:val="00BC4577"/>
    <w:rsid w:val="00BC7BA2"/>
    <w:rsid w:val="00BD426B"/>
    <w:rsid w:val="00BD533B"/>
    <w:rsid w:val="00BD79F0"/>
    <w:rsid w:val="00BE2B4D"/>
    <w:rsid w:val="00BE54DE"/>
    <w:rsid w:val="00BE57A2"/>
    <w:rsid w:val="00C00F2D"/>
    <w:rsid w:val="00C015F8"/>
    <w:rsid w:val="00C02C2A"/>
    <w:rsid w:val="00C05932"/>
    <w:rsid w:val="00C07E26"/>
    <w:rsid w:val="00C1011C"/>
    <w:rsid w:val="00C12F94"/>
    <w:rsid w:val="00C177C5"/>
    <w:rsid w:val="00C25A64"/>
    <w:rsid w:val="00C34EC3"/>
    <w:rsid w:val="00C4038C"/>
    <w:rsid w:val="00C42BA2"/>
    <w:rsid w:val="00C44066"/>
    <w:rsid w:val="00C44E13"/>
    <w:rsid w:val="00C50751"/>
    <w:rsid w:val="00C52399"/>
    <w:rsid w:val="00C5462B"/>
    <w:rsid w:val="00C60A41"/>
    <w:rsid w:val="00C60BF8"/>
    <w:rsid w:val="00C62811"/>
    <w:rsid w:val="00C62DE8"/>
    <w:rsid w:val="00C62DFB"/>
    <w:rsid w:val="00C630E6"/>
    <w:rsid w:val="00C63812"/>
    <w:rsid w:val="00C64AF3"/>
    <w:rsid w:val="00C66F4D"/>
    <w:rsid w:val="00C670D4"/>
    <w:rsid w:val="00C673BB"/>
    <w:rsid w:val="00C67451"/>
    <w:rsid w:val="00C678C9"/>
    <w:rsid w:val="00C67BB5"/>
    <w:rsid w:val="00C72713"/>
    <w:rsid w:val="00C848EF"/>
    <w:rsid w:val="00C86505"/>
    <w:rsid w:val="00C86600"/>
    <w:rsid w:val="00C87BCA"/>
    <w:rsid w:val="00C87EED"/>
    <w:rsid w:val="00C94506"/>
    <w:rsid w:val="00C954BC"/>
    <w:rsid w:val="00CA1F0B"/>
    <w:rsid w:val="00CA7B91"/>
    <w:rsid w:val="00CB110F"/>
    <w:rsid w:val="00CB2A2E"/>
    <w:rsid w:val="00CB338A"/>
    <w:rsid w:val="00CB79C5"/>
    <w:rsid w:val="00CC0524"/>
    <w:rsid w:val="00CC411F"/>
    <w:rsid w:val="00CC4B75"/>
    <w:rsid w:val="00CC732E"/>
    <w:rsid w:val="00CD2A98"/>
    <w:rsid w:val="00CD2FCD"/>
    <w:rsid w:val="00CD33A8"/>
    <w:rsid w:val="00CD50C5"/>
    <w:rsid w:val="00CD7207"/>
    <w:rsid w:val="00CE0422"/>
    <w:rsid w:val="00CE0DBE"/>
    <w:rsid w:val="00CE514E"/>
    <w:rsid w:val="00CE5E4D"/>
    <w:rsid w:val="00CF02C4"/>
    <w:rsid w:val="00CF167F"/>
    <w:rsid w:val="00CF3288"/>
    <w:rsid w:val="00CF374F"/>
    <w:rsid w:val="00CF72E5"/>
    <w:rsid w:val="00D007E5"/>
    <w:rsid w:val="00D013EE"/>
    <w:rsid w:val="00D01F54"/>
    <w:rsid w:val="00D040F7"/>
    <w:rsid w:val="00D04A76"/>
    <w:rsid w:val="00D07E2B"/>
    <w:rsid w:val="00D10FC7"/>
    <w:rsid w:val="00D11D59"/>
    <w:rsid w:val="00D14DC2"/>
    <w:rsid w:val="00D1519F"/>
    <w:rsid w:val="00D1703C"/>
    <w:rsid w:val="00D20E99"/>
    <w:rsid w:val="00D21C83"/>
    <w:rsid w:val="00D25037"/>
    <w:rsid w:val="00D330F7"/>
    <w:rsid w:val="00D33178"/>
    <w:rsid w:val="00D35BDD"/>
    <w:rsid w:val="00D41F51"/>
    <w:rsid w:val="00D63006"/>
    <w:rsid w:val="00D72301"/>
    <w:rsid w:val="00D825AF"/>
    <w:rsid w:val="00D87889"/>
    <w:rsid w:val="00D911DE"/>
    <w:rsid w:val="00D91B97"/>
    <w:rsid w:val="00D93ACC"/>
    <w:rsid w:val="00D93C08"/>
    <w:rsid w:val="00D95DAC"/>
    <w:rsid w:val="00DA0B53"/>
    <w:rsid w:val="00DB1171"/>
    <w:rsid w:val="00DB1519"/>
    <w:rsid w:val="00DB217D"/>
    <w:rsid w:val="00DB2840"/>
    <w:rsid w:val="00DB455E"/>
    <w:rsid w:val="00DB4755"/>
    <w:rsid w:val="00DB5108"/>
    <w:rsid w:val="00DB7512"/>
    <w:rsid w:val="00DC1BD3"/>
    <w:rsid w:val="00DC2C1A"/>
    <w:rsid w:val="00DC3791"/>
    <w:rsid w:val="00DD66B4"/>
    <w:rsid w:val="00DE1972"/>
    <w:rsid w:val="00DE27AB"/>
    <w:rsid w:val="00DE3D92"/>
    <w:rsid w:val="00DF0505"/>
    <w:rsid w:val="00DF275F"/>
    <w:rsid w:val="00DF2AB3"/>
    <w:rsid w:val="00DF7250"/>
    <w:rsid w:val="00E004A2"/>
    <w:rsid w:val="00E00CAA"/>
    <w:rsid w:val="00E03EBF"/>
    <w:rsid w:val="00E05209"/>
    <w:rsid w:val="00E05AC1"/>
    <w:rsid w:val="00E11BCF"/>
    <w:rsid w:val="00E2258E"/>
    <w:rsid w:val="00E25DA3"/>
    <w:rsid w:val="00E260C2"/>
    <w:rsid w:val="00E32596"/>
    <w:rsid w:val="00E368F7"/>
    <w:rsid w:val="00E36EB8"/>
    <w:rsid w:val="00E37FB8"/>
    <w:rsid w:val="00E40B07"/>
    <w:rsid w:val="00E41287"/>
    <w:rsid w:val="00E42326"/>
    <w:rsid w:val="00E43544"/>
    <w:rsid w:val="00E44D89"/>
    <w:rsid w:val="00E477EA"/>
    <w:rsid w:val="00E502E5"/>
    <w:rsid w:val="00E54B3D"/>
    <w:rsid w:val="00E55807"/>
    <w:rsid w:val="00E576D9"/>
    <w:rsid w:val="00E62F2F"/>
    <w:rsid w:val="00E6381D"/>
    <w:rsid w:val="00E63B14"/>
    <w:rsid w:val="00E651A7"/>
    <w:rsid w:val="00E65CA0"/>
    <w:rsid w:val="00E702CC"/>
    <w:rsid w:val="00E70D9F"/>
    <w:rsid w:val="00E83810"/>
    <w:rsid w:val="00E86933"/>
    <w:rsid w:val="00E91952"/>
    <w:rsid w:val="00E92799"/>
    <w:rsid w:val="00E935E5"/>
    <w:rsid w:val="00E9605B"/>
    <w:rsid w:val="00E97298"/>
    <w:rsid w:val="00E97753"/>
    <w:rsid w:val="00EA0C51"/>
    <w:rsid w:val="00EA5586"/>
    <w:rsid w:val="00EA7DE7"/>
    <w:rsid w:val="00EB7A8A"/>
    <w:rsid w:val="00EB7FAC"/>
    <w:rsid w:val="00EC6FED"/>
    <w:rsid w:val="00EC7F3B"/>
    <w:rsid w:val="00ED5299"/>
    <w:rsid w:val="00ED6523"/>
    <w:rsid w:val="00EE3A64"/>
    <w:rsid w:val="00EE50E5"/>
    <w:rsid w:val="00EF01CF"/>
    <w:rsid w:val="00EF36C2"/>
    <w:rsid w:val="00F03590"/>
    <w:rsid w:val="00F03622"/>
    <w:rsid w:val="00F06C4C"/>
    <w:rsid w:val="00F077FD"/>
    <w:rsid w:val="00F204F3"/>
    <w:rsid w:val="00F218AB"/>
    <w:rsid w:val="00F238B3"/>
    <w:rsid w:val="00F24FED"/>
    <w:rsid w:val="00F25032"/>
    <w:rsid w:val="00F25586"/>
    <w:rsid w:val="00F2651D"/>
    <w:rsid w:val="00F27362"/>
    <w:rsid w:val="00F31498"/>
    <w:rsid w:val="00F32FEF"/>
    <w:rsid w:val="00F36809"/>
    <w:rsid w:val="00F41B1C"/>
    <w:rsid w:val="00F42E13"/>
    <w:rsid w:val="00F42F1C"/>
    <w:rsid w:val="00F43B44"/>
    <w:rsid w:val="00F440E5"/>
    <w:rsid w:val="00F448F6"/>
    <w:rsid w:val="00F44F26"/>
    <w:rsid w:val="00F51B02"/>
    <w:rsid w:val="00F51BD0"/>
    <w:rsid w:val="00F52741"/>
    <w:rsid w:val="00F53D8A"/>
    <w:rsid w:val="00F626F7"/>
    <w:rsid w:val="00F736F9"/>
    <w:rsid w:val="00F73833"/>
    <w:rsid w:val="00F820B7"/>
    <w:rsid w:val="00F90A5F"/>
    <w:rsid w:val="00F9211C"/>
    <w:rsid w:val="00F92D1F"/>
    <w:rsid w:val="00F958FF"/>
    <w:rsid w:val="00F95B20"/>
    <w:rsid w:val="00FA095D"/>
    <w:rsid w:val="00FA67C6"/>
    <w:rsid w:val="00FA6C8B"/>
    <w:rsid w:val="00FA6CDA"/>
    <w:rsid w:val="00FA7C89"/>
    <w:rsid w:val="00FB4139"/>
    <w:rsid w:val="00FB476E"/>
    <w:rsid w:val="00FC0D90"/>
    <w:rsid w:val="00FC22F4"/>
    <w:rsid w:val="00FC61E1"/>
    <w:rsid w:val="00FC7D8C"/>
    <w:rsid w:val="00FD0908"/>
    <w:rsid w:val="00FD3980"/>
    <w:rsid w:val="00FD431E"/>
    <w:rsid w:val="00FD5A2C"/>
    <w:rsid w:val="00FE0D47"/>
    <w:rsid w:val="00FE1D5C"/>
    <w:rsid w:val="00FE2F8B"/>
    <w:rsid w:val="00FE3669"/>
    <w:rsid w:val="00FE5204"/>
    <w:rsid w:val="00FE64EC"/>
    <w:rsid w:val="00FF287F"/>
    <w:rsid w:val="00FF74A8"/>
    <w:rsid w:val="020D5B73"/>
    <w:rsid w:val="0345EFE5"/>
    <w:rsid w:val="05D97B52"/>
    <w:rsid w:val="0A472D12"/>
    <w:rsid w:val="0A4BAA68"/>
    <w:rsid w:val="0AEBA984"/>
    <w:rsid w:val="0D1D170B"/>
    <w:rsid w:val="0DEB9C7B"/>
    <w:rsid w:val="0FF30F0D"/>
    <w:rsid w:val="11081BEC"/>
    <w:rsid w:val="11F10794"/>
    <w:rsid w:val="13561070"/>
    <w:rsid w:val="18462417"/>
    <w:rsid w:val="19BA79EE"/>
    <w:rsid w:val="1DE32F12"/>
    <w:rsid w:val="1F699483"/>
    <w:rsid w:val="22A41075"/>
    <w:rsid w:val="233D86C1"/>
    <w:rsid w:val="24B3B4B4"/>
    <w:rsid w:val="2616DDA1"/>
    <w:rsid w:val="292CF4EE"/>
    <w:rsid w:val="2A593E44"/>
    <w:rsid w:val="2AB133B7"/>
    <w:rsid w:val="2ACAF3DD"/>
    <w:rsid w:val="2C728163"/>
    <w:rsid w:val="2DFB05FB"/>
    <w:rsid w:val="2F229346"/>
    <w:rsid w:val="3219922B"/>
    <w:rsid w:val="321DEADA"/>
    <w:rsid w:val="34906870"/>
    <w:rsid w:val="39808D11"/>
    <w:rsid w:val="3B2DACA0"/>
    <w:rsid w:val="40CF45EE"/>
    <w:rsid w:val="4387B7C6"/>
    <w:rsid w:val="45020423"/>
    <w:rsid w:val="46AF3742"/>
    <w:rsid w:val="4748D562"/>
    <w:rsid w:val="480BFCAB"/>
    <w:rsid w:val="49C8DA13"/>
    <w:rsid w:val="4ACBB194"/>
    <w:rsid w:val="4B595377"/>
    <w:rsid w:val="4DA4E025"/>
    <w:rsid w:val="4E399F30"/>
    <w:rsid w:val="4ED340A4"/>
    <w:rsid w:val="51A78AA3"/>
    <w:rsid w:val="540FD335"/>
    <w:rsid w:val="5437E2A1"/>
    <w:rsid w:val="5FCB41AA"/>
    <w:rsid w:val="6235B2C4"/>
    <w:rsid w:val="656EAD28"/>
    <w:rsid w:val="69BF9044"/>
    <w:rsid w:val="6BF6E5F8"/>
    <w:rsid w:val="6C583B67"/>
    <w:rsid w:val="6E1D10AC"/>
    <w:rsid w:val="6F61E012"/>
    <w:rsid w:val="6F90F5C7"/>
    <w:rsid w:val="6FD624E4"/>
    <w:rsid w:val="7061BC19"/>
    <w:rsid w:val="71285362"/>
    <w:rsid w:val="7195C30B"/>
    <w:rsid w:val="73228AA5"/>
    <w:rsid w:val="73559AE4"/>
    <w:rsid w:val="73761B09"/>
    <w:rsid w:val="7678915F"/>
    <w:rsid w:val="79172413"/>
    <w:rsid w:val="7998F387"/>
    <w:rsid w:val="79A6C1C1"/>
    <w:rsid w:val="7B5694C1"/>
    <w:rsid w:val="7D17F2FA"/>
    <w:rsid w:val="7D90A8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7D179C29-A89B-4CA4-8EA2-DF657000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paragraph" w:styleId="Title">
    <w:name w:val="Title"/>
    <w:basedOn w:val="Normal"/>
    <w:next w:val="Normal"/>
    <w:link w:val="TitleChar"/>
    <w:qFormat/>
    <w:rsid w:val="00AC50F6"/>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C50F6"/>
    <w:rPr>
      <w:rFonts w:asciiTheme="majorHAnsi" w:eastAsiaTheme="majorEastAsia" w:hAnsiTheme="majorHAnsi" w:cstheme="majorBidi"/>
      <w:spacing w:val="-10"/>
      <w:kern w:val="28"/>
      <w:sz w:val="56"/>
      <w:szCs w:val="56"/>
      <w:lang w:val="en-GB" w:eastAsia="en-US"/>
    </w:rPr>
  </w:style>
  <w:style w:type="paragraph" w:customStyle="1" w:styleId="paragraph">
    <w:name w:val="paragraph"/>
    <w:basedOn w:val="Normal"/>
    <w:rsid w:val="00A370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A370AF"/>
  </w:style>
  <w:style w:type="character" w:customStyle="1" w:styleId="wacimagecontainer">
    <w:name w:val="wacimagecontainer"/>
    <w:basedOn w:val="DefaultParagraphFont"/>
    <w:rsid w:val="00A3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647932">
      <w:bodyDiv w:val="1"/>
      <w:marLeft w:val="0"/>
      <w:marRight w:val="0"/>
      <w:marTop w:val="0"/>
      <w:marBottom w:val="0"/>
      <w:divBdr>
        <w:top w:val="none" w:sz="0" w:space="0" w:color="auto"/>
        <w:left w:val="none" w:sz="0" w:space="0" w:color="auto"/>
        <w:bottom w:val="none" w:sz="0" w:space="0" w:color="auto"/>
        <w:right w:val="none" w:sz="0" w:space="0" w:color="auto"/>
      </w:divBdr>
    </w:div>
    <w:div w:id="1662271303">
      <w:bodyDiv w:val="1"/>
      <w:marLeft w:val="0"/>
      <w:marRight w:val="0"/>
      <w:marTop w:val="0"/>
      <w:marBottom w:val="0"/>
      <w:divBdr>
        <w:top w:val="none" w:sz="0" w:space="0" w:color="auto"/>
        <w:left w:val="none" w:sz="0" w:space="0" w:color="auto"/>
        <w:bottom w:val="none" w:sz="0" w:space="0" w:color="auto"/>
        <w:right w:val="none" w:sz="0" w:space="0" w:color="auto"/>
      </w:divBdr>
    </w:div>
    <w:div w:id="18797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88F08AEF-09CD-4A6B-A50D-D0178CA70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1846</Words>
  <Characters>10528</Characters>
  <Application>Microsoft Office Word</Application>
  <DocSecurity>4</DocSecurity>
  <Lines>87</Lines>
  <Paragraphs>24</Paragraphs>
  <ScaleCrop>false</ScaleCrop>
  <Manager>General Secretariat - Pool</Manager>
  <Company>International Telecommunication Union (ITU)</Company>
  <LinksUpToDate>false</LinksUpToDate>
  <CharactersWithSpaces>12350</CharactersWithSpaces>
  <SharedDoc>false</SharedDoc>
  <HLinks>
    <vt:vector size="6" baseType="variant">
      <vt:variant>
        <vt:i4>8323136</vt:i4>
      </vt:variant>
      <vt:variant>
        <vt:i4>3</vt:i4>
      </vt:variant>
      <vt:variant>
        <vt:i4>0</vt:i4>
      </vt:variant>
      <vt:variant>
        <vt:i4>5</vt:i4>
      </vt:variant>
      <vt:variant>
        <vt:lpwstr>mailto:bdtdirector@itu.int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Cetinkaya, Onder</cp:lastModifiedBy>
  <cp:revision>63</cp:revision>
  <cp:lastPrinted>2014-11-05T12:22:00Z</cp:lastPrinted>
  <dcterms:created xsi:type="dcterms:W3CDTF">2025-02-03T04:16:00Z</dcterms:created>
  <dcterms:modified xsi:type="dcterms:W3CDTF">2025-04-17T10:21:00Z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