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4A31E0" w14:paraId="3F4CEF1A" w14:textId="77777777" w:rsidTr="000D6EAB">
        <w:trPr>
          <w:cantSplit/>
          <w:trHeight w:val="1276"/>
        </w:trPr>
        <w:tc>
          <w:tcPr>
            <w:tcW w:w="1985" w:type="dxa"/>
          </w:tcPr>
          <w:p w14:paraId="749AA78A" w14:textId="4B79FA28" w:rsidR="00AE1244" w:rsidRPr="004A31E0" w:rsidRDefault="005F0BD8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4A31E0"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217E9BE9" wp14:editId="40D314CA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C1A3FDB" w14:textId="3ADC65ED" w:rsidR="008E1A73" w:rsidRPr="004A31E0" w:rsidRDefault="00E5613F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4A31E0">
              <w:rPr>
                <w:b/>
                <w:bCs/>
                <w:sz w:val="30"/>
                <w:szCs w:val="30"/>
              </w:rPr>
              <w:t>Региональное подготовительное собрание к</w:t>
            </w:r>
            <w:r w:rsidR="005F0BD8" w:rsidRPr="004A31E0">
              <w:rPr>
                <w:b/>
                <w:bCs/>
                <w:sz w:val="30"/>
                <w:szCs w:val="30"/>
              </w:rPr>
              <w:t> </w:t>
            </w:r>
            <w:r w:rsidRPr="004A31E0">
              <w:rPr>
                <w:b/>
                <w:bCs/>
                <w:sz w:val="30"/>
                <w:szCs w:val="30"/>
              </w:rPr>
              <w:t>ВКРЭ-25 для стран СНГ (РПС</w:t>
            </w:r>
            <w:r w:rsidRPr="004A31E0">
              <w:rPr>
                <w:rFonts w:ascii="Cambria Math" w:hAnsi="Cambria Math" w:cs="Cambria Math"/>
                <w:b/>
                <w:bCs/>
                <w:sz w:val="30"/>
                <w:szCs w:val="30"/>
              </w:rPr>
              <w:t>‑</w:t>
            </w:r>
            <w:r w:rsidRPr="004A31E0">
              <w:rPr>
                <w:rFonts w:cs="Calibri"/>
                <w:b/>
                <w:bCs/>
                <w:sz w:val="30"/>
                <w:szCs w:val="30"/>
              </w:rPr>
              <w:t>СНГ</w:t>
            </w:r>
            <w:r w:rsidRPr="004A31E0">
              <w:rPr>
                <w:b/>
                <w:bCs/>
                <w:sz w:val="30"/>
                <w:szCs w:val="30"/>
              </w:rPr>
              <w:t>)</w:t>
            </w:r>
          </w:p>
          <w:p w14:paraId="4610B5F6" w14:textId="415AD08B" w:rsidR="00AE1244" w:rsidRPr="004A31E0" w:rsidRDefault="00E5613F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4A31E0">
              <w:rPr>
                <w:rFonts w:cstheme="minorHAnsi"/>
                <w:b/>
                <w:bCs/>
                <w:szCs w:val="22"/>
                <w:lang w:eastAsia="zh-CN"/>
              </w:rPr>
              <w:t>Бишкек, Кыргызстан, 24−25 апреля 2025 года</w:t>
            </w:r>
          </w:p>
        </w:tc>
        <w:tc>
          <w:tcPr>
            <w:tcW w:w="1384" w:type="dxa"/>
          </w:tcPr>
          <w:p w14:paraId="0A216C85" w14:textId="77777777" w:rsidR="00AE1244" w:rsidRPr="004A31E0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A31E0">
              <w:rPr>
                <w:noProof/>
                <w:lang w:eastAsia="fr-FR"/>
              </w:rPr>
              <w:drawing>
                <wp:inline distT="0" distB="0" distL="0" distR="0" wp14:anchorId="043C8CC0" wp14:editId="21F0424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A31E0" w14:paraId="6C218767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57D888C" w14:textId="77777777" w:rsidR="00D83BF5" w:rsidRPr="004A31E0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BEC1D01" w14:textId="77777777" w:rsidR="00D83BF5" w:rsidRPr="004A31E0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A31E0" w14:paraId="5CBFC47D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5D5464AA" w14:textId="77777777" w:rsidR="00D87035" w:rsidRPr="004A31E0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09A6BD7B" w14:textId="23CF7651" w:rsidR="00D87035" w:rsidRPr="004A31E0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4A31E0">
              <w:rPr>
                <w:b/>
                <w:bCs/>
                <w:szCs w:val="22"/>
              </w:rPr>
              <w:t>Документ</w:t>
            </w:r>
            <w:r w:rsidR="00D87035" w:rsidRPr="004A31E0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E5613F" w:rsidRPr="004A31E0">
              <w:rPr>
                <w:b/>
                <w:bCs/>
                <w:szCs w:val="22"/>
              </w:rPr>
              <w:t>RPM-CIS25/8</w:t>
            </w:r>
            <w:r w:rsidR="00817064" w:rsidRPr="00A12530">
              <w:rPr>
                <w:b/>
                <w:bCs/>
                <w:szCs w:val="22"/>
              </w:rPr>
              <w:t>(</w:t>
            </w:r>
            <w:r w:rsidR="00817064">
              <w:rPr>
                <w:b/>
                <w:bCs/>
                <w:szCs w:val="22"/>
                <w:lang w:val="en-US"/>
              </w:rPr>
              <w:t>Rev</w:t>
            </w:r>
            <w:r w:rsidR="00817064" w:rsidRPr="00A12530">
              <w:rPr>
                <w:b/>
                <w:bCs/>
                <w:szCs w:val="22"/>
              </w:rPr>
              <w:t>.1)</w:t>
            </w:r>
            <w:r w:rsidR="00E5613F" w:rsidRPr="004A31E0">
              <w:rPr>
                <w:b/>
                <w:bCs/>
                <w:szCs w:val="22"/>
              </w:rPr>
              <w:t>-R</w:t>
            </w:r>
          </w:p>
        </w:tc>
      </w:tr>
      <w:tr w:rsidR="00D87035" w:rsidRPr="004A31E0" w14:paraId="35E7595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3E1E114" w14:textId="77777777" w:rsidR="00D87035" w:rsidRPr="004A31E0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4B8484CC" w14:textId="2BB79F40" w:rsidR="00D87035" w:rsidRPr="004A31E0" w:rsidRDefault="00E5613F" w:rsidP="00CE66E4">
            <w:pPr>
              <w:spacing w:before="0"/>
              <w:rPr>
                <w:rFonts w:cstheme="minorHAnsi"/>
                <w:szCs w:val="22"/>
              </w:rPr>
            </w:pPr>
            <w:r w:rsidRPr="004A31E0">
              <w:rPr>
                <w:b/>
                <w:bCs/>
                <w:szCs w:val="22"/>
              </w:rPr>
              <w:t>1</w:t>
            </w:r>
            <w:r w:rsidR="00817064">
              <w:rPr>
                <w:b/>
                <w:bCs/>
                <w:szCs w:val="22"/>
                <w:lang w:val="en-US"/>
              </w:rPr>
              <w:t>3</w:t>
            </w:r>
            <w:r w:rsidRPr="004A31E0">
              <w:rPr>
                <w:b/>
                <w:bCs/>
                <w:szCs w:val="22"/>
              </w:rPr>
              <w:t xml:space="preserve"> </w:t>
            </w:r>
            <w:r w:rsidR="00817064">
              <w:rPr>
                <w:b/>
                <w:bCs/>
                <w:szCs w:val="22"/>
              </w:rPr>
              <w:t>марта</w:t>
            </w:r>
            <w:r w:rsidRPr="004A31E0">
              <w:rPr>
                <w:b/>
                <w:bCs/>
                <w:szCs w:val="22"/>
              </w:rPr>
              <w:t xml:space="preserve"> 202</w:t>
            </w:r>
            <w:r w:rsidR="00817064">
              <w:rPr>
                <w:b/>
                <w:bCs/>
                <w:szCs w:val="22"/>
              </w:rPr>
              <w:t>5</w:t>
            </w:r>
            <w:r w:rsidRPr="004A31E0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5"/>
      <w:bookmarkEnd w:id="6"/>
      <w:tr w:rsidR="00D87035" w:rsidRPr="004A31E0" w14:paraId="7DB56180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75BCA55" w14:textId="77777777" w:rsidR="00D87035" w:rsidRPr="004A31E0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676DE349" w14:textId="77777777" w:rsidR="00D87035" w:rsidRPr="004A31E0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4A31E0">
              <w:rPr>
                <w:b/>
                <w:bCs/>
                <w:szCs w:val="22"/>
              </w:rPr>
              <w:t>Оригинал</w:t>
            </w:r>
            <w:r w:rsidR="00D87035" w:rsidRPr="004A31E0">
              <w:rPr>
                <w:b/>
                <w:bCs/>
                <w:szCs w:val="22"/>
              </w:rPr>
              <w:t xml:space="preserve">: </w:t>
            </w:r>
            <w:r w:rsidRPr="004A31E0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4A31E0" w14:paraId="36093D47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26A609D" w14:textId="7B38ECE6" w:rsidR="00D83BF5" w:rsidRPr="004A31E0" w:rsidRDefault="00E5613F" w:rsidP="006774C6">
            <w:pPr>
              <w:pStyle w:val="Source"/>
            </w:pPr>
            <w:bookmarkStart w:id="7" w:name="dbluepink" w:colFirst="0" w:colLast="0"/>
            <w:bookmarkStart w:id="8" w:name="dorlang" w:colFirst="1" w:colLast="1"/>
            <w:r w:rsidRPr="004A31E0">
              <w:t>Председатель КГРЭ-РГ-ITUDP</w:t>
            </w:r>
          </w:p>
        </w:tc>
      </w:tr>
      <w:tr w:rsidR="00D83BF5" w:rsidRPr="004A31E0" w14:paraId="31EA0200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1B80A942" w14:textId="428199BB" w:rsidR="00D83BF5" w:rsidRPr="004A31E0" w:rsidRDefault="00E5613F" w:rsidP="006774C6">
            <w:pPr>
              <w:pStyle w:val="Title1"/>
              <w:rPr>
                <w:caps/>
              </w:rPr>
            </w:pPr>
            <w:r w:rsidRPr="004A31E0">
              <w:t>Отчет о ходе работы Рабочей группы КГРЭ по приоритетам МСЭ-D</w:t>
            </w:r>
          </w:p>
        </w:tc>
      </w:tr>
      <w:tr w:rsidR="00D83BF5" w:rsidRPr="004A31E0" w14:paraId="44D403DC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5B763D" w14:textId="77777777" w:rsidR="00D83BF5" w:rsidRPr="004A31E0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4A31E0" w14:paraId="57DD54A6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5979" w14:textId="01DF6E2F" w:rsidR="00E5613F" w:rsidRPr="004A31E0" w:rsidRDefault="00E5613F" w:rsidP="00E5613F">
            <w:pPr>
              <w:pStyle w:val="Headingb"/>
              <w:rPr>
                <w:b w:val="0"/>
                <w:bCs/>
                <w:lang w:val="ru-RU"/>
              </w:rPr>
            </w:pPr>
            <w:r w:rsidRPr="004A31E0">
              <w:rPr>
                <w:lang w:val="ru-RU"/>
              </w:rPr>
              <w:t>Пункт повестки дня</w:t>
            </w:r>
          </w:p>
          <w:p w14:paraId="32F1463B" w14:textId="77777777" w:rsidR="00E5613F" w:rsidRPr="004A31E0" w:rsidRDefault="00E5613F" w:rsidP="00E5613F">
            <w:pPr>
              <w:spacing w:after="120"/>
              <w:rPr>
                <w:szCs w:val="22"/>
              </w:rPr>
            </w:pPr>
            <w:r w:rsidRPr="004A31E0">
              <w:rPr>
                <w:szCs w:val="22"/>
              </w:rPr>
              <w:t>Пункт 7.1</w:t>
            </w:r>
          </w:p>
          <w:p w14:paraId="6D202604" w14:textId="7392B658" w:rsidR="00E5613F" w:rsidRPr="004A31E0" w:rsidRDefault="00E5613F" w:rsidP="00E5613F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r w:rsidRPr="004A31E0">
              <w:rPr>
                <w:lang w:val="ru-RU"/>
              </w:rPr>
              <w:t>Резюме</w:t>
            </w:r>
          </w:p>
          <w:p w14:paraId="055F4677" w14:textId="7A0F6B68" w:rsidR="00E5613F" w:rsidRPr="004A31E0" w:rsidRDefault="00E5613F" w:rsidP="00A12530">
            <w:r w:rsidRPr="004A31E0">
              <w:t>В документе содержится краткое изложение обсуждений и обновленная информация о ходе работы</w:t>
            </w:r>
            <w:r w:rsidR="008316C6">
              <w:rPr>
                <w:lang w:val="en-US"/>
              </w:rPr>
              <w:t> </w:t>
            </w:r>
            <w:r w:rsidRPr="004A31E0">
              <w:t>Группы.</w:t>
            </w:r>
          </w:p>
          <w:p w14:paraId="331F02FF" w14:textId="5E6A53CB" w:rsidR="00E5613F" w:rsidRPr="004A31E0" w:rsidRDefault="00E5613F" w:rsidP="00E5613F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r w:rsidRPr="004A31E0">
              <w:rPr>
                <w:lang w:val="ru-RU"/>
              </w:rPr>
              <w:t>Необходимые действия</w:t>
            </w:r>
          </w:p>
          <w:p w14:paraId="47C2BA37" w14:textId="77777777" w:rsidR="00E5613F" w:rsidRPr="004A31E0" w:rsidRDefault="00E5613F" w:rsidP="00A12530">
            <w:r w:rsidRPr="004A31E0">
              <w:t>Для информации.</w:t>
            </w:r>
          </w:p>
          <w:p w14:paraId="146EB80F" w14:textId="301D6D09" w:rsidR="00E5613F" w:rsidRPr="004A31E0" w:rsidRDefault="00E5613F" w:rsidP="00E5613F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r w:rsidRPr="004A31E0">
              <w:rPr>
                <w:lang w:val="ru-RU"/>
              </w:rPr>
              <w:t>Справочные материалы</w:t>
            </w:r>
          </w:p>
          <w:p w14:paraId="7697D663" w14:textId="1E068413" w:rsidR="00E5613F" w:rsidRPr="004A31E0" w:rsidRDefault="00E5613F" w:rsidP="00E5613F">
            <w:pPr>
              <w:pStyle w:val="enumlev1"/>
              <w:tabs>
                <w:tab w:val="clear" w:pos="1134"/>
                <w:tab w:val="left" w:pos="604"/>
              </w:tabs>
              <w:ind w:left="604" w:hanging="604"/>
            </w:pPr>
            <w:r w:rsidRPr="004A31E0">
              <w:sym w:font="Symbol" w:char="F02D"/>
            </w:r>
            <w:r w:rsidRPr="004A31E0">
              <w:tab/>
              <w:t>Круг ведения КГРЭ-РГ-ITUDP (</w:t>
            </w:r>
            <w:hyperlink r:id="rId13" w:history="1">
              <w:r w:rsidRPr="004A31E0">
                <w:rPr>
                  <w:rStyle w:val="Hyperlink"/>
                  <w:szCs w:val="22"/>
                </w:rPr>
                <w:t>TDAG-24/DT/5</w:t>
              </w:r>
            </w:hyperlink>
            <w:r w:rsidRPr="004A31E0">
              <w:t>)</w:t>
            </w:r>
          </w:p>
          <w:p w14:paraId="3A0883FC" w14:textId="3352F614" w:rsidR="00E5613F" w:rsidRPr="004A31E0" w:rsidRDefault="00E5613F" w:rsidP="00E5613F">
            <w:pPr>
              <w:pStyle w:val="enumlev1"/>
              <w:tabs>
                <w:tab w:val="clear" w:pos="1134"/>
                <w:tab w:val="left" w:pos="604"/>
              </w:tabs>
              <w:ind w:left="604" w:hanging="604"/>
            </w:pPr>
            <w:r w:rsidRPr="004A31E0">
              <w:sym w:font="Symbol" w:char="F02D"/>
            </w:r>
            <w:r w:rsidRPr="004A31E0">
              <w:tab/>
              <w:t>Отчет первого собрания Рабочей группы КГРЭ по приоритетам МСЭ-D (</w:t>
            </w:r>
            <w:hyperlink r:id="rId14" w:history="1">
              <w:r w:rsidRPr="004A31E0">
                <w:rPr>
                  <w:rStyle w:val="Hyperlink"/>
                  <w:szCs w:val="22"/>
                </w:rPr>
                <w:t>TDAG-WG-ITUDP/3</w:t>
              </w:r>
            </w:hyperlink>
            <w:r w:rsidRPr="004A31E0">
              <w:t>)</w:t>
            </w:r>
          </w:p>
          <w:p w14:paraId="73BC234D" w14:textId="10B71E75" w:rsidR="00E5613F" w:rsidRPr="004A31E0" w:rsidRDefault="00E5613F" w:rsidP="00E5613F">
            <w:pPr>
              <w:pStyle w:val="enumlev1"/>
              <w:tabs>
                <w:tab w:val="clear" w:pos="1134"/>
                <w:tab w:val="left" w:pos="604"/>
              </w:tabs>
              <w:ind w:left="604" w:hanging="604"/>
            </w:pPr>
            <w:r w:rsidRPr="004A31E0">
              <w:sym w:font="Symbol" w:char="F02D"/>
            </w:r>
            <w:r w:rsidRPr="004A31E0">
              <w:tab/>
              <w:t>Отчет второго собрания Рабочей группы КГРЭ по приоритетам МСЭ-D (</w:t>
            </w:r>
            <w:hyperlink r:id="rId15" w:history="1">
              <w:r w:rsidRPr="004A31E0">
                <w:rPr>
                  <w:rStyle w:val="Hyperlink"/>
                  <w:szCs w:val="22"/>
                </w:rPr>
                <w:t>TDAG-WG-ITUDP/6</w:t>
              </w:r>
            </w:hyperlink>
            <w:r w:rsidRPr="004A31E0">
              <w:t>)</w:t>
            </w:r>
          </w:p>
          <w:p w14:paraId="13A32920" w14:textId="5C182307" w:rsidR="00E5613F" w:rsidRPr="004A31E0" w:rsidRDefault="00E5613F" w:rsidP="00E5613F">
            <w:pPr>
              <w:pStyle w:val="enumlev1"/>
              <w:tabs>
                <w:tab w:val="clear" w:pos="1134"/>
                <w:tab w:val="left" w:pos="604"/>
              </w:tabs>
              <w:ind w:left="604" w:hanging="604"/>
            </w:pPr>
            <w:r w:rsidRPr="004A31E0">
              <w:sym w:font="Symbol" w:char="F02D"/>
            </w:r>
            <w:r w:rsidRPr="004A31E0">
              <w:tab/>
              <w:t>Обзор Плана действий МСЭ-</w:t>
            </w:r>
            <w:r w:rsidRPr="004A31E0">
              <w:rPr>
                <w:rFonts w:cstheme="minorHAnsi"/>
              </w:rPr>
              <w:t>D − п</w:t>
            </w:r>
            <w:r w:rsidRPr="004A31E0">
              <w:t>редложение Председателя КГРЭ-РГ-ITUDP (</w:t>
            </w:r>
            <w:hyperlink r:id="rId16" w:history="1">
              <w:r w:rsidRPr="004A31E0">
                <w:rPr>
                  <w:rStyle w:val="Hyperlink"/>
                  <w:szCs w:val="22"/>
                </w:rPr>
                <w:t>TDAG-WG-ITUDP/4</w:t>
              </w:r>
            </w:hyperlink>
            <w:r w:rsidRPr="004A31E0">
              <w:t>)</w:t>
            </w:r>
          </w:p>
          <w:p w14:paraId="62C91952" w14:textId="1B1FFDF4" w:rsidR="001E252D" w:rsidRPr="004A31E0" w:rsidRDefault="00E5613F" w:rsidP="008316C6">
            <w:pPr>
              <w:pStyle w:val="enumlev1"/>
              <w:tabs>
                <w:tab w:val="clear" w:pos="1134"/>
                <w:tab w:val="left" w:pos="604"/>
              </w:tabs>
              <w:spacing w:after="80"/>
              <w:ind w:left="604" w:hanging="604"/>
            </w:pPr>
            <w:r w:rsidRPr="004A31E0">
              <w:sym w:font="Symbol" w:char="F02D"/>
            </w:r>
            <w:r w:rsidRPr="004A31E0">
              <w:tab/>
            </w:r>
            <w:hyperlink r:id="rId17" w:anchor="/ru" w:history="1">
              <w:r w:rsidRPr="004A31E0">
                <w:rPr>
                  <w:rStyle w:val="Hyperlink"/>
                  <w:szCs w:val="22"/>
                </w:rPr>
                <w:t>Веб-сайт КГРЭ-РГ-ITUDP</w:t>
              </w:r>
            </w:hyperlink>
          </w:p>
        </w:tc>
      </w:tr>
      <w:bookmarkEnd w:id="7"/>
      <w:bookmarkEnd w:id="8"/>
    </w:tbl>
    <w:p w14:paraId="610559CA" w14:textId="77777777" w:rsidR="001E252D" w:rsidRPr="004A31E0" w:rsidRDefault="001E252D" w:rsidP="00CE66E4"/>
    <w:p w14:paraId="25529365" w14:textId="77777777" w:rsidR="00075C63" w:rsidRPr="004A31E0" w:rsidRDefault="00075C63" w:rsidP="00CE66E4">
      <w:pPr>
        <w:rPr>
          <w:szCs w:val="24"/>
        </w:rPr>
      </w:pPr>
      <w:r w:rsidRPr="004A31E0">
        <w:rPr>
          <w:szCs w:val="24"/>
        </w:rPr>
        <w:br w:type="page"/>
      </w:r>
    </w:p>
    <w:p w14:paraId="0AAFABBD" w14:textId="64FE795F" w:rsidR="00E5613F" w:rsidRPr="004A31E0" w:rsidRDefault="004A31E0" w:rsidP="004A31E0">
      <w:pPr>
        <w:pStyle w:val="Heading1"/>
      </w:pPr>
      <w:r w:rsidRPr="004A31E0">
        <w:lastRenderedPageBreak/>
        <w:t>1</w:t>
      </w:r>
      <w:r w:rsidRPr="004A31E0">
        <w:tab/>
      </w:r>
      <w:r w:rsidR="00E5613F" w:rsidRPr="004A31E0">
        <w:t>Введение</w:t>
      </w:r>
    </w:p>
    <w:p w14:paraId="105C2165" w14:textId="77777777" w:rsidR="00E5613F" w:rsidRPr="004A31E0" w:rsidRDefault="00E5613F" w:rsidP="00A12530">
      <w:r w:rsidRPr="004A31E0">
        <w:t>Рабочая группа КГРЭ по приоритетам МСЭ-D (КГРЭ-РГ-ITUDP) была создана КГРЭ со следующим кругом ведения:</w:t>
      </w:r>
    </w:p>
    <w:p w14:paraId="3979C7DB" w14:textId="52A00384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проанализировать текущие приоритеты и соответствующие средства достижения целей МСЭ-D, установленные на ВКРЭ-22, предложения для ВКРЭ-25, включая региональные инициативы, исследуемые Вопросы МСЭ-D, а также результаты региональных подготовительных собраний к ВКРЭ-25, Цели в области устойчивого развития (ЦУР) на период до 2030 года и соответствующие Направления деятельности ВВУИО, за которые МСЭ несет основную ответственность, и впоследствии разработать предложения для новых приоритетов МСЭ-D;</w:t>
      </w:r>
    </w:p>
    <w:p w14:paraId="0FF4DDD3" w14:textId="5C7F7426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проанализировать ход выполнения и воздействие Стратегического плана МСЭ на 2024−2027 годы, касающегося МСЭ-D, и подготовить предложения по проекту нового вклада МСЭ-D для Стратегического плана МСЭ на следующий период (2028−2031 гг.);</w:t>
      </w:r>
    </w:p>
    <w:p w14:paraId="3FEEA325" w14:textId="2097B2CB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проанализировать ход выполнения и воздействие Кигалийского плана действий (КПД), включая его связи с Оперативным планом, и разработать предложения для следующего Плана действий ВКРЭ;</w:t>
      </w:r>
    </w:p>
    <w:p w14:paraId="40F5A4D3" w14:textId="76B2D92E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проанализировать ход выполнения и воздействие четырехгодичного скользящего Оперативного плана, определить области, требующие усовершенствования, и разработать рекомендации для проекта Оперативного плана; и</w:t>
      </w:r>
    </w:p>
    <w:p w14:paraId="2AC0F916" w14:textId="4642A5D5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представить отчет КГРЭ.</w:t>
      </w:r>
    </w:p>
    <w:p w14:paraId="482090F1" w14:textId="6420DD6B" w:rsidR="00E5613F" w:rsidRDefault="00E5613F" w:rsidP="00A12530">
      <w:r w:rsidRPr="004A31E0">
        <w:t>Председателем был назначен г-н Кристофер Кемей из Кении, а заместителями председателя − г</w:t>
      </w:r>
      <w:r w:rsidR="004A31E0" w:rsidRPr="004A31E0">
        <w:t>­</w:t>
      </w:r>
      <w:r w:rsidRPr="004A31E0">
        <w:t>н</w:t>
      </w:r>
      <w:r w:rsidR="004A31E0" w:rsidRPr="004A31E0">
        <w:t> </w:t>
      </w:r>
      <w:r w:rsidRPr="004A31E0">
        <w:t>Ахмад Шарафат из Ирана и г-жа Бланка Гонсалес из Испании.</w:t>
      </w:r>
    </w:p>
    <w:p w14:paraId="5BDB4E67" w14:textId="11DFD454" w:rsidR="00817064" w:rsidRPr="00817064" w:rsidRDefault="00817064" w:rsidP="00A12530">
      <w:r w:rsidRPr="00817064">
        <w:t>На внеочередном собрании КГРЭ, состоявшемся 23 января 2025 года, г-н Кемей покинул пост Председателя группы, и новым Председателем была назначена г-жа Инга Римкевичене из Литвы.</w:t>
      </w:r>
    </w:p>
    <w:p w14:paraId="24654020" w14:textId="4A54C8B5" w:rsidR="00E5613F" w:rsidRPr="004A31E0" w:rsidRDefault="00E5613F" w:rsidP="00A12530">
      <w:r w:rsidRPr="004A31E0">
        <w:t xml:space="preserve">КГРЭ-РГ-ITUDP провела свое первое собрание 4 сентября 2024 года, а второе собрание − 4 декабря 2024 года. Отчеты об обоих собраниях доступны на </w:t>
      </w:r>
      <w:hyperlink r:id="rId18" w:anchor="/ru" w:history="1">
        <w:r w:rsidRPr="004A31E0">
          <w:rPr>
            <w:rStyle w:val="Hyperlink"/>
            <w:rFonts w:cstheme="minorHAnsi"/>
          </w:rPr>
          <w:t>веб-сайте КГРЭ-РГ-ITUDP</w:t>
        </w:r>
      </w:hyperlink>
      <w:r w:rsidRPr="004A31E0">
        <w:t>.</w:t>
      </w:r>
    </w:p>
    <w:p w14:paraId="5B59C58B" w14:textId="663423CA" w:rsidR="00E5613F" w:rsidRPr="004A31E0" w:rsidRDefault="004A31E0" w:rsidP="004A31E0">
      <w:pPr>
        <w:pStyle w:val="Heading1"/>
        <w:rPr>
          <w:rFonts w:cstheme="minorHAnsi"/>
          <w:b w:val="0"/>
          <w:bCs/>
        </w:rPr>
      </w:pPr>
      <w:r w:rsidRPr="004A31E0">
        <w:rPr>
          <w:rFonts w:cstheme="minorHAnsi"/>
          <w:bCs/>
        </w:rPr>
        <w:t>2</w:t>
      </w:r>
      <w:r w:rsidRPr="004A31E0">
        <w:rPr>
          <w:rFonts w:cstheme="minorHAnsi"/>
          <w:bCs/>
        </w:rPr>
        <w:tab/>
      </w:r>
      <w:r w:rsidR="00E5613F" w:rsidRPr="004A31E0">
        <w:rPr>
          <w:rFonts w:cstheme="minorHAnsi"/>
          <w:bCs/>
        </w:rPr>
        <w:t>Принятый подход и достигнутый прогресс</w:t>
      </w:r>
    </w:p>
    <w:p w14:paraId="1DFC4EFF" w14:textId="77777777" w:rsidR="00E5613F" w:rsidRPr="004A31E0" w:rsidRDefault="00E5613F" w:rsidP="00A12530">
      <w:r w:rsidRPr="004A31E0">
        <w:t>На момент проведения первого собрания письменных вкладов получено не было, поэтому обсуждения были минимальными. Ввиду этого и в целях стимулирования представления вкладов и обсуждений на последующих собраниях Группа решила, что Председатель после консультаций с секретариатом может разработать вклад для этих целей.</w:t>
      </w:r>
    </w:p>
    <w:p w14:paraId="736F5CE2" w14:textId="56AB32E2" w:rsidR="00E5613F" w:rsidRPr="004A31E0" w:rsidRDefault="00E5613F" w:rsidP="00A12530">
      <w:r w:rsidRPr="004A31E0">
        <w:t>На втором собрании Группе было представлено предложение Председателя (</w:t>
      </w:r>
      <w:hyperlink r:id="rId19" w:history="1">
        <w:r w:rsidRPr="004A31E0">
          <w:rPr>
            <w:rStyle w:val="Hyperlink"/>
            <w:rFonts w:cstheme="minorHAnsi"/>
          </w:rPr>
          <w:t>TDAG-WG-ITUDP/4</w:t>
        </w:r>
      </w:hyperlink>
      <w:r w:rsidRPr="004A31E0">
        <w:t>).</w:t>
      </w:r>
    </w:p>
    <w:p w14:paraId="124B388D" w14:textId="3D6494BF" w:rsidR="00E5613F" w:rsidRPr="004A31E0" w:rsidRDefault="00E5613F" w:rsidP="00A12530">
      <w:r w:rsidRPr="004A31E0">
        <w:t>После изложения предложения Председателя было высказано несколько замечаний, и члены Группы представили предварительные предложения и отзывы, включая, в частности, следующие</w:t>
      </w:r>
      <w:r w:rsidR="004A31E0" w:rsidRPr="004A31E0">
        <w:t> </w:t>
      </w:r>
      <w:r w:rsidRPr="004A31E0">
        <w:t>аспекты:</w:t>
      </w:r>
    </w:p>
    <w:p w14:paraId="6AC522CE" w14:textId="0B9B0DE2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обеспечение правильного распределения определенных тем по приоритетам;</w:t>
      </w:r>
    </w:p>
    <w:p w14:paraId="27D531C6" w14:textId="567058E3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обеспечение согласованности со стратегическим планом;</w:t>
      </w:r>
    </w:p>
    <w:p w14:paraId="38E33300" w14:textId="2F0EE8BD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учет других соответствующих процессов МСЭ и ООН, таких как ВВУИО, Глобальный цифровой договор (ГЦД), ЦУР и другие;</w:t>
      </w:r>
    </w:p>
    <w:p w14:paraId="7F285812" w14:textId="6A036031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уточнение терминологии;</w:t>
      </w:r>
    </w:p>
    <w:p w14:paraId="49C798E8" w14:textId="1E8E2739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обеспечение разработки надлежащего анализа рисков, а также мониторинга и оценки для эффективного выполнения плана;</w:t>
      </w:r>
    </w:p>
    <w:p w14:paraId="0941EB8E" w14:textId="4E836D01" w:rsidR="00E5613F" w:rsidRPr="004A31E0" w:rsidRDefault="004A31E0" w:rsidP="004A31E0">
      <w:pPr>
        <w:pStyle w:val="enumlev1"/>
      </w:pPr>
      <w:r w:rsidRPr="004A31E0">
        <w:sym w:font="Symbol" w:char="F02D"/>
      </w:r>
      <w:r w:rsidRPr="004A31E0">
        <w:tab/>
      </w:r>
      <w:r w:rsidR="00E5613F" w:rsidRPr="004A31E0">
        <w:t>обеспечение преемственности с существующим планом, его развитие и упорядочение;</w:t>
      </w:r>
    </w:p>
    <w:p w14:paraId="40F64FF2" w14:textId="22F99B27" w:rsidR="00E5613F" w:rsidRPr="004A31E0" w:rsidRDefault="004A31E0" w:rsidP="004A31E0">
      <w:pPr>
        <w:pStyle w:val="enumlev1"/>
        <w:rPr>
          <w:rFonts w:cstheme="minorHAnsi"/>
        </w:rPr>
      </w:pPr>
      <w:r w:rsidRPr="004A31E0">
        <w:lastRenderedPageBreak/>
        <w:sym w:font="Symbol" w:char="F02D"/>
      </w:r>
      <w:r w:rsidRPr="004A31E0">
        <w:tab/>
      </w:r>
      <w:r w:rsidR="00E5613F" w:rsidRPr="004A31E0">
        <w:t>обеспечение четкого обоснования и целостного подхода при определении приоритетов и средств достижения целей МСЭ-D.</w:t>
      </w:r>
    </w:p>
    <w:p w14:paraId="4465DAF2" w14:textId="77777777" w:rsidR="00E5613F" w:rsidRPr="004A31E0" w:rsidRDefault="00E5613F" w:rsidP="00A12530">
      <w:r w:rsidRPr="004A31E0">
        <w:t>В целом предложение получило высокую оценку Группы при том понимании, что оно может послужить основой для обсуждения с учетом региональных предложений и предложений отдельных стран, которые будут представлены на Конференции.</w:t>
      </w:r>
    </w:p>
    <w:p w14:paraId="128D3C33" w14:textId="77777777" w:rsidR="00E5613F" w:rsidRPr="004A31E0" w:rsidRDefault="00E5613F" w:rsidP="00A12530">
      <w:pPr>
        <w:rPr>
          <w:szCs w:val="24"/>
        </w:rPr>
      </w:pPr>
      <w:r w:rsidRPr="004A31E0">
        <w:rPr>
          <w:szCs w:val="24"/>
        </w:rPr>
        <w:t>На основании откликов, полученных во время второго собрания, Председатель представит обновленное предложение для третьего собрания Группы.</w:t>
      </w:r>
    </w:p>
    <w:p w14:paraId="4F4B328A" w14:textId="28B44DD1" w:rsidR="00E5613F" w:rsidRPr="004A31E0" w:rsidRDefault="004A31E0" w:rsidP="004A31E0">
      <w:pPr>
        <w:pStyle w:val="Heading1"/>
        <w:rPr>
          <w:rFonts w:cstheme="minorHAnsi"/>
          <w:b w:val="0"/>
          <w:bCs/>
        </w:rPr>
      </w:pPr>
      <w:r w:rsidRPr="004A31E0">
        <w:rPr>
          <w:bCs/>
        </w:rPr>
        <w:t>3</w:t>
      </w:r>
      <w:r w:rsidRPr="004A31E0">
        <w:rPr>
          <w:bCs/>
        </w:rPr>
        <w:tab/>
      </w:r>
      <w:r w:rsidR="00E5613F" w:rsidRPr="004A31E0">
        <w:rPr>
          <w:bCs/>
        </w:rPr>
        <w:t>Ключевые даты и следующие шаги</w:t>
      </w:r>
    </w:p>
    <w:p w14:paraId="12DEB2F3" w14:textId="1A6E5FC2" w:rsidR="00E5613F" w:rsidRPr="004A31E0" w:rsidRDefault="00E5613F" w:rsidP="00A12530">
      <w:pPr>
        <w:rPr>
          <w:rFonts w:cstheme="minorHAnsi"/>
        </w:rPr>
      </w:pPr>
      <w:r w:rsidRPr="004A31E0">
        <w:rPr>
          <w:rFonts w:cstheme="minorHAnsi"/>
        </w:rPr>
        <w:t xml:space="preserve">Третье собрание КГРЭ-РГ-ITUDP состоится во время следующего блока собраний рабочих групп КГРЭ </w:t>
      </w:r>
      <w:r w:rsidR="00C93E4C">
        <w:rPr>
          <w:rFonts w:cstheme="minorHAnsi"/>
        </w:rPr>
        <w:t>2</w:t>
      </w:r>
      <w:r w:rsidRPr="004A31E0">
        <w:rPr>
          <w:rFonts w:cstheme="minorHAnsi"/>
        </w:rPr>
        <w:t xml:space="preserve">6 марта 2025 года. </w:t>
      </w:r>
      <w:r w:rsidRPr="004A31E0">
        <w:t>Кроме того, будет предусмотрена возможность проведения очного собрания в ходе КГРЭ-25 для подведения итогов обсуждений в Группе.</w:t>
      </w:r>
    </w:p>
    <w:p w14:paraId="0483CD74" w14:textId="77777777" w:rsidR="00E5613F" w:rsidRPr="004A31E0" w:rsidRDefault="00E5613F" w:rsidP="00A12530">
      <w:pPr>
        <w:rPr>
          <w:rFonts w:cstheme="minorHAnsi"/>
        </w:rPr>
      </w:pPr>
      <w:r w:rsidRPr="004A31E0">
        <w:t>Помимо этого, Председатель КГРЭ-РГ-</w:t>
      </w:r>
      <w:r w:rsidRPr="004A31E0">
        <w:rPr>
          <w:rFonts w:cstheme="minorHAnsi"/>
        </w:rPr>
        <w:t xml:space="preserve">ITUDP </w:t>
      </w:r>
      <w:r w:rsidRPr="004A31E0">
        <w:t>представит отчеты о ходе работы Группы предстоящим региональным подготовительным собраниям (РПС) в преддверии ВКРЭ-25.</w:t>
      </w:r>
    </w:p>
    <w:p w14:paraId="4F6D7EF5" w14:textId="55D23E9B" w:rsidR="00E5613F" w:rsidRPr="004A31E0" w:rsidRDefault="00E5613F" w:rsidP="00A12530">
      <w:r w:rsidRPr="004A31E0">
        <w:t>Окончательный итоговый документ КГРЭ-РГ-ITUDP будет представлен для дальнейшего рассмотрения на ВКРЭ 2025 года и возможного представления в качестве вклада на ВКРЭ-25, где он будет окончательно доработан, а также будет принят окончательный вариант Бакинского плана</w:t>
      </w:r>
      <w:r w:rsidR="004A31E0" w:rsidRPr="004A31E0">
        <w:t> </w:t>
      </w:r>
      <w:r w:rsidRPr="004A31E0">
        <w:t>действий.</w:t>
      </w:r>
    </w:p>
    <w:p w14:paraId="4C222307" w14:textId="52CD838F" w:rsidR="004A31E0" w:rsidRPr="00A12530" w:rsidRDefault="00E5613F" w:rsidP="00B53EAD">
      <w:pPr>
        <w:pStyle w:val="Headingb"/>
        <w:rPr>
          <w:lang w:val="ru-RU"/>
        </w:rPr>
      </w:pPr>
      <w:bookmarkStart w:id="9" w:name="Proposal"/>
      <w:bookmarkEnd w:id="9"/>
      <w:r w:rsidRPr="00A12530">
        <w:rPr>
          <w:lang w:val="ru-RU"/>
        </w:rPr>
        <w:t>Справочные материалы</w:t>
      </w:r>
    </w:p>
    <w:p w14:paraId="3DA8FA4F" w14:textId="519E9760" w:rsidR="00E5613F" w:rsidRPr="004A31E0" w:rsidRDefault="00E5613F" w:rsidP="00E5613F">
      <w:pPr>
        <w:spacing w:after="120"/>
        <w:rPr>
          <w:rFonts w:cstheme="minorHAnsi"/>
        </w:rPr>
      </w:pPr>
      <w:hyperlink r:id="rId20" w:history="1">
        <w:r w:rsidRPr="004A31E0">
          <w:rPr>
            <w:rStyle w:val="Hyperlink"/>
            <w:rFonts w:cstheme="minorHAnsi"/>
          </w:rPr>
          <w:t>TDAG-WG-ITUDP/ADM/2</w:t>
        </w:r>
      </w:hyperlink>
    </w:p>
    <w:p w14:paraId="0952F526" w14:textId="77777777" w:rsidR="00CE66E4" w:rsidRPr="004A31E0" w:rsidRDefault="00CE66E4" w:rsidP="004A31E0">
      <w:pPr>
        <w:spacing w:before="720"/>
        <w:jc w:val="center"/>
      </w:pPr>
      <w:r w:rsidRPr="004A31E0">
        <w:t>______________</w:t>
      </w:r>
    </w:p>
    <w:sectPr w:rsidR="00CE66E4" w:rsidRPr="004A31E0" w:rsidSect="00CE66E4">
      <w:headerReference w:type="default" r:id="rId21"/>
      <w:footerReference w:type="first" r:id="rId22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9762" w14:textId="77777777" w:rsidR="00CF198F" w:rsidRDefault="00CF198F">
      <w:r>
        <w:separator/>
      </w:r>
    </w:p>
    <w:p w14:paraId="5B91706E" w14:textId="77777777" w:rsidR="00CF198F" w:rsidRDefault="00CF198F"/>
  </w:endnote>
  <w:endnote w:type="continuationSeparator" w:id="0">
    <w:p w14:paraId="2375051B" w14:textId="77777777" w:rsidR="00CF198F" w:rsidRDefault="00CF198F">
      <w:r>
        <w:continuationSeparator/>
      </w:r>
    </w:p>
    <w:p w14:paraId="5B519A53" w14:textId="77777777" w:rsidR="00CF198F" w:rsidRDefault="00CF198F"/>
  </w:endnote>
  <w:endnote w:type="continuationNotice" w:id="1">
    <w:p w14:paraId="0CB7288B" w14:textId="77777777" w:rsidR="00CF198F" w:rsidRDefault="00CF198F">
      <w:pPr>
        <w:spacing w:before="0"/>
      </w:pPr>
    </w:p>
    <w:p w14:paraId="699B1032" w14:textId="77777777" w:rsidR="00CF198F" w:rsidRDefault="00CF1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4BDDC048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6E84888C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6D774384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13660515" w14:textId="4D295BB8" w:rsidR="00F723AC" w:rsidRPr="00E5613F" w:rsidRDefault="00817064" w:rsidP="00F723AC">
          <w:pPr>
            <w:pStyle w:val="FirstFooter"/>
            <w:rPr>
              <w:sz w:val="18"/>
              <w:szCs w:val="18"/>
            </w:rPr>
          </w:pPr>
          <w:r w:rsidRPr="00817064">
            <w:rPr>
              <w:sz w:val="18"/>
              <w:szCs w:val="18"/>
            </w:rPr>
            <w:t xml:space="preserve">г-жа Инга Римкевичене </w:t>
          </w:r>
          <w:r>
            <w:rPr>
              <w:sz w:val="18"/>
              <w:szCs w:val="18"/>
            </w:rPr>
            <w:t>(</w:t>
          </w:r>
          <w:r w:rsidRPr="00817064">
            <w:rPr>
              <w:sz w:val="18"/>
              <w:szCs w:val="18"/>
            </w:rPr>
            <w:t>Ms Inga Rimkevičienė</w:t>
          </w:r>
          <w:r>
            <w:rPr>
              <w:sz w:val="18"/>
              <w:szCs w:val="18"/>
            </w:rPr>
            <w:t xml:space="preserve">), Председатель </w:t>
          </w:r>
          <w:r w:rsidRPr="00817064">
            <w:rPr>
              <w:sz w:val="18"/>
              <w:szCs w:val="18"/>
            </w:rPr>
            <w:t>Рабочей группы КГРЭ по приоритетам МСЭ-D Регуляторный орган связи, Литва</w:t>
          </w:r>
        </w:p>
      </w:tc>
      <w:bookmarkStart w:id="10" w:name="OrgName"/>
      <w:bookmarkEnd w:id="10"/>
    </w:tr>
    <w:tr w:rsidR="00F723AC" w:rsidRPr="00365AB0" w14:paraId="429610F7" w14:textId="77777777" w:rsidTr="005539C3">
      <w:trPr>
        <w:trHeight w:val="165"/>
      </w:trPr>
      <w:tc>
        <w:tcPr>
          <w:tcW w:w="1526" w:type="dxa"/>
        </w:tcPr>
        <w:p w14:paraId="15267934" w14:textId="77777777" w:rsidR="00F723AC" w:rsidRPr="00E5613F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00047AB7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6E46225" w14:textId="3BCC37FA" w:rsidR="00F723AC" w:rsidRPr="00365AB0" w:rsidRDefault="00C93E4C" w:rsidP="00F723AC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н. д.</w:t>
          </w:r>
        </w:p>
      </w:tc>
      <w:bookmarkStart w:id="11" w:name="PhoneNo"/>
      <w:bookmarkEnd w:id="11"/>
    </w:tr>
    <w:tr w:rsidR="00F723AC" w:rsidRPr="00365AB0" w14:paraId="21EC3113" w14:textId="77777777" w:rsidTr="005539C3">
      <w:tc>
        <w:tcPr>
          <w:tcW w:w="1526" w:type="dxa"/>
        </w:tcPr>
        <w:p w14:paraId="1215AE2C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4C78AAD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561FEDA2" w14:textId="5E26A7EA" w:rsidR="00F723AC" w:rsidRPr="00365AB0" w:rsidRDefault="00817064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12" w:name="Email"/>
      <w:bookmarkEnd w:id="12"/>
    </w:tr>
  </w:tbl>
  <w:p w14:paraId="7D237BD7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7B0E" w14:textId="77777777" w:rsidR="00CF198F" w:rsidRPr="0054377E" w:rsidRDefault="00CF198F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70B68712" w14:textId="77777777" w:rsidR="00CF198F" w:rsidRDefault="00CF198F" w:rsidP="0054377E">
      <w:pPr>
        <w:spacing w:before="0"/>
      </w:pPr>
      <w:r>
        <w:continuationSeparator/>
      </w:r>
    </w:p>
    <w:p w14:paraId="2568B820" w14:textId="77777777" w:rsidR="00CF198F" w:rsidRDefault="00CF198F"/>
  </w:footnote>
  <w:footnote w:type="continuationNotice" w:id="1">
    <w:p w14:paraId="0147C742" w14:textId="77777777" w:rsidR="00CF198F" w:rsidRDefault="00CF198F">
      <w:pPr>
        <w:spacing w:before="0"/>
      </w:pPr>
    </w:p>
    <w:p w14:paraId="39B3E11B" w14:textId="77777777" w:rsidR="00CF198F" w:rsidRDefault="00CF1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0B26" w14:textId="229B3818" w:rsidR="00636181" w:rsidRPr="005F0BD8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</w:rPr>
    </w:pPr>
    <w:r w:rsidRPr="00CE66E4">
      <w:rPr>
        <w:sz w:val="20"/>
      </w:rPr>
      <w:tab/>
    </w:r>
    <w:r w:rsidR="00E5613F" w:rsidRPr="00E5613F">
      <w:rPr>
        <w:sz w:val="20"/>
        <w:lang w:val="es-ES_tradnl"/>
      </w:rPr>
      <w:t>ITU</w:t>
    </w:r>
    <w:r w:rsidR="00E5613F" w:rsidRPr="005F0BD8">
      <w:rPr>
        <w:sz w:val="20"/>
      </w:rPr>
      <w:t>-</w:t>
    </w:r>
    <w:r w:rsidR="00E5613F" w:rsidRPr="00E5613F">
      <w:rPr>
        <w:sz w:val="20"/>
        <w:lang w:val="es-ES_tradnl"/>
      </w:rPr>
      <w:t>D</w:t>
    </w:r>
    <w:r w:rsidR="00E5613F" w:rsidRPr="005F0BD8">
      <w:rPr>
        <w:sz w:val="20"/>
      </w:rPr>
      <w:t>/</w:t>
    </w:r>
    <w:r w:rsidR="00E5613F" w:rsidRPr="00E5613F">
      <w:rPr>
        <w:sz w:val="20"/>
        <w:lang w:val="es-ES_tradnl"/>
      </w:rPr>
      <w:t>RPM</w:t>
    </w:r>
    <w:r w:rsidR="00E5613F" w:rsidRPr="005F0BD8">
      <w:rPr>
        <w:sz w:val="20"/>
      </w:rPr>
      <w:t>-</w:t>
    </w:r>
    <w:r w:rsidR="00E5613F" w:rsidRPr="00E5613F">
      <w:rPr>
        <w:sz w:val="20"/>
        <w:lang w:val="es-ES_tradnl"/>
      </w:rPr>
      <w:t>CIS</w:t>
    </w:r>
    <w:r w:rsidR="00E5613F" w:rsidRPr="005F0BD8">
      <w:rPr>
        <w:sz w:val="20"/>
      </w:rPr>
      <w:t>25/8</w:t>
    </w:r>
    <w:r w:rsidR="00817064">
      <w:rPr>
        <w:sz w:val="20"/>
      </w:rPr>
      <w:t>(</w:t>
    </w:r>
    <w:r w:rsidR="00817064">
      <w:rPr>
        <w:sz w:val="20"/>
        <w:lang w:val="en-US"/>
      </w:rPr>
      <w:t>Rev</w:t>
    </w:r>
    <w:r w:rsidR="00817064" w:rsidRPr="00A12530">
      <w:rPr>
        <w:sz w:val="20"/>
      </w:rPr>
      <w:t>.1)</w:t>
    </w:r>
    <w:r w:rsidR="00E5613F" w:rsidRPr="005F0BD8">
      <w:rPr>
        <w:sz w:val="20"/>
      </w:rPr>
      <w:t>-</w:t>
    </w:r>
    <w:r w:rsidR="00E5613F" w:rsidRPr="00E5613F">
      <w:rPr>
        <w:sz w:val="20"/>
        <w:lang w:val="es-ES_tradnl"/>
      </w:rPr>
      <w:t>R</w:t>
    </w:r>
    <w:r w:rsidRPr="005F0BD8">
      <w:rPr>
        <w:sz w:val="20"/>
      </w:rPr>
      <w:tab/>
    </w:r>
    <w:r w:rsidR="007606A7" w:rsidRPr="00CE66E4">
      <w:rPr>
        <w:sz w:val="20"/>
      </w:rPr>
      <w:t>Страница</w:t>
    </w:r>
    <w:r w:rsidRPr="005F0BD8">
      <w:rPr>
        <w:sz w:val="20"/>
      </w:rPr>
      <w:t xml:space="preserve"> </w:t>
    </w:r>
    <w:r w:rsidRPr="00CE66E4">
      <w:rPr>
        <w:sz w:val="20"/>
      </w:rPr>
      <w:fldChar w:fldCharType="begin"/>
    </w:r>
    <w:r w:rsidRPr="005F0BD8">
      <w:rPr>
        <w:sz w:val="20"/>
      </w:rPr>
      <w:instrText xml:space="preserve"> </w:instrText>
    </w:r>
    <w:r w:rsidRPr="00CE66E4">
      <w:rPr>
        <w:sz w:val="20"/>
        <w:lang w:val="es-ES_tradnl"/>
      </w:rPr>
      <w:instrText>PAGE</w:instrText>
    </w:r>
    <w:r w:rsidRPr="005F0BD8">
      <w:rPr>
        <w:sz w:val="20"/>
      </w:rPr>
      <w:instrText xml:space="preserve"> </w:instrText>
    </w:r>
    <w:r w:rsidRPr="00CE66E4">
      <w:rPr>
        <w:sz w:val="20"/>
      </w:rPr>
      <w:fldChar w:fldCharType="separate"/>
    </w:r>
    <w:r w:rsidR="00893B2C" w:rsidRPr="005F0BD8">
      <w:rPr>
        <w:noProof/>
        <w:sz w:val="20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8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3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1"/>
  </w:num>
  <w:num w:numId="4" w16cid:durableId="1830174465">
    <w:abstractNumId w:val="3"/>
  </w:num>
  <w:num w:numId="5" w16cid:durableId="1479105461">
    <w:abstractNumId w:val="32"/>
  </w:num>
  <w:num w:numId="6" w16cid:durableId="869954702">
    <w:abstractNumId w:val="39"/>
  </w:num>
  <w:num w:numId="7" w16cid:durableId="444734477">
    <w:abstractNumId w:val="4"/>
  </w:num>
  <w:num w:numId="8" w16cid:durableId="362947223">
    <w:abstractNumId w:val="14"/>
  </w:num>
  <w:num w:numId="9" w16cid:durableId="458111764">
    <w:abstractNumId w:val="6"/>
  </w:num>
  <w:num w:numId="10" w16cid:durableId="1195534353">
    <w:abstractNumId w:val="13"/>
  </w:num>
  <w:num w:numId="11" w16cid:durableId="1826580952">
    <w:abstractNumId w:val="30"/>
  </w:num>
  <w:num w:numId="12" w16cid:durableId="1514690498">
    <w:abstractNumId w:val="38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2"/>
  </w:num>
  <w:num w:numId="16" w16cid:durableId="1227569663">
    <w:abstractNumId w:val="9"/>
  </w:num>
  <w:num w:numId="17" w16cid:durableId="810974550">
    <w:abstractNumId w:val="44"/>
  </w:num>
  <w:num w:numId="18" w16cid:durableId="1354573477">
    <w:abstractNumId w:val="36"/>
  </w:num>
  <w:num w:numId="19" w16cid:durableId="435754545">
    <w:abstractNumId w:val="19"/>
  </w:num>
  <w:num w:numId="20" w16cid:durableId="1066875134">
    <w:abstractNumId w:val="29"/>
  </w:num>
  <w:num w:numId="21" w16cid:durableId="1689939216">
    <w:abstractNumId w:val="28"/>
  </w:num>
  <w:num w:numId="22" w16cid:durableId="1257783837">
    <w:abstractNumId w:val="46"/>
  </w:num>
  <w:num w:numId="23" w16cid:durableId="970285242">
    <w:abstractNumId w:val="24"/>
  </w:num>
  <w:num w:numId="24" w16cid:durableId="1876889861">
    <w:abstractNumId w:val="18"/>
  </w:num>
  <w:num w:numId="25" w16cid:durableId="138228398">
    <w:abstractNumId w:val="21"/>
  </w:num>
  <w:num w:numId="26" w16cid:durableId="1871145006">
    <w:abstractNumId w:val="22"/>
  </w:num>
  <w:num w:numId="27" w16cid:durableId="1946108508">
    <w:abstractNumId w:val="25"/>
  </w:num>
  <w:num w:numId="28" w16cid:durableId="1629045729">
    <w:abstractNumId w:val="11"/>
  </w:num>
  <w:num w:numId="29" w16cid:durableId="2010906637">
    <w:abstractNumId w:val="26"/>
  </w:num>
  <w:num w:numId="30" w16cid:durableId="290525213">
    <w:abstractNumId w:val="43"/>
  </w:num>
  <w:num w:numId="31" w16cid:durableId="191966975">
    <w:abstractNumId w:val="27"/>
  </w:num>
  <w:num w:numId="32" w16cid:durableId="2014406757">
    <w:abstractNumId w:val="33"/>
  </w:num>
  <w:num w:numId="33" w16cid:durableId="648558829">
    <w:abstractNumId w:val="20"/>
  </w:num>
  <w:num w:numId="34" w16cid:durableId="2071807613">
    <w:abstractNumId w:val="10"/>
  </w:num>
  <w:num w:numId="35" w16cid:durableId="271744889">
    <w:abstractNumId w:val="37"/>
  </w:num>
  <w:num w:numId="36" w16cid:durableId="1457527817">
    <w:abstractNumId w:val="23"/>
  </w:num>
  <w:num w:numId="37" w16cid:durableId="10661010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5"/>
  </w:num>
  <w:num w:numId="39" w16cid:durableId="359361948">
    <w:abstractNumId w:val="40"/>
  </w:num>
  <w:num w:numId="40" w16cid:durableId="1037706265">
    <w:abstractNumId w:val="8"/>
  </w:num>
  <w:num w:numId="41" w16cid:durableId="447436251">
    <w:abstractNumId w:val="47"/>
  </w:num>
  <w:num w:numId="42" w16cid:durableId="655766109">
    <w:abstractNumId w:val="17"/>
  </w:num>
  <w:num w:numId="43" w16cid:durableId="577523632">
    <w:abstractNumId w:val="15"/>
  </w:num>
  <w:num w:numId="44" w16cid:durableId="1138063662">
    <w:abstractNumId w:val="42"/>
  </w:num>
  <w:num w:numId="45" w16cid:durableId="560212714">
    <w:abstractNumId w:val="7"/>
  </w:num>
  <w:num w:numId="46" w16cid:durableId="23751237">
    <w:abstractNumId w:val="16"/>
  </w:num>
  <w:num w:numId="47" w16cid:durableId="1544488993">
    <w:abstractNumId w:val="45"/>
  </w:num>
  <w:num w:numId="48" w16cid:durableId="254637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3131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1E8B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022F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069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1E0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0BD8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009C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17064"/>
    <w:rsid w:val="00821CEF"/>
    <w:rsid w:val="00823BDC"/>
    <w:rsid w:val="008316C6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233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59A0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530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3FC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3EAD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3E4C"/>
    <w:rsid w:val="00C962FE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198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5613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61F69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5613F"/>
    <w:pPr>
      <w:ind w:left="720"/>
      <w:contextualSpacing/>
    </w:pPr>
    <w:rPr>
      <w:rFonts w:asciiTheme="minorHAnsi" w:eastAsia="Times New Roman" w:hAnsiTheme="minorHAnsi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5613F"/>
    <w:rPr>
      <w:rFonts w:asciiTheme="minorHAnsi" w:eastAsia="Times New Roman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en/ITU-D/Conferences/TDAG/Pages/2024/TDAG_WG_ITUDP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4/en" TargetMode="External"/><Relationship Id="rId20" Type="http://schemas.openxmlformats.org/officeDocument/2006/relationships/hyperlink" Target="https://www.itu.int/md/D22-TDAG.WG.ITUDP-ADM-000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C-000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29610-DE7B-4BC9-AD7D-E3851FC9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5512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BDT</cp:lastModifiedBy>
  <cp:revision>2</cp:revision>
  <cp:lastPrinted>2019-01-16T07:57:00Z</cp:lastPrinted>
  <dcterms:created xsi:type="dcterms:W3CDTF">2025-04-08T14:18:00Z</dcterms:created>
  <dcterms:modified xsi:type="dcterms:W3CDTF">2025-04-08T14:18:00Z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