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C92C32" w:rsidRPr="006D4EA0" w14:paraId="3F0E9EC4" w14:textId="77777777" w:rsidTr="005B30CF">
        <w:trPr>
          <w:cantSplit/>
          <w:trHeight w:val="1134"/>
        </w:trPr>
        <w:tc>
          <w:tcPr>
            <w:tcW w:w="1985" w:type="dxa"/>
          </w:tcPr>
          <w:p w14:paraId="0398EBC7" w14:textId="21DAB12C" w:rsidR="00C92C32" w:rsidRPr="00E9514B" w:rsidRDefault="005B30CF" w:rsidP="005B30CF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5DCBB562" wp14:editId="3A2C3847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18D0C54" w14:textId="77777777" w:rsidR="00317FBB" w:rsidRPr="003B6352" w:rsidRDefault="00317FBB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A464D6">
              <w:rPr>
                <w:b/>
                <w:bCs/>
                <w:sz w:val="30"/>
                <w:szCs w:val="30"/>
              </w:rPr>
              <w:t>Региональное подготовительное собрание к</w:t>
            </w:r>
            <w:r>
              <w:rPr>
                <w:b/>
                <w:bCs/>
                <w:sz w:val="30"/>
                <w:szCs w:val="30"/>
              </w:rPr>
              <w:t> </w:t>
            </w:r>
            <w:r w:rsidRPr="00A464D6">
              <w:rPr>
                <w:b/>
                <w:bCs/>
                <w:sz w:val="30"/>
                <w:szCs w:val="30"/>
              </w:rPr>
              <w:t>ВКРЭ-25 для стран СНГ (РПС-СНГ)</w:t>
            </w:r>
          </w:p>
          <w:p w14:paraId="5F5F590A" w14:textId="2E941241" w:rsidR="00C92C32" w:rsidRPr="00CE598B" w:rsidRDefault="00C92C32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Cs w:val="24"/>
              </w:rPr>
            </w:pPr>
            <w:r w:rsidRPr="00A464D6">
              <w:rPr>
                <w:b/>
                <w:bCs/>
                <w:szCs w:val="24"/>
              </w:rPr>
              <w:t>Бишкек, Кыргызстан, 24–25 апреля 2025 года</w:t>
            </w:r>
          </w:p>
        </w:tc>
        <w:tc>
          <w:tcPr>
            <w:tcW w:w="1524" w:type="dxa"/>
          </w:tcPr>
          <w:p w14:paraId="67E7B4C4" w14:textId="0F52E4CC" w:rsidR="00C92C32" w:rsidRPr="006D4EA0" w:rsidRDefault="00C92C32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B81A1D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002D1278" w:rsidR="00706440" w:rsidRPr="00B81A1D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B81A1D">
              <w:rPr>
                <w:b/>
                <w:bCs/>
                <w:szCs w:val="22"/>
              </w:rPr>
              <w:t>Документ</w:t>
            </w:r>
            <w:r w:rsidR="00706440" w:rsidRPr="00B81A1D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684A1E" w:rsidRPr="00684A1E">
              <w:rPr>
                <w:b/>
                <w:bCs/>
                <w:szCs w:val="22"/>
                <w:lang w:val="fr-FR"/>
              </w:rPr>
              <w:t>RPM</w:t>
            </w:r>
            <w:r w:rsidR="00684A1E" w:rsidRPr="00C92C32">
              <w:rPr>
                <w:b/>
                <w:bCs/>
                <w:szCs w:val="22"/>
              </w:rPr>
              <w:t>-</w:t>
            </w:r>
            <w:r w:rsidR="00A464D6" w:rsidRPr="00A464D6">
              <w:rPr>
                <w:b/>
                <w:bCs/>
                <w:szCs w:val="22"/>
                <w:lang w:val="fr-FR"/>
              </w:rPr>
              <w:t>CIS</w:t>
            </w:r>
            <w:r w:rsidR="00A464D6" w:rsidRPr="00C92C32">
              <w:rPr>
                <w:b/>
                <w:bCs/>
                <w:szCs w:val="22"/>
              </w:rPr>
              <w:t>25</w:t>
            </w:r>
            <w:r w:rsidR="00706440" w:rsidRPr="00B81A1D">
              <w:rPr>
                <w:b/>
                <w:bCs/>
                <w:szCs w:val="22"/>
              </w:rPr>
              <w:t>/</w:t>
            </w:r>
            <w:r w:rsidR="00F70F97" w:rsidRPr="00760FEE">
              <w:rPr>
                <w:b/>
                <w:bCs/>
                <w:szCs w:val="22"/>
              </w:rPr>
              <w:t>7</w:t>
            </w:r>
            <w:r w:rsidR="00B35010">
              <w:rPr>
                <w:b/>
                <w:bCs/>
                <w:szCs w:val="22"/>
              </w:rPr>
              <w:t>(</w:t>
            </w:r>
            <w:r w:rsidR="00B35010">
              <w:rPr>
                <w:b/>
                <w:bCs/>
                <w:szCs w:val="22"/>
                <w:lang w:val="en-US"/>
              </w:rPr>
              <w:t>Rev</w:t>
            </w:r>
            <w:r w:rsidR="00B35010" w:rsidRPr="00760FEE">
              <w:rPr>
                <w:b/>
                <w:bCs/>
                <w:szCs w:val="22"/>
              </w:rPr>
              <w:t>.1)</w:t>
            </w:r>
            <w:r w:rsidR="00706440" w:rsidRPr="00B81A1D">
              <w:rPr>
                <w:b/>
                <w:bCs/>
                <w:szCs w:val="22"/>
              </w:rPr>
              <w:t>-</w:t>
            </w:r>
            <w:r w:rsidR="00CE598B" w:rsidRPr="00B81A1D">
              <w:rPr>
                <w:b/>
                <w:bCs/>
                <w:szCs w:val="22"/>
                <w:lang w:val="fr-FR"/>
              </w:rPr>
              <w:t>R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E9514B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F89640F" w14:textId="75C31C52" w:rsidR="00706440" w:rsidRPr="00B81A1D" w:rsidRDefault="00F70F97" w:rsidP="00706440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>
              <w:rPr>
                <w:b/>
                <w:bCs/>
                <w:szCs w:val="22"/>
              </w:rPr>
              <w:t>1</w:t>
            </w:r>
            <w:r w:rsidR="00B35010">
              <w:rPr>
                <w:b/>
                <w:bCs/>
                <w:szCs w:val="22"/>
                <w:lang w:val="en-US"/>
              </w:rPr>
              <w:t>9</w:t>
            </w:r>
            <w:r>
              <w:rPr>
                <w:b/>
                <w:bCs/>
                <w:szCs w:val="22"/>
              </w:rPr>
              <w:t xml:space="preserve"> </w:t>
            </w:r>
            <w:r w:rsidR="00B35010">
              <w:rPr>
                <w:b/>
                <w:bCs/>
                <w:szCs w:val="22"/>
              </w:rPr>
              <w:t>марта</w:t>
            </w:r>
            <w:r w:rsidR="00706440" w:rsidRPr="00B81A1D">
              <w:rPr>
                <w:b/>
                <w:bCs/>
                <w:szCs w:val="22"/>
              </w:rPr>
              <w:t xml:space="preserve"> 202</w:t>
            </w:r>
            <w:r w:rsidR="00B35010">
              <w:rPr>
                <w:b/>
                <w:bCs/>
                <w:szCs w:val="22"/>
              </w:rPr>
              <w:t>5</w:t>
            </w:r>
            <w:r w:rsidR="00E9514B" w:rsidRPr="00B81A1D">
              <w:rPr>
                <w:b/>
                <w:bCs/>
                <w:szCs w:val="22"/>
              </w:rPr>
              <w:t xml:space="preserve"> года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735AA2F" w:rsidR="00706440" w:rsidRPr="00B81A1D" w:rsidRDefault="00E9514B" w:rsidP="00706440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B81A1D">
              <w:rPr>
                <w:b/>
                <w:szCs w:val="22"/>
              </w:rPr>
              <w:t>Оригинал</w:t>
            </w:r>
            <w:r w:rsidR="00211AA5" w:rsidRPr="00B81A1D">
              <w:rPr>
                <w:b/>
                <w:szCs w:val="22"/>
              </w:rPr>
              <w:t xml:space="preserve">: </w:t>
            </w:r>
            <w:r w:rsidRPr="00B81A1D">
              <w:rPr>
                <w:b/>
                <w:szCs w:val="22"/>
              </w:rPr>
              <w:t>английский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6AD6404B" w:rsidR="00A13162" w:rsidRPr="00E9514B" w:rsidRDefault="00F70F97" w:rsidP="0030353C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4F19C4">
              <w:rPr>
                <w:bCs/>
                <w:szCs w:val="28"/>
              </w:rPr>
              <w:t>Председатель</w:t>
            </w:r>
            <w:r w:rsidRPr="00B23525">
              <w:rPr>
                <w:bCs/>
                <w:szCs w:val="28"/>
              </w:rPr>
              <w:t xml:space="preserve"> КГРЭ-РГ-DEC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2A901A28" w:rsidR="00AC6F14" w:rsidRPr="00E9514B" w:rsidRDefault="00F70F97" w:rsidP="0030353C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B23525">
              <w:rPr>
                <w:rFonts w:cs="Times New Roman"/>
                <w:bCs/>
                <w:szCs w:val="28"/>
              </w:rPr>
              <w:t>Отчет о ходе работы Рабочей группы КГРЭ по Декларации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CE598B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63743CBC" w:rsidR="008D1CCB" w:rsidRPr="00B81A1D" w:rsidRDefault="00E9514B" w:rsidP="00AF6C96">
            <w:pPr>
              <w:pStyle w:val="Headingb"/>
              <w:rPr>
                <w:caps/>
              </w:rPr>
            </w:pPr>
            <w:r w:rsidRPr="00E9514B">
              <w:t>Пункт повестки дня</w:t>
            </w:r>
          </w:p>
          <w:p w14:paraId="45BC9F9B" w14:textId="18BA9FB4" w:rsidR="008D1CCB" w:rsidRPr="00B81A1D" w:rsidRDefault="00F70F97" w:rsidP="00AF6C96">
            <w:pPr>
              <w:rPr>
                <w:caps/>
              </w:rPr>
            </w:pPr>
            <w:r>
              <w:t>Пункт</w:t>
            </w:r>
            <w:r w:rsidRPr="00B23525">
              <w:t xml:space="preserve"> 7.3</w:t>
            </w:r>
          </w:p>
          <w:p w14:paraId="7043E349" w14:textId="3E043101" w:rsidR="008D1CCB" w:rsidRPr="00B81A1D" w:rsidRDefault="00E9514B" w:rsidP="00AF6C96">
            <w:pPr>
              <w:pStyle w:val="Headingb"/>
              <w:rPr>
                <w:caps/>
              </w:rPr>
            </w:pPr>
            <w:r w:rsidRPr="00E9514B">
              <w:t>Резюме</w:t>
            </w:r>
          </w:p>
          <w:p w14:paraId="77734986" w14:textId="25323223" w:rsidR="008D1CCB" w:rsidRPr="00B81A1D" w:rsidRDefault="00F70F97" w:rsidP="00AF6C96">
            <w:pPr>
              <w:rPr>
                <w:caps/>
              </w:rPr>
            </w:pPr>
            <w:r w:rsidRPr="00B23525">
              <w:t>В документе содержится краткое изложение обсуждений и обновленная информация о ходе работы Группы.</w:t>
            </w:r>
          </w:p>
          <w:p w14:paraId="4FB8B006" w14:textId="12A3A06B" w:rsidR="00F70F97" w:rsidRPr="00B23525" w:rsidRDefault="00F70F97" w:rsidP="00F70F97">
            <w:pPr>
              <w:spacing w:after="120"/>
              <w:rPr>
                <w:b/>
                <w:bCs/>
                <w:szCs w:val="24"/>
              </w:rPr>
            </w:pPr>
            <w:r w:rsidRPr="00B23525">
              <w:rPr>
                <w:b/>
                <w:bCs/>
              </w:rPr>
              <w:t>Необходимые действия</w:t>
            </w:r>
          </w:p>
          <w:p w14:paraId="3A32E044" w14:textId="7B45A321" w:rsidR="008D1CCB" w:rsidRPr="00CE598B" w:rsidRDefault="00F70F97" w:rsidP="00F70F97">
            <w:pPr>
              <w:rPr>
                <w:caps/>
              </w:rPr>
            </w:pPr>
            <w:r w:rsidRPr="00B23525">
              <w:t>Для информации.</w:t>
            </w:r>
          </w:p>
          <w:p w14:paraId="4CD2685E" w14:textId="3311AEE9" w:rsidR="008D1CCB" w:rsidRPr="00CE598B" w:rsidRDefault="00CE598B" w:rsidP="00AF6C96">
            <w:pPr>
              <w:pStyle w:val="Headingb"/>
              <w:rPr>
                <w:caps/>
              </w:rPr>
            </w:pPr>
            <w:r w:rsidRPr="00CE598B">
              <w:t>Справочные документы</w:t>
            </w:r>
          </w:p>
          <w:p w14:paraId="79BC257E" w14:textId="3AA3CB05" w:rsidR="00F70F97" w:rsidRPr="00AA7C59" w:rsidRDefault="00F70F97" w:rsidP="00F70F97">
            <w:pPr>
              <w:pStyle w:val="ListParagraph"/>
              <w:tabs>
                <w:tab w:val="clear" w:pos="1134"/>
                <w:tab w:val="left" w:pos="598"/>
              </w:tabs>
              <w:spacing w:before="60" w:after="60"/>
              <w:ind w:left="598" w:hanging="567"/>
              <w:contextualSpacing w:val="0"/>
            </w:pPr>
            <w:r>
              <w:t>–</w:t>
            </w:r>
            <w:r>
              <w:tab/>
            </w:r>
            <w:r w:rsidRPr="00AA7C59">
              <w:t>Круг ведения КГРЭ-РГ-DEC (</w:t>
            </w:r>
            <w:hyperlink r:id="rId13" w:history="1">
              <w:r w:rsidRPr="00BC09E6">
                <w:rPr>
                  <w:rStyle w:val="Hyperlink"/>
                </w:rPr>
                <w:t>TDAG</w:t>
              </w:r>
              <w:r w:rsidRPr="00AA7C59">
                <w:rPr>
                  <w:rStyle w:val="Hyperlink"/>
                </w:rPr>
                <w:t>-24/</w:t>
              </w:r>
              <w:r w:rsidRPr="00BC09E6">
                <w:rPr>
                  <w:rStyle w:val="Hyperlink"/>
                </w:rPr>
                <w:t>DT</w:t>
              </w:r>
              <w:r w:rsidRPr="00AA7C59">
                <w:rPr>
                  <w:rStyle w:val="Hyperlink"/>
                </w:rPr>
                <w:t>/4</w:t>
              </w:r>
            </w:hyperlink>
            <w:r w:rsidRPr="00AA7C59">
              <w:rPr>
                <w:rStyle w:val="Hyperlink"/>
              </w:rPr>
              <w:t>)</w:t>
            </w:r>
          </w:p>
          <w:p w14:paraId="44AD9B3B" w14:textId="328C37E2" w:rsidR="00F70F97" w:rsidRPr="00AA7C59" w:rsidRDefault="00F70F97" w:rsidP="00F70F97">
            <w:pPr>
              <w:pStyle w:val="ListParagraph"/>
              <w:tabs>
                <w:tab w:val="clear" w:pos="1134"/>
                <w:tab w:val="left" w:pos="598"/>
              </w:tabs>
              <w:spacing w:before="60" w:after="60"/>
              <w:ind w:left="598" w:hanging="567"/>
              <w:contextualSpacing w:val="0"/>
            </w:pPr>
            <w:r>
              <w:t>–</w:t>
            </w:r>
            <w:r>
              <w:tab/>
            </w:r>
            <w:r w:rsidRPr="00AA7C59">
              <w:t>Отчет первого собрания Рабочей группы КГРЭ по Декларации (</w:t>
            </w:r>
            <w:hyperlink r:id="rId14" w:history="1">
              <w:r w:rsidRPr="00BC09E6">
                <w:rPr>
                  <w:rStyle w:val="Hyperlink"/>
                </w:rPr>
                <w:t>TDAG</w:t>
              </w:r>
              <w:r w:rsidRPr="00AA7C59">
                <w:rPr>
                  <w:rStyle w:val="Hyperlink"/>
                </w:rPr>
                <w:t>-</w:t>
              </w:r>
              <w:r w:rsidRPr="00BC09E6">
                <w:rPr>
                  <w:rStyle w:val="Hyperlink"/>
                </w:rPr>
                <w:t>WG</w:t>
              </w:r>
              <w:r w:rsidRPr="00AA7C59">
                <w:rPr>
                  <w:rStyle w:val="Hyperlink"/>
                </w:rPr>
                <w:t>-</w:t>
              </w:r>
              <w:r w:rsidRPr="00BC09E6">
                <w:rPr>
                  <w:rStyle w:val="Hyperlink"/>
                </w:rPr>
                <w:t>DEC</w:t>
              </w:r>
              <w:r w:rsidRPr="00AA7C59">
                <w:rPr>
                  <w:rStyle w:val="Hyperlink"/>
                </w:rPr>
                <w:t>/2</w:t>
              </w:r>
            </w:hyperlink>
            <w:r w:rsidRPr="00AA7C59">
              <w:t>)Отчет второго собрания Рабочей группы КГРЭ по Декларации (</w:t>
            </w:r>
            <w:hyperlink r:id="rId15" w:history="1">
              <w:r w:rsidRPr="00BC09E6">
                <w:rPr>
                  <w:rStyle w:val="Hyperlink"/>
                </w:rPr>
                <w:t>TDAG</w:t>
              </w:r>
              <w:r w:rsidRPr="00AA7C59">
                <w:rPr>
                  <w:rStyle w:val="Hyperlink"/>
                </w:rPr>
                <w:t>-</w:t>
              </w:r>
              <w:r w:rsidRPr="00BC09E6">
                <w:rPr>
                  <w:rStyle w:val="Hyperlink"/>
                </w:rPr>
                <w:t>WG</w:t>
              </w:r>
              <w:r w:rsidRPr="00AA7C59">
                <w:rPr>
                  <w:rStyle w:val="Hyperlink"/>
                </w:rPr>
                <w:t>-</w:t>
              </w:r>
              <w:r w:rsidRPr="00BC09E6">
                <w:rPr>
                  <w:rStyle w:val="Hyperlink"/>
                </w:rPr>
                <w:t>DEC</w:t>
              </w:r>
              <w:r w:rsidRPr="00AA7C59">
                <w:rPr>
                  <w:rStyle w:val="Hyperlink"/>
                </w:rPr>
                <w:t>/6</w:t>
              </w:r>
            </w:hyperlink>
            <w:r w:rsidRPr="00AA7C59">
              <w:t>)</w:t>
            </w:r>
          </w:p>
          <w:p w14:paraId="5328F99A" w14:textId="6389D8B9" w:rsidR="00F70F97" w:rsidRPr="00AA7C59" w:rsidRDefault="00F70F97" w:rsidP="00F70F97">
            <w:pPr>
              <w:pStyle w:val="ListParagraph"/>
              <w:tabs>
                <w:tab w:val="clear" w:pos="1134"/>
                <w:tab w:val="left" w:pos="598"/>
              </w:tabs>
              <w:spacing w:before="60" w:after="60"/>
              <w:ind w:left="598" w:hanging="567"/>
              <w:contextualSpacing w:val="0"/>
            </w:pPr>
            <w:r>
              <w:t>–</w:t>
            </w:r>
            <w:r>
              <w:tab/>
            </w:r>
            <w:r w:rsidRPr="00AA7C59">
              <w:t>Пересмотренный аннотированный план Бакинской декларации 2025 года (</w:t>
            </w:r>
            <w:hyperlink r:id="rId16" w:history="1">
              <w:r w:rsidRPr="00BC09E6">
                <w:rPr>
                  <w:rStyle w:val="Hyperlink"/>
                </w:rPr>
                <w:t>TDAG</w:t>
              </w:r>
              <w:r w:rsidRPr="00AA7C59">
                <w:rPr>
                  <w:rStyle w:val="Hyperlink"/>
                </w:rPr>
                <w:t>-</w:t>
              </w:r>
              <w:r w:rsidRPr="00BC09E6">
                <w:rPr>
                  <w:rStyle w:val="Hyperlink"/>
                </w:rPr>
                <w:t>WG</w:t>
              </w:r>
              <w:r w:rsidRPr="00AA7C59">
                <w:rPr>
                  <w:rStyle w:val="Hyperlink"/>
                </w:rPr>
                <w:t>-</w:t>
              </w:r>
              <w:r w:rsidRPr="00BC09E6">
                <w:rPr>
                  <w:rStyle w:val="Hyperlink"/>
                </w:rPr>
                <w:t>DEC</w:t>
              </w:r>
              <w:r w:rsidRPr="00AA7C59">
                <w:rPr>
                  <w:rStyle w:val="Hyperlink"/>
                </w:rPr>
                <w:t>/7</w:t>
              </w:r>
            </w:hyperlink>
            <w:r w:rsidRPr="00AA7C59">
              <w:t>)</w:t>
            </w:r>
          </w:p>
          <w:p w14:paraId="65FC7A9C" w14:textId="144A5F4A" w:rsidR="00F70F97" w:rsidRDefault="00F70F97" w:rsidP="00F70F97">
            <w:pPr>
              <w:pStyle w:val="ListParagraph"/>
              <w:tabs>
                <w:tab w:val="clear" w:pos="1134"/>
                <w:tab w:val="left" w:pos="598"/>
              </w:tabs>
              <w:spacing w:before="60" w:after="60"/>
              <w:ind w:left="598" w:hanging="567"/>
              <w:contextualSpacing w:val="0"/>
            </w:pPr>
            <w:r>
              <w:t>–</w:t>
            </w:r>
            <w:r>
              <w:tab/>
            </w:r>
            <w:r w:rsidRPr="00AA7C59">
              <w:t>Сопоставление тем Кигалийской декларации и новых и возникающих тем (</w:t>
            </w:r>
            <w:r>
              <w:t>Документ </w:t>
            </w:r>
            <w:hyperlink r:id="rId17" w:history="1">
              <w:r w:rsidRPr="00BC09E6">
                <w:rPr>
                  <w:rStyle w:val="Hyperlink"/>
                  <w:szCs w:val="24"/>
                </w:rPr>
                <w:t>TDAG</w:t>
              </w:r>
              <w:r w:rsidRPr="00AA7C59">
                <w:rPr>
                  <w:rStyle w:val="Hyperlink"/>
                  <w:szCs w:val="24"/>
                </w:rPr>
                <w:t>-</w:t>
              </w:r>
              <w:r w:rsidRPr="00BC09E6">
                <w:rPr>
                  <w:rStyle w:val="Hyperlink"/>
                  <w:szCs w:val="24"/>
                </w:rPr>
                <w:t>WG</w:t>
              </w:r>
              <w:r w:rsidRPr="00AA7C59">
                <w:rPr>
                  <w:rStyle w:val="Hyperlink"/>
                  <w:szCs w:val="24"/>
                </w:rPr>
                <w:t>-</w:t>
              </w:r>
              <w:r w:rsidRPr="00BC09E6">
                <w:rPr>
                  <w:rStyle w:val="Hyperlink"/>
                  <w:szCs w:val="24"/>
                </w:rPr>
                <w:t>DEC</w:t>
              </w:r>
              <w:r w:rsidRPr="00AA7C59">
                <w:rPr>
                  <w:rStyle w:val="Hyperlink"/>
                  <w:szCs w:val="24"/>
                </w:rPr>
                <w:t>/</w:t>
              </w:r>
              <w:r w:rsidRPr="00BC09E6">
                <w:rPr>
                  <w:rStyle w:val="Hyperlink"/>
                  <w:szCs w:val="24"/>
                </w:rPr>
                <w:t>INF</w:t>
              </w:r>
              <w:r w:rsidRPr="00AA7C59">
                <w:rPr>
                  <w:rStyle w:val="Hyperlink"/>
                  <w:szCs w:val="24"/>
                </w:rPr>
                <w:t>/</w:t>
              </w:r>
            </w:hyperlink>
            <w:r w:rsidRPr="00AA7C59">
              <w:rPr>
                <w:rStyle w:val="Hyperlink"/>
                <w:szCs w:val="24"/>
              </w:rPr>
              <w:t>1</w:t>
            </w:r>
            <w:r w:rsidRPr="00AA7C59">
              <w:t>)</w:t>
            </w:r>
          </w:p>
          <w:p w14:paraId="16133144" w14:textId="4AE488A7" w:rsidR="00B35010" w:rsidRPr="00AA7C59" w:rsidRDefault="00B35010" w:rsidP="00F70F97">
            <w:pPr>
              <w:pStyle w:val="ListParagraph"/>
              <w:tabs>
                <w:tab w:val="clear" w:pos="1134"/>
                <w:tab w:val="left" w:pos="598"/>
              </w:tabs>
              <w:spacing w:before="60" w:after="60"/>
              <w:ind w:left="598" w:hanging="567"/>
              <w:contextualSpacing w:val="0"/>
            </w:pPr>
            <w:r>
              <w:t>–</w:t>
            </w:r>
            <w:r>
              <w:tab/>
              <w:t xml:space="preserve">Первоначальная версия </w:t>
            </w:r>
            <w:r w:rsidR="00234ED5">
              <w:t>(</w:t>
            </w:r>
            <w:hyperlink r:id="rId18" w:tgtFrame="_blank" w:history="1">
              <w:r w:rsidRPr="00EF4315">
                <w:rPr>
                  <w:rStyle w:val="Hyperlink"/>
                  <w:lang w:val="en-US"/>
                </w:rPr>
                <w:t>ITU</w:t>
              </w:r>
              <w:r w:rsidRPr="00760FEE">
                <w:rPr>
                  <w:rStyle w:val="Hyperlink"/>
                </w:rPr>
                <w:t>-</w:t>
              </w:r>
              <w:r w:rsidRPr="00EF4315">
                <w:rPr>
                  <w:rStyle w:val="Hyperlink"/>
                  <w:lang w:val="en-US"/>
                </w:rPr>
                <w:t>D</w:t>
              </w:r>
              <w:r w:rsidRPr="00760FEE">
                <w:rPr>
                  <w:rStyle w:val="Hyperlink"/>
                </w:rPr>
                <w:t xml:space="preserve"> </w:t>
              </w:r>
              <w:r w:rsidRPr="00EF4315">
                <w:rPr>
                  <w:rStyle w:val="Hyperlink"/>
                  <w:lang w:val="en-US"/>
                </w:rPr>
                <w:t>TDAG</w:t>
              </w:r>
              <w:r w:rsidRPr="00760FEE">
                <w:rPr>
                  <w:rStyle w:val="Hyperlink"/>
                </w:rPr>
                <w:t xml:space="preserve"> </w:t>
              </w:r>
              <w:r w:rsidRPr="00EF4315">
                <w:rPr>
                  <w:rStyle w:val="Hyperlink"/>
                  <w:lang w:val="en-US"/>
                </w:rPr>
                <w:t>WG</w:t>
              </w:r>
              <w:r w:rsidRPr="00760FEE">
                <w:rPr>
                  <w:rStyle w:val="Hyperlink"/>
                </w:rPr>
                <w:t xml:space="preserve"> </w:t>
              </w:r>
              <w:r w:rsidRPr="00EF4315">
                <w:rPr>
                  <w:rStyle w:val="Hyperlink"/>
                  <w:lang w:val="en-US"/>
                </w:rPr>
                <w:t>DEC</w:t>
              </w:r>
              <w:r w:rsidRPr="00760FEE">
                <w:rPr>
                  <w:rStyle w:val="Hyperlink"/>
                </w:rPr>
                <w:t xml:space="preserve"> </w:t>
              </w:r>
              <w:r w:rsidRPr="00EF4315">
                <w:rPr>
                  <w:rStyle w:val="Hyperlink"/>
                  <w:lang w:val="en-US"/>
                </w:rPr>
                <w:t>ALL</w:t>
              </w:r>
              <w:r w:rsidRPr="00760FEE">
                <w:rPr>
                  <w:rStyle w:val="Hyperlink"/>
                </w:rPr>
                <w:t xml:space="preserve"> (2025-03-05)</w:t>
              </w:r>
            </w:hyperlink>
            <w:r w:rsidR="00234ED5">
              <w:t>)</w:t>
            </w:r>
          </w:p>
          <w:p w14:paraId="1ECDD20E" w14:textId="3BED66B3" w:rsidR="00A721F4" w:rsidRPr="00CE598B" w:rsidRDefault="00F70F97" w:rsidP="00F70F97">
            <w:pPr>
              <w:pStyle w:val="ListParagraph"/>
              <w:tabs>
                <w:tab w:val="clear" w:pos="1134"/>
                <w:tab w:val="left" w:pos="598"/>
              </w:tabs>
              <w:spacing w:before="60" w:after="60"/>
              <w:ind w:left="598" w:hanging="567"/>
              <w:contextualSpacing w:val="0"/>
            </w:pPr>
            <w:r>
              <w:t>–</w:t>
            </w:r>
            <w:r>
              <w:tab/>
            </w:r>
            <w:hyperlink r:id="rId19" w:anchor="/ru" w:history="1">
              <w:r w:rsidRPr="00AA7C59">
                <w:rPr>
                  <w:rStyle w:val="Hyperlink"/>
                </w:rPr>
                <w:t>Веб-сайт КГРЭ-РГ-DEC</w:t>
              </w:r>
            </w:hyperlink>
          </w:p>
        </w:tc>
      </w:tr>
    </w:tbl>
    <w:p w14:paraId="5DF09661" w14:textId="77777777" w:rsidR="00AF6C96" w:rsidRDefault="00AF6C96" w:rsidP="00AF6C96"/>
    <w:p w14:paraId="5B29B2A3" w14:textId="4781E9BB" w:rsidR="00923CF1" w:rsidRPr="00CE598B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E598B">
        <w:br w:type="page"/>
      </w:r>
    </w:p>
    <w:p w14:paraId="69B70EE0" w14:textId="17E81A79" w:rsidR="00EC6FED" w:rsidRPr="00CE598B" w:rsidRDefault="00F70F97" w:rsidP="00F70F97">
      <w:pPr>
        <w:pStyle w:val="Heading1"/>
      </w:pPr>
      <w:r>
        <w:lastRenderedPageBreak/>
        <w:t>1</w:t>
      </w:r>
      <w:r>
        <w:tab/>
        <w:t>Введение</w:t>
      </w:r>
    </w:p>
    <w:p w14:paraId="621C9663" w14:textId="5731E3E6" w:rsidR="00F70F97" w:rsidRPr="00E3425C" w:rsidRDefault="00F70F97" w:rsidP="00F70F97">
      <w:pPr>
        <w:spacing w:after="120"/>
      </w:pPr>
      <w:bookmarkStart w:id="5" w:name="Proposal"/>
      <w:bookmarkEnd w:id="5"/>
      <w:r w:rsidRPr="00E3425C">
        <w:t xml:space="preserve">КГРЭ-РГ-DEC была поручена "подготовка предложений по элементам проекта будущей Декларации и рекомендаций для членов МСЭ по этому проекту" Всемирной конференции по развитию электросвязи 2025 года (ВКРЭ-25) (Круг ведения Группы </w:t>
      </w:r>
      <w:hyperlink r:id="rId20" w:history="1">
        <w:r w:rsidRPr="002F48C5">
          <w:rPr>
            <w:rStyle w:val="Hyperlink"/>
            <w:b/>
            <w:bCs/>
          </w:rPr>
          <w:t>TDAG</w:t>
        </w:r>
        <w:r w:rsidRPr="00E3425C">
          <w:rPr>
            <w:rStyle w:val="Hyperlink"/>
            <w:b/>
            <w:bCs/>
          </w:rPr>
          <w:t>-24/</w:t>
        </w:r>
        <w:r w:rsidRPr="002F48C5">
          <w:rPr>
            <w:rStyle w:val="Hyperlink"/>
            <w:b/>
            <w:bCs/>
          </w:rPr>
          <w:t>DT</w:t>
        </w:r>
        <w:r w:rsidRPr="00E3425C">
          <w:rPr>
            <w:rStyle w:val="Hyperlink"/>
            <w:b/>
            <w:bCs/>
          </w:rPr>
          <w:t>/4</w:t>
        </w:r>
      </w:hyperlink>
      <w:r w:rsidRPr="00E3425C">
        <w:t>). Итоговые документы КГРЭ</w:t>
      </w:r>
      <w:r w:rsidR="00583BDD">
        <w:noBreakHyphen/>
      </w:r>
      <w:r w:rsidRPr="00E3425C">
        <w:t xml:space="preserve">РГ-DEC будут использоваться членами в качестве основы при работе над Декларацией ВКРЭ-25 в преддверии и во время </w:t>
      </w:r>
      <w:r>
        <w:t>К</w:t>
      </w:r>
      <w:r w:rsidRPr="00E3425C">
        <w:t>онференции.</w:t>
      </w:r>
    </w:p>
    <w:p w14:paraId="7DC24421" w14:textId="77777777" w:rsidR="00F70F97" w:rsidRPr="00E3425C" w:rsidRDefault="00F70F97" w:rsidP="00F70F97">
      <w:pPr>
        <w:spacing w:after="120"/>
      </w:pPr>
      <w:r w:rsidRPr="004F19C4">
        <w:t xml:space="preserve">Председателем был назначен д-р Абдулкарим Олойеде из Нигерии, а заместителями Председателя </w:t>
      </w:r>
      <w:r w:rsidRPr="004F19C4">
        <w:rPr>
          <w:rFonts w:cstheme="minorHAnsi"/>
        </w:rPr>
        <w:t>− г-н</w:t>
      </w:r>
      <w:r w:rsidRPr="004F19C4">
        <w:t xml:space="preserve"> Ахмед Абд Эль-Азиз из Египта и г-жа Кэ Ван из Китая</w:t>
      </w:r>
      <w:r w:rsidRPr="00E3425C">
        <w:t>.</w:t>
      </w:r>
    </w:p>
    <w:p w14:paraId="20BCA2F9" w14:textId="105ED938" w:rsidR="00F70F97" w:rsidRPr="00760FEE" w:rsidRDefault="00F70F97" w:rsidP="00F70F97">
      <w:pPr>
        <w:spacing w:after="120"/>
      </w:pPr>
      <w:r w:rsidRPr="00E3425C">
        <w:t xml:space="preserve">КГРЭ-РГ-DEC провела свое первое собрание 6 сентября 2024 года, второе собрание </w:t>
      </w:r>
      <w:r>
        <w:rPr>
          <w:rFonts w:cstheme="minorHAnsi"/>
        </w:rPr>
        <w:t>–</w:t>
      </w:r>
      <w:r w:rsidRPr="00E3425C">
        <w:rPr>
          <w:rFonts w:cstheme="minorHAnsi"/>
        </w:rPr>
        <w:t xml:space="preserve"> </w:t>
      </w:r>
      <w:r w:rsidRPr="00E3425C">
        <w:t>2</w:t>
      </w:r>
      <w:r>
        <w:t> </w:t>
      </w:r>
      <w:r w:rsidRPr="00E3425C">
        <w:t>декабря 2024</w:t>
      </w:r>
      <w:r w:rsidR="00583BDD">
        <w:t> </w:t>
      </w:r>
      <w:r w:rsidRPr="00E3425C">
        <w:t>года</w:t>
      </w:r>
      <w:r w:rsidR="00B35010">
        <w:t>, а третье собрание − 5 марта 2025 года</w:t>
      </w:r>
      <w:r w:rsidRPr="00E3425C">
        <w:t>.</w:t>
      </w:r>
      <w:r>
        <w:t xml:space="preserve"> </w:t>
      </w:r>
      <w:r w:rsidRPr="00315E73">
        <w:t xml:space="preserve">Отчеты о </w:t>
      </w:r>
      <w:r w:rsidR="00B35010">
        <w:t xml:space="preserve">первых двух </w:t>
      </w:r>
      <w:r w:rsidRPr="00315E73">
        <w:t xml:space="preserve">собраниях доступны на </w:t>
      </w:r>
      <w:hyperlink r:id="rId21" w:anchor="/ru" w:history="1">
        <w:r w:rsidRPr="00315E73">
          <w:rPr>
            <w:rStyle w:val="Hyperlink"/>
          </w:rPr>
          <w:t>веб-сайте КГРЭ-РГ-DEC</w:t>
        </w:r>
      </w:hyperlink>
      <w:r w:rsidRPr="00315E73">
        <w:t>.</w:t>
      </w:r>
      <w:r w:rsidR="00B35010">
        <w:t xml:space="preserve"> Отчет о третьем собрании будет опубликован в ближайшее время </w:t>
      </w:r>
    </w:p>
    <w:p w14:paraId="7FC4DD08" w14:textId="66D73919" w:rsidR="00F70F97" w:rsidRPr="00315E73" w:rsidRDefault="00F70F97" w:rsidP="00F70F97">
      <w:pPr>
        <w:pStyle w:val="Heading1"/>
      </w:pPr>
      <w:r>
        <w:t>2</w:t>
      </w:r>
      <w:r>
        <w:tab/>
      </w:r>
      <w:r w:rsidRPr="00315E73">
        <w:t>Подход и направленность проекта Декларации ВКРЭ-25</w:t>
      </w:r>
    </w:p>
    <w:p w14:paraId="3E606D0C" w14:textId="77777777" w:rsidR="00F70F97" w:rsidRPr="00FD3D4D" w:rsidRDefault="00F70F97" w:rsidP="00F70F97">
      <w:pPr>
        <w:spacing w:after="120"/>
      </w:pPr>
      <w:r w:rsidRPr="00FD3D4D">
        <w:t>В отношении ключевых тем, которые должны быть затронуты в Декларации, Группа подчеркнула необходимость координации деятельности с другими рабочими группами КГРЭ, в частности с Группой по приоритетам МСЭ-D (КГРЭ-РГ-ITUDP).</w:t>
      </w:r>
    </w:p>
    <w:p w14:paraId="144449FE" w14:textId="77777777" w:rsidR="00F70F97" w:rsidRPr="00C17AB9" w:rsidRDefault="00F70F97" w:rsidP="00F70F97">
      <w:pPr>
        <w:spacing w:after="120"/>
      </w:pPr>
      <w:r w:rsidRPr="00C17AB9">
        <w:t>В ходе своего первого собрания Группа решила сохранить структуру, аналогичную Кигалийской декларации, и сделать документ кратким, простым, с понятными и имеющими практическую ценность формулировками, затрагивающими как проблемы глобального цифрового развития, так и потенциальные решения.</w:t>
      </w:r>
    </w:p>
    <w:p w14:paraId="1AD74694" w14:textId="77777777" w:rsidR="00F70F97" w:rsidRPr="00623FB0" w:rsidRDefault="00F70F97" w:rsidP="00F70F97">
      <w:pPr>
        <w:spacing w:after="120"/>
        <w:rPr>
          <w:rFonts w:cstheme="minorHAnsi"/>
        </w:rPr>
      </w:pPr>
      <w:r w:rsidRPr="00C17AB9">
        <w:rPr>
          <w:rFonts w:cstheme="minorHAnsi"/>
          <w:szCs w:val="24"/>
        </w:rPr>
        <w:t>На основе обсуждений, состоявшихся в ходе первого собрания КГРЭ-РГ-DEC и неофициальных консультаций, Председатель представил второму собранию предложение по названию Декларации: "Универсальная и реальная возможность установления соединений для справедливого цифрового будущего", как указано в Документе</w:t>
      </w:r>
      <w:r>
        <w:rPr>
          <w:rFonts w:cstheme="minorHAnsi"/>
          <w:szCs w:val="24"/>
        </w:rPr>
        <w:t xml:space="preserve"> </w:t>
      </w:r>
      <w:hyperlink r:id="rId22" w:history="1">
        <w:r w:rsidRPr="002960D9">
          <w:rPr>
            <w:rStyle w:val="Hyperlink"/>
            <w:szCs w:val="24"/>
          </w:rPr>
          <w:t>TDAG</w:t>
        </w:r>
        <w:r w:rsidRPr="00C17AB9">
          <w:rPr>
            <w:rStyle w:val="Hyperlink"/>
            <w:szCs w:val="24"/>
          </w:rPr>
          <w:t>-</w:t>
        </w:r>
        <w:r w:rsidRPr="002960D9">
          <w:rPr>
            <w:rStyle w:val="Hyperlink"/>
            <w:szCs w:val="24"/>
          </w:rPr>
          <w:t>WG</w:t>
        </w:r>
        <w:r w:rsidRPr="00C17AB9">
          <w:rPr>
            <w:rStyle w:val="Hyperlink"/>
            <w:szCs w:val="24"/>
          </w:rPr>
          <w:t>-</w:t>
        </w:r>
        <w:r w:rsidRPr="002960D9">
          <w:rPr>
            <w:rStyle w:val="Hyperlink"/>
            <w:szCs w:val="24"/>
          </w:rPr>
          <w:t>DEC</w:t>
        </w:r>
        <w:r w:rsidRPr="00C17AB9">
          <w:rPr>
            <w:rStyle w:val="Hyperlink"/>
            <w:szCs w:val="24"/>
          </w:rPr>
          <w:t xml:space="preserve">/4 </w:t>
        </w:r>
        <w:r w:rsidRPr="00C17AB9">
          <w:rPr>
            <w:rStyle w:val="Hyperlink"/>
          </w:rPr>
          <w:t>(</w:t>
        </w:r>
        <w:r w:rsidRPr="002960D9">
          <w:rPr>
            <w:rStyle w:val="Hyperlink"/>
          </w:rPr>
          <w:t>Rev</w:t>
        </w:r>
        <w:r w:rsidRPr="00C17AB9">
          <w:rPr>
            <w:rStyle w:val="Hyperlink"/>
          </w:rPr>
          <w:t>.1)</w:t>
        </w:r>
      </w:hyperlink>
      <w:r w:rsidRPr="00C17AB9">
        <w:rPr>
          <w:rFonts w:cstheme="minorHAnsi"/>
          <w:szCs w:val="24"/>
        </w:rPr>
        <w:t xml:space="preserve">. </w:t>
      </w:r>
      <w:r w:rsidRPr="00623FB0">
        <w:rPr>
          <w:rFonts w:cstheme="minorHAnsi"/>
          <w:szCs w:val="24"/>
        </w:rPr>
        <w:t xml:space="preserve">По итогам обсуждения на втором собрании Группа согласовала название Декларации, которое будет изменено на "Универсальная и реальная возможность установления приемлемых в ценовом отношении соединений </w:t>
      </w:r>
      <w:r>
        <w:rPr>
          <w:rFonts w:cstheme="minorHAnsi"/>
          <w:szCs w:val="24"/>
        </w:rPr>
        <w:t>в интересах</w:t>
      </w:r>
      <w:r w:rsidRPr="00623FB0">
        <w:rPr>
          <w:rFonts w:cstheme="minorHAnsi"/>
          <w:szCs w:val="24"/>
        </w:rPr>
        <w:t xml:space="preserve"> открытого для всех и устойчивого цифрового будущего".</w:t>
      </w:r>
      <w:r>
        <w:rPr>
          <w:rFonts w:cstheme="minorHAnsi"/>
          <w:szCs w:val="24"/>
        </w:rPr>
        <w:t xml:space="preserve"> </w:t>
      </w:r>
      <w:r w:rsidRPr="00623FB0">
        <w:rPr>
          <w:rFonts w:cstheme="minorHAnsi"/>
        </w:rPr>
        <w:t>Некоторые представители Государств-Членов высказались за более короткое название, в то время как другие − за более полное.</w:t>
      </w:r>
      <w:r w:rsidRPr="00623FB0">
        <w:rPr>
          <w:rFonts w:cstheme="minorHAnsi"/>
          <w:szCs w:val="24"/>
        </w:rPr>
        <w:t xml:space="preserve"> </w:t>
      </w:r>
    </w:p>
    <w:p w14:paraId="4FBB632C" w14:textId="77777777" w:rsidR="00F70F97" w:rsidRPr="006145A7" w:rsidRDefault="00F70F97" w:rsidP="00F70F97">
      <w:pPr>
        <w:spacing w:after="120"/>
        <w:rPr>
          <w:rFonts w:cstheme="minorHAnsi"/>
          <w:szCs w:val="24"/>
        </w:rPr>
      </w:pPr>
      <w:r w:rsidRPr="00623FB0">
        <w:t xml:space="preserve">Во время второго собрания Группы Председатель КГРЭ-РГ-DEC также представил проект аннотированного плана Бакинской декларации (Документ </w:t>
      </w:r>
      <w:hyperlink r:id="rId23" w:history="1">
        <w:r w:rsidRPr="002960D9">
          <w:rPr>
            <w:rStyle w:val="Hyperlink"/>
            <w:szCs w:val="24"/>
          </w:rPr>
          <w:t>TDAG</w:t>
        </w:r>
        <w:r w:rsidRPr="00623FB0">
          <w:rPr>
            <w:rStyle w:val="Hyperlink"/>
            <w:szCs w:val="24"/>
          </w:rPr>
          <w:t>-</w:t>
        </w:r>
        <w:r w:rsidRPr="002960D9">
          <w:rPr>
            <w:rStyle w:val="Hyperlink"/>
            <w:szCs w:val="24"/>
          </w:rPr>
          <w:t>WG</w:t>
        </w:r>
        <w:r w:rsidRPr="00623FB0">
          <w:rPr>
            <w:rStyle w:val="Hyperlink"/>
            <w:szCs w:val="24"/>
          </w:rPr>
          <w:t>-</w:t>
        </w:r>
        <w:r w:rsidRPr="002960D9">
          <w:rPr>
            <w:rStyle w:val="Hyperlink"/>
            <w:szCs w:val="24"/>
          </w:rPr>
          <w:t>DEC</w:t>
        </w:r>
        <w:r w:rsidRPr="00623FB0">
          <w:rPr>
            <w:rStyle w:val="Hyperlink"/>
            <w:szCs w:val="24"/>
          </w:rPr>
          <w:t xml:space="preserve">/4 </w:t>
        </w:r>
        <w:r w:rsidRPr="00623FB0">
          <w:rPr>
            <w:rStyle w:val="Hyperlink"/>
          </w:rPr>
          <w:t>(</w:t>
        </w:r>
        <w:r w:rsidRPr="002960D9">
          <w:rPr>
            <w:rStyle w:val="Hyperlink"/>
          </w:rPr>
          <w:t>Rev</w:t>
        </w:r>
        <w:r w:rsidRPr="00623FB0">
          <w:rPr>
            <w:rStyle w:val="Hyperlink"/>
          </w:rPr>
          <w:t>.1)</w:t>
        </w:r>
      </w:hyperlink>
      <w:r w:rsidRPr="00623FB0">
        <w:rPr>
          <w:rStyle w:val="Hyperlink"/>
          <w:szCs w:val="24"/>
        </w:rPr>
        <w:t>)</w:t>
      </w:r>
      <w:r w:rsidRPr="00760FEE">
        <w:rPr>
          <w:rStyle w:val="Hyperlink"/>
          <w:szCs w:val="24"/>
          <w:u w:val="none"/>
        </w:rPr>
        <w:t>,</w:t>
      </w:r>
      <w:r w:rsidRPr="00623FB0">
        <w:t xml:space="preserve"> </w:t>
      </w:r>
      <w:r w:rsidRPr="00623FB0">
        <w:rPr>
          <w:rFonts w:cstheme="minorHAnsi"/>
          <w:szCs w:val="24"/>
        </w:rPr>
        <w:t>состоящий из четырех основных разделов: Введение, "Мы заявляем", "Мы обязуемся" и Призыв к действиям, с тем чтобы инициировать обсуждение структуры и возможных тем Декларации</w:t>
      </w:r>
      <w:r w:rsidRPr="00623FB0">
        <w:t xml:space="preserve">. </w:t>
      </w:r>
      <w:r>
        <w:t>Председатель</w:t>
      </w:r>
      <w:r w:rsidRPr="006145A7">
        <w:t xml:space="preserve"> также рассказал об обосновании и процессе разработки документа, объяснив, что проект плана был составлен с учетом первоначального распределения тем в Кигалийской декларации, а также новых и возникающих тем, как отражено в Документе</w:t>
      </w:r>
      <w:r>
        <w:t> </w:t>
      </w:r>
      <w:hyperlink r:id="rId24" w:history="1">
        <w:r w:rsidRPr="0075636E">
          <w:rPr>
            <w:rStyle w:val="Hyperlink"/>
            <w:szCs w:val="24"/>
          </w:rPr>
          <w:t>TDAG</w:t>
        </w:r>
        <w:r w:rsidRPr="006145A7">
          <w:rPr>
            <w:rStyle w:val="Hyperlink"/>
            <w:szCs w:val="24"/>
          </w:rPr>
          <w:t>-</w:t>
        </w:r>
        <w:r w:rsidRPr="0075636E">
          <w:rPr>
            <w:rStyle w:val="Hyperlink"/>
            <w:szCs w:val="24"/>
          </w:rPr>
          <w:t>WG</w:t>
        </w:r>
        <w:r w:rsidRPr="006145A7">
          <w:rPr>
            <w:rStyle w:val="Hyperlink"/>
            <w:szCs w:val="24"/>
          </w:rPr>
          <w:t>-</w:t>
        </w:r>
        <w:r w:rsidRPr="0075636E">
          <w:rPr>
            <w:rStyle w:val="Hyperlink"/>
            <w:szCs w:val="24"/>
          </w:rPr>
          <w:t>DEC</w:t>
        </w:r>
        <w:r w:rsidRPr="006145A7">
          <w:rPr>
            <w:rStyle w:val="Hyperlink"/>
            <w:szCs w:val="24"/>
          </w:rPr>
          <w:t>/</w:t>
        </w:r>
        <w:r w:rsidRPr="0075636E">
          <w:rPr>
            <w:rStyle w:val="Hyperlink"/>
            <w:szCs w:val="24"/>
          </w:rPr>
          <w:t>INF</w:t>
        </w:r>
        <w:r w:rsidRPr="006145A7">
          <w:rPr>
            <w:rStyle w:val="Hyperlink"/>
            <w:szCs w:val="24"/>
          </w:rPr>
          <w:t>/</w:t>
        </w:r>
      </w:hyperlink>
      <w:r w:rsidRPr="006145A7">
        <w:rPr>
          <w:rStyle w:val="Hyperlink"/>
          <w:szCs w:val="24"/>
        </w:rPr>
        <w:t>1</w:t>
      </w:r>
      <w:r w:rsidRPr="006145A7">
        <w:t>.</w:t>
      </w:r>
    </w:p>
    <w:p w14:paraId="62D86CCB" w14:textId="653D0A7C" w:rsidR="00F70F97" w:rsidRPr="00810B4D" w:rsidRDefault="00F70F97" w:rsidP="00F70F97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E710D4">
        <w:rPr>
          <w:rFonts w:cstheme="minorHAnsi"/>
          <w:szCs w:val="24"/>
        </w:rPr>
        <w:t>На основании откликов, полученных во время второго собрания КГРЭ-РГ-DEC, Председатель подготови</w:t>
      </w:r>
      <w:r w:rsidR="00B35010">
        <w:rPr>
          <w:rFonts w:cstheme="minorHAnsi"/>
          <w:szCs w:val="24"/>
        </w:rPr>
        <w:t>л</w:t>
      </w:r>
      <w:r w:rsidRPr="00E710D4">
        <w:rPr>
          <w:rFonts w:cstheme="minorHAnsi"/>
          <w:szCs w:val="24"/>
        </w:rPr>
        <w:t xml:space="preserve"> первоначальное предложение по </w:t>
      </w:r>
      <w:r>
        <w:rPr>
          <w:rFonts w:cstheme="minorHAnsi"/>
          <w:szCs w:val="24"/>
        </w:rPr>
        <w:t>описательной</w:t>
      </w:r>
      <w:r w:rsidRPr="00E710D4">
        <w:rPr>
          <w:rFonts w:cstheme="minorHAnsi"/>
          <w:szCs w:val="24"/>
        </w:rPr>
        <w:t xml:space="preserve"> части Декларации </w:t>
      </w:r>
      <w:r>
        <w:rPr>
          <w:rFonts w:cstheme="minorHAnsi"/>
          <w:szCs w:val="24"/>
        </w:rPr>
        <w:t>для</w:t>
      </w:r>
      <w:r w:rsidRPr="00E710D4">
        <w:rPr>
          <w:rFonts w:cstheme="minorHAnsi"/>
          <w:szCs w:val="24"/>
        </w:rPr>
        <w:t xml:space="preserve"> третье</w:t>
      </w:r>
      <w:r>
        <w:rPr>
          <w:rFonts w:cstheme="minorHAnsi"/>
          <w:szCs w:val="24"/>
        </w:rPr>
        <w:t>го</w:t>
      </w:r>
      <w:r w:rsidRPr="00E710D4">
        <w:rPr>
          <w:rFonts w:cstheme="minorHAnsi"/>
          <w:szCs w:val="24"/>
        </w:rPr>
        <w:t xml:space="preserve"> собрани</w:t>
      </w:r>
      <w:r>
        <w:rPr>
          <w:rFonts w:cstheme="minorHAnsi"/>
          <w:szCs w:val="24"/>
        </w:rPr>
        <w:t>я</w:t>
      </w:r>
      <w:r w:rsidRPr="00E710D4">
        <w:rPr>
          <w:rFonts w:cstheme="minorHAnsi"/>
          <w:szCs w:val="24"/>
        </w:rPr>
        <w:t xml:space="preserve"> </w:t>
      </w:r>
      <w:r w:rsidRPr="00810B4D">
        <w:rPr>
          <w:rFonts w:cstheme="minorHAnsi"/>
          <w:szCs w:val="24"/>
        </w:rPr>
        <w:t>Группы.</w:t>
      </w:r>
    </w:p>
    <w:p w14:paraId="23D29179" w14:textId="4B6787E7" w:rsidR="00F70F97" w:rsidRPr="00E710D4" w:rsidRDefault="00F70F97" w:rsidP="00F70F97">
      <w:pPr>
        <w:pStyle w:val="Heading1"/>
      </w:pPr>
      <w:r>
        <w:t>3</w:t>
      </w:r>
      <w:r>
        <w:tab/>
      </w:r>
      <w:r w:rsidRPr="00E710D4">
        <w:t xml:space="preserve">Отчеты о ходе работы, представленные региональными организациями электросвязи </w:t>
      </w:r>
    </w:p>
    <w:p w14:paraId="60238DBF" w14:textId="77777777" w:rsidR="00F70F97" w:rsidRPr="00E710D4" w:rsidRDefault="00F70F97" w:rsidP="00F70F97">
      <w:pPr>
        <w:spacing w:after="120"/>
        <w:rPr>
          <w:szCs w:val="24"/>
        </w:rPr>
      </w:pPr>
      <w:r w:rsidRPr="00E710D4">
        <w:rPr>
          <w:szCs w:val="24"/>
        </w:rPr>
        <w:t>Региональным организациям электросвязи было предложено представить отчеты о ходе подготовки к ВКРЭ-25.</w:t>
      </w:r>
    </w:p>
    <w:p w14:paraId="4F01BA78" w14:textId="2FFD8B67" w:rsidR="00F70F97" w:rsidRPr="00E710D4" w:rsidRDefault="00F70F97" w:rsidP="00F70F97">
      <w:pPr>
        <w:pStyle w:val="Heading1"/>
      </w:pPr>
      <w:bookmarkStart w:id="6" w:name="_Hlk192754023"/>
      <w:r>
        <w:lastRenderedPageBreak/>
        <w:t>4</w:t>
      </w:r>
      <w:r>
        <w:tab/>
      </w:r>
      <w:r w:rsidRPr="00E710D4">
        <w:t xml:space="preserve">Ключевые даты и следующие </w:t>
      </w:r>
      <w:r>
        <w:t>шаги</w:t>
      </w:r>
      <w:bookmarkEnd w:id="6"/>
    </w:p>
    <w:p w14:paraId="7717FBC2" w14:textId="21D09CEB" w:rsidR="00250801" w:rsidRPr="00760FEE" w:rsidRDefault="00F70F97" w:rsidP="00250801">
      <w:pPr>
        <w:spacing w:after="120"/>
      </w:pPr>
      <w:r w:rsidRPr="00E710D4">
        <w:t xml:space="preserve">Третье собрание КГРЭ-РГ-DEC </w:t>
      </w:r>
      <w:r w:rsidR="00B35010">
        <w:t xml:space="preserve">было проведено </w:t>
      </w:r>
      <w:r w:rsidRPr="00E710D4">
        <w:t>5</w:t>
      </w:r>
      <w:r w:rsidR="00583BDD">
        <w:t> </w:t>
      </w:r>
      <w:r w:rsidRPr="00E710D4">
        <w:t xml:space="preserve">марта 2025 года. </w:t>
      </w:r>
      <w:r w:rsidR="00B35010">
        <w:t xml:space="preserve">В ходе собрания группа обсудила первоначальный проект </w:t>
      </w:r>
      <w:r w:rsidR="00250801" w:rsidRPr="00760FEE">
        <w:t>(</w:t>
      </w:r>
      <w:hyperlink r:id="rId25" w:tgtFrame="_blank" w:history="1">
        <w:r w:rsidR="00250801" w:rsidRPr="00EF4315">
          <w:rPr>
            <w:rStyle w:val="Hyperlink"/>
            <w:lang w:val="en-US"/>
          </w:rPr>
          <w:t>ITU</w:t>
        </w:r>
        <w:r w:rsidR="00250801" w:rsidRPr="00760FEE">
          <w:rPr>
            <w:rStyle w:val="Hyperlink"/>
          </w:rPr>
          <w:t>-</w:t>
        </w:r>
        <w:r w:rsidR="00250801" w:rsidRPr="00EF4315">
          <w:rPr>
            <w:rStyle w:val="Hyperlink"/>
            <w:lang w:val="en-US"/>
          </w:rPr>
          <w:t>D</w:t>
        </w:r>
        <w:r w:rsidR="00250801" w:rsidRPr="00760FEE">
          <w:rPr>
            <w:rStyle w:val="Hyperlink"/>
          </w:rPr>
          <w:t xml:space="preserve"> </w:t>
        </w:r>
        <w:r w:rsidR="00250801" w:rsidRPr="00EF4315">
          <w:rPr>
            <w:rStyle w:val="Hyperlink"/>
            <w:lang w:val="en-US"/>
          </w:rPr>
          <w:t>TDAG</w:t>
        </w:r>
        <w:r w:rsidR="00250801" w:rsidRPr="00760FEE">
          <w:rPr>
            <w:rStyle w:val="Hyperlink"/>
          </w:rPr>
          <w:t xml:space="preserve"> </w:t>
        </w:r>
        <w:r w:rsidR="00250801" w:rsidRPr="00EF4315">
          <w:rPr>
            <w:rStyle w:val="Hyperlink"/>
            <w:lang w:val="en-US"/>
          </w:rPr>
          <w:t>WG</w:t>
        </w:r>
        <w:r w:rsidR="00250801" w:rsidRPr="00760FEE">
          <w:rPr>
            <w:rStyle w:val="Hyperlink"/>
          </w:rPr>
          <w:t xml:space="preserve"> </w:t>
        </w:r>
        <w:r w:rsidR="00250801" w:rsidRPr="00EF4315">
          <w:rPr>
            <w:rStyle w:val="Hyperlink"/>
            <w:lang w:val="en-US"/>
          </w:rPr>
          <w:t>DEC</w:t>
        </w:r>
        <w:r w:rsidR="00250801" w:rsidRPr="00760FEE">
          <w:rPr>
            <w:rStyle w:val="Hyperlink"/>
          </w:rPr>
          <w:t xml:space="preserve"> </w:t>
        </w:r>
        <w:r w:rsidR="00250801" w:rsidRPr="00EF4315">
          <w:rPr>
            <w:rStyle w:val="Hyperlink"/>
            <w:lang w:val="en-US"/>
          </w:rPr>
          <w:t>ALL</w:t>
        </w:r>
        <w:r w:rsidR="00250801" w:rsidRPr="00760FEE">
          <w:rPr>
            <w:rStyle w:val="Hyperlink"/>
          </w:rPr>
          <w:t xml:space="preserve"> (2025-03-05)</w:t>
        </w:r>
      </w:hyperlink>
      <w:r w:rsidR="00250801" w:rsidRPr="00760FEE">
        <w:t xml:space="preserve">, </w:t>
      </w:r>
      <w:r w:rsidR="00250801">
        <w:t>включающий отзывы Государств-Членов и региональных организаций</w:t>
      </w:r>
      <w:r w:rsidR="00250801" w:rsidRPr="00760FEE">
        <w:t>.</w:t>
      </w:r>
    </w:p>
    <w:p w14:paraId="1903BB54" w14:textId="085A4540" w:rsidR="00250801" w:rsidRDefault="00250801" w:rsidP="00F70F97">
      <w:pPr>
        <w:spacing w:after="120"/>
      </w:pPr>
      <w:r>
        <w:t>Полученные замечания будут учтены</w:t>
      </w:r>
      <w:r w:rsidR="00234ED5">
        <w:t>;</w:t>
      </w:r>
      <w:r>
        <w:t xml:space="preserve"> участникам предлагается представлять вклады, с тем чтобы обеспечить возможность представления окончательного предложения на собрани</w:t>
      </w:r>
      <w:r w:rsidR="00234ED5">
        <w:t>и</w:t>
      </w:r>
      <w:r>
        <w:t xml:space="preserve"> КГРЭ в мае 2025</w:t>
      </w:r>
      <w:r w:rsidR="00234ED5">
        <w:t> </w:t>
      </w:r>
      <w:r>
        <w:t>года</w:t>
      </w:r>
      <w:r w:rsidR="00234ED5">
        <w:t>.</w:t>
      </w:r>
      <w:r>
        <w:t xml:space="preserve"> </w:t>
      </w:r>
    </w:p>
    <w:p w14:paraId="3F9F75BF" w14:textId="5F718C5C" w:rsidR="00250801" w:rsidRDefault="00250801" w:rsidP="00250801">
      <w:pPr>
        <w:spacing w:after="120"/>
      </w:pPr>
      <w:r>
        <w:t>При пересмотре мартовского проекта можно учесть вопросы, поднятые в ходе обсуждений на региональных подготовительных собраниях</w:t>
      </w:r>
      <w:r w:rsidR="00234ED5">
        <w:t xml:space="preserve"> (РПС)</w:t>
      </w:r>
      <w:r>
        <w:t>.</w:t>
      </w:r>
    </w:p>
    <w:p w14:paraId="105B5E85" w14:textId="681568FB" w:rsidR="00F70F97" w:rsidRPr="00E710D4" w:rsidRDefault="00F70F97" w:rsidP="00F70F97">
      <w:pPr>
        <w:spacing w:after="120"/>
      </w:pPr>
      <w:r w:rsidRPr="00E710D4">
        <w:t xml:space="preserve">Кроме того, </w:t>
      </w:r>
      <w:r w:rsidR="00234ED5" w:rsidRPr="00E710D4">
        <w:t xml:space="preserve">в ходе КГРЭ-25 </w:t>
      </w:r>
      <w:r w:rsidR="00250801">
        <w:t xml:space="preserve">планируется </w:t>
      </w:r>
      <w:r w:rsidRPr="00E710D4">
        <w:t>проведени</w:t>
      </w:r>
      <w:r w:rsidR="00250801">
        <w:t>е</w:t>
      </w:r>
      <w:r w:rsidRPr="00E710D4">
        <w:t xml:space="preserve"> очного собрания для подведения итогов обсуждений в Группе.</w:t>
      </w:r>
    </w:p>
    <w:p w14:paraId="1C45CE63" w14:textId="22E8C2F3" w:rsidR="00F70F97" w:rsidRPr="00FA5CF6" w:rsidRDefault="00F70F97" w:rsidP="00F70F97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 w:rsidRPr="00FA5CF6">
        <w:t xml:space="preserve">Помимо этого, Председатель КГРЭ-РГ-DEC представит отчеты о ходе работы Группы предстоящим РПС в преддверии ВКРЭ-25. </w:t>
      </w:r>
    </w:p>
    <w:p w14:paraId="3D0B7D0A" w14:textId="77777777" w:rsidR="00F70F97" w:rsidRPr="00FA5CF6" w:rsidRDefault="00F70F97" w:rsidP="00F70F97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  <w:szCs w:val="24"/>
        </w:rPr>
      </w:pPr>
      <w:r w:rsidRPr="00FA5CF6">
        <w:rPr>
          <w:rFonts w:cstheme="minorHAnsi"/>
          <w:szCs w:val="24"/>
        </w:rPr>
        <w:t>Окончательный вариант описательной части, согласованный Рабочей группой, будет представлен для дальнейшего рассмотрения на КГРЭ-25/2 и возможного представления в качестве вклада на ВКРЭ-25, где он будет окончательно доработан</w:t>
      </w:r>
      <w:r>
        <w:rPr>
          <w:rFonts w:cstheme="minorHAnsi"/>
          <w:szCs w:val="24"/>
        </w:rPr>
        <w:t>, а также</w:t>
      </w:r>
      <w:r w:rsidRPr="00FA5CF6">
        <w:rPr>
          <w:rFonts w:cstheme="minorHAnsi"/>
          <w:szCs w:val="24"/>
        </w:rPr>
        <w:t xml:space="preserve"> будет принят окончательный текст Бакинской декларации.</w:t>
      </w:r>
    </w:p>
    <w:p w14:paraId="1FF1516C" w14:textId="226A8444" w:rsidR="0069537D" w:rsidRPr="0069537D" w:rsidRDefault="003C58BF" w:rsidP="00C8034C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9D2668">
      <w:headerReference w:type="default" r:id="rId26"/>
      <w:footerReference w:type="first" r:id="rId27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21BC" w14:textId="77777777" w:rsidR="00114E9E" w:rsidRDefault="00114E9E">
      <w:r>
        <w:separator/>
      </w:r>
    </w:p>
  </w:endnote>
  <w:endnote w:type="continuationSeparator" w:id="0">
    <w:p w14:paraId="5535EF59" w14:textId="77777777" w:rsidR="00114E9E" w:rsidRDefault="00114E9E">
      <w:r>
        <w:continuationSeparator/>
      </w:r>
    </w:p>
  </w:endnote>
  <w:endnote w:type="continuationNotice" w:id="1">
    <w:p w14:paraId="6190B47F" w14:textId="77777777" w:rsidR="00114E9E" w:rsidRDefault="00114E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CE598B" w:rsidRPr="004D495C" w14:paraId="695D1810" w14:textId="77777777" w:rsidTr="009D266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B10825B" w:rsidR="00CE598B" w:rsidRPr="004D495C" w:rsidRDefault="004C2ACF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CE598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488E41E2" w14:textId="2010BA87" w:rsidR="00CE598B" w:rsidRPr="004D495C" w:rsidRDefault="00CE598B" w:rsidP="00CE598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A7698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525C0F1D" w:rsidR="00CE598B" w:rsidRPr="00F70F97" w:rsidRDefault="00F70F97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23525">
            <w:rPr>
              <w:sz w:val="18"/>
              <w:szCs w:val="18"/>
              <w:lang w:val="ru-RU"/>
            </w:rPr>
            <w:t>г-н Абдулкарим Олойеде (</w:t>
          </w:r>
          <w:r w:rsidRPr="00B23525">
            <w:rPr>
              <w:sz w:val="18"/>
              <w:szCs w:val="18"/>
              <w:lang w:val="en-GB"/>
            </w:rPr>
            <w:t>Mr</w:t>
          </w:r>
          <w:r w:rsidRPr="00B23525">
            <w:rPr>
              <w:sz w:val="18"/>
              <w:szCs w:val="18"/>
              <w:lang w:val="ru-RU"/>
            </w:rPr>
            <w:t xml:space="preserve"> </w:t>
          </w:r>
          <w:r w:rsidRPr="00B23525">
            <w:rPr>
              <w:sz w:val="18"/>
              <w:szCs w:val="18"/>
              <w:lang w:val="en-GB"/>
            </w:rPr>
            <w:t>Abdulkarim</w:t>
          </w:r>
          <w:r w:rsidRPr="00B23525">
            <w:rPr>
              <w:sz w:val="18"/>
              <w:szCs w:val="18"/>
              <w:lang w:val="ru-RU"/>
            </w:rPr>
            <w:t xml:space="preserve"> </w:t>
          </w:r>
          <w:r w:rsidRPr="00B23525">
            <w:rPr>
              <w:sz w:val="18"/>
              <w:szCs w:val="18"/>
              <w:lang w:val="en-GB"/>
            </w:rPr>
            <w:t>Oloyede</w:t>
          </w:r>
          <w:r w:rsidRPr="00B23525">
            <w:rPr>
              <w:sz w:val="18"/>
              <w:szCs w:val="18"/>
              <w:lang w:val="ru-RU"/>
            </w:rPr>
            <w:t>), Председатель Рабочей группы КГРЭ по Декларации, Нигерия</w:t>
          </w:r>
        </w:p>
      </w:tc>
      <w:bookmarkStart w:id="9" w:name="OrgName"/>
      <w:bookmarkEnd w:id="9"/>
    </w:tr>
    <w:tr w:rsidR="00F70F97" w:rsidRPr="004D495C" w14:paraId="61167678" w14:textId="77777777" w:rsidTr="009D2668">
      <w:tc>
        <w:tcPr>
          <w:tcW w:w="1526" w:type="dxa"/>
          <w:shd w:val="clear" w:color="auto" w:fill="auto"/>
        </w:tcPr>
        <w:p w14:paraId="33710823" w14:textId="77777777" w:rsidR="00F70F97" w:rsidRPr="00F70F97" w:rsidRDefault="00F70F97" w:rsidP="00F70F9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152" w:type="dxa"/>
          <w:shd w:val="clear" w:color="auto" w:fill="auto"/>
        </w:tcPr>
        <w:p w14:paraId="1251F6E4" w14:textId="269A1795" w:rsidR="00F70F97" w:rsidRPr="004D495C" w:rsidRDefault="00F70F97" w:rsidP="00F70F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Тел</w:t>
          </w:r>
          <w:r w:rsidRPr="004A7698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6D7949F0" w14:textId="7BD433BD" w:rsidR="00F70F97" w:rsidRPr="00AF7A97" w:rsidRDefault="00F70F97" w:rsidP="00F70F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Отсутствует.</w:t>
          </w:r>
        </w:p>
      </w:tc>
      <w:bookmarkStart w:id="10" w:name="PhoneNo"/>
      <w:bookmarkEnd w:id="10"/>
    </w:tr>
    <w:tr w:rsidR="00F70F97" w:rsidRPr="004D495C" w14:paraId="0299A231" w14:textId="77777777" w:rsidTr="009D2668">
      <w:tc>
        <w:tcPr>
          <w:tcW w:w="1526" w:type="dxa"/>
          <w:shd w:val="clear" w:color="auto" w:fill="auto"/>
        </w:tcPr>
        <w:p w14:paraId="35CBC438" w14:textId="77777777" w:rsidR="00F70F97" w:rsidRPr="004D495C" w:rsidRDefault="00F70F97" w:rsidP="00F70F9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65335E06" w14:textId="6AA70360" w:rsidR="00F70F97" w:rsidRPr="00CE598B" w:rsidRDefault="00F70F97" w:rsidP="00F70F97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E598B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7EAB0988" w14:textId="16D1CDA7" w:rsidR="00F70F97" w:rsidRPr="00F70F97" w:rsidRDefault="00F70F97" w:rsidP="00F70F97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oloyede</w:t>
            </w:r>
            <w:r w:rsidRPr="00F70F97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aa</w:t>
            </w:r>
            <w:r w:rsidRPr="00F70F97">
              <w:rPr>
                <w:rStyle w:val="Hyperlink"/>
                <w:sz w:val="18"/>
                <w:szCs w:val="18"/>
                <w:lang w:val="ru-RU"/>
              </w:rPr>
              <w:t>@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unilorin</w:t>
            </w:r>
            <w:r w:rsidRPr="00F70F97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edu</w:t>
            </w:r>
            <w:r w:rsidRPr="00F70F97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ng</w:t>
            </w:r>
          </w:hyperlink>
          <w:r w:rsidRPr="00F70F97">
            <w:rPr>
              <w:rStyle w:val="Hyperlink"/>
              <w:color w:val="auto"/>
              <w:sz w:val="18"/>
              <w:szCs w:val="18"/>
              <w:u w:val="none"/>
              <w:lang w:val="ru-RU"/>
            </w:rPr>
            <w:t xml:space="preserve">; </w:t>
          </w:r>
          <w:hyperlink r:id="rId2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</w:t>
            </w:r>
            <w:r w:rsidRPr="00F70F97">
              <w:rPr>
                <w:rStyle w:val="Hyperlink"/>
                <w:sz w:val="18"/>
                <w:szCs w:val="18"/>
                <w:lang w:val="ru-RU"/>
              </w:rPr>
              <w:t>-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WG</w:t>
            </w:r>
            <w:r w:rsidRPr="00F70F97">
              <w:rPr>
                <w:rStyle w:val="Hyperlink"/>
                <w:sz w:val="18"/>
                <w:szCs w:val="18"/>
                <w:lang w:val="ru-RU"/>
              </w:rPr>
              <w:t>-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DEC</w:t>
            </w:r>
            <w:r w:rsidRPr="00F70F97">
              <w:rPr>
                <w:rStyle w:val="Hyperlink"/>
                <w:sz w:val="18"/>
                <w:szCs w:val="18"/>
                <w:lang w:val="ru-RU"/>
              </w:rPr>
              <w:t>@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lists</w:t>
            </w:r>
            <w:r w:rsidRPr="00F70F97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itu</w:t>
            </w:r>
            <w:r w:rsidRPr="00F70F97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int</w:t>
            </w:r>
          </w:hyperlink>
        </w:p>
      </w:tc>
      <w:bookmarkStart w:id="11" w:name="Email"/>
      <w:bookmarkEnd w:id="11"/>
    </w:tr>
  </w:tbl>
  <w:p w14:paraId="40A321D0" w14:textId="1C276101" w:rsidR="00721657" w:rsidRPr="00F70F97" w:rsidRDefault="00721657" w:rsidP="00527295">
    <w:pPr>
      <w:pStyle w:val="Foo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192FB" w14:textId="77777777" w:rsidR="00114E9E" w:rsidRDefault="00114E9E">
      <w:r>
        <w:t>____________________</w:t>
      </w:r>
    </w:p>
  </w:footnote>
  <w:footnote w:type="continuationSeparator" w:id="0">
    <w:p w14:paraId="7DC57F1F" w14:textId="77777777" w:rsidR="00114E9E" w:rsidRDefault="00114E9E">
      <w:r>
        <w:continuationSeparator/>
      </w:r>
    </w:p>
  </w:footnote>
  <w:footnote w:type="continuationNotice" w:id="1">
    <w:p w14:paraId="5E8312DB" w14:textId="77777777" w:rsidR="00114E9E" w:rsidRDefault="00114E9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2B94B31" w:rsidR="00721657" w:rsidRPr="001D31BA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ITU-D/</w:t>
    </w:r>
    <w:bookmarkStart w:id="7" w:name="DocRef2"/>
    <w:bookmarkEnd w:id="7"/>
    <w:r w:rsidR="00960697" w:rsidRPr="00960697">
      <w:rPr>
        <w:szCs w:val="22"/>
        <w:lang w:val="es-ES_tradnl"/>
      </w:rPr>
      <w:t>RPM-</w:t>
    </w:r>
    <w:r w:rsidR="00A464D6" w:rsidRPr="00A464D6">
      <w:rPr>
        <w:szCs w:val="22"/>
        <w:lang w:val="es-ES_tradnl"/>
      </w:rPr>
      <w:t>CIS25</w:t>
    </w:r>
    <w:r w:rsidR="00E65B84" w:rsidRPr="00FF089C">
      <w:rPr>
        <w:szCs w:val="22"/>
        <w:lang w:val="es-ES_tradnl"/>
      </w:rPr>
      <w:t>/</w:t>
    </w:r>
    <w:bookmarkStart w:id="8" w:name="DocNo2"/>
    <w:bookmarkEnd w:id="8"/>
    <w:r w:rsidR="00F70F97">
      <w:rPr>
        <w:szCs w:val="22"/>
      </w:rPr>
      <w:t>7</w:t>
    </w:r>
    <w:r w:rsidR="00760FEE" w:rsidRPr="00760FEE">
      <w:rPr>
        <w:szCs w:val="22"/>
      </w:rPr>
      <w:t>(</w:t>
    </w:r>
    <w:r w:rsidR="00760FEE">
      <w:rPr>
        <w:szCs w:val="22"/>
        <w:lang w:val="en-GB"/>
      </w:rPr>
      <w:t>Rev</w:t>
    </w:r>
    <w:r w:rsidR="00760FEE" w:rsidRPr="00760FEE">
      <w:rPr>
        <w:szCs w:val="22"/>
      </w:rPr>
      <w:t>.1)</w:t>
    </w:r>
    <w:r w:rsidR="00E65B84">
      <w:rPr>
        <w:szCs w:val="22"/>
        <w:lang w:val="es-ES_tradnl"/>
      </w:rPr>
      <w:t>-R</w:t>
    </w:r>
    <w:r w:rsidRPr="00FF089C">
      <w:rPr>
        <w:szCs w:val="22"/>
        <w:lang w:val="es-ES_tradnl"/>
      </w:rPr>
      <w:tab/>
    </w:r>
    <w:r w:rsidR="00CE598B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997A7F22"/>
    <w:lvl w:ilvl="0">
      <w:start w:val="1"/>
      <w:numFmt w:val="decimal"/>
      <w:lvlText w:val="%1."/>
      <w:lvlJc w:val="left"/>
      <w:pPr>
        <w:ind w:left="107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2"/>
  </w:num>
  <w:num w:numId="2" w16cid:durableId="1397433681">
    <w:abstractNumId w:val="1"/>
  </w:num>
  <w:num w:numId="3" w16cid:durableId="214107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470B9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14E9E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4ED5"/>
    <w:rsid w:val="00236560"/>
    <w:rsid w:val="0023662E"/>
    <w:rsid w:val="00245D0F"/>
    <w:rsid w:val="00250801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5E2B"/>
    <w:rsid w:val="00317D1A"/>
    <w:rsid w:val="00317FBB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00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6352"/>
    <w:rsid w:val="003C1746"/>
    <w:rsid w:val="003C2AA9"/>
    <w:rsid w:val="003C58BF"/>
    <w:rsid w:val="003D0356"/>
    <w:rsid w:val="003D451D"/>
    <w:rsid w:val="003D5DB9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2ACF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263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3BDD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A7630"/>
    <w:rsid w:val="005B2295"/>
    <w:rsid w:val="005B30CF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393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57D58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0FEE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2081"/>
    <w:rsid w:val="00872B6E"/>
    <w:rsid w:val="00874DFD"/>
    <w:rsid w:val="008802F9"/>
    <w:rsid w:val="00881AA3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7DD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0B9"/>
    <w:rsid w:val="00AC6F14"/>
    <w:rsid w:val="00AC71CD"/>
    <w:rsid w:val="00AC7221"/>
    <w:rsid w:val="00AD4677"/>
    <w:rsid w:val="00AE5961"/>
    <w:rsid w:val="00AF0745"/>
    <w:rsid w:val="00AF4971"/>
    <w:rsid w:val="00AF5276"/>
    <w:rsid w:val="00AF6C96"/>
    <w:rsid w:val="00AF7C86"/>
    <w:rsid w:val="00B01046"/>
    <w:rsid w:val="00B143A4"/>
    <w:rsid w:val="00B310F9"/>
    <w:rsid w:val="00B35010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3376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2C32"/>
    <w:rsid w:val="00C94506"/>
    <w:rsid w:val="00C954BC"/>
    <w:rsid w:val="00C962FE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078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167"/>
    <w:rsid w:val="00E63B14"/>
    <w:rsid w:val="00E65B84"/>
    <w:rsid w:val="00E65CA0"/>
    <w:rsid w:val="00E70BC7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35C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0F9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70F97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4/en" TargetMode="External"/><Relationship Id="rId18" Type="http://schemas.openxmlformats.org/officeDocument/2006/relationships/hyperlink" Target="https://www.itu.int/md/D22-TDAG.WG.DEC-250305/sum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D/Conferences/TDAG/Pages/2024/TDAG_WG_DEC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INF-0001/" TargetMode="External"/><Relationship Id="rId25" Type="http://schemas.openxmlformats.org/officeDocument/2006/relationships/hyperlink" Target="https://www.itu.int/md/D22-TDAG.WG.DEC-250305/sum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7/" TargetMode="External"/><Relationship Id="rId20" Type="http://schemas.openxmlformats.org/officeDocument/2006/relationships/hyperlink" Target="https://www.itu.int/md/D22-TDAG31-240520-TD-0004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TDAG.WG.DEC-INF-000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6/" TargetMode="External"/><Relationship Id="rId23" Type="http://schemas.openxmlformats.org/officeDocument/2006/relationships/hyperlink" Target="https://www.itu.int/md/D22-TDAG.WG.DEC-C-0004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TDAG_WG_DEC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2/" TargetMode="External"/><Relationship Id="rId22" Type="http://schemas.openxmlformats.org/officeDocument/2006/relationships/hyperlink" Target="https://www.itu.int/md/D22-TDAG.WG.DEC-C-0004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DBAB64F6-6DBD-4FEE-BEA2-ECF432685979}"/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FE</cp:lastModifiedBy>
  <cp:revision>4</cp:revision>
  <cp:lastPrinted>2014-11-04T18:22:00Z</cp:lastPrinted>
  <dcterms:created xsi:type="dcterms:W3CDTF">2025-04-08T08:46:00Z</dcterms:created>
  <dcterms:modified xsi:type="dcterms:W3CDTF">2025-04-08T08:57:00Z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