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843"/>
        <w:gridCol w:w="1666"/>
      </w:tblGrid>
      <w:tr w:rsidR="00A55A97" w:rsidRPr="006D4EA0" w14:paraId="3F0E9EC4" w14:textId="77777777" w:rsidTr="00293F9D">
        <w:trPr>
          <w:cantSplit/>
          <w:trHeight w:val="1134"/>
        </w:trPr>
        <w:tc>
          <w:tcPr>
            <w:tcW w:w="1985" w:type="dxa"/>
          </w:tcPr>
          <w:p w14:paraId="09F2239F" w14:textId="40519116" w:rsidR="00A55A97" w:rsidRPr="006D4EA0" w:rsidRDefault="00A55A97" w:rsidP="00293F9D">
            <w:pPr>
              <w:tabs>
                <w:tab w:val="clear" w:pos="1191"/>
                <w:tab w:val="clear" w:pos="1588"/>
                <w:tab w:val="clear" w:pos="1985"/>
              </w:tabs>
              <w:spacing w:before="60" w:after="40"/>
              <w:ind w:left="34"/>
              <w:rPr>
                <w:rFonts w:ascii="Verdana" w:hAnsi="Verdana"/>
                <w:sz w:val="28"/>
                <w:szCs w:val="28"/>
              </w:rPr>
            </w:pPr>
            <w:r>
              <w:rPr>
                <w:noProof/>
                <w:sz w:val="32"/>
                <w:szCs w:val="32"/>
              </w:rPr>
              <w:drawing>
                <wp:inline distT="0" distB="0" distL="0" distR="0" wp14:anchorId="1437CE1D" wp14:editId="189340D7">
                  <wp:extent cx="1080000" cy="946800"/>
                  <wp:effectExtent l="0" t="0" r="6350" b="0"/>
                  <wp:docPr id="11334094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5F5F590A" w14:textId="3EE74800" w:rsidR="00A55A97" w:rsidRPr="006D4EA0" w:rsidRDefault="00A55A97" w:rsidP="00A55A97">
            <w:pPr>
              <w:tabs>
                <w:tab w:val="clear" w:pos="1191"/>
                <w:tab w:val="clear" w:pos="1588"/>
                <w:tab w:val="clear" w:pos="1985"/>
              </w:tabs>
              <w:spacing w:before="360" w:after="120"/>
              <w:ind w:left="34"/>
              <w:rPr>
                <w:rFonts w:ascii="Verdana" w:hAnsi="Verdana"/>
                <w:sz w:val="28"/>
                <w:szCs w:val="28"/>
              </w:rPr>
            </w:pPr>
            <w:r w:rsidRPr="006B503E">
              <w:rPr>
                <w:b/>
                <w:bCs/>
                <w:sz w:val="32"/>
                <w:szCs w:val="32"/>
              </w:rPr>
              <w:t>Regional Preparatory Meeting</w:t>
            </w:r>
            <w:r>
              <w:rPr>
                <w:b/>
                <w:bCs/>
                <w:sz w:val="32"/>
                <w:szCs w:val="32"/>
              </w:rPr>
              <w:t>s</w:t>
            </w:r>
            <w:r w:rsidRPr="006B503E">
              <w:rPr>
                <w:b/>
                <w:bCs/>
                <w:sz w:val="32"/>
                <w:szCs w:val="32"/>
              </w:rPr>
              <w:t xml:space="preserve"> </w:t>
            </w:r>
            <w:r>
              <w:rPr>
                <w:b/>
                <w:bCs/>
                <w:sz w:val="32"/>
                <w:szCs w:val="32"/>
              </w:rPr>
              <w:br/>
            </w:r>
            <w:r w:rsidRPr="006D6BF2">
              <w:rPr>
                <w:b/>
                <w:bCs/>
                <w:sz w:val="32"/>
                <w:szCs w:val="32"/>
              </w:rPr>
              <w:t xml:space="preserve">for </w:t>
            </w:r>
            <w:r w:rsidRPr="006B503E">
              <w:rPr>
                <w:b/>
                <w:bCs/>
                <w:sz w:val="32"/>
                <w:szCs w:val="32"/>
              </w:rPr>
              <w:t>WTDC-25</w:t>
            </w:r>
            <w:r>
              <w:rPr>
                <w:b/>
                <w:bCs/>
                <w:sz w:val="32"/>
                <w:szCs w:val="32"/>
              </w:rPr>
              <w:t xml:space="preserve"> </w:t>
            </w:r>
            <w:r w:rsidRPr="00121846">
              <w:rPr>
                <w:b/>
                <w:bCs/>
                <w:sz w:val="32"/>
                <w:szCs w:val="32"/>
              </w:rPr>
              <w:t>(RPM</w:t>
            </w:r>
            <w:r>
              <w:rPr>
                <w:b/>
                <w:bCs/>
                <w:sz w:val="32"/>
                <w:szCs w:val="32"/>
              </w:rPr>
              <w:t>s</w:t>
            </w:r>
            <w:r w:rsidRPr="00121846">
              <w:rPr>
                <w:b/>
                <w:bCs/>
                <w:sz w:val="32"/>
                <w:szCs w:val="32"/>
              </w:rPr>
              <w:t>)</w:t>
            </w:r>
          </w:p>
        </w:tc>
        <w:tc>
          <w:tcPr>
            <w:tcW w:w="1666" w:type="dxa"/>
          </w:tcPr>
          <w:p w14:paraId="67E7B4C4" w14:textId="696F43D7" w:rsidR="00A55A97" w:rsidRPr="006D4EA0" w:rsidRDefault="00A55A97" w:rsidP="00A55A97">
            <w:pPr>
              <w:spacing w:after="120"/>
              <w:ind w:right="142"/>
              <w:jc w:val="right"/>
            </w:pPr>
            <w:r w:rsidRPr="006D4EA0">
              <w:rPr>
                <w:noProof/>
                <w:lang w:val="fr-FR" w:eastAsia="fr-FR"/>
              </w:rPr>
              <w:drawing>
                <wp:inline distT="0" distB="0" distL="0" distR="0" wp14:anchorId="6C8A7AED" wp14:editId="179ABE8D">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6D4EA0" w14:paraId="3C13197B" w14:textId="77777777" w:rsidTr="4B35A13E">
        <w:trPr>
          <w:cantSplit/>
        </w:trPr>
        <w:tc>
          <w:tcPr>
            <w:tcW w:w="6379" w:type="dxa"/>
            <w:gridSpan w:val="2"/>
            <w:tcBorders>
              <w:top w:val="single" w:sz="12" w:space="0" w:color="auto"/>
            </w:tcBorders>
          </w:tcPr>
          <w:p w14:paraId="2EED9DB2" w14:textId="77777777" w:rsidR="00683C32" w:rsidRPr="006D4EA0" w:rsidRDefault="00683C32" w:rsidP="00107E85">
            <w:pPr>
              <w:spacing w:before="0"/>
              <w:rPr>
                <w:rFonts w:cs="Arial"/>
                <w:b/>
                <w:bCs/>
                <w:sz w:val="20"/>
              </w:rPr>
            </w:pPr>
          </w:p>
        </w:tc>
        <w:tc>
          <w:tcPr>
            <w:tcW w:w="3509" w:type="dxa"/>
            <w:gridSpan w:val="2"/>
            <w:tcBorders>
              <w:top w:val="single" w:sz="12" w:space="0" w:color="auto"/>
            </w:tcBorders>
          </w:tcPr>
          <w:p w14:paraId="6CC77CFE" w14:textId="77777777" w:rsidR="00683C32" w:rsidRPr="006D4EA0" w:rsidRDefault="00683C32" w:rsidP="00107E85">
            <w:pPr>
              <w:spacing w:before="0"/>
              <w:rPr>
                <w:b/>
                <w:bCs/>
                <w:sz w:val="20"/>
              </w:rPr>
            </w:pPr>
          </w:p>
        </w:tc>
      </w:tr>
      <w:tr w:rsidR="00706440" w:rsidRPr="001413EF" w14:paraId="0BB3FBC4" w14:textId="77777777" w:rsidTr="4B35A13E">
        <w:trPr>
          <w:cantSplit/>
        </w:trPr>
        <w:tc>
          <w:tcPr>
            <w:tcW w:w="6379" w:type="dxa"/>
            <w:gridSpan w:val="2"/>
          </w:tcPr>
          <w:p w14:paraId="43C54B3D" w14:textId="77777777" w:rsidR="00706440" w:rsidRPr="006D4EA0" w:rsidRDefault="00706440" w:rsidP="00706440">
            <w:pPr>
              <w:pStyle w:val="Committee"/>
              <w:spacing w:before="0"/>
              <w:rPr>
                <w:b w:val="0"/>
                <w:szCs w:val="24"/>
              </w:rPr>
            </w:pPr>
          </w:p>
        </w:tc>
        <w:tc>
          <w:tcPr>
            <w:tcW w:w="3509" w:type="dxa"/>
            <w:gridSpan w:val="2"/>
          </w:tcPr>
          <w:p w14:paraId="448C278E" w14:textId="417A5ABE" w:rsidR="001413EF" w:rsidRPr="001413EF" w:rsidRDefault="001413EF" w:rsidP="00706440">
            <w:pPr>
              <w:spacing w:before="0"/>
              <w:jc w:val="both"/>
              <w:rPr>
                <w:b/>
                <w:bCs/>
                <w:lang w:val="en-US"/>
              </w:rPr>
            </w:pPr>
            <w:r w:rsidRPr="001413EF">
              <w:rPr>
                <w:b/>
                <w:bCs/>
                <w:lang w:val="en-US"/>
              </w:rPr>
              <w:t xml:space="preserve">Addendum </w:t>
            </w:r>
            <w:r w:rsidR="00F36809">
              <w:rPr>
                <w:b/>
                <w:bCs/>
                <w:lang w:val="en-US"/>
              </w:rPr>
              <w:t>1</w:t>
            </w:r>
            <w:r w:rsidRPr="001413EF">
              <w:rPr>
                <w:b/>
                <w:bCs/>
                <w:lang w:val="en-US"/>
              </w:rPr>
              <w:t xml:space="preserve"> to </w:t>
            </w:r>
          </w:p>
          <w:p w14:paraId="02E44EE9" w14:textId="07109C6B" w:rsidR="00706440" w:rsidRPr="001413EF" w:rsidRDefault="00EF0732" w:rsidP="00706440">
            <w:pPr>
              <w:spacing w:before="0"/>
              <w:jc w:val="both"/>
              <w:rPr>
                <w:bCs/>
                <w:szCs w:val="24"/>
                <w:lang w:val="en-US"/>
              </w:rPr>
            </w:pPr>
            <w:r w:rsidRPr="001413EF">
              <w:rPr>
                <w:b/>
                <w:bCs/>
                <w:lang w:val="en-US"/>
              </w:rPr>
              <w:t xml:space="preserve">Document </w:t>
            </w:r>
            <w:bookmarkStart w:id="0" w:name="DocRef1"/>
            <w:bookmarkEnd w:id="0"/>
            <w:r w:rsidRPr="001413EF">
              <w:rPr>
                <w:b/>
                <w:bCs/>
                <w:lang w:val="en-US"/>
              </w:rPr>
              <w:t>RPM</w:t>
            </w:r>
            <w:r>
              <w:rPr>
                <w:b/>
                <w:bCs/>
                <w:lang w:val="en-US"/>
              </w:rPr>
              <w:t>s</w:t>
            </w:r>
            <w:r w:rsidRPr="001413EF">
              <w:rPr>
                <w:b/>
                <w:bCs/>
                <w:lang w:val="en-US"/>
              </w:rPr>
              <w:t>/4</w:t>
            </w:r>
            <w:r w:rsidR="0033569A">
              <w:rPr>
                <w:b/>
                <w:bCs/>
                <w:lang w:val="en-US"/>
              </w:rPr>
              <w:t>(Rev.1)</w:t>
            </w:r>
            <w:r w:rsidRPr="001413EF">
              <w:rPr>
                <w:b/>
                <w:bCs/>
                <w:lang w:val="en-US"/>
              </w:rPr>
              <w:t>-E</w:t>
            </w:r>
          </w:p>
        </w:tc>
      </w:tr>
      <w:tr w:rsidR="00706440" w:rsidRPr="006D4EA0" w14:paraId="24D04936" w14:textId="77777777" w:rsidTr="4B35A13E">
        <w:trPr>
          <w:cantSplit/>
        </w:trPr>
        <w:tc>
          <w:tcPr>
            <w:tcW w:w="6379" w:type="dxa"/>
            <w:gridSpan w:val="2"/>
          </w:tcPr>
          <w:p w14:paraId="12CE4DBF" w14:textId="77777777" w:rsidR="00706440" w:rsidRPr="001413EF" w:rsidRDefault="00706440" w:rsidP="00706440">
            <w:pPr>
              <w:spacing w:before="0"/>
              <w:rPr>
                <w:b/>
                <w:bCs/>
                <w:smallCaps/>
                <w:szCs w:val="24"/>
                <w:lang w:val="en-US"/>
              </w:rPr>
            </w:pPr>
          </w:p>
        </w:tc>
        <w:tc>
          <w:tcPr>
            <w:tcW w:w="3509" w:type="dxa"/>
            <w:gridSpan w:val="2"/>
          </w:tcPr>
          <w:p w14:paraId="0F89640F" w14:textId="20E44134" w:rsidR="00706440" w:rsidRPr="006D4EA0" w:rsidRDefault="0033569A" w:rsidP="00706440">
            <w:pPr>
              <w:spacing w:before="0"/>
              <w:rPr>
                <w:b/>
                <w:szCs w:val="24"/>
              </w:rPr>
            </w:pPr>
            <w:bookmarkStart w:id="1" w:name="CreationDate"/>
            <w:bookmarkEnd w:id="1"/>
            <w:r>
              <w:rPr>
                <w:b/>
                <w:bCs/>
                <w:szCs w:val="28"/>
              </w:rPr>
              <w:t>27</w:t>
            </w:r>
            <w:r w:rsidR="00EF0732">
              <w:rPr>
                <w:b/>
                <w:bCs/>
                <w:szCs w:val="28"/>
              </w:rPr>
              <w:t xml:space="preserve"> </w:t>
            </w:r>
            <w:r>
              <w:rPr>
                <w:b/>
                <w:bCs/>
                <w:szCs w:val="28"/>
              </w:rPr>
              <w:t xml:space="preserve">January </w:t>
            </w:r>
            <w:r w:rsidR="00706440" w:rsidRPr="006D4EA0">
              <w:rPr>
                <w:b/>
                <w:bCs/>
                <w:szCs w:val="28"/>
              </w:rPr>
              <w:t>202</w:t>
            </w:r>
            <w:r>
              <w:rPr>
                <w:b/>
                <w:bCs/>
                <w:szCs w:val="28"/>
              </w:rPr>
              <w:t>5</w:t>
            </w:r>
          </w:p>
        </w:tc>
      </w:tr>
      <w:tr w:rsidR="00706440" w:rsidRPr="006D4EA0" w14:paraId="7B96545F" w14:textId="77777777" w:rsidTr="4B35A13E">
        <w:trPr>
          <w:cantSplit/>
        </w:trPr>
        <w:tc>
          <w:tcPr>
            <w:tcW w:w="6379" w:type="dxa"/>
            <w:gridSpan w:val="2"/>
          </w:tcPr>
          <w:p w14:paraId="65956FD3" w14:textId="77777777" w:rsidR="00706440" w:rsidRPr="006D4EA0" w:rsidRDefault="00706440" w:rsidP="00706440">
            <w:pPr>
              <w:spacing w:before="0"/>
              <w:rPr>
                <w:b/>
                <w:bCs/>
                <w:smallCaps/>
                <w:szCs w:val="24"/>
              </w:rPr>
            </w:pPr>
          </w:p>
        </w:tc>
        <w:tc>
          <w:tcPr>
            <w:tcW w:w="3509" w:type="dxa"/>
            <w:gridSpan w:val="2"/>
          </w:tcPr>
          <w:p w14:paraId="30EFD39F" w14:textId="7F09BA89" w:rsidR="00706440" w:rsidRPr="006D4EA0" w:rsidRDefault="00211AA5" w:rsidP="00706440">
            <w:pPr>
              <w:spacing w:before="0"/>
              <w:rPr>
                <w:szCs w:val="24"/>
              </w:rPr>
            </w:pPr>
            <w:bookmarkStart w:id="2" w:name="Original"/>
            <w:bookmarkEnd w:id="2"/>
            <w:r>
              <w:rPr>
                <w:b/>
              </w:rPr>
              <w:t xml:space="preserve">Original: </w:t>
            </w:r>
            <w:r w:rsidR="00706440" w:rsidRPr="006D4EA0">
              <w:rPr>
                <w:b/>
              </w:rPr>
              <w:t>Englis</w:t>
            </w:r>
            <w:r>
              <w:rPr>
                <w:b/>
              </w:rPr>
              <w:t>h</w:t>
            </w:r>
          </w:p>
        </w:tc>
      </w:tr>
      <w:tr w:rsidR="00E13AE9" w:rsidRPr="006D4EA0" w14:paraId="31656E31" w14:textId="77777777" w:rsidTr="4B35A13E">
        <w:trPr>
          <w:cantSplit/>
          <w:trHeight w:val="852"/>
        </w:trPr>
        <w:tc>
          <w:tcPr>
            <w:tcW w:w="9888" w:type="dxa"/>
            <w:gridSpan w:val="4"/>
          </w:tcPr>
          <w:p w14:paraId="512FCA01" w14:textId="6686691F" w:rsidR="00E13AE9" w:rsidRPr="006D4EA0" w:rsidRDefault="00E13AE9" w:rsidP="00E13AE9">
            <w:pPr>
              <w:pStyle w:val="Source"/>
            </w:pPr>
            <w:bookmarkStart w:id="3" w:name="Source"/>
            <w:bookmarkEnd w:id="3"/>
            <w:r w:rsidRPr="00EF0732">
              <w:t xml:space="preserve">Director, Telecommunication </w:t>
            </w:r>
            <w:r>
              <w:t>Development</w:t>
            </w:r>
            <w:r w:rsidRPr="00EF0732">
              <w:t xml:space="preserve"> Bureau</w:t>
            </w:r>
          </w:p>
        </w:tc>
      </w:tr>
      <w:tr w:rsidR="00E13AE9" w:rsidRPr="006D4EA0" w14:paraId="2CBD3A36" w14:textId="77777777" w:rsidTr="4B35A13E">
        <w:trPr>
          <w:cantSplit/>
        </w:trPr>
        <w:tc>
          <w:tcPr>
            <w:tcW w:w="9888" w:type="dxa"/>
            <w:gridSpan w:val="4"/>
          </w:tcPr>
          <w:p w14:paraId="1B4121DF" w14:textId="1B75C991" w:rsidR="00E13AE9" w:rsidRPr="006D4EA0" w:rsidRDefault="00E13AE9" w:rsidP="00E13AE9">
            <w:pPr>
              <w:pStyle w:val="Title1"/>
              <w:rPr>
                <w:rFonts w:cs="Times New Roman"/>
                <w:bCs/>
              </w:rPr>
            </w:pPr>
            <w:bookmarkStart w:id="4" w:name="Title"/>
            <w:bookmarkEnd w:id="4"/>
            <w:r>
              <w:t>Outcomes of WTSA-24 relevant to ITU-D</w:t>
            </w:r>
          </w:p>
        </w:tc>
      </w:tr>
      <w:tr w:rsidR="00A721F4" w:rsidRPr="006D4EA0" w14:paraId="23A30231" w14:textId="77777777" w:rsidTr="4B35A13E">
        <w:trPr>
          <w:cantSplit/>
        </w:trPr>
        <w:tc>
          <w:tcPr>
            <w:tcW w:w="9888" w:type="dxa"/>
            <w:gridSpan w:val="4"/>
            <w:tcBorders>
              <w:bottom w:val="single" w:sz="4" w:space="0" w:color="auto"/>
            </w:tcBorders>
          </w:tcPr>
          <w:p w14:paraId="726EE70E" w14:textId="77777777" w:rsidR="00A721F4" w:rsidRPr="006D4EA0" w:rsidRDefault="00A721F4" w:rsidP="0030353C"/>
        </w:tc>
      </w:tr>
      <w:tr w:rsidR="00A721F4" w:rsidRPr="006D4EA0" w14:paraId="590033C8" w14:textId="77777777" w:rsidTr="4B35A13E">
        <w:trPr>
          <w:cantSplit/>
        </w:trPr>
        <w:tc>
          <w:tcPr>
            <w:tcW w:w="9888" w:type="dxa"/>
            <w:gridSpan w:val="4"/>
            <w:tcBorders>
              <w:top w:val="single" w:sz="4" w:space="0" w:color="auto"/>
              <w:left w:val="single" w:sz="4" w:space="0" w:color="auto"/>
              <w:bottom w:val="single" w:sz="4" w:space="0" w:color="auto"/>
              <w:right w:val="single" w:sz="4" w:space="0" w:color="auto"/>
            </w:tcBorders>
          </w:tcPr>
          <w:p w14:paraId="2E9C8590" w14:textId="77777777" w:rsidR="008D1CCB" w:rsidRPr="00674952" w:rsidRDefault="008D1CCB" w:rsidP="00260428">
            <w:pPr>
              <w:pStyle w:val="Title1"/>
              <w:jc w:val="left"/>
              <w:rPr>
                <w:rFonts w:cstheme="minorHAnsi"/>
                <w:b/>
                <w:bCs/>
                <w:caps/>
                <w:sz w:val="24"/>
                <w:szCs w:val="24"/>
              </w:rPr>
            </w:pPr>
            <w:r w:rsidRPr="00117493">
              <w:rPr>
                <w:rFonts w:cstheme="minorHAnsi"/>
                <w:b/>
                <w:bCs/>
                <w:sz w:val="24"/>
                <w:szCs w:val="24"/>
              </w:rPr>
              <w:t>Agenda item:</w:t>
            </w:r>
          </w:p>
          <w:p w14:paraId="18311055" w14:textId="77777777" w:rsidR="00260428" w:rsidRPr="00674952" w:rsidRDefault="00260428" w:rsidP="00260428">
            <w:pPr>
              <w:pStyle w:val="Title1"/>
              <w:jc w:val="left"/>
              <w:rPr>
                <w:rFonts w:cstheme="minorHAnsi"/>
                <w:caps/>
                <w:sz w:val="24"/>
                <w:szCs w:val="24"/>
              </w:rPr>
            </w:pPr>
            <w:r>
              <w:rPr>
                <w:rFonts w:cstheme="minorHAnsi"/>
                <w:sz w:val="24"/>
                <w:szCs w:val="24"/>
              </w:rPr>
              <w:t>Item 6</w:t>
            </w:r>
          </w:p>
          <w:p w14:paraId="473B62AC" w14:textId="77777777" w:rsidR="00F36809" w:rsidRPr="00D9621A" w:rsidRDefault="00F36809" w:rsidP="00260428">
            <w:pPr>
              <w:spacing w:after="120"/>
              <w:rPr>
                <w:b/>
                <w:bCs/>
                <w:szCs w:val="24"/>
              </w:rPr>
            </w:pPr>
            <w:r w:rsidRPr="00D9621A">
              <w:rPr>
                <w:b/>
                <w:bCs/>
                <w:szCs w:val="24"/>
              </w:rPr>
              <w:t>Summary:</w:t>
            </w:r>
          </w:p>
          <w:p w14:paraId="3C1FCAC0" w14:textId="62A936DB" w:rsidR="00AE2808" w:rsidRPr="005C39C2" w:rsidRDefault="00AE2808" w:rsidP="00E35197">
            <w:pPr>
              <w:spacing w:after="120"/>
            </w:pPr>
            <w:r>
              <w:t xml:space="preserve">WTSA 2024 took place in </w:t>
            </w:r>
            <w:r w:rsidRPr="4B35A13E">
              <w:rPr>
                <w:lang w:val="en-US"/>
              </w:rPr>
              <w:t xml:space="preserve">New Delhi, India </w:t>
            </w:r>
            <w:r>
              <w:t>from 15 to 24 October 2024. The conference was preceded by the Global Standards Symposium, t</w:t>
            </w:r>
            <w:r w:rsidR="0EC5E8BE">
              <w:t xml:space="preserve">hat </w:t>
            </w:r>
            <w:r w:rsidR="2D1D9C21">
              <w:t>t</w:t>
            </w:r>
            <w:r>
              <w:t xml:space="preserve">ook place </w:t>
            </w:r>
            <w:r w:rsidR="7CAC3674">
              <w:t>on</w:t>
            </w:r>
            <w:r>
              <w:t xml:space="preserve"> 14 </w:t>
            </w:r>
            <w:r w:rsidRPr="4B35A13E">
              <w:rPr>
                <w:lang w:val="en-US"/>
              </w:rPr>
              <w:t>October 2024.</w:t>
            </w:r>
          </w:p>
          <w:p w14:paraId="34F02FD1" w14:textId="06A70682" w:rsidR="00AD6C35" w:rsidRPr="000919AA" w:rsidRDefault="00AD6C35" w:rsidP="00260428">
            <w:pPr>
              <w:spacing w:after="120"/>
            </w:pPr>
            <w:r w:rsidRPr="00892D20">
              <w:t>This</w:t>
            </w:r>
            <w:r>
              <w:t xml:space="preserve"> </w:t>
            </w:r>
            <w:r w:rsidRPr="00892D20">
              <w:t>document</w:t>
            </w:r>
            <w:r>
              <w:t xml:space="preserve"> </w:t>
            </w:r>
            <w:r w:rsidRPr="00892D20">
              <w:t>summarizes</w:t>
            </w:r>
            <w:r>
              <w:t xml:space="preserve"> </w:t>
            </w:r>
            <w:r w:rsidRPr="00892D20">
              <w:t>the</w:t>
            </w:r>
            <w:r>
              <w:t xml:space="preserve"> key outcomes </w:t>
            </w:r>
            <w:r w:rsidRPr="00892D20">
              <w:t>of</w:t>
            </w:r>
            <w:r>
              <w:t xml:space="preserve"> </w:t>
            </w:r>
            <w:r w:rsidRPr="00892D20">
              <w:t>these</w:t>
            </w:r>
            <w:r>
              <w:t xml:space="preserve"> </w:t>
            </w:r>
            <w:r w:rsidRPr="00892D20">
              <w:t>meetings</w:t>
            </w:r>
            <w:r>
              <w:t xml:space="preserve"> while </w:t>
            </w:r>
            <w:r w:rsidRPr="00892D20">
              <w:t>highlight</w:t>
            </w:r>
            <w:r>
              <w:t>ing decisions that are relevant to the work of the Development Sector</w:t>
            </w:r>
            <w:r w:rsidRPr="00892D20">
              <w:t>.</w:t>
            </w:r>
          </w:p>
          <w:p w14:paraId="176B0D5C" w14:textId="77777777" w:rsidR="00F36809" w:rsidRDefault="00F36809" w:rsidP="00260428">
            <w:pPr>
              <w:spacing w:after="120"/>
              <w:rPr>
                <w:b/>
                <w:bCs/>
              </w:rPr>
            </w:pPr>
            <w:r w:rsidRPr="005E090D">
              <w:rPr>
                <w:b/>
                <w:bCs/>
              </w:rPr>
              <w:t>Action required:</w:t>
            </w:r>
          </w:p>
          <w:p w14:paraId="76DCACEE" w14:textId="77777777" w:rsidR="00DA356E" w:rsidRPr="00892D20" w:rsidRDefault="00DA356E" w:rsidP="00260428">
            <w:pPr>
              <w:spacing w:after="120"/>
            </w:pPr>
            <w:r>
              <w:rPr>
                <w:bCs/>
              </w:rPr>
              <w:t>RPM</w:t>
            </w:r>
            <w:r>
              <w:rPr>
                <w:b/>
                <w:bCs/>
              </w:rPr>
              <w:t xml:space="preserve"> </w:t>
            </w:r>
            <w:r w:rsidRPr="00892D20">
              <w:t>is</w:t>
            </w:r>
            <w:r>
              <w:t xml:space="preserve"> </w:t>
            </w:r>
            <w:r w:rsidRPr="00892D20">
              <w:t>invited</w:t>
            </w:r>
            <w:r>
              <w:t xml:space="preserve"> </w:t>
            </w:r>
            <w:r w:rsidRPr="00892D20">
              <w:t>to</w:t>
            </w:r>
            <w:r>
              <w:t xml:space="preserve"> </w:t>
            </w:r>
            <w:r w:rsidRPr="00892D20">
              <w:t>note</w:t>
            </w:r>
            <w:r>
              <w:t xml:space="preserve"> </w:t>
            </w:r>
            <w:r w:rsidRPr="00892D20">
              <w:t>this</w:t>
            </w:r>
            <w:r>
              <w:t xml:space="preserve"> </w:t>
            </w:r>
            <w:r w:rsidRPr="00892D20">
              <w:t>report</w:t>
            </w:r>
            <w:r>
              <w:t xml:space="preserve"> </w:t>
            </w:r>
            <w:r w:rsidRPr="00892D20">
              <w:t>and</w:t>
            </w:r>
            <w:r>
              <w:t xml:space="preserve"> </w:t>
            </w:r>
            <w:r w:rsidRPr="00892D20">
              <w:t>provide</w:t>
            </w:r>
            <w:r>
              <w:t xml:space="preserve"> </w:t>
            </w:r>
            <w:r w:rsidRPr="00892D20">
              <w:t>guidance</w:t>
            </w:r>
            <w:r>
              <w:t xml:space="preserve"> </w:t>
            </w:r>
            <w:r w:rsidRPr="00892D20">
              <w:t>as</w:t>
            </w:r>
            <w:r>
              <w:t xml:space="preserve"> </w:t>
            </w:r>
            <w:r w:rsidRPr="00892D20">
              <w:t>deemed</w:t>
            </w:r>
            <w:r>
              <w:t xml:space="preserve"> </w:t>
            </w:r>
            <w:r w:rsidRPr="00892D20">
              <w:t>appropriate.</w:t>
            </w:r>
          </w:p>
          <w:p w14:paraId="0468E15D" w14:textId="77777777" w:rsidR="00F36809" w:rsidRDefault="00F36809" w:rsidP="00260428">
            <w:pPr>
              <w:spacing w:after="120"/>
              <w:rPr>
                <w:b/>
                <w:bCs/>
                <w:szCs w:val="24"/>
              </w:rPr>
            </w:pPr>
            <w:r w:rsidRPr="00D9621A">
              <w:rPr>
                <w:b/>
                <w:bCs/>
                <w:szCs w:val="24"/>
              </w:rPr>
              <w:t>References:</w:t>
            </w:r>
          </w:p>
          <w:p w14:paraId="71E4595B" w14:textId="77777777" w:rsidR="00F34996" w:rsidRPr="00BD5527" w:rsidRDefault="00F34996" w:rsidP="00E35197">
            <w:pPr>
              <w:pStyle w:val="ListParagraph"/>
              <w:numPr>
                <w:ilvl w:val="0"/>
                <w:numId w:val="47"/>
              </w:numPr>
              <w:spacing w:before="60" w:after="60"/>
              <w:ind w:left="357" w:hanging="357"/>
              <w:contextualSpacing w:val="0"/>
              <w:rPr>
                <w:lang w:val="en-US" w:eastAsia="ja-JP"/>
              </w:rPr>
            </w:pPr>
            <w:r w:rsidRPr="00BD5527">
              <w:rPr>
                <w:lang w:val="en-US" w:eastAsia="ja-JP"/>
              </w:rPr>
              <w:t xml:space="preserve">WTSA-24 website: </w:t>
            </w:r>
            <w:hyperlink r:id="rId13" w:tgtFrame="_blank" w:history="1">
              <w:r w:rsidRPr="00BD5527">
                <w:rPr>
                  <w:rStyle w:val="Hyperlink"/>
                  <w:lang w:val="en-US" w:eastAsia="ja-JP"/>
                </w:rPr>
                <w:t>https://www.itu.int/wtsa/2024/</w:t>
              </w:r>
            </w:hyperlink>
          </w:p>
          <w:p w14:paraId="6044E6CD" w14:textId="77777777" w:rsidR="00F34996" w:rsidRPr="00BD5527" w:rsidRDefault="00F34996" w:rsidP="00E35197">
            <w:pPr>
              <w:pStyle w:val="ListParagraph"/>
              <w:numPr>
                <w:ilvl w:val="0"/>
                <w:numId w:val="47"/>
              </w:numPr>
              <w:spacing w:before="60" w:after="60"/>
              <w:ind w:left="357" w:hanging="357"/>
              <w:contextualSpacing w:val="0"/>
              <w:rPr>
                <w:lang w:eastAsia="ja-JP"/>
              </w:rPr>
            </w:pPr>
            <w:r w:rsidRPr="00BD5527">
              <w:rPr>
                <w:lang w:val="en-US" w:eastAsia="ja-JP"/>
              </w:rPr>
              <w:t xml:space="preserve">Draft proceedings: </w:t>
            </w:r>
            <w:hyperlink r:id="rId14" w:tgtFrame="_blank" w:history="1">
              <w:r w:rsidRPr="00BD5527">
                <w:rPr>
                  <w:rStyle w:val="Hyperlink"/>
                  <w:rFonts w:hint="eastAsia"/>
                  <w:lang w:eastAsia="ja-JP"/>
                </w:rPr>
                <w:t>WTSA-24 Draft Proceedings</w:t>
              </w:r>
            </w:hyperlink>
          </w:p>
          <w:p w14:paraId="4E57324B" w14:textId="77777777" w:rsidR="00F34996" w:rsidRPr="00F34996" w:rsidRDefault="00F34996" w:rsidP="00E35197">
            <w:pPr>
              <w:pStyle w:val="ListParagraph"/>
              <w:numPr>
                <w:ilvl w:val="0"/>
                <w:numId w:val="47"/>
              </w:numPr>
              <w:spacing w:before="60" w:after="60"/>
              <w:ind w:left="357" w:hanging="357"/>
              <w:contextualSpacing w:val="0"/>
              <w:rPr>
                <w:lang w:val="nl-NL" w:eastAsia="ja-JP"/>
              </w:rPr>
            </w:pPr>
            <w:r w:rsidRPr="00F34996">
              <w:rPr>
                <w:lang w:val="nl-NL" w:eastAsia="ja-JP"/>
              </w:rPr>
              <w:t xml:space="preserve">WTSA-24 brochure: </w:t>
            </w:r>
            <w:r>
              <w:fldChar w:fldCharType="begin"/>
            </w:r>
            <w:r>
              <w:instrText>HYPERLINK "https://www.itu.int/en/ITU-T/wtsa24/Documents/WTSA-24_GSS-24_Brochure.pdf" \t "_blank"</w:instrText>
            </w:r>
            <w:r>
              <w:fldChar w:fldCharType="separate"/>
            </w:r>
            <w:r w:rsidRPr="00F34996">
              <w:rPr>
                <w:rStyle w:val="Hyperlink"/>
                <w:lang w:val="nl-NL" w:eastAsia="ja-JP"/>
              </w:rPr>
              <w:t>https://www.itu.int/en/ITU-T/wtsa24/Documents/WTSA-</w:t>
            </w:r>
            <w:r>
              <w:fldChar w:fldCharType="end"/>
            </w:r>
            <w:hyperlink r:id="rId15" w:tgtFrame="_blank" w:history="1">
              <w:r w:rsidRPr="00F34996">
                <w:rPr>
                  <w:rStyle w:val="Hyperlink"/>
                  <w:lang w:val="nl-NL" w:eastAsia="ja-JP"/>
                </w:rPr>
                <w:t>24_GSS-24_Brochure.pdf</w:t>
              </w:r>
            </w:hyperlink>
          </w:p>
          <w:p w14:paraId="1ECDD20E" w14:textId="2BED0161" w:rsidR="00B5542A" w:rsidRPr="00F34996" w:rsidRDefault="00F34996" w:rsidP="00E35197">
            <w:pPr>
              <w:pStyle w:val="ListParagraph"/>
              <w:numPr>
                <w:ilvl w:val="0"/>
                <w:numId w:val="47"/>
              </w:numPr>
              <w:spacing w:before="60" w:after="120"/>
              <w:ind w:left="357" w:hanging="357"/>
              <w:contextualSpacing w:val="0"/>
              <w:rPr>
                <w:lang w:val="en-US" w:eastAsia="ja-JP"/>
              </w:rPr>
            </w:pPr>
            <w:r w:rsidRPr="00BD5527">
              <w:rPr>
                <w:lang w:val="en-US" w:eastAsia="ja-JP"/>
              </w:rPr>
              <w:t xml:space="preserve">WTSA-24 related events: </w:t>
            </w:r>
            <w:hyperlink r:id="rId16" w:tgtFrame="_blank" w:history="1">
              <w:r w:rsidRPr="00BD5527">
                <w:rPr>
                  <w:rStyle w:val="Hyperlink"/>
                  <w:lang w:val="en-US" w:eastAsia="ja-JP"/>
                </w:rPr>
                <w:t>https://www.itu.int/wtsa/2024/related-events/</w:t>
              </w:r>
            </w:hyperlink>
          </w:p>
        </w:tc>
      </w:tr>
    </w:tbl>
    <w:p w14:paraId="72F5CF96" w14:textId="77777777" w:rsidR="00923CF1" w:rsidRPr="006D4EA0" w:rsidRDefault="00923CF1" w:rsidP="00935FF0"/>
    <w:p w14:paraId="5B29B2A3" w14:textId="77777777" w:rsidR="00923CF1" w:rsidRPr="006D4EA0" w:rsidRDefault="00923CF1">
      <w:pPr>
        <w:tabs>
          <w:tab w:val="clear" w:pos="794"/>
          <w:tab w:val="clear" w:pos="1191"/>
          <w:tab w:val="clear" w:pos="1588"/>
          <w:tab w:val="clear" w:pos="1985"/>
        </w:tabs>
        <w:overflowPunct/>
        <w:autoSpaceDE/>
        <w:autoSpaceDN/>
        <w:adjustRightInd/>
        <w:spacing w:before="0"/>
        <w:textAlignment w:val="auto"/>
      </w:pPr>
      <w:r w:rsidRPr="006D4EA0">
        <w:br w:type="page"/>
      </w:r>
    </w:p>
    <w:p w14:paraId="64C3220A" w14:textId="77777777" w:rsidR="001E6344" w:rsidRPr="0015235D" w:rsidRDefault="001E6344" w:rsidP="00260428">
      <w:pPr>
        <w:pStyle w:val="Heading1"/>
        <w:numPr>
          <w:ilvl w:val="0"/>
          <w:numId w:val="3"/>
        </w:numPr>
        <w:spacing w:before="120" w:after="120"/>
        <w:ind w:left="357" w:hanging="357"/>
        <w:rPr>
          <w:sz w:val="24"/>
          <w:szCs w:val="24"/>
        </w:rPr>
      </w:pPr>
      <w:bookmarkStart w:id="5" w:name="Proposal"/>
      <w:bookmarkEnd w:id="5"/>
      <w:r w:rsidRPr="0015235D">
        <w:rPr>
          <w:sz w:val="24"/>
          <w:szCs w:val="24"/>
        </w:rPr>
        <w:lastRenderedPageBreak/>
        <w:t>Background</w:t>
      </w:r>
    </w:p>
    <w:p w14:paraId="55068ED5" w14:textId="10AA5A69" w:rsidR="00F5086D" w:rsidRDefault="001E6344" w:rsidP="00260428">
      <w:pPr>
        <w:spacing w:after="120"/>
      </w:pPr>
      <w:r>
        <w:t xml:space="preserve">WTSA 2024 took place in </w:t>
      </w:r>
      <w:r w:rsidRPr="4B35A13E">
        <w:rPr>
          <w:lang w:val="en-US"/>
        </w:rPr>
        <w:t xml:space="preserve">New Delhi, India </w:t>
      </w:r>
      <w:r>
        <w:t>from 1</w:t>
      </w:r>
      <w:r w:rsidR="00700C54">
        <w:t>5</w:t>
      </w:r>
      <w:r>
        <w:t xml:space="preserve"> to </w:t>
      </w:r>
      <w:r w:rsidR="00700C54">
        <w:t xml:space="preserve">24 October </w:t>
      </w:r>
      <w:r>
        <w:t>202</w:t>
      </w:r>
      <w:r w:rsidR="00700C54">
        <w:t>4</w:t>
      </w:r>
      <w:r>
        <w:t xml:space="preserve">. </w:t>
      </w:r>
      <w:r w:rsidR="00700C54">
        <w:t>Some 3700 delegates from 164 countries</w:t>
      </w:r>
      <w:r w:rsidR="3FE5DA8C">
        <w:t xml:space="preserve"> attended the conference</w:t>
      </w:r>
      <w:r w:rsidR="00F534ED">
        <w:t xml:space="preserve">, </w:t>
      </w:r>
      <w:r w:rsidR="00804B8B">
        <w:t xml:space="preserve">with </w:t>
      </w:r>
      <w:r w:rsidR="4912F532">
        <w:t xml:space="preserve">the </w:t>
      </w:r>
      <w:r w:rsidR="00DF1F30" w:rsidRPr="4B35A13E">
        <w:rPr>
          <w:lang w:eastAsia="ja-JP"/>
        </w:rPr>
        <w:t>h</w:t>
      </w:r>
      <w:r w:rsidR="00DF1F30">
        <w:t xml:space="preserve">ighest number of member states represented </w:t>
      </w:r>
      <w:r w:rsidR="780BD260">
        <w:t>and</w:t>
      </w:r>
      <w:r w:rsidR="00DF1F30">
        <w:t>37 ministers</w:t>
      </w:r>
      <w:r w:rsidR="00804B8B">
        <w:t>.</w:t>
      </w:r>
      <w:r w:rsidR="00F5086D">
        <w:t xml:space="preserve"> </w:t>
      </w:r>
      <w:r w:rsidR="62A9C62F">
        <w:t xml:space="preserve">WTSA </w:t>
      </w:r>
      <w:r w:rsidR="24BBFA1F">
        <w:t xml:space="preserve">2024 </w:t>
      </w:r>
      <w:r w:rsidR="62A9C62F">
        <w:t xml:space="preserve">also counted the </w:t>
      </w:r>
      <w:r w:rsidR="00F5086D">
        <w:t xml:space="preserve">highest </w:t>
      </w:r>
      <w:r w:rsidR="20AA5548">
        <w:t xml:space="preserve">level of </w:t>
      </w:r>
      <w:r w:rsidR="00F5086D">
        <w:t>female participation outside Geneva (27%).</w:t>
      </w:r>
    </w:p>
    <w:p w14:paraId="27F49D79" w14:textId="2088487B" w:rsidR="00D94D9F" w:rsidRDefault="00921EA3" w:rsidP="00260428">
      <w:pPr>
        <w:spacing w:after="120"/>
      </w:pPr>
      <w:r>
        <w:t>Mr.</w:t>
      </w:r>
      <w:r w:rsidRPr="00F65EC0">
        <w:t xml:space="preserve"> Ritu Ranjan </w:t>
      </w:r>
      <w:proofErr w:type="spellStart"/>
      <w:r w:rsidRPr="00F65EC0">
        <w:t>Mittar</w:t>
      </w:r>
      <w:proofErr w:type="spellEnd"/>
      <w:r>
        <w:t xml:space="preserve"> from India</w:t>
      </w:r>
      <w:r w:rsidRPr="00396298">
        <w:t xml:space="preserve"> </w:t>
      </w:r>
      <w:r w:rsidR="00D61C1A">
        <w:t xml:space="preserve">served as Chair. The </w:t>
      </w:r>
      <w:r w:rsidR="00D94D9F">
        <w:t>o</w:t>
      </w:r>
      <w:r w:rsidR="00FA3422" w:rsidRPr="00396298">
        <w:t xml:space="preserve">pening ceremony </w:t>
      </w:r>
      <w:r w:rsidR="00FA3422">
        <w:rPr>
          <w:rFonts w:hint="eastAsia"/>
          <w:lang w:eastAsia="ja-JP"/>
        </w:rPr>
        <w:t>was attended by</w:t>
      </w:r>
      <w:r w:rsidR="00FA3422" w:rsidRPr="00396298">
        <w:t xml:space="preserve"> His Excellency, Prime Minister of India, Shri Narendra Modi</w:t>
      </w:r>
      <w:r w:rsidR="00F65EC0">
        <w:t>.</w:t>
      </w:r>
    </w:p>
    <w:p w14:paraId="182631D9" w14:textId="56CA5A94" w:rsidR="00D94D9F" w:rsidRDefault="00D94D9F" w:rsidP="00260428">
      <w:pPr>
        <w:spacing w:after="120"/>
      </w:pPr>
      <w:r>
        <w:t xml:space="preserve">More than 20 </w:t>
      </w:r>
      <w:r w:rsidR="00D20D12">
        <w:t xml:space="preserve">parallel events took place during the WTSA 2024 </w:t>
      </w:r>
      <w:r w:rsidR="00D20D12" w:rsidRPr="00396298">
        <w:t>(</w:t>
      </w:r>
      <w:r w:rsidR="00D20D12">
        <w:rPr>
          <w:rFonts w:hint="eastAsia"/>
          <w:lang w:eastAsia="ja-JP"/>
        </w:rPr>
        <w:t xml:space="preserve">more information is available at </w:t>
      </w:r>
      <w:hyperlink r:id="rId17" w:history="1">
        <w:r w:rsidR="00D20D12" w:rsidRPr="00A5072F">
          <w:rPr>
            <w:rStyle w:val="Hyperlink"/>
          </w:rPr>
          <w:t>https://www.itu.int/wtsa/2024/related-events/</w:t>
        </w:r>
      </w:hyperlink>
      <w:r w:rsidR="00D20D12">
        <w:rPr>
          <w:rFonts w:hint="eastAsia"/>
          <w:lang w:eastAsia="ja-JP"/>
        </w:rPr>
        <w:t>)</w:t>
      </w:r>
    </w:p>
    <w:p w14:paraId="280615EB" w14:textId="2751631D" w:rsidR="00902DF7" w:rsidRDefault="00D61C1A" w:rsidP="00260428">
      <w:pPr>
        <w:spacing w:after="120"/>
        <w:rPr>
          <w:lang w:val="en-US"/>
        </w:rPr>
      </w:pPr>
      <w:r>
        <w:t xml:space="preserve">The conference was </w:t>
      </w:r>
      <w:r w:rsidR="00902DF7">
        <w:t>preceded</w:t>
      </w:r>
      <w:r>
        <w:t xml:space="preserve"> </w:t>
      </w:r>
      <w:r w:rsidR="00902DF7">
        <w:t xml:space="preserve">by the </w:t>
      </w:r>
      <w:r w:rsidR="00EF34B7">
        <w:t xml:space="preserve">Global Standards Symposium, </w:t>
      </w:r>
      <w:r w:rsidR="327C57B9">
        <w:t xml:space="preserve">that </w:t>
      </w:r>
      <w:r w:rsidR="00EF34B7">
        <w:t xml:space="preserve">took place </w:t>
      </w:r>
      <w:r w:rsidR="133E9C89">
        <w:t>on</w:t>
      </w:r>
      <w:r w:rsidR="00EF34B7">
        <w:t xml:space="preserve"> 14 </w:t>
      </w:r>
      <w:r w:rsidR="00902DF7" w:rsidRPr="4B35A13E">
        <w:rPr>
          <w:lang w:val="en-US"/>
        </w:rPr>
        <w:t>October 2024</w:t>
      </w:r>
      <w:r w:rsidR="00A55EFE" w:rsidRPr="4B35A13E">
        <w:rPr>
          <w:lang w:val="en-US"/>
        </w:rPr>
        <w:t>.</w:t>
      </w:r>
    </w:p>
    <w:p w14:paraId="3D4FB360" w14:textId="137FA82C" w:rsidR="003B4A06" w:rsidRPr="0015235D" w:rsidRDefault="003B4A06" w:rsidP="00260428">
      <w:pPr>
        <w:pStyle w:val="Heading1"/>
        <w:numPr>
          <w:ilvl w:val="0"/>
          <w:numId w:val="3"/>
        </w:numPr>
        <w:spacing w:before="120" w:after="120"/>
        <w:ind w:left="357" w:hanging="357"/>
        <w:rPr>
          <w:sz w:val="24"/>
          <w:szCs w:val="24"/>
        </w:rPr>
      </w:pPr>
      <w:r>
        <w:rPr>
          <w:sz w:val="24"/>
          <w:szCs w:val="24"/>
        </w:rPr>
        <w:t>Key Highlights</w:t>
      </w:r>
    </w:p>
    <w:p w14:paraId="17C4677F" w14:textId="6C865A03" w:rsidR="001E6344" w:rsidRDefault="003B4A06" w:rsidP="00260428">
      <w:pPr>
        <w:keepNext/>
        <w:keepLines/>
        <w:tabs>
          <w:tab w:val="clear" w:pos="794"/>
          <w:tab w:val="clear" w:pos="1191"/>
          <w:tab w:val="clear" w:pos="1588"/>
          <w:tab w:val="clear" w:pos="1985"/>
        </w:tabs>
        <w:snapToGrid w:val="0"/>
        <w:spacing w:after="120"/>
        <w:rPr>
          <w:i/>
          <w:iCs/>
          <w:u w:val="single"/>
          <w:lang w:val="en-US"/>
        </w:rPr>
      </w:pPr>
      <w:r w:rsidRPr="001E69D4">
        <w:rPr>
          <w:i/>
          <w:iCs/>
          <w:u w:val="single"/>
          <w:lang w:val="en-US"/>
        </w:rPr>
        <w:t>ITU</w:t>
      </w:r>
      <w:r w:rsidR="001E69D4" w:rsidRPr="001E69D4">
        <w:rPr>
          <w:i/>
          <w:iCs/>
          <w:u w:val="single"/>
          <w:lang w:val="en-US"/>
        </w:rPr>
        <w:t>-T Study Groups</w:t>
      </w:r>
    </w:p>
    <w:p w14:paraId="351685AA" w14:textId="77777777" w:rsidR="001E69D4" w:rsidRDefault="001E69D4" w:rsidP="00260428">
      <w:pPr>
        <w:pStyle w:val="ListParagraph"/>
        <w:numPr>
          <w:ilvl w:val="0"/>
          <w:numId w:val="22"/>
        </w:numPr>
        <w:spacing w:after="120"/>
        <w:contextualSpacing w:val="0"/>
        <w:rPr>
          <w:lang w:eastAsia="ja-JP"/>
        </w:rPr>
      </w:pPr>
      <w:r>
        <w:rPr>
          <w:rFonts w:hint="eastAsia"/>
          <w:lang w:eastAsia="ja-JP"/>
        </w:rPr>
        <w:t>ITU-T SG9 (</w:t>
      </w:r>
      <w:r w:rsidRPr="00396298">
        <w:rPr>
          <w:lang w:eastAsia="ja-JP"/>
        </w:rPr>
        <w:t>Broadband cable and TV</w:t>
      </w:r>
      <w:r>
        <w:rPr>
          <w:rFonts w:hint="eastAsia"/>
          <w:lang w:eastAsia="ja-JP"/>
        </w:rPr>
        <w:t>) and SG16 (</w:t>
      </w:r>
      <w:r w:rsidRPr="00845B20">
        <w:rPr>
          <w:lang w:eastAsia="ja-JP"/>
        </w:rPr>
        <w:t>Multimedia and related digital technologies</w:t>
      </w:r>
      <w:r>
        <w:rPr>
          <w:rFonts w:hint="eastAsia"/>
          <w:lang w:eastAsia="ja-JP"/>
        </w:rPr>
        <w:t xml:space="preserve">) were consolidated into a new study group SG21 </w:t>
      </w:r>
      <w:r>
        <w:rPr>
          <w:lang w:eastAsia="ja-JP"/>
        </w:rPr>
        <w:t>(</w:t>
      </w:r>
      <w:r w:rsidRPr="00396298">
        <w:rPr>
          <w:lang w:eastAsia="ja-JP"/>
        </w:rPr>
        <w:t>Technologies for multimedia, content delivery and cable television</w:t>
      </w:r>
      <w:r>
        <w:rPr>
          <w:rFonts w:hint="eastAsia"/>
          <w:lang w:eastAsia="ja-JP"/>
        </w:rPr>
        <w:t>).</w:t>
      </w:r>
    </w:p>
    <w:p w14:paraId="769B620F" w14:textId="77777777" w:rsidR="001E69D4" w:rsidRDefault="001E69D4" w:rsidP="00260428">
      <w:pPr>
        <w:pStyle w:val="ListParagraph"/>
        <w:numPr>
          <w:ilvl w:val="0"/>
          <w:numId w:val="22"/>
        </w:numPr>
        <w:spacing w:after="120"/>
        <w:contextualSpacing w:val="0"/>
        <w:rPr>
          <w:lang w:eastAsia="ja-JP"/>
        </w:rPr>
      </w:pPr>
      <w:r>
        <w:rPr>
          <w:lang w:eastAsia="ja-JP"/>
        </w:rPr>
        <w:t>The o</w:t>
      </w:r>
      <w:r>
        <w:rPr>
          <w:rFonts w:hint="eastAsia"/>
          <w:lang w:eastAsia="ja-JP"/>
        </w:rPr>
        <w:t xml:space="preserve">ther </w:t>
      </w:r>
      <w:r>
        <w:rPr>
          <w:lang w:eastAsia="ja-JP"/>
        </w:rPr>
        <w:t>ten</w:t>
      </w:r>
      <w:r>
        <w:rPr>
          <w:rFonts w:hint="eastAsia"/>
          <w:lang w:eastAsia="ja-JP"/>
        </w:rPr>
        <w:t xml:space="preserve"> </w:t>
      </w:r>
      <w:r>
        <w:rPr>
          <w:lang w:eastAsia="ja-JP"/>
        </w:rPr>
        <w:t xml:space="preserve">study groups </w:t>
      </w:r>
      <w:r>
        <w:rPr>
          <w:rFonts w:hint="eastAsia"/>
          <w:lang w:eastAsia="ja-JP"/>
        </w:rPr>
        <w:t>were maintained.</w:t>
      </w:r>
    </w:p>
    <w:p w14:paraId="11E4FEFE" w14:textId="78540D7F" w:rsidR="00D61C1A" w:rsidRPr="001E69D4" w:rsidRDefault="001E69D4" w:rsidP="4B35A13E">
      <w:pPr>
        <w:pStyle w:val="ListParagraph"/>
        <w:numPr>
          <w:ilvl w:val="0"/>
          <w:numId w:val="22"/>
        </w:numPr>
        <w:spacing w:after="120"/>
        <w:rPr>
          <w:lang w:eastAsia="ja-JP"/>
        </w:rPr>
      </w:pPr>
      <w:r w:rsidRPr="4B35A13E">
        <w:rPr>
          <w:lang w:eastAsia="ja-JP"/>
        </w:rPr>
        <w:t>Updated mandates (Resolution 2) and new Questions of the ten ITU-T study groups were approved. Resolution 2 is available in the draft proceedings (</w:t>
      </w:r>
      <w:hyperlink r:id="rId18">
        <w:r w:rsidRPr="4B35A13E">
          <w:rPr>
            <w:rStyle w:val="Hyperlink"/>
            <w:lang w:eastAsia="ja-JP"/>
          </w:rPr>
          <w:t>https://www.itu.int/pub/T-REG-WTSADRAFT-2024</w:t>
        </w:r>
      </w:hyperlink>
      <w:r w:rsidRPr="4B35A13E">
        <w:rPr>
          <w:lang w:eastAsia="ja-JP"/>
        </w:rPr>
        <w:t xml:space="preserve">), </w:t>
      </w:r>
      <w:r w:rsidR="0371CF1E" w:rsidRPr="4B35A13E">
        <w:rPr>
          <w:lang w:eastAsia="ja-JP"/>
        </w:rPr>
        <w:t xml:space="preserve">and the </w:t>
      </w:r>
      <w:r w:rsidRPr="4B35A13E">
        <w:rPr>
          <w:lang w:eastAsia="ja-JP"/>
        </w:rPr>
        <w:t xml:space="preserve">text of Questions is being made available </w:t>
      </w:r>
      <w:r w:rsidR="7B5AD3DD" w:rsidRPr="4B35A13E">
        <w:rPr>
          <w:lang w:eastAsia="ja-JP"/>
        </w:rPr>
        <w:t xml:space="preserve">on </w:t>
      </w:r>
      <w:r w:rsidRPr="4B35A13E">
        <w:rPr>
          <w:lang w:eastAsia="ja-JP"/>
        </w:rPr>
        <w:t>the various updated study group pages (</w:t>
      </w:r>
      <w:hyperlink r:id="rId19">
        <w:r w:rsidRPr="4B35A13E">
          <w:rPr>
            <w:rStyle w:val="Hyperlink"/>
            <w:lang w:eastAsia="ja-JP"/>
          </w:rPr>
          <w:t>https://www.itu.int/en/ITU-T/studygroups/2025-2028</w:t>
        </w:r>
      </w:hyperlink>
      <w:r w:rsidRPr="4B35A13E">
        <w:rPr>
          <w:lang w:eastAsia="ja-JP"/>
        </w:rPr>
        <w:t>).</w:t>
      </w:r>
    </w:p>
    <w:p w14:paraId="7A543693" w14:textId="77777777" w:rsidR="001E69D4" w:rsidRPr="001E69D4" w:rsidRDefault="001E69D4" w:rsidP="00260428">
      <w:pPr>
        <w:keepNext/>
        <w:keepLines/>
        <w:tabs>
          <w:tab w:val="clear" w:pos="794"/>
          <w:tab w:val="clear" w:pos="1191"/>
          <w:tab w:val="clear" w:pos="1588"/>
          <w:tab w:val="clear" w:pos="1985"/>
        </w:tabs>
        <w:snapToGrid w:val="0"/>
        <w:spacing w:after="120"/>
        <w:rPr>
          <w:i/>
          <w:iCs/>
          <w:u w:val="single"/>
          <w:lang w:val="en-US"/>
        </w:rPr>
      </w:pPr>
      <w:r w:rsidRPr="001E69D4">
        <w:rPr>
          <w:rFonts w:hint="eastAsia"/>
          <w:i/>
          <w:iCs/>
          <w:u w:val="single"/>
          <w:lang w:val="en-US"/>
        </w:rPr>
        <w:t xml:space="preserve">Appointment of chairs and </w:t>
      </w:r>
      <w:r w:rsidRPr="001E69D4">
        <w:rPr>
          <w:i/>
          <w:iCs/>
          <w:u w:val="single"/>
          <w:lang w:val="en-US"/>
        </w:rPr>
        <w:t>vice-chairs for ten ITU-T study groups, TSAG and SCV</w:t>
      </w:r>
    </w:p>
    <w:p w14:paraId="56FE717A" w14:textId="726953F7" w:rsidR="001E69D4" w:rsidRPr="001E69D4" w:rsidRDefault="001E69D4" w:rsidP="00260428">
      <w:pPr>
        <w:pStyle w:val="ListParagraph"/>
        <w:numPr>
          <w:ilvl w:val="0"/>
          <w:numId w:val="44"/>
        </w:numPr>
        <w:spacing w:after="120"/>
        <w:contextualSpacing w:val="0"/>
        <w:rPr>
          <w:lang w:eastAsia="ja-JP"/>
        </w:rPr>
      </w:pPr>
      <w:r>
        <w:rPr>
          <w:rFonts w:hint="eastAsia"/>
          <w:lang w:eastAsia="ja-JP"/>
        </w:rPr>
        <w:t xml:space="preserve">The list of </w:t>
      </w:r>
      <w:r>
        <w:rPr>
          <w:lang w:eastAsia="ja-JP"/>
        </w:rPr>
        <w:t>appointed</w:t>
      </w:r>
      <w:r>
        <w:rPr>
          <w:rFonts w:hint="eastAsia"/>
          <w:lang w:eastAsia="ja-JP"/>
        </w:rPr>
        <w:t xml:space="preserve"> </w:t>
      </w:r>
      <w:r w:rsidRPr="00845B20">
        <w:rPr>
          <w:lang w:eastAsia="ja-JP"/>
        </w:rPr>
        <w:t>chairs and vice-chairs</w:t>
      </w:r>
      <w:r>
        <w:rPr>
          <w:rFonts w:hint="eastAsia"/>
          <w:lang w:eastAsia="ja-JP"/>
        </w:rPr>
        <w:t xml:space="preserve"> is available in Part 4 of the draft proceedings (</w:t>
      </w:r>
      <w:hyperlink r:id="rId20" w:history="1">
        <w:r w:rsidRPr="00A5072F">
          <w:rPr>
            <w:rStyle w:val="Hyperlink"/>
            <w:lang w:eastAsia="ja-JP"/>
          </w:rPr>
          <w:t>https://www.itu.int/pub/T-REG-WTSADRAFT-2024</w:t>
        </w:r>
      </w:hyperlink>
      <w:r>
        <w:rPr>
          <w:rFonts w:hint="eastAsia"/>
          <w:lang w:eastAsia="ja-JP"/>
        </w:rPr>
        <w:t>)</w:t>
      </w:r>
      <w:r>
        <w:rPr>
          <w:lang w:eastAsia="ja-JP"/>
        </w:rPr>
        <w:t>.</w:t>
      </w:r>
    </w:p>
    <w:p w14:paraId="5E9CB6AA" w14:textId="77777777" w:rsidR="001E69D4" w:rsidRPr="001E69D4" w:rsidRDefault="001E69D4" w:rsidP="00260428">
      <w:pPr>
        <w:keepNext/>
        <w:keepLines/>
        <w:tabs>
          <w:tab w:val="clear" w:pos="794"/>
          <w:tab w:val="clear" w:pos="1191"/>
          <w:tab w:val="clear" w:pos="1588"/>
          <w:tab w:val="clear" w:pos="1985"/>
        </w:tabs>
        <w:snapToGrid w:val="0"/>
        <w:spacing w:after="120"/>
        <w:rPr>
          <w:i/>
          <w:iCs/>
          <w:u w:val="single"/>
          <w:lang w:val="en-US"/>
        </w:rPr>
      </w:pPr>
      <w:r w:rsidRPr="001E69D4">
        <w:rPr>
          <w:rFonts w:hint="eastAsia"/>
          <w:i/>
          <w:iCs/>
          <w:u w:val="single"/>
          <w:lang w:val="en-US"/>
        </w:rPr>
        <w:t xml:space="preserve">Approval of </w:t>
      </w:r>
      <w:r w:rsidRPr="001E69D4">
        <w:rPr>
          <w:i/>
          <w:iCs/>
          <w:u w:val="single"/>
          <w:lang w:val="en-US"/>
        </w:rPr>
        <w:t xml:space="preserve">new and revised </w:t>
      </w:r>
      <w:r w:rsidRPr="001E69D4">
        <w:rPr>
          <w:rFonts w:hint="eastAsia"/>
          <w:i/>
          <w:iCs/>
          <w:u w:val="single"/>
          <w:lang w:val="en-US"/>
        </w:rPr>
        <w:t>WTSA Resolutions and ITU-T Recommendations</w:t>
      </w:r>
    </w:p>
    <w:p w14:paraId="3D188B13" w14:textId="6E8F6123" w:rsidR="001E69D4" w:rsidRDefault="001E69D4" w:rsidP="00260428">
      <w:pPr>
        <w:pStyle w:val="ListParagraph"/>
        <w:numPr>
          <w:ilvl w:val="0"/>
          <w:numId w:val="23"/>
        </w:numPr>
        <w:spacing w:after="120"/>
        <w:contextualSpacing w:val="0"/>
      </w:pPr>
      <w:r>
        <w:t>Eight new Resolutions (Resolutions 101 to 108)</w:t>
      </w:r>
    </w:p>
    <w:p w14:paraId="719C2048" w14:textId="77777777" w:rsidR="001E69D4" w:rsidRDefault="001E69D4" w:rsidP="00260428">
      <w:pPr>
        <w:pStyle w:val="ListParagraph"/>
        <w:numPr>
          <w:ilvl w:val="0"/>
          <w:numId w:val="23"/>
        </w:numPr>
        <w:spacing w:after="120"/>
        <w:contextualSpacing w:val="0"/>
      </w:pPr>
      <w:r>
        <w:t>44 revised Resolutions (Resolutions 2, 7, 11, 18, 20, 22, 29, 32, 34, 40, 43, 44, 48, 50, 52, 54, 55, 58, 60, 61, 64, 65, 67, 68, 70, 72, 73, 74, 76, 77, 78, 79, 84, 88, 89, 91, 92, 93, 94, 96, 97, 98, 99, 100)</w:t>
      </w:r>
    </w:p>
    <w:p w14:paraId="0D8F55D5" w14:textId="77777777" w:rsidR="001E69D4" w:rsidRDefault="001E69D4" w:rsidP="00260428">
      <w:pPr>
        <w:pStyle w:val="ListParagraph"/>
        <w:numPr>
          <w:ilvl w:val="0"/>
          <w:numId w:val="23"/>
        </w:numPr>
        <w:spacing w:after="120"/>
        <w:contextualSpacing w:val="0"/>
      </w:pPr>
      <w:r>
        <w:t>One suppressed Resolution (Resolution 80)</w:t>
      </w:r>
    </w:p>
    <w:p w14:paraId="4EDC809A" w14:textId="77777777" w:rsidR="001E69D4" w:rsidRDefault="001E69D4" w:rsidP="00260428">
      <w:pPr>
        <w:pStyle w:val="ListParagraph"/>
        <w:numPr>
          <w:ilvl w:val="0"/>
          <w:numId w:val="23"/>
        </w:numPr>
        <w:spacing w:after="120"/>
        <w:contextualSpacing w:val="0"/>
      </w:pPr>
      <w:r>
        <w:t>One revised ITU-T Recommendation (A.25)</w:t>
      </w:r>
    </w:p>
    <w:p w14:paraId="7C3E84EF" w14:textId="77777777" w:rsidR="001E69D4" w:rsidRPr="001031A4" w:rsidRDefault="001E69D4" w:rsidP="00260428">
      <w:pPr>
        <w:pStyle w:val="ListParagraph"/>
        <w:numPr>
          <w:ilvl w:val="0"/>
          <w:numId w:val="23"/>
        </w:numPr>
        <w:spacing w:after="120"/>
        <w:contextualSpacing w:val="0"/>
      </w:pPr>
      <w:r>
        <w:t xml:space="preserve">New and revised WTSA Resolutions and ITU-T Recommendations are available in </w:t>
      </w:r>
      <w:r>
        <w:rPr>
          <w:rFonts w:hint="eastAsia"/>
          <w:lang w:eastAsia="ja-JP"/>
        </w:rPr>
        <w:t>Part</w:t>
      </w:r>
      <w:r>
        <w:rPr>
          <w:lang w:eastAsia="ja-JP"/>
        </w:rPr>
        <w:t>s</w:t>
      </w:r>
      <w:r>
        <w:rPr>
          <w:rFonts w:hint="eastAsia"/>
          <w:lang w:eastAsia="ja-JP"/>
        </w:rPr>
        <w:t xml:space="preserve"> </w:t>
      </w:r>
      <w:r>
        <w:rPr>
          <w:lang w:eastAsia="ja-JP"/>
        </w:rPr>
        <w:t>1 and 2</w:t>
      </w:r>
      <w:r>
        <w:rPr>
          <w:rFonts w:hint="eastAsia"/>
          <w:lang w:eastAsia="ja-JP"/>
        </w:rPr>
        <w:t xml:space="preserve"> of the draft proceedings (</w:t>
      </w:r>
      <w:hyperlink r:id="rId21" w:history="1">
        <w:r w:rsidRPr="00A5072F">
          <w:rPr>
            <w:rStyle w:val="Hyperlink"/>
            <w:lang w:eastAsia="ja-JP"/>
          </w:rPr>
          <w:t>https://www.itu.int/pub/T-REG-WTSADRAFT-2024</w:t>
        </w:r>
      </w:hyperlink>
      <w:r>
        <w:rPr>
          <w:rFonts w:hint="eastAsia"/>
          <w:lang w:eastAsia="ja-JP"/>
        </w:rPr>
        <w:t>)</w:t>
      </w:r>
      <w:r>
        <w:rPr>
          <w:lang w:eastAsia="ja-JP"/>
        </w:rPr>
        <w:t>.</w:t>
      </w:r>
    </w:p>
    <w:p w14:paraId="057EC1BC" w14:textId="77777777" w:rsidR="001E69D4" w:rsidRPr="001E69D4" w:rsidRDefault="001E69D4" w:rsidP="00260428">
      <w:pPr>
        <w:keepNext/>
        <w:keepLines/>
        <w:tabs>
          <w:tab w:val="clear" w:pos="794"/>
          <w:tab w:val="clear" w:pos="1191"/>
          <w:tab w:val="clear" w:pos="1588"/>
          <w:tab w:val="clear" w:pos="1985"/>
        </w:tabs>
        <w:snapToGrid w:val="0"/>
        <w:spacing w:after="120"/>
        <w:rPr>
          <w:i/>
          <w:iCs/>
          <w:u w:val="single"/>
          <w:lang w:val="en-US"/>
        </w:rPr>
      </w:pPr>
      <w:r w:rsidRPr="001E69D4">
        <w:rPr>
          <w:rFonts w:hint="eastAsia"/>
          <w:i/>
          <w:iCs/>
          <w:u w:val="single"/>
          <w:lang w:val="en-US"/>
        </w:rPr>
        <w:t>New WTSA Resolutions</w:t>
      </w:r>
    </w:p>
    <w:p w14:paraId="6ADAF4FA" w14:textId="77777777" w:rsidR="001E69D4" w:rsidRDefault="001E69D4" w:rsidP="00260428">
      <w:pPr>
        <w:pStyle w:val="ListParagraph"/>
        <w:numPr>
          <w:ilvl w:val="0"/>
          <w:numId w:val="24"/>
        </w:numPr>
        <w:spacing w:after="120"/>
        <w:contextualSpacing w:val="0"/>
      </w:pPr>
      <w:r>
        <w:t xml:space="preserve">Resolution </w:t>
      </w:r>
      <w:r>
        <w:rPr>
          <w:rFonts w:hint="eastAsia"/>
          <w:lang w:eastAsia="ja-JP"/>
        </w:rPr>
        <w:t xml:space="preserve">101 (ex </w:t>
      </w:r>
      <w:r>
        <w:t>COM4/AI</w:t>
      </w:r>
      <w:r>
        <w:rPr>
          <w:rFonts w:hint="eastAsia"/>
          <w:lang w:eastAsia="ja-JP"/>
        </w:rPr>
        <w:t>)</w:t>
      </w:r>
      <w:r>
        <w:t xml:space="preserve"> (New Delhi, 2024): Standardization activities of the ITU Telecommunication Standardization Sector on artificial intelligence technologies in support of telecommunications/information and communication technologies</w:t>
      </w:r>
    </w:p>
    <w:p w14:paraId="6CF5170D" w14:textId="77777777" w:rsidR="001E69D4" w:rsidRPr="002F166D" w:rsidRDefault="001E69D4" w:rsidP="00260428">
      <w:pPr>
        <w:pStyle w:val="ListParagraph"/>
        <w:numPr>
          <w:ilvl w:val="0"/>
          <w:numId w:val="24"/>
        </w:numPr>
        <w:spacing w:after="120"/>
        <w:contextualSpacing w:val="0"/>
      </w:pPr>
      <w:r>
        <w:t xml:space="preserve">Resolution </w:t>
      </w:r>
      <w:r>
        <w:rPr>
          <w:rFonts w:hint="eastAsia"/>
          <w:lang w:eastAsia="ja-JP"/>
        </w:rPr>
        <w:t xml:space="preserve">102 (ex </w:t>
      </w:r>
      <w:r>
        <w:t>COM4/CLI-CL</w:t>
      </w:r>
      <w:r>
        <w:rPr>
          <w:rFonts w:hint="eastAsia"/>
          <w:lang w:eastAsia="ja-JP"/>
        </w:rPr>
        <w:t>)</w:t>
      </w:r>
      <w:r>
        <w:t xml:space="preserve"> (New Delhi, 2024): Provision of handset-derived caller location information for emergency communications</w:t>
      </w:r>
    </w:p>
    <w:p w14:paraId="11822DDC" w14:textId="77777777" w:rsidR="001E69D4" w:rsidRDefault="001E69D4" w:rsidP="00260428">
      <w:pPr>
        <w:pStyle w:val="ListParagraph"/>
        <w:numPr>
          <w:ilvl w:val="0"/>
          <w:numId w:val="24"/>
        </w:numPr>
        <w:spacing w:after="120"/>
        <w:contextualSpacing w:val="0"/>
      </w:pPr>
      <w:r>
        <w:lastRenderedPageBreak/>
        <w:t xml:space="preserve">Resolution </w:t>
      </w:r>
      <w:r>
        <w:rPr>
          <w:rFonts w:hint="eastAsia"/>
          <w:lang w:eastAsia="ja-JP"/>
        </w:rPr>
        <w:t xml:space="preserve">103 (ex </w:t>
      </w:r>
      <w:r>
        <w:t>COM4/DPI</w:t>
      </w:r>
      <w:r>
        <w:rPr>
          <w:rFonts w:hint="eastAsia"/>
          <w:lang w:eastAsia="ja-JP"/>
        </w:rPr>
        <w:t>)</w:t>
      </w:r>
      <w:r>
        <w:t xml:space="preserve"> (New Delhi, 2024): Enhancing standardization activities on digital public infrastructure</w:t>
      </w:r>
    </w:p>
    <w:p w14:paraId="4A260632" w14:textId="77777777" w:rsidR="001E69D4" w:rsidRDefault="001E69D4" w:rsidP="00260428">
      <w:pPr>
        <w:pStyle w:val="ListParagraph"/>
        <w:numPr>
          <w:ilvl w:val="0"/>
          <w:numId w:val="24"/>
        </w:numPr>
        <w:spacing w:after="120"/>
        <w:contextualSpacing w:val="0"/>
      </w:pPr>
      <w:r>
        <w:t xml:space="preserve">Resolution </w:t>
      </w:r>
      <w:r>
        <w:rPr>
          <w:rFonts w:hint="eastAsia"/>
          <w:lang w:eastAsia="ja-JP"/>
        </w:rPr>
        <w:t xml:space="preserve">104 (ex </w:t>
      </w:r>
      <w:r>
        <w:t>COM4/VC</w:t>
      </w:r>
      <w:r>
        <w:rPr>
          <w:rFonts w:hint="eastAsia"/>
          <w:lang w:eastAsia="ja-JP"/>
        </w:rPr>
        <w:t>)</w:t>
      </w:r>
      <w:r>
        <w:t xml:space="preserve"> (New Delhi, 2024): Promoting and strengthening standardization activities for vehicular communications</w:t>
      </w:r>
    </w:p>
    <w:p w14:paraId="2FC88BA0" w14:textId="77777777" w:rsidR="001E69D4" w:rsidRDefault="001E69D4" w:rsidP="00260428">
      <w:pPr>
        <w:pStyle w:val="ListParagraph"/>
        <w:numPr>
          <w:ilvl w:val="0"/>
          <w:numId w:val="24"/>
        </w:numPr>
        <w:spacing w:after="120"/>
        <w:contextualSpacing w:val="0"/>
      </w:pPr>
      <w:r>
        <w:t xml:space="preserve">Resolution </w:t>
      </w:r>
      <w:r>
        <w:rPr>
          <w:rFonts w:hint="eastAsia"/>
          <w:lang w:eastAsia="ja-JP"/>
        </w:rPr>
        <w:t xml:space="preserve">105 (ex </w:t>
      </w:r>
      <w:r>
        <w:t>COM4/MV</w:t>
      </w:r>
      <w:r>
        <w:rPr>
          <w:rFonts w:hint="eastAsia"/>
          <w:lang w:eastAsia="ja-JP"/>
        </w:rPr>
        <w:t>)</w:t>
      </w:r>
      <w:r>
        <w:t xml:space="preserve"> (New Delhi, 2024): Promoting and strengthening metaverse standardization</w:t>
      </w:r>
    </w:p>
    <w:p w14:paraId="3BA13C56" w14:textId="77777777" w:rsidR="001E69D4" w:rsidRDefault="001E69D4" w:rsidP="00260428">
      <w:pPr>
        <w:pStyle w:val="ListParagraph"/>
        <w:numPr>
          <w:ilvl w:val="0"/>
          <w:numId w:val="24"/>
        </w:numPr>
        <w:spacing w:after="120"/>
        <w:contextualSpacing w:val="0"/>
      </w:pPr>
      <w:r>
        <w:t xml:space="preserve">Resolution </w:t>
      </w:r>
      <w:r>
        <w:rPr>
          <w:rFonts w:hint="eastAsia"/>
          <w:lang w:eastAsia="ja-JP"/>
        </w:rPr>
        <w:t xml:space="preserve">106 (ex </w:t>
      </w:r>
      <w:r>
        <w:t>COM4/SDT</w:t>
      </w:r>
      <w:r>
        <w:rPr>
          <w:rFonts w:hint="eastAsia"/>
          <w:lang w:eastAsia="ja-JP"/>
        </w:rPr>
        <w:t>)</w:t>
      </w:r>
      <w:r>
        <w:t xml:space="preserve"> (New Delhi, 2024): Enhancing standardization activities on sustainable digital transformation</w:t>
      </w:r>
    </w:p>
    <w:p w14:paraId="33948676" w14:textId="77777777" w:rsidR="001E69D4" w:rsidRDefault="001E69D4" w:rsidP="00260428">
      <w:pPr>
        <w:pStyle w:val="ListParagraph"/>
        <w:numPr>
          <w:ilvl w:val="0"/>
          <w:numId w:val="24"/>
        </w:numPr>
        <w:spacing w:after="120"/>
        <w:contextualSpacing w:val="0"/>
      </w:pPr>
      <w:r>
        <w:t xml:space="preserve">Resolution </w:t>
      </w:r>
      <w:r>
        <w:rPr>
          <w:rFonts w:hint="eastAsia"/>
          <w:lang w:eastAsia="ja-JP"/>
        </w:rPr>
        <w:t xml:space="preserve">107 (ex </w:t>
      </w:r>
      <w:r>
        <w:t>COM3/NG</w:t>
      </w:r>
      <w:r>
        <w:rPr>
          <w:rFonts w:hint="eastAsia"/>
          <w:lang w:eastAsia="ja-JP"/>
        </w:rPr>
        <w:t>)</w:t>
      </w:r>
      <w:r>
        <w:t xml:space="preserve"> (New Delhi, 2024): Enhancing the engagement of next-generation experts in the standardization activities of the ITU Telecommunication Standardization Sector</w:t>
      </w:r>
    </w:p>
    <w:p w14:paraId="63F720D3" w14:textId="77777777" w:rsidR="001E69D4" w:rsidRDefault="001E69D4" w:rsidP="00260428">
      <w:pPr>
        <w:pStyle w:val="ListParagraph"/>
        <w:numPr>
          <w:ilvl w:val="0"/>
          <w:numId w:val="24"/>
        </w:numPr>
        <w:spacing w:after="120"/>
        <w:contextualSpacing w:val="0"/>
      </w:pPr>
      <w:r>
        <w:t xml:space="preserve">Resolution </w:t>
      </w:r>
      <w:r>
        <w:rPr>
          <w:rFonts w:hint="eastAsia"/>
          <w:lang w:eastAsia="ja-JP"/>
        </w:rPr>
        <w:t xml:space="preserve">108 (ex </w:t>
      </w:r>
      <w:r>
        <w:t>COM3/SP</w:t>
      </w:r>
      <w:r>
        <w:rPr>
          <w:rFonts w:hint="eastAsia"/>
          <w:lang w:eastAsia="ja-JP"/>
        </w:rPr>
        <w:t>)</w:t>
      </w:r>
      <w:r>
        <w:t xml:space="preserve"> (New Delhi, 2024): Strategic planning in ITU Telecommunication Standardization Sector</w:t>
      </w:r>
    </w:p>
    <w:p w14:paraId="3ED17B10" w14:textId="0089EF59" w:rsidR="00785CE9" w:rsidRPr="0015235D" w:rsidRDefault="00676421" w:rsidP="00260428">
      <w:pPr>
        <w:pStyle w:val="Heading1"/>
        <w:numPr>
          <w:ilvl w:val="0"/>
          <w:numId w:val="3"/>
        </w:numPr>
        <w:spacing w:before="120" w:after="120"/>
        <w:ind w:left="357" w:hanging="357"/>
        <w:rPr>
          <w:sz w:val="24"/>
          <w:szCs w:val="24"/>
        </w:rPr>
      </w:pPr>
      <w:r>
        <w:rPr>
          <w:sz w:val="24"/>
          <w:szCs w:val="24"/>
        </w:rPr>
        <w:t xml:space="preserve">Relevance to the ITU-D work </w:t>
      </w:r>
    </w:p>
    <w:p w14:paraId="56CEA4FA" w14:textId="77777777" w:rsidR="00EA2849" w:rsidRDefault="00B61601" w:rsidP="00260428">
      <w:pPr>
        <w:spacing w:after="120"/>
        <w:rPr>
          <w:rFonts w:ascii="Calibri" w:hAnsi="Calibri" w:cs="Calibri"/>
          <w:szCs w:val="24"/>
        </w:rPr>
      </w:pPr>
      <w:r w:rsidRPr="00B61601">
        <w:rPr>
          <w:rFonts w:ascii="Calibri" w:hAnsi="Calibri" w:cs="Calibri"/>
          <w:szCs w:val="24"/>
        </w:rPr>
        <w:t xml:space="preserve">Table 1 presents the WTSA Resolutions with an impact on the work of ITU-D. </w:t>
      </w:r>
    </w:p>
    <w:p w14:paraId="1C95ECFD" w14:textId="0DDF9E75" w:rsidR="00B61601" w:rsidRPr="00EA2849" w:rsidRDefault="00B61601" w:rsidP="00260428">
      <w:pPr>
        <w:spacing w:after="120"/>
        <w:rPr>
          <w:rFonts w:ascii="Calibri" w:hAnsi="Calibri" w:cs="Calibri"/>
          <w:szCs w:val="24"/>
        </w:rPr>
      </w:pPr>
      <w:r w:rsidRPr="00B61601">
        <w:rPr>
          <w:rFonts w:ascii="Calibri" w:hAnsi="Calibri" w:cs="Calibri"/>
          <w:szCs w:val="24"/>
        </w:rPr>
        <w:t>Table 2 provides an overview of the WTSA Resolutions relevant to the work of ITU-D</w:t>
      </w:r>
      <w:r w:rsidR="00585185">
        <w:rPr>
          <w:rFonts w:ascii="Calibri" w:hAnsi="Calibri" w:cs="Calibri"/>
          <w:szCs w:val="24"/>
        </w:rPr>
        <w:t xml:space="preserve"> with the related extracts to the Director of the </w:t>
      </w:r>
      <w:r w:rsidR="00D53811">
        <w:rPr>
          <w:rFonts w:ascii="Calibri" w:hAnsi="Calibri" w:cs="Calibri"/>
          <w:szCs w:val="24"/>
        </w:rPr>
        <w:t>ITU Telecommunication Deve</w:t>
      </w:r>
      <w:r w:rsidR="00EA2849">
        <w:rPr>
          <w:rFonts w:ascii="Calibri" w:hAnsi="Calibri" w:cs="Calibri"/>
          <w:szCs w:val="24"/>
        </w:rPr>
        <w:t>lopment Bureau</w:t>
      </w:r>
      <w:r w:rsidR="00585185">
        <w:rPr>
          <w:rFonts w:ascii="Calibri" w:hAnsi="Calibri" w:cs="Calibri"/>
          <w:szCs w:val="24"/>
        </w:rPr>
        <w:t xml:space="preserve">. </w:t>
      </w:r>
    </w:p>
    <w:p w14:paraId="0818E9E4" w14:textId="77777777" w:rsidR="00785CE9" w:rsidRDefault="00785CE9" w:rsidP="00785CE9"/>
    <w:p w14:paraId="55B19EC3" w14:textId="79A4A61A" w:rsidR="002F3823" w:rsidRDefault="002F3823">
      <w:pPr>
        <w:tabs>
          <w:tab w:val="clear" w:pos="794"/>
          <w:tab w:val="clear" w:pos="1191"/>
          <w:tab w:val="clear" w:pos="1588"/>
          <w:tab w:val="clear" w:pos="1985"/>
        </w:tabs>
        <w:overflowPunct/>
        <w:autoSpaceDE/>
        <w:autoSpaceDN/>
        <w:adjustRightInd/>
        <w:spacing w:before="0"/>
        <w:textAlignment w:val="auto"/>
        <w:rPr>
          <w:rFonts w:cstheme="minorHAnsi"/>
          <w:b/>
          <w:bCs/>
          <w:szCs w:val="24"/>
        </w:rPr>
      </w:pPr>
      <w:r>
        <w:rPr>
          <w:rFonts w:cstheme="minorHAnsi"/>
          <w:b/>
          <w:bCs/>
          <w:szCs w:val="24"/>
        </w:rPr>
        <w:br w:type="page"/>
      </w:r>
    </w:p>
    <w:p w14:paraId="2B2D3C61" w14:textId="77777777" w:rsidR="00FC3CF5" w:rsidRDefault="00FC3CF5" w:rsidP="00FA3422">
      <w:pPr>
        <w:keepNext/>
        <w:keepLines/>
        <w:tabs>
          <w:tab w:val="clear" w:pos="794"/>
          <w:tab w:val="clear" w:pos="1191"/>
          <w:tab w:val="clear" w:pos="1588"/>
          <w:tab w:val="clear" w:pos="1985"/>
        </w:tabs>
        <w:snapToGrid w:val="0"/>
        <w:spacing w:after="120"/>
        <w:rPr>
          <w:rFonts w:cstheme="minorHAnsi"/>
          <w:b/>
          <w:bCs/>
          <w:szCs w:val="24"/>
        </w:rPr>
        <w:sectPr w:rsidR="00FC3CF5" w:rsidSect="008C7A35">
          <w:headerReference w:type="default" r:id="rId22"/>
          <w:footerReference w:type="first" r:id="rId23"/>
          <w:pgSz w:w="11907" w:h="16834" w:code="9"/>
          <w:pgMar w:top="1418" w:right="1134" w:bottom="1418" w:left="1134" w:header="720" w:footer="720" w:gutter="0"/>
          <w:paperSrc w:first="7" w:other="7"/>
          <w:cols w:space="720"/>
          <w:titlePg/>
          <w:docGrid w:linePitch="326"/>
        </w:sectPr>
      </w:pPr>
    </w:p>
    <w:p w14:paraId="01721DD9" w14:textId="77777777" w:rsidR="00FC3CF5" w:rsidRPr="00520986" w:rsidRDefault="00FC3CF5" w:rsidP="00FC3CF5">
      <w:pPr>
        <w:spacing w:after="120"/>
        <w:jc w:val="center"/>
        <w:rPr>
          <w:rFonts w:ascii="Calibri" w:hAnsi="Calibri"/>
          <w:b/>
          <w:szCs w:val="24"/>
        </w:rPr>
      </w:pPr>
      <w:r w:rsidRPr="00520986">
        <w:rPr>
          <w:rFonts w:ascii="Calibri" w:hAnsi="Calibri"/>
          <w:b/>
          <w:szCs w:val="24"/>
        </w:rPr>
        <w:lastRenderedPageBreak/>
        <w:t xml:space="preserve">Table 1 – </w:t>
      </w:r>
      <w:r w:rsidRPr="00520986">
        <w:rPr>
          <w:rFonts w:ascii="Calibri" w:hAnsi="Calibri" w:cs="Calibri"/>
          <w:b/>
          <w:szCs w:val="24"/>
        </w:rPr>
        <w:t>WTSA Resolutions with an impact on the work of ITU-D</w:t>
      </w:r>
    </w:p>
    <w:tbl>
      <w:tblPr>
        <w:tblStyle w:val="GridTable4-Accent1"/>
        <w:tblW w:w="14454" w:type="dxa"/>
        <w:tblInd w:w="0" w:type="dxa"/>
        <w:tblLook w:val="04A0" w:firstRow="1" w:lastRow="0" w:firstColumn="1" w:lastColumn="0" w:noHBand="0" w:noVBand="1"/>
      </w:tblPr>
      <w:tblGrid>
        <w:gridCol w:w="982"/>
        <w:gridCol w:w="1565"/>
        <w:gridCol w:w="11907"/>
      </w:tblGrid>
      <w:tr w:rsidR="00FC3CF5" w:rsidRPr="00805FF4" w14:paraId="19358745" w14:textId="77777777" w:rsidTr="00066C3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2" w:type="dxa"/>
            <w:hideMark/>
          </w:tcPr>
          <w:p w14:paraId="11EFC1B0"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Status</w:t>
            </w:r>
          </w:p>
        </w:tc>
        <w:tc>
          <w:tcPr>
            <w:tcW w:w="1565" w:type="dxa"/>
            <w:hideMark/>
          </w:tcPr>
          <w:p w14:paraId="35E624BA" w14:textId="77777777" w:rsidR="00FC3CF5" w:rsidRPr="00805FF4" w:rsidRDefault="00FC3CF5" w:rsidP="0052098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Number</w:t>
            </w:r>
          </w:p>
        </w:tc>
        <w:tc>
          <w:tcPr>
            <w:tcW w:w="11907" w:type="dxa"/>
            <w:hideMark/>
          </w:tcPr>
          <w:p w14:paraId="591BC3DB" w14:textId="77777777" w:rsidR="00FC3CF5" w:rsidRPr="00805FF4" w:rsidRDefault="00FC3CF5" w:rsidP="0052098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Title</w:t>
            </w:r>
          </w:p>
        </w:tc>
      </w:tr>
      <w:tr w:rsidR="00FC3CF5" w:rsidRPr="00805FF4" w14:paraId="7B117CF4"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5932C52"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A181FDA" w14:textId="77777777" w:rsidR="00FC3CF5" w:rsidRPr="00805FF4" w:rsidRDefault="00FC3CF5"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2</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A8AD4C6" w14:textId="762EE4CF" w:rsidR="00FC3CF5" w:rsidRPr="00805FF4" w:rsidRDefault="007F44E8"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F44E8">
              <w:rPr>
                <w:rFonts w:ascii="Calibri" w:hAnsi="Calibri" w:cs="Calibri"/>
                <w:sz w:val="22"/>
                <w:szCs w:val="22"/>
              </w:rPr>
              <w:t>Scope and mandate of the ITU Telecommunication Standardization Sector study groups</w:t>
            </w:r>
          </w:p>
        </w:tc>
      </w:tr>
      <w:tr w:rsidR="00FC3CF5" w:rsidRPr="00805FF4" w14:paraId="3C0A9953"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8F3925A"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3426E52" w14:textId="77777777" w:rsidR="00FC3CF5" w:rsidRPr="00805FF4" w:rsidRDefault="00FC3CF5"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18</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68F21A6" w14:textId="409261E8" w:rsidR="00FC3CF5" w:rsidRPr="00805FF4" w:rsidRDefault="007654B4"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654B4">
              <w:rPr>
                <w:rFonts w:ascii="Calibri" w:hAnsi="Calibri" w:cs="Calibri"/>
                <w:sz w:val="22"/>
                <w:szCs w:val="22"/>
              </w:rPr>
              <w:t>Strengthening coordination and cooperation among the three ITU Sectors on matters of mutual interest</w:t>
            </w:r>
          </w:p>
        </w:tc>
      </w:tr>
      <w:tr w:rsidR="00FC3CF5" w:rsidRPr="00805FF4" w14:paraId="15D7C1EB"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DA8CB95"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F970971" w14:textId="77777777" w:rsidR="00FC3CF5" w:rsidRPr="00805FF4" w:rsidRDefault="00FC3CF5"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22</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05206B2" w14:textId="77777777" w:rsidR="00FC3CF5" w:rsidRPr="00805FF4" w:rsidRDefault="00FC3CF5"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Authorization for Telecommunication Standardization Advisory Group to act between world telecommunication standardization assemblies</w:t>
            </w:r>
          </w:p>
        </w:tc>
      </w:tr>
      <w:tr w:rsidR="00FC3CF5" w:rsidRPr="00805FF4" w14:paraId="50BDCA78"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137138A"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8F54D55" w14:textId="77777777" w:rsidR="00FC3CF5" w:rsidRPr="00805FF4" w:rsidRDefault="00FC3CF5"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29</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5A47232" w14:textId="77777777" w:rsidR="00FC3CF5" w:rsidRPr="00805FF4" w:rsidRDefault="00FC3CF5"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Alternative calling procedures on international telecommunication networks</w:t>
            </w:r>
          </w:p>
        </w:tc>
      </w:tr>
      <w:tr w:rsidR="006334CB" w:rsidRPr="00805FF4" w14:paraId="712649D6"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C9A9901" w14:textId="09C14573" w:rsidR="006334CB" w:rsidRPr="00805FF4" w:rsidRDefault="006334CB" w:rsidP="00520986">
            <w:pPr>
              <w:jc w:val="center"/>
              <w:rPr>
                <w:rFonts w:ascii="Calibri" w:hAnsi="Calibri" w:cs="Calibri"/>
                <w:sz w:val="22"/>
                <w:szCs w:val="22"/>
              </w:rPr>
            </w:pPr>
            <w:r>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1ECA8FB" w14:textId="3A8DCA5F" w:rsidR="006334CB" w:rsidRPr="00805FF4" w:rsidRDefault="006334CB"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32</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F1B9B6B" w14:textId="66D2A014" w:rsidR="006334CB" w:rsidRPr="00805FF4" w:rsidRDefault="006334CB" w:rsidP="006334CB">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334CB">
              <w:rPr>
                <w:rFonts w:ascii="Calibri" w:hAnsi="Calibri" w:cs="Calibri"/>
                <w:sz w:val="22"/>
                <w:szCs w:val="22"/>
              </w:rPr>
              <w:t>Strengthening electronic working methods for the work of the ITU Telecommunication Standardization Sector</w:t>
            </w:r>
          </w:p>
        </w:tc>
      </w:tr>
      <w:tr w:rsidR="00494053" w:rsidRPr="00805FF4" w14:paraId="4C578F20"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6B7376C" w14:textId="4ADFA0D9" w:rsidR="00494053" w:rsidRPr="00805FF4" w:rsidRDefault="00494053" w:rsidP="00520986">
            <w:pPr>
              <w:jc w:val="center"/>
              <w:rPr>
                <w:rFonts w:ascii="Calibri" w:hAnsi="Calibri" w:cs="Calibri"/>
                <w:sz w:val="22"/>
                <w:szCs w:val="22"/>
              </w:rPr>
            </w:pPr>
            <w:r>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DD5F8FB" w14:textId="77FCED28" w:rsidR="00494053" w:rsidRPr="00805FF4" w:rsidRDefault="00494053"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43</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4BDB1B8" w14:textId="3501582B" w:rsidR="00494053" w:rsidRPr="00494053" w:rsidRDefault="00494053"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494053">
              <w:rPr>
                <w:rFonts w:ascii="Calibri" w:hAnsi="Calibri" w:cs="Calibri"/>
                <w:sz w:val="22"/>
                <w:szCs w:val="22"/>
              </w:rPr>
              <w:t>Regional preparations for world telecommunication standardization assemblies</w:t>
            </w:r>
          </w:p>
        </w:tc>
      </w:tr>
      <w:tr w:rsidR="00FC3CF5" w:rsidRPr="00805FF4" w14:paraId="29ED2936"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C0D436C"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3E05A4E" w14:textId="77777777" w:rsidR="00FC3CF5" w:rsidRPr="00805FF4" w:rsidRDefault="00FC3CF5"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44</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0F53489" w14:textId="77777777" w:rsidR="00FC3CF5" w:rsidRPr="00805FF4" w:rsidRDefault="00FC3CF5"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Bridging the standardization gap between developing and developed countries</w:t>
            </w:r>
          </w:p>
        </w:tc>
      </w:tr>
      <w:tr w:rsidR="00D12A28" w:rsidRPr="00805FF4" w14:paraId="6348BFFF"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E13AF7C" w14:textId="2601C9A3" w:rsidR="00D12A28" w:rsidRPr="00805FF4" w:rsidRDefault="00D12A28" w:rsidP="00520986">
            <w:pPr>
              <w:jc w:val="center"/>
              <w:rPr>
                <w:rFonts w:ascii="Calibri" w:hAnsi="Calibri" w:cs="Calibri"/>
                <w:sz w:val="22"/>
                <w:szCs w:val="22"/>
              </w:rPr>
            </w:pPr>
            <w:r>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4402D0C" w14:textId="4284125F" w:rsidR="00D12A28" w:rsidRPr="00805FF4" w:rsidRDefault="00CE3E42"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48</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D0CE8B9" w14:textId="41AAED2B" w:rsidR="00D12A28" w:rsidRPr="00805FF4" w:rsidRDefault="00CE3E42"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E3E42">
              <w:rPr>
                <w:rFonts w:ascii="Calibri" w:hAnsi="Calibri" w:cs="Calibri"/>
                <w:sz w:val="22"/>
                <w:szCs w:val="22"/>
              </w:rPr>
              <w:t>Internationalized (multilingual) domain names</w:t>
            </w:r>
          </w:p>
        </w:tc>
      </w:tr>
      <w:tr w:rsidR="00FC3CF5" w:rsidRPr="00805FF4" w14:paraId="236D0E36"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A52D45D"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6A99BCC" w14:textId="77777777" w:rsidR="00FC3CF5" w:rsidRPr="00805FF4" w:rsidRDefault="00FC3CF5"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50</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3CABACC" w14:textId="77777777" w:rsidR="00FC3CF5" w:rsidRPr="00805FF4" w:rsidRDefault="00FC3CF5"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Cybersecurity</w:t>
            </w:r>
          </w:p>
        </w:tc>
      </w:tr>
      <w:tr w:rsidR="00FC3CF5" w:rsidRPr="00805FF4" w14:paraId="04B2F629"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9C6E8E3"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EE119F1" w14:textId="77777777" w:rsidR="00FC3CF5" w:rsidRPr="00805FF4" w:rsidRDefault="00FC3CF5"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52</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CAD0559" w14:textId="77777777" w:rsidR="00FC3CF5" w:rsidRPr="00805FF4" w:rsidRDefault="00FC3CF5"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Countering and combating spam</w:t>
            </w:r>
          </w:p>
        </w:tc>
      </w:tr>
      <w:tr w:rsidR="00FC3CF5" w:rsidRPr="00805FF4" w14:paraId="09154C62"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09A39AA"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7A3267F" w14:textId="77777777" w:rsidR="00FC3CF5" w:rsidRPr="00805FF4" w:rsidRDefault="00FC3CF5"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54</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90893A7" w14:textId="77777777" w:rsidR="00FC3CF5" w:rsidRPr="00805FF4" w:rsidRDefault="00FC3CF5"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Regional groups of study groups of the ITU Telecommunication Standardization Sector</w:t>
            </w:r>
          </w:p>
        </w:tc>
      </w:tr>
      <w:tr w:rsidR="00FC3CF5" w:rsidRPr="00805FF4" w14:paraId="2A8FACD1"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11FEF7F" w14:textId="62B06E5A" w:rsidR="00FC3CF5" w:rsidRPr="00805FF4" w:rsidRDefault="001E6A42" w:rsidP="00520986">
            <w:pPr>
              <w:jc w:val="center"/>
              <w:rPr>
                <w:rFonts w:ascii="Calibri" w:hAnsi="Calibri" w:cs="Calibri"/>
                <w:sz w:val="22"/>
                <w:szCs w:val="22"/>
              </w:rPr>
            </w:pPr>
            <w:r>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1338ED7" w14:textId="77777777" w:rsidR="00FC3CF5" w:rsidRPr="00805FF4" w:rsidRDefault="00FC3CF5"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58</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1FB8E53" w14:textId="17201012" w:rsidR="00FC3CF5" w:rsidRPr="00805FF4" w:rsidRDefault="007B306F"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B306F">
              <w:rPr>
                <w:rFonts w:ascii="Calibri" w:hAnsi="Calibri" w:cs="Calibri"/>
                <w:sz w:val="22"/>
                <w:szCs w:val="22"/>
              </w:rPr>
              <w:t>Encouraging the creation and enhancement of national computer incident response teams, particularly for developing countries</w:t>
            </w:r>
          </w:p>
        </w:tc>
      </w:tr>
      <w:tr w:rsidR="00FC3CF5" w:rsidRPr="00805FF4" w14:paraId="20FBC27A"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4E59D46"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7CF84FC" w14:textId="77777777" w:rsidR="00FC3CF5" w:rsidRPr="00805FF4" w:rsidRDefault="00FC3CF5"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64</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F2D895E" w14:textId="3DB29E52" w:rsidR="00FC3CF5" w:rsidRPr="00805FF4" w:rsidRDefault="00FE64E3"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FE64E3">
              <w:rPr>
                <w:rFonts w:ascii="Calibri" w:hAnsi="Calibri" w:cs="Calibri"/>
                <w:sz w:val="22"/>
                <w:szCs w:val="22"/>
              </w:rPr>
              <w:t>Promoting, facilitating and accelerating the transition to and deployment of Internet Protocol version 6</w:t>
            </w:r>
          </w:p>
        </w:tc>
      </w:tr>
      <w:tr w:rsidR="00FC3CF5" w:rsidRPr="00805FF4" w14:paraId="52DF2A8A"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560884D" w14:textId="1B8F7926" w:rsidR="00FC3CF5" w:rsidRPr="00805FF4" w:rsidRDefault="001E6A42" w:rsidP="00520986">
            <w:pPr>
              <w:jc w:val="center"/>
              <w:rPr>
                <w:rFonts w:ascii="Calibri" w:hAnsi="Calibri" w:cs="Calibri"/>
                <w:sz w:val="22"/>
                <w:szCs w:val="22"/>
              </w:rPr>
            </w:pPr>
            <w:r>
              <w:rPr>
                <w:rFonts w:ascii="Calibri" w:hAnsi="Calibri" w:cs="Calibri"/>
                <w:sz w:val="22"/>
                <w:szCs w:val="22"/>
              </w:rPr>
              <w:t>NOC</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359E4D7" w14:textId="77777777" w:rsidR="00FC3CF5" w:rsidRPr="00805FF4" w:rsidRDefault="00FC3CF5"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69</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AACD11C" w14:textId="77777777" w:rsidR="00FC3CF5" w:rsidRPr="00805FF4" w:rsidRDefault="00FC3CF5"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Non-discriminatory access and use of Internet resources and telecommunications/ICTs</w:t>
            </w:r>
          </w:p>
        </w:tc>
      </w:tr>
      <w:tr w:rsidR="00FC3CF5" w:rsidRPr="00805FF4" w14:paraId="05B9E60F"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66FC447"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8C9B0F6" w14:textId="77777777" w:rsidR="00FC3CF5" w:rsidRPr="00805FF4" w:rsidRDefault="00FC3CF5"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72</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C9686B1" w14:textId="77777777" w:rsidR="00FC3CF5" w:rsidRPr="00805FF4" w:rsidRDefault="00FC3CF5"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Measurement and assessment concerns related to human exposure to electromagnetic fields</w:t>
            </w:r>
          </w:p>
        </w:tc>
      </w:tr>
      <w:tr w:rsidR="00FC3CF5" w:rsidRPr="00805FF4" w14:paraId="05483FC1"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7BB71F0"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D0EEFA2" w14:textId="77777777" w:rsidR="00FC3CF5" w:rsidRPr="00805FF4" w:rsidRDefault="00FC3CF5"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73</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10C05D3" w14:textId="77777777" w:rsidR="00FC3CF5" w:rsidRPr="00805FF4" w:rsidRDefault="00FC3CF5"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Information and communication technologies, environment</w:t>
            </w:r>
            <w:r>
              <w:rPr>
                <w:rFonts w:ascii="Calibri" w:hAnsi="Calibri" w:cs="Calibri"/>
                <w:sz w:val="22"/>
                <w:szCs w:val="22"/>
              </w:rPr>
              <w:t>,</w:t>
            </w:r>
            <w:r w:rsidRPr="00805FF4">
              <w:rPr>
                <w:rFonts w:ascii="Calibri" w:hAnsi="Calibri" w:cs="Calibri"/>
                <w:sz w:val="22"/>
                <w:szCs w:val="22"/>
              </w:rPr>
              <w:t xml:space="preserve"> climate change</w:t>
            </w:r>
            <w:r>
              <w:rPr>
                <w:rFonts w:ascii="Calibri" w:hAnsi="Calibri" w:cs="Calibri"/>
                <w:sz w:val="22"/>
                <w:szCs w:val="22"/>
              </w:rPr>
              <w:t xml:space="preserve"> </w:t>
            </w:r>
            <w:r w:rsidRPr="005B24A6">
              <w:rPr>
                <w:rFonts w:ascii="Calibri" w:hAnsi="Calibri" w:cs="Calibri"/>
                <w:sz w:val="22"/>
                <w:szCs w:val="22"/>
              </w:rPr>
              <w:t>and circular economy</w:t>
            </w:r>
          </w:p>
        </w:tc>
      </w:tr>
      <w:tr w:rsidR="00E82D04" w:rsidRPr="00805FF4" w14:paraId="7C1C4770"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08B5686" w14:textId="6BD20B3E" w:rsidR="00E82D04" w:rsidRPr="00805FF4" w:rsidRDefault="00E82D04" w:rsidP="00520986">
            <w:pPr>
              <w:jc w:val="center"/>
              <w:rPr>
                <w:rFonts w:ascii="Calibri" w:hAnsi="Calibri" w:cs="Calibri"/>
                <w:sz w:val="22"/>
                <w:szCs w:val="22"/>
              </w:rPr>
            </w:pPr>
            <w:r>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C831E21" w14:textId="252BBC69" w:rsidR="00E82D04" w:rsidRPr="00805FF4" w:rsidRDefault="00E82D04"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74</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D27D4D1" w14:textId="76FC45C8" w:rsidR="00E82D04" w:rsidRPr="00805FF4" w:rsidRDefault="00E82D04"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82D04">
              <w:rPr>
                <w:rFonts w:ascii="Calibri" w:hAnsi="Calibri" w:cs="Calibri"/>
                <w:sz w:val="22"/>
                <w:szCs w:val="22"/>
              </w:rPr>
              <w:t>Enhancing participation of Sector Members1 from developing countries in the work of the ITU Telecommunication Standardization Sector</w:t>
            </w:r>
          </w:p>
        </w:tc>
      </w:tr>
      <w:tr w:rsidR="00FC3CF5" w:rsidRPr="00805FF4" w14:paraId="66FCA298"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FC28942"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5188105" w14:textId="77777777" w:rsidR="00FC3CF5" w:rsidRPr="00805FF4" w:rsidRDefault="00FC3CF5"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76</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81A60B4" w14:textId="54D800DF" w:rsidR="00FC3CF5" w:rsidRPr="00805FF4" w:rsidRDefault="003F4D87"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F4D87">
              <w:rPr>
                <w:rFonts w:ascii="Calibri" w:hAnsi="Calibri" w:cs="Calibri"/>
                <w:sz w:val="22"/>
                <w:szCs w:val="22"/>
              </w:rPr>
              <w:t>Conformance and interoperability testing, assistance to developing countries, and a possible future ITU Mark programme</w:t>
            </w:r>
          </w:p>
        </w:tc>
      </w:tr>
      <w:tr w:rsidR="00FC3CF5" w:rsidRPr="00805FF4" w14:paraId="2E249AF4"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4F68CD2"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185017A" w14:textId="77777777" w:rsidR="00FC3CF5" w:rsidRPr="00805FF4" w:rsidRDefault="00FC3CF5"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78</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69646BC" w14:textId="77777777" w:rsidR="00FC3CF5" w:rsidRPr="00805FF4" w:rsidRDefault="00FC3CF5"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Information and communication technology applications and standards for improved access to e-health services</w:t>
            </w:r>
          </w:p>
        </w:tc>
      </w:tr>
      <w:tr w:rsidR="00DC7A81" w:rsidRPr="00805FF4" w14:paraId="49EFCF4B"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B9C4F90" w14:textId="66AF282A" w:rsidR="00DC7A81" w:rsidRPr="00805FF4" w:rsidRDefault="00DC7A81" w:rsidP="00520986">
            <w:pPr>
              <w:jc w:val="center"/>
              <w:rPr>
                <w:rFonts w:ascii="Calibri" w:hAnsi="Calibri" w:cs="Calibri"/>
                <w:sz w:val="22"/>
                <w:szCs w:val="22"/>
              </w:rPr>
            </w:pPr>
            <w:r>
              <w:rPr>
                <w:rFonts w:ascii="Calibri" w:hAnsi="Calibri" w:cs="Calibri"/>
                <w:sz w:val="22"/>
                <w:szCs w:val="22"/>
              </w:rPr>
              <w:lastRenderedPageBreak/>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6A505E1" w14:textId="12ED0E99" w:rsidR="00DC7A81" w:rsidRPr="00805FF4" w:rsidRDefault="00DC7A81"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79</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3DF55EB" w14:textId="682BD497" w:rsidR="00DC7A81" w:rsidRPr="00805FF4" w:rsidRDefault="00DC7A81"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DC7A81">
              <w:rPr>
                <w:rFonts w:ascii="Calibri" w:hAnsi="Calibri" w:cs="Calibri"/>
                <w:sz w:val="22"/>
                <w:szCs w:val="22"/>
              </w:rPr>
              <w:t>Role of telecommunications/information and communication technologies in handling and controlling e-waste from telecommunication and information technology equipment and methods of treating it</w:t>
            </w:r>
          </w:p>
        </w:tc>
      </w:tr>
      <w:tr w:rsidR="00FC3CF5" w:rsidRPr="00805FF4" w14:paraId="36C0EC83"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D593CDC"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NOC</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380A2EE" w14:textId="77777777" w:rsidR="00FC3CF5" w:rsidRPr="00805FF4" w:rsidRDefault="00FC3CF5"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83</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8F76A97" w14:textId="77777777" w:rsidR="00FC3CF5" w:rsidRPr="00805FF4" w:rsidRDefault="00FC3CF5"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Evaluation of the implementation of WTSA Resolutions</w:t>
            </w:r>
          </w:p>
        </w:tc>
      </w:tr>
      <w:tr w:rsidR="00FC3CF5" w:rsidRPr="00805FF4" w14:paraId="01188252"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23E2646"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54F0640" w14:textId="77777777" w:rsidR="00FC3CF5" w:rsidRPr="00805FF4" w:rsidRDefault="00FC3CF5"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84</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3AF8F48" w14:textId="77777777" w:rsidR="00FC3CF5" w:rsidRPr="00805FF4" w:rsidRDefault="00FC3CF5"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Studies concerning the protection of users of telecommunication/ICT services</w:t>
            </w:r>
          </w:p>
        </w:tc>
      </w:tr>
      <w:tr w:rsidR="00FC3CF5" w:rsidRPr="00805FF4" w14:paraId="0DD93831"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44C2A01"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NOC</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8F43445" w14:textId="77777777" w:rsidR="00FC3CF5" w:rsidRPr="00805FF4" w:rsidRDefault="00FC3CF5"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86</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B85FA1E" w14:textId="77777777" w:rsidR="00FC3CF5" w:rsidRPr="00805FF4" w:rsidRDefault="00FC3CF5"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Facilitating the implementation of the Smart Africa Manifesto</w:t>
            </w:r>
          </w:p>
        </w:tc>
      </w:tr>
      <w:tr w:rsidR="00FC3CF5" w:rsidRPr="00805FF4" w14:paraId="27ABB91D"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14D5F3B"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NOC</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04B3372" w14:textId="77777777" w:rsidR="00FC3CF5" w:rsidRPr="00805FF4" w:rsidRDefault="00FC3CF5"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88</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0019487" w14:textId="77777777" w:rsidR="00FC3CF5" w:rsidRPr="00805FF4" w:rsidRDefault="00FC3CF5"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International mobile roaming (IMR)</w:t>
            </w:r>
          </w:p>
        </w:tc>
      </w:tr>
      <w:tr w:rsidR="00FC3CF5" w:rsidRPr="00805FF4" w14:paraId="6ABEAFD4"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1E95E9D"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0DF4EAD" w14:textId="77777777" w:rsidR="00FC3CF5" w:rsidRPr="00805FF4" w:rsidRDefault="00FC3CF5"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89</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1DA320B" w14:textId="77777777" w:rsidR="00FC3CF5" w:rsidRPr="00805FF4" w:rsidRDefault="00FC3CF5"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Promoting the use of information and communication technologies to bridge the financial inclusion gap</w:t>
            </w:r>
          </w:p>
        </w:tc>
      </w:tr>
      <w:tr w:rsidR="00FC3CF5" w:rsidRPr="00805FF4" w14:paraId="44555DEE"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06C3E12"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395FB27" w14:textId="77777777" w:rsidR="00FC3CF5" w:rsidRPr="00805FF4" w:rsidRDefault="00FC3CF5"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92</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BD0CD00" w14:textId="2C81AB01" w:rsidR="00FC3CF5" w:rsidRPr="00805FF4" w:rsidRDefault="00D55793"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D55793">
              <w:rPr>
                <w:rFonts w:ascii="Calibri" w:hAnsi="Calibri" w:cs="Calibri"/>
                <w:sz w:val="22"/>
                <w:szCs w:val="22"/>
              </w:rPr>
              <w:t>Enhancing the standardization activities in the ITU Telecommunication Standardization Sector related to non-radio aspects of international mobile telecommunications</w:t>
            </w:r>
          </w:p>
        </w:tc>
      </w:tr>
      <w:tr w:rsidR="00FC3CF5" w:rsidRPr="00805FF4" w14:paraId="04FA440B"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A0140B7" w14:textId="0E031F4A" w:rsidR="00FC3CF5" w:rsidRPr="00805FF4" w:rsidRDefault="00D516EE" w:rsidP="00520986">
            <w:pPr>
              <w:jc w:val="center"/>
              <w:rPr>
                <w:rFonts w:ascii="Calibri" w:hAnsi="Calibri" w:cs="Calibri"/>
                <w:sz w:val="22"/>
                <w:szCs w:val="22"/>
              </w:rPr>
            </w:pPr>
            <w:r>
              <w:rPr>
                <w:rFonts w:ascii="Calibri" w:hAnsi="Calibri" w:cs="Calibri"/>
                <w:sz w:val="22"/>
                <w:szCs w:val="22"/>
              </w:rPr>
              <w:t>NOC</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D1C6A5F" w14:textId="77777777" w:rsidR="00FC3CF5" w:rsidRPr="00805FF4" w:rsidRDefault="00FC3CF5"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95</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62999B4" w14:textId="77777777" w:rsidR="00FC3CF5" w:rsidRPr="00805FF4" w:rsidRDefault="00FC3CF5"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ITU Telecommunication Standardization Sector initiatives to raise awareness on best practices and policies related to service quality</w:t>
            </w:r>
          </w:p>
        </w:tc>
      </w:tr>
      <w:tr w:rsidR="00FC3CF5" w:rsidRPr="00805FF4" w14:paraId="1C1CCCB8"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0110F93" w14:textId="6C9E4A45" w:rsidR="00FC3CF5" w:rsidRPr="00805FF4" w:rsidRDefault="00E07B00" w:rsidP="00520986">
            <w:pPr>
              <w:jc w:val="center"/>
              <w:rPr>
                <w:rFonts w:ascii="Calibri" w:hAnsi="Calibri" w:cs="Calibri"/>
                <w:sz w:val="22"/>
                <w:szCs w:val="22"/>
              </w:rPr>
            </w:pPr>
            <w:r>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98F2901" w14:textId="77777777" w:rsidR="00FC3CF5" w:rsidRPr="00805FF4" w:rsidRDefault="00FC3CF5"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96</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4250AD2" w14:textId="149AED5A" w:rsidR="00FC3CF5" w:rsidRPr="00805FF4" w:rsidRDefault="00E07B00"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E07B00">
              <w:rPr>
                <w:rFonts w:ascii="Calibri" w:hAnsi="Calibri" w:cs="Calibri"/>
                <w:sz w:val="22"/>
                <w:szCs w:val="22"/>
              </w:rPr>
              <w:t>ITU Telecommunication Standardization Sector studies for combating counterfeit and tampered telecommunication/information and communication technology devices</w:t>
            </w:r>
          </w:p>
        </w:tc>
      </w:tr>
      <w:tr w:rsidR="00FC3CF5" w:rsidRPr="00805FF4" w14:paraId="485660B2"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7E66BB0"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DBE054B" w14:textId="77777777" w:rsidR="00FC3CF5" w:rsidRPr="00805FF4" w:rsidRDefault="00FC3CF5"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97</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DDDFD96" w14:textId="77777777" w:rsidR="00FC3CF5" w:rsidRPr="00805FF4" w:rsidRDefault="00FC3CF5"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Combating mobile telecommunication device theft</w:t>
            </w:r>
          </w:p>
        </w:tc>
      </w:tr>
      <w:tr w:rsidR="00FC3CF5" w:rsidRPr="00805FF4" w14:paraId="6A62FA75"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4C87A96"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A1391E1" w14:textId="77777777" w:rsidR="00FC3CF5" w:rsidRPr="00805FF4" w:rsidRDefault="00FC3CF5"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98</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BD01FDC" w14:textId="77777777" w:rsidR="00FC3CF5" w:rsidRPr="000F41C3" w:rsidRDefault="00FC3CF5"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0F41C3">
              <w:rPr>
                <w:rFonts w:ascii="Calibri" w:hAnsi="Calibri" w:cs="Calibri"/>
                <w:sz w:val="22"/>
                <w:szCs w:val="22"/>
              </w:rPr>
              <w:t>Enhancing the standardization of Internet of things and Smart Cities and Communities for global development</w:t>
            </w:r>
          </w:p>
        </w:tc>
      </w:tr>
      <w:tr w:rsidR="00FC3CF5" w:rsidRPr="00805FF4" w14:paraId="03F12C20"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22F5BE7" w14:textId="6353AE65" w:rsidR="00FC3CF5" w:rsidRPr="00805FF4" w:rsidRDefault="004C1858" w:rsidP="00520986">
            <w:pPr>
              <w:jc w:val="center"/>
              <w:rPr>
                <w:rFonts w:ascii="Calibri" w:hAnsi="Calibri" w:cs="Calibri"/>
                <w:sz w:val="22"/>
                <w:szCs w:val="22"/>
              </w:rPr>
            </w:pPr>
            <w:r>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DE5A15C" w14:textId="77777777" w:rsidR="00FC3CF5" w:rsidRPr="00805FF4" w:rsidRDefault="00FC3CF5"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100</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D6C0464" w14:textId="77777777" w:rsidR="00FC3CF5" w:rsidRPr="000F41C3" w:rsidRDefault="00FC3CF5"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F41C3">
              <w:rPr>
                <w:rFonts w:ascii="Calibri" w:hAnsi="Calibri" w:cs="Calibri"/>
                <w:sz w:val="22"/>
                <w:szCs w:val="22"/>
              </w:rPr>
              <w:t>A common emergency number for Africa</w:t>
            </w:r>
          </w:p>
        </w:tc>
      </w:tr>
      <w:tr w:rsidR="002F6F2F" w:rsidRPr="00805FF4" w14:paraId="1022D4D8" w14:textId="77777777" w:rsidTr="00520986">
        <w:tc>
          <w:tcPr>
            <w:cnfStyle w:val="001000000000" w:firstRow="0" w:lastRow="0" w:firstColumn="1" w:lastColumn="0" w:oddVBand="0" w:evenVBand="0" w:oddHBand="0" w:evenHBand="0" w:firstRowFirstColumn="0" w:firstRowLastColumn="0" w:lastRowFirstColumn="0" w:lastRowLastColumn="0"/>
            <w:tcW w:w="982" w:type="dxa"/>
          </w:tcPr>
          <w:p w14:paraId="217138B3" w14:textId="77777777" w:rsidR="002F6F2F" w:rsidRPr="00805FF4" w:rsidRDefault="002F6F2F" w:rsidP="00520986">
            <w:pPr>
              <w:jc w:val="center"/>
              <w:rPr>
                <w:rFonts w:ascii="Calibri" w:hAnsi="Calibri" w:cs="Calibri"/>
                <w:sz w:val="22"/>
                <w:szCs w:val="22"/>
              </w:rPr>
            </w:pPr>
            <w:r>
              <w:rPr>
                <w:rFonts w:ascii="Calibri" w:hAnsi="Calibri" w:cs="Calibri"/>
                <w:sz w:val="22"/>
                <w:szCs w:val="22"/>
              </w:rPr>
              <w:t>New</w:t>
            </w:r>
          </w:p>
        </w:tc>
        <w:tc>
          <w:tcPr>
            <w:tcW w:w="1565" w:type="dxa"/>
          </w:tcPr>
          <w:p w14:paraId="0F98E1BA" w14:textId="569298E2" w:rsidR="002F6F2F" w:rsidRDefault="002F6F2F" w:rsidP="00520986">
            <w:pPr>
              <w:pStyle w:val="CEONormal"/>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Pr>
                <w:rFonts w:asciiTheme="minorHAnsi" w:hAnsiTheme="minorHAnsi" w:cs="Calibri"/>
                <w:sz w:val="20"/>
                <w:szCs w:val="20"/>
              </w:rPr>
              <w:t>101</w:t>
            </w:r>
          </w:p>
          <w:p w14:paraId="771866F9" w14:textId="77777777" w:rsidR="002F6F2F" w:rsidRPr="00805FF4" w:rsidRDefault="002F6F2F"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c>
          <w:tcPr>
            <w:tcW w:w="11907" w:type="dxa"/>
          </w:tcPr>
          <w:p w14:paraId="7E334674" w14:textId="77777777" w:rsidR="002F6F2F" w:rsidRPr="000F41C3" w:rsidRDefault="002F6F2F"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0F41C3">
              <w:rPr>
                <w:rFonts w:cs="Calibri"/>
                <w:sz w:val="22"/>
                <w:szCs w:val="22"/>
              </w:rPr>
              <w:t>Standardization activities of the ITU Telecommunication Standardization Sector on artificial intelligence technologies in support of telecommunications/information and communication technologies</w:t>
            </w:r>
          </w:p>
        </w:tc>
      </w:tr>
      <w:tr w:rsidR="00066C38" w:rsidRPr="00805FF4" w14:paraId="2E4CD0B9"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Pr>
          <w:p w14:paraId="2C4A8102" w14:textId="1DBC96B5" w:rsidR="00676DED" w:rsidRPr="00805FF4" w:rsidRDefault="00676DED" w:rsidP="00520986">
            <w:pPr>
              <w:jc w:val="center"/>
              <w:rPr>
                <w:rFonts w:ascii="Calibri" w:hAnsi="Calibri" w:cs="Calibri"/>
                <w:sz w:val="22"/>
                <w:szCs w:val="22"/>
              </w:rPr>
            </w:pPr>
            <w:r>
              <w:rPr>
                <w:rFonts w:ascii="Calibri" w:hAnsi="Calibri" w:cs="Calibri"/>
                <w:sz w:val="22"/>
                <w:szCs w:val="22"/>
              </w:rPr>
              <w:t>New</w:t>
            </w:r>
          </w:p>
        </w:tc>
        <w:tc>
          <w:tcPr>
            <w:tcW w:w="1565" w:type="dxa"/>
          </w:tcPr>
          <w:p w14:paraId="4143E2AC" w14:textId="25CED283" w:rsidR="00676DED" w:rsidRPr="00066C38" w:rsidRDefault="005B2E85" w:rsidP="00066C38">
            <w:pPr>
              <w:pStyle w:val="CEONormal"/>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Pr>
                <w:rFonts w:asciiTheme="minorHAnsi" w:hAnsiTheme="minorHAnsi" w:cs="Calibri"/>
                <w:sz w:val="20"/>
                <w:szCs w:val="20"/>
              </w:rPr>
              <w:t>103</w:t>
            </w:r>
          </w:p>
        </w:tc>
        <w:tc>
          <w:tcPr>
            <w:tcW w:w="11907" w:type="dxa"/>
          </w:tcPr>
          <w:p w14:paraId="645BBC1F" w14:textId="584B2713" w:rsidR="00676DED" w:rsidRPr="000F41C3" w:rsidRDefault="00066C38"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F41C3">
              <w:rPr>
                <w:rFonts w:cs="Calibri"/>
                <w:sz w:val="22"/>
                <w:szCs w:val="22"/>
              </w:rPr>
              <w:t>Enhancing standardization activities on digital public infrastructure</w:t>
            </w:r>
          </w:p>
        </w:tc>
      </w:tr>
      <w:tr w:rsidR="005B2E85" w:rsidRPr="00805FF4" w14:paraId="39DD3775" w14:textId="77777777" w:rsidTr="00520986">
        <w:tc>
          <w:tcPr>
            <w:cnfStyle w:val="001000000000" w:firstRow="0" w:lastRow="0" w:firstColumn="1" w:lastColumn="0" w:oddVBand="0" w:evenVBand="0" w:oddHBand="0" w:evenHBand="0" w:firstRowFirstColumn="0" w:firstRowLastColumn="0" w:lastRowFirstColumn="0" w:lastRowLastColumn="0"/>
            <w:tcW w:w="982" w:type="dxa"/>
          </w:tcPr>
          <w:p w14:paraId="44344656" w14:textId="77777777" w:rsidR="005B2E85" w:rsidRPr="00805FF4" w:rsidRDefault="005B2E85" w:rsidP="00520986">
            <w:pPr>
              <w:jc w:val="center"/>
              <w:rPr>
                <w:rFonts w:ascii="Calibri" w:hAnsi="Calibri" w:cs="Calibri"/>
                <w:sz w:val="22"/>
                <w:szCs w:val="22"/>
              </w:rPr>
            </w:pPr>
            <w:r>
              <w:rPr>
                <w:rFonts w:ascii="Calibri" w:hAnsi="Calibri" w:cs="Calibri"/>
                <w:sz w:val="22"/>
                <w:szCs w:val="22"/>
              </w:rPr>
              <w:t>New</w:t>
            </w:r>
          </w:p>
        </w:tc>
        <w:tc>
          <w:tcPr>
            <w:tcW w:w="1565" w:type="dxa"/>
          </w:tcPr>
          <w:p w14:paraId="247B2F21" w14:textId="6327B582" w:rsidR="005B2E85" w:rsidRPr="00066C38" w:rsidRDefault="005B2E85" w:rsidP="00520986">
            <w:pPr>
              <w:pStyle w:val="CEONormal"/>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Pr>
                <w:rFonts w:asciiTheme="minorHAnsi" w:hAnsiTheme="minorHAnsi" w:cs="Calibri"/>
                <w:sz w:val="20"/>
                <w:szCs w:val="20"/>
              </w:rPr>
              <w:t>104</w:t>
            </w:r>
          </w:p>
        </w:tc>
        <w:tc>
          <w:tcPr>
            <w:tcW w:w="11907" w:type="dxa"/>
          </w:tcPr>
          <w:p w14:paraId="24CBCF52" w14:textId="77777777" w:rsidR="005B2E85" w:rsidRPr="000F41C3" w:rsidRDefault="005B2E85"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0F41C3">
              <w:rPr>
                <w:rFonts w:cs="Calibri"/>
                <w:sz w:val="22"/>
                <w:szCs w:val="22"/>
              </w:rPr>
              <w:t>Promoting and strengthening standardization activities for vehicular communications</w:t>
            </w:r>
          </w:p>
        </w:tc>
      </w:tr>
      <w:tr w:rsidR="00066C38" w:rsidRPr="00805FF4" w14:paraId="241CAD9A"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Pr>
          <w:p w14:paraId="53F00C6B" w14:textId="5CFA83AB" w:rsidR="00676DED" w:rsidRPr="00805FF4" w:rsidRDefault="00676DED" w:rsidP="00520986">
            <w:pPr>
              <w:jc w:val="center"/>
              <w:rPr>
                <w:rFonts w:ascii="Calibri" w:hAnsi="Calibri" w:cs="Calibri"/>
                <w:sz w:val="22"/>
                <w:szCs w:val="22"/>
              </w:rPr>
            </w:pPr>
            <w:r>
              <w:rPr>
                <w:rFonts w:ascii="Calibri" w:hAnsi="Calibri" w:cs="Calibri"/>
                <w:sz w:val="22"/>
                <w:szCs w:val="22"/>
              </w:rPr>
              <w:t>New</w:t>
            </w:r>
          </w:p>
        </w:tc>
        <w:tc>
          <w:tcPr>
            <w:tcW w:w="1565" w:type="dxa"/>
          </w:tcPr>
          <w:p w14:paraId="3B193C17" w14:textId="15BC13F7" w:rsidR="00676DED" w:rsidRPr="00066C38" w:rsidRDefault="003D6074" w:rsidP="00066C38">
            <w:pPr>
              <w:pStyle w:val="CEONormal"/>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Pr>
                <w:rFonts w:asciiTheme="minorHAnsi" w:hAnsiTheme="minorHAnsi" w:cs="Calibri"/>
                <w:sz w:val="20"/>
                <w:szCs w:val="20"/>
              </w:rPr>
              <w:t>107</w:t>
            </w:r>
          </w:p>
        </w:tc>
        <w:tc>
          <w:tcPr>
            <w:tcW w:w="11907" w:type="dxa"/>
          </w:tcPr>
          <w:p w14:paraId="52230251" w14:textId="314201F9" w:rsidR="00676DED" w:rsidRPr="000F41C3" w:rsidRDefault="00066C38"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F41C3">
              <w:rPr>
                <w:rFonts w:cs="Calibri"/>
                <w:sz w:val="22"/>
                <w:szCs w:val="22"/>
              </w:rPr>
              <w:t>Enhancing the engagement of next-generation experts in the standardization activities of the ITU Telecommunication Standardization Sector</w:t>
            </w:r>
          </w:p>
        </w:tc>
      </w:tr>
    </w:tbl>
    <w:p w14:paraId="51A541BD" w14:textId="4BD7DA35" w:rsidR="00FC3CF5" w:rsidRDefault="00FC3CF5">
      <w:pPr>
        <w:tabs>
          <w:tab w:val="clear" w:pos="794"/>
          <w:tab w:val="clear" w:pos="1191"/>
          <w:tab w:val="clear" w:pos="1588"/>
          <w:tab w:val="clear" w:pos="1985"/>
        </w:tabs>
        <w:overflowPunct/>
        <w:autoSpaceDE/>
        <w:autoSpaceDN/>
        <w:adjustRightInd/>
        <w:spacing w:before="0"/>
        <w:textAlignment w:val="auto"/>
        <w:rPr>
          <w:rFonts w:cstheme="minorHAnsi"/>
          <w:b/>
          <w:bCs/>
          <w:szCs w:val="24"/>
        </w:rPr>
      </w:pPr>
      <w:r>
        <w:rPr>
          <w:rFonts w:cstheme="minorHAnsi"/>
          <w:b/>
          <w:bCs/>
          <w:szCs w:val="24"/>
        </w:rPr>
        <w:br w:type="page"/>
      </w:r>
    </w:p>
    <w:p w14:paraId="201AF2F4" w14:textId="59995D14" w:rsidR="000726C1" w:rsidRPr="00520986" w:rsidRDefault="000726C1" w:rsidP="000726C1">
      <w:pPr>
        <w:pStyle w:val="CEONormal"/>
        <w:pageBreakBefore/>
        <w:spacing w:after="0"/>
        <w:jc w:val="center"/>
        <w:rPr>
          <w:rFonts w:asciiTheme="minorHAnsi" w:hAnsiTheme="minorHAnsi"/>
          <w:b/>
          <w:bCs/>
          <w:sz w:val="24"/>
          <w:szCs w:val="24"/>
        </w:rPr>
      </w:pPr>
      <w:r w:rsidRPr="00520986">
        <w:rPr>
          <w:rFonts w:asciiTheme="minorHAnsi" w:hAnsiTheme="minorHAnsi"/>
          <w:b/>
          <w:bCs/>
          <w:sz w:val="24"/>
          <w:szCs w:val="24"/>
        </w:rPr>
        <w:lastRenderedPageBreak/>
        <w:t>Annex</w:t>
      </w:r>
    </w:p>
    <w:p w14:paraId="44E72EF1" w14:textId="77777777" w:rsidR="000726C1" w:rsidRPr="00520986" w:rsidRDefault="000726C1" w:rsidP="000726C1">
      <w:pPr>
        <w:pStyle w:val="CEONormal"/>
        <w:spacing w:before="0"/>
        <w:jc w:val="center"/>
        <w:rPr>
          <w:rFonts w:asciiTheme="minorHAnsi" w:hAnsiTheme="minorHAnsi"/>
          <w:b/>
          <w:bCs/>
          <w:sz w:val="24"/>
          <w:szCs w:val="24"/>
        </w:rPr>
      </w:pPr>
      <w:r w:rsidRPr="00520986">
        <w:rPr>
          <w:rFonts w:asciiTheme="minorHAnsi" w:hAnsiTheme="minorHAnsi"/>
          <w:b/>
          <w:bCs/>
          <w:sz w:val="24"/>
          <w:szCs w:val="24"/>
        </w:rPr>
        <w:t>Detailed text of WTSA Resolutions relevant to the work of ITU-D</w:t>
      </w:r>
    </w:p>
    <w:tbl>
      <w:tblPr>
        <w:tblStyle w:val="GridTable4-Accent1"/>
        <w:tblW w:w="0" w:type="auto"/>
        <w:tblInd w:w="0" w:type="dxa"/>
        <w:tblLook w:val="04A0" w:firstRow="1" w:lastRow="0" w:firstColumn="1" w:lastColumn="0" w:noHBand="0" w:noVBand="1"/>
      </w:tblPr>
      <w:tblGrid>
        <w:gridCol w:w="3896"/>
        <w:gridCol w:w="10092"/>
      </w:tblGrid>
      <w:tr w:rsidR="000726C1" w:rsidRPr="00805FF4" w14:paraId="59BA046A" w14:textId="77777777" w:rsidTr="4B35A13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96" w:type="dxa"/>
            <w:hideMark/>
          </w:tcPr>
          <w:p w14:paraId="7400A525" w14:textId="77777777" w:rsidR="000726C1" w:rsidRPr="00805FF4" w:rsidRDefault="000726C1" w:rsidP="00520986">
            <w:pPr>
              <w:pStyle w:val="CEONormal"/>
              <w:spacing w:before="60" w:after="60"/>
              <w:jc w:val="center"/>
              <w:rPr>
                <w:rFonts w:asciiTheme="minorHAnsi" w:hAnsiTheme="minorHAnsi"/>
                <w:sz w:val="22"/>
                <w:szCs w:val="22"/>
              </w:rPr>
            </w:pPr>
            <w:r w:rsidRPr="00805FF4">
              <w:rPr>
                <w:rFonts w:asciiTheme="minorHAnsi" w:hAnsiTheme="minorHAnsi"/>
                <w:sz w:val="22"/>
                <w:szCs w:val="22"/>
              </w:rPr>
              <w:t>Number / Resolution</w:t>
            </w:r>
          </w:p>
        </w:tc>
        <w:tc>
          <w:tcPr>
            <w:tcW w:w="10092" w:type="dxa"/>
            <w:hideMark/>
          </w:tcPr>
          <w:p w14:paraId="57CC753A" w14:textId="77777777" w:rsidR="000726C1" w:rsidRPr="00805FF4" w:rsidRDefault="000726C1" w:rsidP="00520986">
            <w:pPr>
              <w:pStyle w:val="CEONormal"/>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805FF4">
              <w:rPr>
                <w:rFonts w:asciiTheme="minorHAnsi" w:hAnsiTheme="minorHAnsi"/>
                <w:sz w:val="22"/>
                <w:szCs w:val="22"/>
              </w:rPr>
              <w:t>Relevant text</w:t>
            </w:r>
          </w:p>
        </w:tc>
      </w:tr>
      <w:tr w:rsidR="000726C1" w:rsidRPr="00805FF4" w14:paraId="62A89B04"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0484840"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2</w:t>
            </w:r>
          </w:p>
          <w:p w14:paraId="00088EC1" w14:textId="60A22F7C" w:rsidR="000726C1" w:rsidRPr="00805FF4" w:rsidRDefault="007F44E8" w:rsidP="00520986">
            <w:pPr>
              <w:pStyle w:val="CEONormal"/>
              <w:spacing w:before="60" w:after="60"/>
              <w:rPr>
                <w:rFonts w:asciiTheme="minorHAnsi" w:hAnsiTheme="minorHAnsi" w:cs="Calibri"/>
                <w:b w:val="0"/>
                <w:bCs w:val="0"/>
                <w:sz w:val="20"/>
                <w:szCs w:val="20"/>
              </w:rPr>
            </w:pPr>
            <w:r w:rsidRPr="007F44E8">
              <w:rPr>
                <w:rFonts w:asciiTheme="minorHAnsi" w:hAnsiTheme="minorHAnsi" w:cs="Calibri"/>
                <w:b w:val="0"/>
                <w:bCs w:val="0"/>
                <w:sz w:val="20"/>
                <w:szCs w:val="20"/>
              </w:rPr>
              <w:t>Scope and mandate of the ITU Telecommunication Standardization Sector study groups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3592ADF"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805FF4">
              <w:rPr>
                <w:rFonts w:cs="Calibri"/>
                <w:b/>
                <w:sz w:val="20"/>
              </w:rPr>
              <w:t>resolves</w:t>
            </w:r>
          </w:p>
          <w:p w14:paraId="109B00D8" w14:textId="6FEB060F" w:rsidR="002D6CE5" w:rsidRPr="002D6CE5" w:rsidRDefault="002D6CE5"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2D6CE5">
              <w:rPr>
                <w:rFonts w:cs="Calibri"/>
                <w:bCs/>
                <w:sz w:val="20"/>
              </w:rPr>
              <w:t>3</w:t>
            </w:r>
            <w:r w:rsidR="00940C4B">
              <w:rPr>
                <w:rFonts w:cs="Calibri"/>
                <w:bCs/>
                <w:sz w:val="20"/>
              </w:rPr>
              <w:t xml:space="preserve"> </w:t>
            </w:r>
            <w:r w:rsidR="00940C4B">
              <w:rPr>
                <w:rFonts w:cs="Calibri"/>
                <w:bCs/>
                <w:sz w:val="20"/>
              </w:rPr>
              <w:tab/>
            </w:r>
            <w:r w:rsidRPr="002D6CE5">
              <w:rPr>
                <w:rFonts w:cs="Calibri"/>
                <w:bCs/>
                <w:sz w:val="20"/>
              </w:rPr>
              <w:t xml:space="preserve">that the ITU-T study groups should consider the outputs and materials of the other two Sectors and the ITU Council relevant to a study group's terms of </w:t>
            </w:r>
            <w:proofErr w:type="gramStart"/>
            <w:r w:rsidRPr="002D6CE5">
              <w:rPr>
                <w:rFonts w:cs="Calibri"/>
                <w:bCs/>
                <w:sz w:val="20"/>
              </w:rPr>
              <w:t>reference;</w:t>
            </w:r>
            <w:proofErr w:type="gramEnd"/>
          </w:p>
          <w:p w14:paraId="08C402B5" w14:textId="70F45D8B" w:rsidR="000726C1" w:rsidRPr="00940C4B" w:rsidRDefault="00940C4B"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Pr>
                <w:rFonts w:cs="Calibri"/>
                <w:sz w:val="20"/>
              </w:rPr>
              <w:t>5</w:t>
            </w:r>
            <w:r>
              <w:rPr>
                <w:rFonts w:cs="Calibri"/>
                <w:sz w:val="20"/>
              </w:rPr>
              <w:tab/>
            </w:r>
            <w:r w:rsidR="000726C1" w:rsidRPr="00805FF4">
              <w:rPr>
                <w:rFonts w:cs="Calibri"/>
                <w:sz w:val="20"/>
              </w:rPr>
              <w:t>to encourage ITU-T study groups to conduct work on how to ensure wider implementation of ITU-T Recommendations at the national level in collaboration with the ITU Telecommunication Development Sector (ITU-D) study groups;</w:t>
            </w:r>
          </w:p>
        </w:tc>
      </w:tr>
      <w:tr w:rsidR="000726C1" w:rsidRPr="00805FF4" w14:paraId="1EE62FA2" w14:textId="77777777" w:rsidTr="4B35A13E">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94FCA4E"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18</w:t>
            </w:r>
          </w:p>
          <w:p w14:paraId="05111B16" w14:textId="2600B624" w:rsidR="000726C1" w:rsidRPr="00805FF4" w:rsidRDefault="007654B4" w:rsidP="00520986">
            <w:pPr>
              <w:pStyle w:val="CEONormal"/>
              <w:spacing w:before="60" w:after="60"/>
              <w:rPr>
                <w:rFonts w:asciiTheme="minorHAnsi" w:hAnsiTheme="minorHAnsi" w:cs="Calibri"/>
                <w:b w:val="0"/>
                <w:bCs w:val="0"/>
                <w:sz w:val="20"/>
                <w:szCs w:val="20"/>
              </w:rPr>
            </w:pPr>
            <w:r w:rsidRPr="007654B4">
              <w:rPr>
                <w:rFonts w:asciiTheme="minorHAnsi" w:hAnsiTheme="minorHAnsi" w:cs="Calibri"/>
                <w:b w:val="0"/>
                <w:bCs w:val="0"/>
                <w:sz w:val="20"/>
                <w:szCs w:val="20"/>
              </w:rPr>
              <w:t>Strengthening coordination and cooperation among the three ITU Sectors on matters of mutual interest</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C48BB22" w14:textId="7BED60AF" w:rsidR="000726C1" w:rsidRPr="00805FF4" w:rsidRDefault="00BB0772" w:rsidP="00520986">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Pr>
                <w:rFonts w:cs="Calibri"/>
                <w:b/>
                <w:sz w:val="20"/>
              </w:rPr>
              <w:t>resolves</w:t>
            </w:r>
          </w:p>
          <w:p w14:paraId="3B8C886D" w14:textId="43ACD2A5" w:rsidR="00F256FF" w:rsidRDefault="00F256FF" w:rsidP="00520986">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F256FF">
              <w:rPr>
                <w:rFonts w:cs="Calibri"/>
                <w:bCs/>
                <w:sz w:val="20"/>
              </w:rPr>
              <w:t>1</w:t>
            </w:r>
            <w:r>
              <w:rPr>
                <w:rFonts w:cs="Calibri"/>
                <w:bCs/>
                <w:sz w:val="20"/>
              </w:rPr>
              <w:tab/>
            </w:r>
            <w:r w:rsidRPr="00F256FF">
              <w:rPr>
                <w:rFonts w:cs="Calibri"/>
                <w:bCs/>
                <w:sz w:val="20"/>
              </w:rPr>
              <w:t>that the Radiocommunication Advisory Group (RAG), the Telecommunication Standardization Advisory Group (TSAG) and the Telecommunication Development Advisory Group (TDAG), meeting jointly as necessary, shall continue the review of new and existing work and its distribution among ITU-R, ITU-T and ITU-D, for approval by Member States in accordance with the procedures laid down for the approval of new and/or revised Questions, as provided for by Resolution 191 (Rev. Bucharest, 2022);</w:t>
            </w:r>
          </w:p>
          <w:p w14:paraId="14C67F0F" w14:textId="42E44E81" w:rsidR="009A70FD" w:rsidRPr="009A70FD" w:rsidRDefault="009A70FD" w:rsidP="009A70FD">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9A70FD">
              <w:rPr>
                <w:rFonts w:cs="Calibri"/>
                <w:bCs/>
                <w:sz w:val="20"/>
              </w:rPr>
              <w:t>2</w:t>
            </w:r>
            <w:r>
              <w:rPr>
                <w:rFonts w:cs="Calibri"/>
                <w:bCs/>
                <w:sz w:val="20"/>
              </w:rPr>
              <w:tab/>
            </w:r>
            <w:r w:rsidRPr="009A70FD">
              <w:rPr>
                <w:rFonts w:cs="Calibri"/>
                <w:bCs/>
                <w:sz w:val="20"/>
              </w:rPr>
              <w:t>that, if considerable responsibilities in any two or all Sectors in a particular subject are identified:</w:t>
            </w:r>
          </w:p>
          <w:p w14:paraId="1E05170D" w14:textId="530CEE48" w:rsidR="009A70FD" w:rsidRPr="009A70FD" w:rsidRDefault="009A70FD" w:rsidP="00E21381">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Pr>
                <w:rFonts w:cs="Calibri"/>
                <w:bCs/>
                <w:sz w:val="20"/>
              </w:rPr>
              <w:tab/>
            </w:r>
            <w:r w:rsidR="009E4849">
              <w:rPr>
                <w:rFonts w:cs="Calibri"/>
                <w:bCs/>
                <w:sz w:val="20"/>
              </w:rPr>
              <w:tab/>
            </w:r>
            <w:proofErr w:type="spellStart"/>
            <w:r w:rsidRPr="009A70FD">
              <w:rPr>
                <w:rFonts w:cs="Calibri"/>
                <w:bCs/>
                <w:sz w:val="20"/>
              </w:rPr>
              <w:t>i</w:t>
            </w:r>
            <w:proofErr w:type="spellEnd"/>
            <w:r w:rsidRPr="009A70FD">
              <w:rPr>
                <w:rFonts w:cs="Calibri"/>
                <w:bCs/>
                <w:sz w:val="20"/>
              </w:rPr>
              <w:t>) the procedure given in Annex A to this resolution should be applied; or</w:t>
            </w:r>
          </w:p>
          <w:p w14:paraId="445214D4" w14:textId="0FE6C1AF" w:rsidR="009A70FD" w:rsidRDefault="009A70FD" w:rsidP="4B35A13E">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Pr>
                <w:rFonts w:cs="Calibri"/>
                <w:bCs/>
                <w:sz w:val="20"/>
              </w:rPr>
              <w:tab/>
            </w:r>
            <w:r w:rsidR="009E4849">
              <w:rPr>
                <w:rFonts w:cs="Calibri"/>
                <w:bCs/>
                <w:sz w:val="20"/>
              </w:rPr>
              <w:tab/>
            </w:r>
          </w:p>
          <w:p w14:paraId="637BFFD5" w14:textId="48940D7D" w:rsidR="00C319AA" w:rsidRDefault="00C319AA" w:rsidP="00D5290F">
            <w:pPr>
              <w:spacing w:before="60" w:after="60"/>
              <w:ind w:left="1191"/>
              <w:cnfStyle w:val="000000000000" w:firstRow="0" w:lastRow="0" w:firstColumn="0" w:lastColumn="0" w:oddVBand="0" w:evenVBand="0" w:oddHBand="0" w:evenHBand="0" w:firstRowFirstColumn="0" w:firstRowLastColumn="0" w:lastRowFirstColumn="0" w:lastRowLastColumn="0"/>
              <w:rPr>
                <w:rFonts w:cs="Calibri"/>
                <w:sz w:val="20"/>
              </w:rPr>
            </w:pPr>
            <w:r w:rsidRPr="00C319AA">
              <w:rPr>
                <w:rFonts w:cs="Calibri"/>
                <w:sz w:val="20"/>
              </w:rPr>
              <w:t>ii) the matter should be studied by relevant study groups of the Sectors involved, with appropriate coordination and matching of relevant Question topics of interest to the study groups in ITU-T, ITU-D and ITU-R (see Annexes B and C to this resolution); or</w:t>
            </w:r>
          </w:p>
          <w:p w14:paraId="46B4521B" w14:textId="6B0CDE43" w:rsidR="00674780" w:rsidRDefault="00674780" w:rsidP="009A70FD">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Pr>
                <w:rFonts w:cs="Calibri"/>
                <w:bCs/>
                <w:sz w:val="20"/>
              </w:rPr>
              <w:tab/>
            </w:r>
            <w:r>
              <w:rPr>
                <w:rFonts w:cs="Calibri"/>
                <w:bCs/>
                <w:sz w:val="20"/>
              </w:rPr>
              <w:tab/>
            </w:r>
            <w:r w:rsidRPr="009A70FD">
              <w:rPr>
                <w:rFonts w:cs="Calibri"/>
                <w:bCs/>
                <w:sz w:val="20"/>
              </w:rPr>
              <w:t xml:space="preserve">iii) a joint meeting may be arranged by study groups and/or the Directors of the </w:t>
            </w:r>
            <w:proofErr w:type="gramStart"/>
            <w:r w:rsidRPr="009A70FD">
              <w:rPr>
                <w:rFonts w:cs="Calibri"/>
                <w:bCs/>
                <w:sz w:val="20"/>
              </w:rPr>
              <w:t>Bureaux;</w:t>
            </w:r>
            <w:proofErr w:type="gramEnd"/>
          </w:p>
          <w:p w14:paraId="41476709" w14:textId="7C2A8FFC" w:rsidR="007E56A9" w:rsidRPr="007E56A9" w:rsidRDefault="007E56A9" w:rsidP="007E56A9">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7E56A9">
              <w:rPr>
                <w:rFonts w:cs="Calibri"/>
                <w:bCs/>
                <w:sz w:val="20"/>
              </w:rPr>
              <w:t xml:space="preserve">4 </w:t>
            </w:r>
            <w:r>
              <w:rPr>
                <w:rFonts w:cs="Calibri"/>
                <w:bCs/>
                <w:sz w:val="20"/>
              </w:rPr>
              <w:tab/>
            </w:r>
            <w:r w:rsidRPr="007E56A9">
              <w:rPr>
                <w:rFonts w:cs="Calibri"/>
                <w:bCs/>
                <w:sz w:val="20"/>
              </w:rPr>
              <w:t>to cooperate with the Director of the Telecommunication Development Bureau (BDT) in enhancing the ability of the ITU regional and area offices to provide support for study group activities, as well as the necessary expertise, in order to strengthen cooperation and coordination with the relevant regional organizations and to facilitate the participation of all Member States and Sector Members in the activities of ITU-</w:t>
            </w:r>
            <w:proofErr w:type="gramStart"/>
            <w:r w:rsidRPr="007E56A9">
              <w:rPr>
                <w:rFonts w:cs="Calibri"/>
                <w:bCs/>
                <w:sz w:val="20"/>
              </w:rPr>
              <w:t>T;</w:t>
            </w:r>
            <w:proofErr w:type="gramEnd"/>
          </w:p>
          <w:p w14:paraId="0E26DFF0" w14:textId="07E2BFF8" w:rsidR="007E56A9" w:rsidRPr="009A70FD" w:rsidRDefault="007E56A9" w:rsidP="007E56A9">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7E56A9">
              <w:rPr>
                <w:rFonts w:cs="Calibri"/>
                <w:bCs/>
                <w:sz w:val="20"/>
              </w:rPr>
              <w:t xml:space="preserve">5 </w:t>
            </w:r>
            <w:r>
              <w:rPr>
                <w:rFonts w:cs="Calibri"/>
                <w:bCs/>
                <w:sz w:val="20"/>
              </w:rPr>
              <w:tab/>
            </w:r>
            <w:r w:rsidRPr="007E56A9">
              <w:rPr>
                <w:rFonts w:cs="Calibri"/>
                <w:bCs/>
                <w:sz w:val="20"/>
              </w:rPr>
              <w:t>that the Director of the Telecommunication Standardization Bureau (TSB) shall cooperate with the Directors of the other two Bureaux on activities relating to the development and updating of handbooks and reports with the view to avoiding duplication of efforts, and on the implementation of outcomes of ITU-T activities,</w:t>
            </w:r>
          </w:p>
          <w:p w14:paraId="5AA08608" w14:textId="77777777" w:rsidR="000726C1" w:rsidRDefault="000726C1" w:rsidP="00674780">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p>
          <w:p w14:paraId="4351BD75" w14:textId="77777777" w:rsidR="00BB0772" w:rsidRPr="00BB0772" w:rsidRDefault="00BB0772" w:rsidP="00BB0772">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BB0772">
              <w:rPr>
                <w:rFonts w:cs="Calibri"/>
                <w:b/>
                <w:bCs/>
                <w:sz w:val="20"/>
              </w:rPr>
              <w:t>invites</w:t>
            </w:r>
          </w:p>
          <w:p w14:paraId="31DDFBC2" w14:textId="5CA319C6" w:rsidR="00BB0772" w:rsidRPr="00BB0772" w:rsidRDefault="00BB0772" w:rsidP="00BB0772">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BB0772">
              <w:rPr>
                <w:rFonts w:cs="Calibri"/>
                <w:sz w:val="20"/>
              </w:rPr>
              <w:lastRenderedPageBreak/>
              <w:t xml:space="preserve">1 </w:t>
            </w:r>
            <w:r>
              <w:rPr>
                <w:rFonts w:cs="Calibri"/>
                <w:sz w:val="20"/>
              </w:rPr>
              <w:tab/>
            </w:r>
            <w:r w:rsidRPr="00BB0772">
              <w:rPr>
                <w:rFonts w:cs="Calibri"/>
                <w:sz w:val="20"/>
              </w:rPr>
              <w:t xml:space="preserve">TSAG, RAG and TDAG to continue to assist ISCG in the identification of subjects of mutual interest to the three Sectors and mechanisms to enhance their cooperation and </w:t>
            </w:r>
            <w:proofErr w:type="gramStart"/>
            <w:r w:rsidRPr="00BB0772">
              <w:rPr>
                <w:rFonts w:cs="Calibri"/>
                <w:sz w:val="20"/>
              </w:rPr>
              <w:t>collaboration;</w:t>
            </w:r>
            <w:proofErr w:type="gramEnd"/>
          </w:p>
          <w:p w14:paraId="6BFE894D" w14:textId="7820B909" w:rsidR="00C22B2B" w:rsidRPr="00805FF4" w:rsidRDefault="00BB0772" w:rsidP="00BB0772">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BB0772">
              <w:rPr>
                <w:rFonts w:cs="Calibri"/>
                <w:sz w:val="20"/>
              </w:rPr>
              <w:t xml:space="preserve">2 </w:t>
            </w:r>
            <w:r>
              <w:rPr>
                <w:rFonts w:cs="Calibri"/>
                <w:sz w:val="20"/>
              </w:rPr>
              <w:tab/>
            </w:r>
            <w:r w:rsidRPr="00BB0772">
              <w:rPr>
                <w:rFonts w:cs="Calibri"/>
                <w:sz w:val="20"/>
              </w:rPr>
              <w:t>the Directors of the Radiocommunication Bureau, TSB and BDT and ISC-TF to report to ISCG and the respective Sector advisory groups on options for improving cooperation at the secretariat level to ensure that close coordination is maximized,</w:t>
            </w:r>
          </w:p>
        </w:tc>
      </w:tr>
      <w:tr w:rsidR="000726C1" w:rsidRPr="00805FF4" w14:paraId="7D4B78D4"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FBE199D" w14:textId="77777777" w:rsidR="000726C1" w:rsidRPr="00805FF4" w:rsidRDefault="000726C1" w:rsidP="00520986">
            <w:pPr>
              <w:pStyle w:val="CEONormal"/>
              <w:spacing w:before="60" w:after="60"/>
              <w:rPr>
                <w:rFonts w:asciiTheme="minorHAnsi" w:hAnsiTheme="minorHAnsi" w:cs="Calibri"/>
                <w:b w:val="0"/>
                <w:bCs w:val="0"/>
                <w:sz w:val="20"/>
                <w:szCs w:val="20"/>
              </w:rPr>
            </w:pPr>
            <w:r w:rsidRPr="00805FF4">
              <w:rPr>
                <w:rFonts w:asciiTheme="minorHAnsi" w:hAnsiTheme="minorHAnsi" w:cs="Calibri"/>
                <w:sz w:val="20"/>
                <w:szCs w:val="20"/>
              </w:rPr>
              <w:lastRenderedPageBreak/>
              <w:t>RESOLUTION 22</w:t>
            </w:r>
          </w:p>
          <w:p w14:paraId="3AE98BFB"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Authorization for Telecommunication Standardization Advisory Group to act between world telecommunication standardization assemblies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CABDE0C"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805FF4">
              <w:rPr>
                <w:rFonts w:cs="Calibri"/>
                <w:b/>
                <w:sz w:val="20"/>
              </w:rPr>
              <w:t>resolves</w:t>
            </w:r>
          </w:p>
          <w:p w14:paraId="58723F3C" w14:textId="77777777" w:rsidR="000726C1"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34618C">
              <w:rPr>
                <w:rFonts w:cs="Calibri"/>
                <w:sz w:val="20"/>
              </w:rPr>
              <w:t>1</w:t>
            </w:r>
            <w:r w:rsidRPr="0034618C">
              <w:rPr>
                <w:rFonts w:cs="Calibri"/>
                <w:sz w:val="20"/>
              </w:rPr>
              <w:tab/>
              <w:t>to assign to TSAG the following specific matters within its competence between this assembly and the next assembly to act in the following areas in consultation with the Director of TSB, as appropriate:</w:t>
            </w:r>
          </w:p>
          <w:p w14:paraId="31F0C893" w14:textId="15A9BE61" w:rsidR="000726C1" w:rsidRPr="00B70414" w:rsidRDefault="00B70414" w:rsidP="00520986">
            <w:pPr>
              <w:pStyle w:val="enumlev1"/>
              <w:cnfStyle w:val="000000100000" w:firstRow="0" w:lastRow="0" w:firstColumn="0" w:lastColumn="0" w:oddVBand="0" w:evenVBand="0" w:oddHBand="1" w:evenHBand="0" w:firstRowFirstColumn="0" w:firstRowLastColumn="0" w:lastRowFirstColumn="0" w:lastRowLastColumn="0"/>
              <w:rPr>
                <w:i/>
                <w:iCs/>
                <w:szCs w:val="24"/>
              </w:rPr>
            </w:pPr>
            <w:r w:rsidRPr="00B70414">
              <w:rPr>
                <w:rFonts w:cs="Calibri"/>
                <w:i/>
                <w:iCs/>
                <w:sz w:val="20"/>
              </w:rPr>
              <w:t>l)</w:t>
            </w:r>
            <w:r w:rsidRPr="00B70414">
              <w:rPr>
                <w:rFonts w:cs="Calibri"/>
                <w:i/>
                <w:iCs/>
                <w:sz w:val="20"/>
              </w:rPr>
              <w:tab/>
              <w:t xml:space="preserve"> cooperate and coordinate with ITU-R and ITU-D, considering Resolution 18 (Rev. [Geneva, 2022]) of this assembly;</w:t>
            </w:r>
          </w:p>
        </w:tc>
      </w:tr>
      <w:tr w:rsidR="000726C1" w:rsidRPr="00805FF4" w14:paraId="38CF24B7" w14:textId="77777777" w:rsidTr="4B35A13E">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3675D84"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29</w:t>
            </w:r>
          </w:p>
          <w:p w14:paraId="3F7B7E93" w14:textId="77777777" w:rsidR="000726C1" w:rsidRPr="00805FF4" w:rsidRDefault="000726C1" w:rsidP="00520986">
            <w:pPr>
              <w:pStyle w:val="CEONormal"/>
              <w:spacing w:before="60" w:after="60"/>
              <w:rPr>
                <w:rFonts w:asciiTheme="minorHAnsi" w:hAnsiTheme="minorHAnsi" w:cs="Calibri"/>
                <w:b w:val="0"/>
                <w:bCs w:val="0"/>
                <w:sz w:val="20"/>
                <w:szCs w:val="20"/>
              </w:rPr>
            </w:pPr>
            <w:r w:rsidRPr="00805FF4">
              <w:rPr>
                <w:rFonts w:asciiTheme="minorHAnsi" w:hAnsiTheme="minorHAnsi" w:cs="Calibri"/>
                <w:b w:val="0"/>
                <w:bCs w:val="0"/>
                <w:sz w:val="20"/>
                <w:szCs w:val="20"/>
              </w:rPr>
              <w:t>Alternative calling procedures on international telecommunication networks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FB39D46"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t>instructs</w:t>
            </w:r>
          </w:p>
          <w:p w14:paraId="28A57866"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the Director of the Telecommunication Standardization Bureau</w:t>
            </w:r>
          </w:p>
          <w:p w14:paraId="6F089F2B" w14:textId="14CB7810" w:rsidR="0095466F" w:rsidRPr="0095466F"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 xml:space="preserve">to continue to cooperate with the Director of the Telecommunication Development Bureau </w:t>
            </w:r>
            <w:proofErr w:type="gramStart"/>
            <w:r w:rsidRPr="00805FF4">
              <w:rPr>
                <w:rFonts w:cs="Calibri"/>
                <w:sz w:val="20"/>
              </w:rPr>
              <w:t>in order to</w:t>
            </w:r>
            <w:proofErr w:type="gramEnd"/>
            <w:r w:rsidRPr="00805FF4">
              <w:rPr>
                <w:rFonts w:cs="Calibri"/>
                <w:sz w:val="20"/>
              </w:rPr>
              <w:t xml:space="preserve"> facilitate the participation of developing countries in these studies and to make use of the results of the studies, and in the implementation of this resolution</w:t>
            </w:r>
            <w:r w:rsidR="0095466F">
              <w:rPr>
                <w:rFonts w:cs="Calibri"/>
                <w:sz w:val="20"/>
              </w:rPr>
              <w:t>;</w:t>
            </w:r>
          </w:p>
        </w:tc>
      </w:tr>
      <w:tr w:rsidR="00EC7DC8" w:rsidRPr="00805FF4" w14:paraId="48A92228"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8EA06BB" w14:textId="4546BAC6" w:rsidR="00215E0D" w:rsidRDefault="00215E0D" w:rsidP="00215E0D">
            <w:pPr>
              <w:pStyle w:val="CEONormal"/>
              <w:spacing w:before="60" w:after="60"/>
              <w:rPr>
                <w:rFonts w:asciiTheme="minorHAnsi" w:hAnsiTheme="minorHAnsi" w:cs="Calibri"/>
                <w:b w:val="0"/>
                <w:bCs w:val="0"/>
                <w:sz w:val="20"/>
                <w:szCs w:val="20"/>
              </w:rPr>
            </w:pPr>
            <w:r w:rsidRPr="00805FF4">
              <w:rPr>
                <w:rFonts w:asciiTheme="minorHAnsi" w:hAnsiTheme="minorHAnsi" w:cs="Calibri"/>
                <w:sz w:val="20"/>
                <w:szCs w:val="20"/>
              </w:rPr>
              <w:t xml:space="preserve">RESOLUTION </w:t>
            </w:r>
            <w:r>
              <w:rPr>
                <w:rFonts w:asciiTheme="minorHAnsi" w:hAnsiTheme="minorHAnsi" w:cs="Calibri"/>
                <w:sz w:val="20"/>
                <w:szCs w:val="20"/>
              </w:rPr>
              <w:t>32</w:t>
            </w:r>
          </w:p>
          <w:p w14:paraId="3C93B2CA" w14:textId="3630F1DC" w:rsidR="00EC7DC8" w:rsidRPr="00215E0D" w:rsidRDefault="00215E0D" w:rsidP="00520986">
            <w:pPr>
              <w:pStyle w:val="CEONormal"/>
              <w:spacing w:before="60" w:after="60"/>
              <w:rPr>
                <w:rFonts w:asciiTheme="minorHAnsi" w:hAnsiTheme="minorHAnsi" w:cs="Calibri"/>
                <w:b w:val="0"/>
                <w:bCs w:val="0"/>
                <w:sz w:val="20"/>
                <w:szCs w:val="20"/>
              </w:rPr>
            </w:pPr>
            <w:r w:rsidRPr="00215E0D">
              <w:rPr>
                <w:rFonts w:asciiTheme="minorHAnsi" w:hAnsiTheme="minorHAnsi" w:cs="Calibri"/>
                <w:b w:val="0"/>
                <w:bCs w:val="0"/>
                <w:sz w:val="20"/>
                <w:szCs w:val="20"/>
              </w:rPr>
              <w:t>Strengthening electronic working methods for the work of the ITU Telecommunication Standardization Sector</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47FCBE7" w14:textId="77777777" w:rsidR="00E9191A" w:rsidRPr="00E9191A" w:rsidRDefault="00E9191A" w:rsidP="00E9191A">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E9191A">
              <w:rPr>
                <w:rFonts w:cs="Calibri"/>
                <w:b/>
                <w:sz w:val="20"/>
              </w:rPr>
              <w:t>resolves</w:t>
            </w:r>
          </w:p>
          <w:p w14:paraId="0CEB864A" w14:textId="35F3C07F" w:rsidR="00E9191A" w:rsidRPr="00681654" w:rsidRDefault="00E9191A" w:rsidP="00E9191A">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681654">
              <w:rPr>
                <w:rFonts w:cs="Calibri"/>
                <w:bCs/>
                <w:sz w:val="20"/>
              </w:rPr>
              <w:t xml:space="preserve">1 </w:t>
            </w:r>
            <w:r w:rsidR="00681654">
              <w:rPr>
                <w:rFonts w:cs="Calibri"/>
                <w:bCs/>
                <w:sz w:val="20"/>
              </w:rPr>
              <w:tab/>
            </w:r>
            <w:r w:rsidRPr="00681654">
              <w:rPr>
                <w:rFonts w:cs="Calibri"/>
                <w:bCs/>
                <w:sz w:val="20"/>
              </w:rPr>
              <w:t>that the principal EWM objectives of ITU-T are:</w:t>
            </w:r>
          </w:p>
          <w:p w14:paraId="41D107FA" w14:textId="77777777" w:rsidR="00EC7DC8" w:rsidRPr="0095466F" w:rsidRDefault="00E9191A" w:rsidP="00681654">
            <w:pPr>
              <w:pStyle w:val="ListParagraph"/>
              <w:numPr>
                <w:ilvl w:val="0"/>
                <w:numId w:val="44"/>
              </w:num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681654">
              <w:rPr>
                <w:rFonts w:cs="Calibri"/>
                <w:bCs/>
                <w:sz w:val="20"/>
              </w:rPr>
              <w:t xml:space="preserve">that TSB, in close collaboration with the ITU Telecommunication Development Bureau (BDT), should provide facilities and capabilities for EWM at ITU-T meetings, workshops and training courses, particularly to assist developing countries that have bandwidth limitations and other constraints, including remote participation and electronic access, such as via secured and available open-source-based </w:t>
            </w:r>
            <w:proofErr w:type="gramStart"/>
            <w:r w:rsidRPr="00681654">
              <w:rPr>
                <w:rFonts w:cs="Calibri"/>
                <w:bCs/>
                <w:sz w:val="20"/>
              </w:rPr>
              <w:t>platforms;</w:t>
            </w:r>
            <w:proofErr w:type="gramEnd"/>
          </w:p>
          <w:p w14:paraId="4554F59F" w14:textId="77777777" w:rsidR="0095466F" w:rsidRDefault="0095466F" w:rsidP="00681654">
            <w:pPr>
              <w:pStyle w:val="ListParagraph"/>
              <w:numPr>
                <w:ilvl w:val="0"/>
                <w:numId w:val="44"/>
              </w:num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95466F">
              <w:rPr>
                <w:rFonts w:cs="Calibri"/>
                <w:bCs/>
                <w:sz w:val="20"/>
              </w:rPr>
              <w:t xml:space="preserve">that TSB, in close collaboration with BDT, should provide facilities and capabilities for EWM at ITU-T meetings, workshops and training courses, and encourage participation of developing countries, by waiving, within the credits that the Council is empowered to authorize, any expenses for those participants, other than the local call or Internet connectivity </w:t>
            </w:r>
            <w:proofErr w:type="gramStart"/>
            <w:r w:rsidRPr="0095466F">
              <w:rPr>
                <w:rFonts w:cs="Calibri"/>
                <w:bCs/>
                <w:sz w:val="20"/>
              </w:rPr>
              <w:t>charges;</w:t>
            </w:r>
            <w:proofErr w:type="gramEnd"/>
          </w:p>
          <w:p w14:paraId="37E03257" w14:textId="77777777" w:rsidR="0095466F" w:rsidRDefault="0095466F" w:rsidP="0095466F">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p>
          <w:p w14:paraId="36765B51" w14:textId="77777777" w:rsidR="00F6552F" w:rsidRPr="00F6552F" w:rsidRDefault="00F6552F" w:rsidP="00F6552F">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F6552F">
              <w:rPr>
                <w:rFonts w:cs="Calibri"/>
                <w:b/>
                <w:sz w:val="20"/>
              </w:rPr>
              <w:t>instructs</w:t>
            </w:r>
          </w:p>
          <w:p w14:paraId="55DE51BF" w14:textId="4D51A7CB" w:rsidR="0095466F" w:rsidRDefault="00DA1148" w:rsidP="00DA1148">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Pr>
                <w:rFonts w:cs="Calibri"/>
                <w:bCs/>
                <w:sz w:val="20"/>
              </w:rPr>
              <w:t>1</w:t>
            </w:r>
            <w:r>
              <w:rPr>
                <w:rFonts w:cs="Calibri"/>
                <w:bCs/>
                <w:sz w:val="20"/>
              </w:rPr>
              <w:tab/>
            </w:r>
            <w:r w:rsidR="00F6552F" w:rsidRPr="00DA1148">
              <w:rPr>
                <w:rFonts w:cs="Calibri"/>
                <w:bCs/>
                <w:sz w:val="20"/>
              </w:rPr>
              <w:t>the Director of TSB to:</w:t>
            </w:r>
          </w:p>
          <w:p w14:paraId="093EC8C7" w14:textId="17238B5B" w:rsidR="00F6552F" w:rsidRPr="00DE295B" w:rsidRDefault="00272C40" w:rsidP="00DE295B">
            <w:pPr>
              <w:pStyle w:val="ListParagraph"/>
              <w:numPr>
                <w:ilvl w:val="0"/>
                <w:numId w:val="46"/>
              </w:num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272C40">
              <w:rPr>
                <w:rFonts w:cs="Calibri"/>
                <w:bCs/>
                <w:sz w:val="20"/>
              </w:rPr>
              <w:t xml:space="preserve">coordinate with the Directors of the other two Bureaux to explore how EWM tools can promote cooperation and collaboration among ITU-R, ITU-T and ITU-D in order to avoid duplicating activities, and ensure that work is undertaken efficiently and </w:t>
            </w:r>
            <w:proofErr w:type="gramStart"/>
            <w:r w:rsidRPr="00272C40">
              <w:rPr>
                <w:rFonts w:cs="Calibri"/>
                <w:bCs/>
                <w:sz w:val="20"/>
              </w:rPr>
              <w:t>effectively;</w:t>
            </w:r>
            <w:proofErr w:type="gramEnd"/>
          </w:p>
        </w:tc>
      </w:tr>
      <w:tr w:rsidR="00B07302" w:rsidRPr="00805FF4" w14:paraId="576687EE" w14:textId="77777777" w:rsidTr="4B35A13E">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2D5B168" w14:textId="37C5AFAC" w:rsidR="00B07302" w:rsidRPr="00805FF4" w:rsidRDefault="00B07302" w:rsidP="00B07302">
            <w:pPr>
              <w:pStyle w:val="CEONormal"/>
              <w:spacing w:before="60" w:after="60"/>
              <w:rPr>
                <w:rFonts w:asciiTheme="minorHAnsi" w:hAnsiTheme="minorHAnsi" w:cs="Calibri"/>
                <w:sz w:val="20"/>
                <w:szCs w:val="20"/>
              </w:rPr>
            </w:pPr>
            <w:r w:rsidRPr="00805FF4">
              <w:rPr>
                <w:rFonts w:asciiTheme="minorHAnsi" w:hAnsiTheme="minorHAnsi" w:cs="Calibri"/>
                <w:sz w:val="20"/>
                <w:szCs w:val="20"/>
              </w:rPr>
              <w:lastRenderedPageBreak/>
              <w:t>RESOLUTION 4</w:t>
            </w:r>
            <w:r w:rsidR="00494053">
              <w:rPr>
                <w:rFonts w:asciiTheme="minorHAnsi" w:hAnsiTheme="minorHAnsi" w:cs="Calibri"/>
                <w:sz w:val="20"/>
                <w:szCs w:val="20"/>
              </w:rPr>
              <w:t>3</w:t>
            </w:r>
          </w:p>
          <w:p w14:paraId="48B09311" w14:textId="6A1BFCAF" w:rsidR="00B07302" w:rsidRPr="00494053" w:rsidRDefault="00494053" w:rsidP="00520986">
            <w:pPr>
              <w:pStyle w:val="CEONormal"/>
              <w:spacing w:before="60" w:after="60"/>
              <w:rPr>
                <w:rFonts w:asciiTheme="minorHAnsi" w:hAnsiTheme="minorHAnsi" w:cs="Calibri"/>
                <w:b w:val="0"/>
                <w:bCs w:val="0"/>
                <w:sz w:val="20"/>
                <w:szCs w:val="20"/>
              </w:rPr>
            </w:pPr>
            <w:r w:rsidRPr="00494053">
              <w:rPr>
                <w:rFonts w:asciiTheme="minorHAnsi" w:hAnsiTheme="minorHAnsi" w:cs="Calibri"/>
                <w:b w:val="0"/>
                <w:bCs w:val="0"/>
                <w:sz w:val="20"/>
                <w:szCs w:val="20"/>
              </w:rPr>
              <w:t>Regional preparations for world telecommunication standardization assemblies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57FCE2E" w14:textId="77777777" w:rsidR="00BE1356" w:rsidRPr="00BE1356" w:rsidRDefault="00BE1356" w:rsidP="00BE1356">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BE1356">
              <w:rPr>
                <w:rFonts w:cs="Calibri"/>
                <w:b/>
                <w:sz w:val="20"/>
              </w:rPr>
              <w:t>invites the Secretary-General, in cooperation with the Directors of the Bureaux of the three Sectors</w:t>
            </w:r>
          </w:p>
          <w:p w14:paraId="33159321" w14:textId="7CE30A6E" w:rsidR="00BE1356" w:rsidRPr="00BE1356" w:rsidRDefault="00BE1356" w:rsidP="00BE1356">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BE1356">
              <w:rPr>
                <w:rFonts w:cs="Calibri"/>
                <w:bCs/>
                <w:sz w:val="20"/>
              </w:rPr>
              <w:t xml:space="preserve">1 </w:t>
            </w:r>
            <w:r>
              <w:rPr>
                <w:rFonts w:cs="Calibri"/>
                <w:bCs/>
                <w:sz w:val="20"/>
              </w:rPr>
              <w:tab/>
            </w:r>
            <w:r w:rsidRPr="00BE1356">
              <w:rPr>
                <w:rFonts w:cs="Calibri"/>
                <w:bCs/>
                <w:sz w:val="20"/>
              </w:rPr>
              <w:t xml:space="preserve">to consult with Member States and regional and subregional telecommunication organizations on the means by which assistance can be provided in support of their preparations for future WTSAs, including support for the organization of a "Bridging the Standardization Gap Forum" per region to address major issues of the next WTSA of interest to developing </w:t>
            </w:r>
            <w:proofErr w:type="gramStart"/>
            <w:r w:rsidRPr="00BE1356">
              <w:rPr>
                <w:rFonts w:cs="Calibri"/>
                <w:bCs/>
                <w:sz w:val="20"/>
              </w:rPr>
              <w:t>countries1;</w:t>
            </w:r>
            <w:proofErr w:type="gramEnd"/>
          </w:p>
          <w:p w14:paraId="6267748D" w14:textId="77777777" w:rsidR="00B07302" w:rsidRDefault="00BE1356" w:rsidP="00BE1356">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BE1356">
              <w:rPr>
                <w:rFonts w:cs="Calibri"/>
                <w:bCs/>
                <w:sz w:val="20"/>
              </w:rPr>
              <w:t xml:space="preserve">2 </w:t>
            </w:r>
            <w:r>
              <w:rPr>
                <w:rFonts w:cs="Calibri"/>
                <w:bCs/>
                <w:sz w:val="20"/>
              </w:rPr>
              <w:tab/>
            </w:r>
            <w:proofErr w:type="gramStart"/>
            <w:r w:rsidRPr="00BE1356">
              <w:rPr>
                <w:rFonts w:cs="Calibri"/>
                <w:bCs/>
                <w:sz w:val="20"/>
              </w:rPr>
              <w:t>on the basis of</w:t>
            </w:r>
            <w:proofErr w:type="gramEnd"/>
            <w:r w:rsidRPr="00BE1356">
              <w:rPr>
                <w:rFonts w:cs="Calibri"/>
                <w:bCs/>
                <w:sz w:val="20"/>
              </w:rPr>
              <w:t xml:space="preserve"> such consultations, to assist Member States and regional and subregional telecommunication organizations in such areas as:</w:t>
            </w:r>
          </w:p>
          <w:p w14:paraId="6035576A" w14:textId="77777777" w:rsidR="0006210B" w:rsidRPr="0006210B" w:rsidRDefault="0006210B" w:rsidP="0006210B">
            <w:pPr>
              <w:spacing w:before="60" w:after="60"/>
              <w:ind w:left="720"/>
              <w:cnfStyle w:val="000000000000" w:firstRow="0" w:lastRow="0" w:firstColumn="0" w:lastColumn="0" w:oddVBand="0" w:evenVBand="0" w:oddHBand="0" w:evenHBand="0" w:firstRowFirstColumn="0" w:firstRowLastColumn="0" w:lastRowFirstColumn="0" w:lastRowLastColumn="0"/>
              <w:rPr>
                <w:rFonts w:cs="Calibri"/>
                <w:bCs/>
                <w:sz w:val="20"/>
              </w:rPr>
            </w:pPr>
            <w:proofErr w:type="spellStart"/>
            <w:r w:rsidRPr="0006210B">
              <w:rPr>
                <w:rFonts w:cs="Calibri"/>
                <w:bCs/>
                <w:sz w:val="20"/>
              </w:rPr>
              <w:t>i</w:t>
            </w:r>
            <w:proofErr w:type="spellEnd"/>
            <w:r w:rsidRPr="0006210B">
              <w:rPr>
                <w:rFonts w:cs="Calibri"/>
                <w:bCs/>
                <w:sz w:val="20"/>
              </w:rPr>
              <w:t xml:space="preserve">) the organization of informal regional and interregional preparatory meetings, and formal regional preparatory meetings if a region so </w:t>
            </w:r>
            <w:proofErr w:type="gramStart"/>
            <w:r w:rsidRPr="0006210B">
              <w:rPr>
                <w:rFonts w:cs="Calibri"/>
                <w:bCs/>
                <w:sz w:val="20"/>
              </w:rPr>
              <w:t>requests;</w:t>
            </w:r>
            <w:proofErr w:type="gramEnd"/>
          </w:p>
          <w:p w14:paraId="796771CB" w14:textId="77777777" w:rsidR="0006210B" w:rsidRPr="0006210B" w:rsidRDefault="0006210B" w:rsidP="0006210B">
            <w:pPr>
              <w:spacing w:before="60" w:after="60"/>
              <w:ind w:left="720"/>
              <w:cnfStyle w:val="000000000000" w:firstRow="0" w:lastRow="0" w:firstColumn="0" w:lastColumn="0" w:oddVBand="0" w:evenVBand="0" w:oddHBand="0" w:evenHBand="0" w:firstRowFirstColumn="0" w:firstRowLastColumn="0" w:lastRowFirstColumn="0" w:lastRowLastColumn="0"/>
              <w:rPr>
                <w:rFonts w:cs="Calibri"/>
                <w:bCs/>
                <w:sz w:val="20"/>
              </w:rPr>
            </w:pPr>
            <w:r w:rsidRPr="0006210B">
              <w:rPr>
                <w:rFonts w:cs="Calibri"/>
                <w:bCs/>
                <w:sz w:val="20"/>
              </w:rPr>
              <w:t xml:space="preserve">ii) the identification of major issues to be resolved by the next </w:t>
            </w:r>
            <w:proofErr w:type="gramStart"/>
            <w:r w:rsidRPr="0006210B">
              <w:rPr>
                <w:rFonts w:cs="Calibri"/>
                <w:bCs/>
                <w:sz w:val="20"/>
              </w:rPr>
              <w:t>WTSA;</w:t>
            </w:r>
            <w:proofErr w:type="gramEnd"/>
          </w:p>
          <w:p w14:paraId="1085755B" w14:textId="77777777" w:rsidR="0006210B" w:rsidRPr="0006210B" w:rsidRDefault="0006210B" w:rsidP="0006210B">
            <w:pPr>
              <w:spacing w:before="60" w:after="60"/>
              <w:ind w:left="720"/>
              <w:cnfStyle w:val="000000000000" w:firstRow="0" w:lastRow="0" w:firstColumn="0" w:lastColumn="0" w:oddVBand="0" w:evenVBand="0" w:oddHBand="0" w:evenHBand="0" w:firstRowFirstColumn="0" w:firstRowLastColumn="0" w:lastRowFirstColumn="0" w:lastRowLastColumn="0"/>
              <w:rPr>
                <w:rFonts w:cs="Calibri"/>
                <w:bCs/>
                <w:sz w:val="20"/>
              </w:rPr>
            </w:pPr>
            <w:r w:rsidRPr="0006210B">
              <w:rPr>
                <w:rFonts w:cs="Calibri"/>
                <w:bCs/>
                <w:sz w:val="20"/>
              </w:rPr>
              <w:t xml:space="preserve">iii) the development of coordination </w:t>
            </w:r>
            <w:proofErr w:type="gramStart"/>
            <w:r w:rsidRPr="0006210B">
              <w:rPr>
                <w:rFonts w:cs="Calibri"/>
                <w:bCs/>
                <w:sz w:val="20"/>
              </w:rPr>
              <w:t>methods;</w:t>
            </w:r>
            <w:proofErr w:type="gramEnd"/>
          </w:p>
          <w:p w14:paraId="6AF3DA3B" w14:textId="77777777" w:rsidR="0006210B" w:rsidRPr="0006210B" w:rsidRDefault="0006210B" w:rsidP="0006210B">
            <w:pPr>
              <w:spacing w:before="60" w:after="60"/>
              <w:ind w:left="720"/>
              <w:cnfStyle w:val="000000000000" w:firstRow="0" w:lastRow="0" w:firstColumn="0" w:lastColumn="0" w:oddVBand="0" w:evenVBand="0" w:oddHBand="0" w:evenHBand="0" w:firstRowFirstColumn="0" w:firstRowLastColumn="0" w:lastRowFirstColumn="0" w:lastRowLastColumn="0"/>
              <w:rPr>
                <w:rFonts w:cs="Calibri"/>
                <w:bCs/>
                <w:sz w:val="20"/>
              </w:rPr>
            </w:pPr>
            <w:r w:rsidRPr="0006210B">
              <w:rPr>
                <w:rFonts w:cs="Calibri"/>
                <w:bCs/>
                <w:sz w:val="20"/>
              </w:rPr>
              <w:t xml:space="preserve">iv) the organization of information sessions on expected work for </w:t>
            </w:r>
            <w:proofErr w:type="gramStart"/>
            <w:r w:rsidRPr="0006210B">
              <w:rPr>
                <w:rFonts w:cs="Calibri"/>
                <w:bCs/>
                <w:sz w:val="20"/>
              </w:rPr>
              <w:t>WTSA;</w:t>
            </w:r>
            <w:proofErr w:type="gramEnd"/>
          </w:p>
          <w:p w14:paraId="3906DD5A" w14:textId="167ABEA4" w:rsidR="00BE1356" w:rsidRPr="00805FF4" w:rsidRDefault="0006210B" w:rsidP="0006210B">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06210B">
              <w:rPr>
                <w:rFonts w:cs="Calibri"/>
                <w:bCs/>
                <w:sz w:val="20"/>
              </w:rPr>
              <w:t xml:space="preserve">3 </w:t>
            </w:r>
            <w:r>
              <w:rPr>
                <w:rFonts w:cs="Calibri"/>
                <w:bCs/>
                <w:sz w:val="20"/>
              </w:rPr>
              <w:tab/>
            </w:r>
            <w:r w:rsidRPr="0006210B">
              <w:rPr>
                <w:rFonts w:cs="Calibri"/>
                <w:bCs/>
                <w:sz w:val="20"/>
              </w:rPr>
              <w:t>to submit, no later than the session of the ITU Council following WTSA, a report on feedback from Member States concerning WTSA regional preparatory meetings, their results and the application of this resolution,</w:t>
            </w:r>
          </w:p>
        </w:tc>
      </w:tr>
      <w:tr w:rsidR="000726C1" w:rsidRPr="00805FF4" w14:paraId="78EBC8C6"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DC05020"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44</w:t>
            </w:r>
          </w:p>
          <w:p w14:paraId="55CEDF0C" w14:textId="135839EF"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Bridging the standardization gap between developing and developed countries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C4FC046"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resolves</w:t>
            </w:r>
          </w:p>
          <w:p w14:paraId="1A90335F"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bCs/>
                <w:sz w:val="20"/>
              </w:rPr>
              <w:t>1</w:t>
            </w:r>
            <w:r w:rsidRPr="00805FF4">
              <w:rPr>
                <w:rFonts w:cs="Calibri"/>
                <w:b/>
                <w:sz w:val="20"/>
              </w:rPr>
              <w:tab/>
            </w:r>
            <w:r w:rsidRPr="00805FF4">
              <w:rPr>
                <w:rFonts w:cs="Calibri"/>
                <w:sz w:val="20"/>
              </w:rPr>
              <w:t xml:space="preserve">that the action plan annexed to this resolution, having the objective of bridging the standardization gap between developed and developing countries, should be continued and be reviewed on an annual basis to take into account the requirements of developing </w:t>
            </w:r>
            <w:proofErr w:type="gramStart"/>
            <w:r w:rsidRPr="00805FF4">
              <w:rPr>
                <w:rFonts w:cs="Calibri"/>
                <w:sz w:val="20"/>
              </w:rPr>
              <w:t>countries;</w:t>
            </w:r>
            <w:proofErr w:type="gramEnd"/>
          </w:p>
          <w:p w14:paraId="290F7365"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2</w:t>
            </w:r>
            <w:r w:rsidRPr="00805FF4">
              <w:rPr>
                <w:rFonts w:cs="Calibri"/>
                <w:sz w:val="20"/>
              </w:rPr>
              <w:tab/>
              <w:t>that ITU-T, in collaboration with the other Sectors, especially the ITU Telecommunication Development Sector (ITU-D), as appropriate, shall develop a programme to:</w:t>
            </w:r>
          </w:p>
          <w:p w14:paraId="50CA9FCA"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proofErr w:type="spellStart"/>
            <w:r w:rsidRPr="00805FF4">
              <w:rPr>
                <w:rFonts w:cs="Calibri"/>
                <w:sz w:val="20"/>
              </w:rPr>
              <w:t>i</w:t>
            </w:r>
            <w:proofErr w:type="spellEnd"/>
            <w:r w:rsidRPr="00805FF4">
              <w:rPr>
                <w:rFonts w:cs="Calibri"/>
                <w:sz w:val="20"/>
              </w:rPr>
              <w:t>)</w:t>
            </w:r>
            <w:r w:rsidRPr="00805FF4">
              <w:rPr>
                <w:rFonts w:cs="Calibri"/>
                <w:sz w:val="20"/>
              </w:rPr>
              <w:tab/>
              <w:t xml:space="preserve">assist developing countries in developing strategies and methods that facilitate the process of linking their challenges and innovations to the standardization process in support of the digital transformation of </w:t>
            </w:r>
            <w:proofErr w:type="gramStart"/>
            <w:r w:rsidRPr="00805FF4">
              <w:rPr>
                <w:rFonts w:cs="Calibri"/>
                <w:sz w:val="20"/>
              </w:rPr>
              <w:t>society;</w:t>
            </w:r>
            <w:proofErr w:type="gramEnd"/>
          </w:p>
          <w:p w14:paraId="0860E7C5"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ii)</w:t>
            </w:r>
            <w:r w:rsidRPr="00805FF4">
              <w:rPr>
                <w:rFonts w:cs="Calibri"/>
                <w:sz w:val="20"/>
              </w:rPr>
              <w:tab/>
              <w:t xml:space="preserve">assist developing countries in developing means to align their national industrial and innovation strategies towards the goal of achieving highest impact on their socio-economic </w:t>
            </w:r>
            <w:proofErr w:type="gramStart"/>
            <w:r w:rsidRPr="00805FF4">
              <w:rPr>
                <w:rFonts w:cs="Calibri"/>
                <w:sz w:val="20"/>
              </w:rPr>
              <w:t>ecosystems;</w:t>
            </w:r>
            <w:proofErr w:type="gramEnd"/>
          </w:p>
          <w:p w14:paraId="36CBDC8A" w14:textId="503055D3" w:rsidR="00705A47" w:rsidRPr="00805FF4" w:rsidRDefault="000726C1" w:rsidP="00705A4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bCs/>
                <w:sz w:val="20"/>
              </w:rPr>
              <w:t>iii)</w:t>
            </w:r>
            <w:r w:rsidRPr="00805FF4">
              <w:rPr>
                <w:rFonts w:cs="Calibri"/>
                <w:b/>
                <w:sz w:val="20"/>
              </w:rPr>
              <w:tab/>
            </w:r>
            <w:r w:rsidRPr="00805FF4">
              <w:rPr>
                <w:rFonts w:cs="Calibri"/>
                <w:sz w:val="20"/>
              </w:rPr>
              <w:t xml:space="preserve">assist developing countries to develop strategies for establishing test laboratories which are nationally, regionally and internationally recognized for emerging </w:t>
            </w:r>
            <w:proofErr w:type="gramStart"/>
            <w:r w:rsidRPr="00805FF4">
              <w:rPr>
                <w:rFonts w:cs="Calibri"/>
                <w:sz w:val="20"/>
              </w:rPr>
              <w:t>technologies;</w:t>
            </w:r>
            <w:proofErr w:type="gramEnd"/>
          </w:p>
          <w:p w14:paraId="3CB3FB3E" w14:textId="4A40C9B4" w:rsidR="000726C1" w:rsidRPr="00805FF4" w:rsidRDefault="000726C1" w:rsidP="00263EB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 xml:space="preserve"> </w:t>
            </w:r>
          </w:p>
          <w:p w14:paraId="5FBA4F77"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resolves further</w:t>
            </w:r>
          </w:p>
          <w:p w14:paraId="09876F30"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sz w:val="20"/>
              </w:rPr>
              <w:t>that ITU regional offices</w:t>
            </w:r>
          </w:p>
          <w:p w14:paraId="2BC12795"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bCs/>
                <w:sz w:val="20"/>
              </w:rPr>
              <w:t>1</w:t>
            </w:r>
            <w:r w:rsidRPr="00805FF4">
              <w:rPr>
                <w:rFonts w:cs="Calibri"/>
                <w:b/>
                <w:sz w:val="20"/>
              </w:rPr>
              <w:tab/>
            </w:r>
            <w:r w:rsidRPr="00805FF4">
              <w:rPr>
                <w:rFonts w:cs="Calibri"/>
                <w:sz w:val="20"/>
              </w:rPr>
              <w:t xml:space="preserve">be engaged in the activities assigned by TSAG in order to further enhance the implementation of the action plan annexed to this resolution, promoting and coordinating standardization activities in their regions, including raising </w:t>
            </w:r>
            <w:r w:rsidRPr="00805FF4">
              <w:rPr>
                <w:rFonts w:cs="Calibri"/>
                <w:sz w:val="20"/>
              </w:rPr>
              <w:lastRenderedPageBreak/>
              <w:t xml:space="preserve">awareness among prospective Sector Members, Associates and academia from developing countries and providing the necessary assistance to the regional groups of ITU T study </w:t>
            </w:r>
            <w:proofErr w:type="gramStart"/>
            <w:r w:rsidRPr="00805FF4">
              <w:rPr>
                <w:rFonts w:cs="Calibri"/>
                <w:sz w:val="20"/>
              </w:rPr>
              <w:t>groups;</w:t>
            </w:r>
            <w:proofErr w:type="gramEnd"/>
          </w:p>
          <w:p w14:paraId="2C1839E0" w14:textId="508394BD"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2</w:t>
            </w:r>
            <w:r w:rsidRPr="00805FF4">
              <w:rPr>
                <w:rFonts w:cs="Calibri"/>
                <w:sz w:val="20"/>
              </w:rPr>
              <w:tab/>
            </w:r>
            <w:proofErr w:type="gramStart"/>
            <w:r w:rsidRPr="00805FF4">
              <w:rPr>
                <w:rFonts w:cs="Calibri"/>
                <w:sz w:val="20"/>
              </w:rPr>
              <w:t>assist</w:t>
            </w:r>
            <w:proofErr w:type="gramEnd"/>
            <w:r w:rsidRPr="00805FF4">
              <w:rPr>
                <w:rFonts w:cs="Calibri"/>
                <w:sz w:val="20"/>
              </w:rPr>
              <w:t>, within the offices' budgets, the vice-chair</w:t>
            </w:r>
            <w:r w:rsidR="00C40522">
              <w:rPr>
                <w:rFonts w:cs="Calibri"/>
                <w:sz w:val="20"/>
              </w:rPr>
              <w:t>s</w:t>
            </w:r>
            <w:r w:rsidRPr="00805FF4">
              <w:rPr>
                <w:rFonts w:cs="Calibri"/>
                <w:sz w:val="20"/>
              </w:rPr>
              <w:t xml:space="preserve"> of TSAG and ITU-T study groups appointed with specific responsibilities, including, among others, the following:</w:t>
            </w:r>
          </w:p>
          <w:p w14:paraId="38710970"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proofErr w:type="spellStart"/>
            <w:r w:rsidRPr="00805FF4">
              <w:rPr>
                <w:rFonts w:cs="Calibri"/>
                <w:sz w:val="20"/>
              </w:rPr>
              <w:t>i</w:t>
            </w:r>
            <w:proofErr w:type="spellEnd"/>
            <w:r w:rsidRPr="00805FF4">
              <w:rPr>
                <w:rFonts w:cs="Calibri"/>
                <w:sz w:val="20"/>
              </w:rPr>
              <w:t>)</w:t>
            </w:r>
            <w:r w:rsidRPr="00805FF4">
              <w:rPr>
                <w:rFonts w:cs="Calibri"/>
                <w:sz w:val="20"/>
              </w:rPr>
              <w:tab/>
              <w:t xml:space="preserve">closely work with ITU members in the region in order to mobilize them to participate in ITU standardization activities to assist in bridging the standardization </w:t>
            </w:r>
            <w:proofErr w:type="gramStart"/>
            <w:r w:rsidRPr="00805FF4">
              <w:rPr>
                <w:rFonts w:cs="Calibri"/>
                <w:sz w:val="20"/>
              </w:rPr>
              <w:t>gap;</w:t>
            </w:r>
            <w:proofErr w:type="gramEnd"/>
          </w:p>
          <w:p w14:paraId="6383D6F7"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ii)</w:t>
            </w:r>
            <w:r w:rsidRPr="00805FF4">
              <w:rPr>
                <w:rFonts w:cs="Calibri"/>
                <w:sz w:val="20"/>
              </w:rPr>
              <w:tab/>
              <w:t xml:space="preserve">make mobilization and participation reports to the ITU body concerning the </w:t>
            </w:r>
            <w:proofErr w:type="gramStart"/>
            <w:r w:rsidRPr="00805FF4">
              <w:rPr>
                <w:rFonts w:cs="Calibri"/>
                <w:sz w:val="20"/>
              </w:rPr>
              <w:t>region;</w:t>
            </w:r>
            <w:proofErr w:type="gramEnd"/>
          </w:p>
          <w:p w14:paraId="53DAB44C"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iii)</w:t>
            </w:r>
            <w:r w:rsidRPr="00805FF4">
              <w:rPr>
                <w:rFonts w:cs="Calibri"/>
                <w:sz w:val="20"/>
              </w:rPr>
              <w:tab/>
              <w:t xml:space="preserve">prepare and submit a mobilization programme for the regions that they represent at the first meeting of TSAG or a study group and send a report to </w:t>
            </w:r>
            <w:proofErr w:type="gramStart"/>
            <w:r w:rsidRPr="00805FF4">
              <w:rPr>
                <w:rFonts w:cs="Calibri"/>
                <w:sz w:val="20"/>
              </w:rPr>
              <w:t>TSAG;</w:t>
            </w:r>
            <w:proofErr w:type="gramEnd"/>
          </w:p>
          <w:p w14:paraId="08439709"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iv)</w:t>
            </w:r>
            <w:r w:rsidRPr="00805FF4">
              <w:rPr>
                <w:rFonts w:cs="Calibri"/>
                <w:sz w:val="20"/>
              </w:rPr>
              <w:tab/>
              <w:t xml:space="preserve">inform ITU members of programmes and initiatives within ITU-D that could assist in bridging the standardization </w:t>
            </w:r>
            <w:proofErr w:type="gramStart"/>
            <w:r w:rsidRPr="00805FF4">
              <w:rPr>
                <w:rFonts w:cs="Calibri"/>
                <w:sz w:val="20"/>
              </w:rPr>
              <w:t>gap;</w:t>
            </w:r>
            <w:proofErr w:type="gramEnd"/>
          </w:p>
          <w:p w14:paraId="2405FC6D"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3</w:t>
            </w:r>
            <w:r w:rsidRPr="00805FF4">
              <w:rPr>
                <w:rFonts w:cs="Calibri"/>
                <w:sz w:val="20"/>
              </w:rPr>
              <w:tab/>
              <w:t>organize and coordinate the activities of the regional groups of ITU-T study groups,</w:t>
            </w:r>
          </w:p>
          <w:p w14:paraId="5F841C31" w14:textId="77777777" w:rsidR="00B9432A" w:rsidRDefault="00B9432A"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p>
          <w:p w14:paraId="14B1B85E" w14:textId="4983C75D"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instructs</w:t>
            </w:r>
          </w:p>
          <w:p w14:paraId="00FAAEAA"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 in collaboration with the Directors of Telecommunication Development Bureau and the Radiocommunication Bureau, within available resources</w:t>
            </w:r>
          </w:p>
          <w:p w14:paraId="2C0B724C"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w:t>
            </w:r>
            <w:r w:rsidRPr="00805FF4">
              <w:rPr>
                <w:rFonts w:cs="Calibri"/>
                <w:sz w:val="20"/>
              </w:rPr>
              <w:tab/>
              <w:t xml:space="preserve">to continue implementing the objectives of the action plan annexed to this </w:t>
            </w:r>
            <w:proofErr w:type="gramStart"/>
            <w:r w:rsidRPr="00805FF4">
              <w:rPr>
                <w:rFonts w:cs="Calibri"/>
                <w:sz w:val="20"/>
              </w:rPr>
              <w:t>resolution;</w:t>
            </w:r>
            <w:proofErr w:type="gramEnd"/>
          </w:p>
          <w:p w14:paraId="4E2C8C7A"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2</w:t>
            </w:r>
            <w:r w:rsidRPr="00805FF4">
              <w:rPr>
                <w:rFonts w:cs="Calibri"/>
                <w:sz w:val="20"/>
              </w:rPr>
              <w:tab/>
              <w:t xml:space="preserve">to encourage the formation of partnerships under the patronage of ITU-T as one of the means for financing and implementing the objectives of the action plan annexed to this </w:t>
            </w:r>
            <w:proofErr w:type="gramStart"/>
            <w:r w:rsidRPr="00805FF4">
              <w:rPr>
                <w:rFonts w:cs="Calibri"/>
                <w:sz w:val="20"/>
              </w:rPr>
              <w:t>resolution;</w:t>
            </w:r>
            <w:proofErr w:type="gramEnd"/>
          </w:p>
          <w:p w14:paraId="1E15F283"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3</w:t>
            </w:r>
            <w:r w:rsidRPr="00805FF4">
              <w:rPr>
                <w:rFonts w:cs="Calibri"/>
                <w:sz w:val="20"/>
              </w:rPr>
              <w:tab/>
              <w:t xml:space="preserve">to consider, whenever possible, holding workshops concurrently with the meetings of their respective regional groups of ITU-T study groups, or organizing other workshops or events in coordination and collaboration with the Director of BDT and ITU regional offices alongside these </w:t>
            </w:r>
            <w:proofErr w:type="gramStart"/>
            <w:r w:rsidRPr="00805FF4">
              <w:rPr>
                <w:rFonts w:cs="Calibri"/>
                <w:sz w:val="20"/>
              </w:rPr>
              <w:t>meetings;</w:t>
            </w:r>
            <w:proofErr w:type="gramEnd"/>
          </w:p>
          <w:p w14:paraId="4B0540A4"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4</w:t>
            </w:r>
            <w:r w:rsidRPr="00805FF4">
              <w:rPr>
                <w:rFonts w:cs="Calibri"/>
                <w:sz w:val="20"/>
              </w:rPr>
              <w:tab/>
              <w:t xml:space="preserve">to assist developing countries with their studies, particularly in respect of their priority questions and towards developing and implementing ITU-T </w:t>
            </w:r>
            <w:proofErr w:type="gramStart"/>
            <w:r w:rsidRPr="00805FF4">
              <w:rPr>
                <w:rFonts w:cs="Calibri"/>
                <w:sz w:val="20"/>
              </w:rPr>
              <w:t>Recommendations;</w:t>
            </w:r>
            <w:proofErr w:type="gramEnd"/>
          </w:p>
          <w:p w14:paraId="238D9E22"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5</w:t>
            </w:r>
            <w:r w:rsidRPr="00805FF4">
              <w:rPr>
                <w:rFonts w:cs="Calibri"/>
                <w:sz w:val="20"/>
              </w:rPr>
              <w:tab/>
              <w:t xml:space="preserve">to continue the activities of the implementation group established within TSB to organize, mobilize resources, coordinate efforts and monitor work related to this resolution and the associated action </w:t>
            </w:r>
            <w:proofErr w:type="gramStart"/>
            <w:r w:rsidRPr="00805FF4">
              <w:rPr>
                <w:rFonts w:cs="Calibri"/>
                <w:sz w:val="20"/>
              </w:rPr>
              <w:t>plan;</w:t>
            </w:r>
            <w:proofErr w:type="gramEnd"/>
          </w:p>
          <w:p w14:paraId="0AF84DEE"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6</w:t>
            </w:r>
            <w:r w:rsidRPr="00805FF4">
              <w:rPr>
                <w:rFonts w:cs="Calibri"/>
                <w:sz w:val="20"/>
              </w:rPr>
              <w:tab/>
              <w:t xml:space="preserve">to continue to carry out the necessary studies on the role of innovation management and innovation stimulation programmes on bridging the standardization gap between the developed and developing </w:t>
            </w:r>
            <w:proofErr w:type="gramStart"/>
            <w:r w:rsidRPr="00805FF4">
              <w:rPr>
                <w:rFonts w:cs="Calibri"/>
                <w:sz w:val="20"/>
              </w:rPr>
              <w:t>countries;</w:t>
            </w:r>
            <w:proofErr w:type="gramEnd"/>
          </w:p>
          <w:p w14:paraId="72D25330"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7</w:t>
            </w:r>
            <w:r w:rsidRPr="00805FF4">
              <w:rPr>
                <w:rFonts w:cs="Calibri"/>
                <w:sz w:val="20"/>
              </w:rPr>
              <w:tab/>
              <w:t xml:space="preserve">to include in the TSB budget proposal to Council funds identified for the implementation of this resolution, taking into account financial constraints and existing and planned BDT </w:t>
            </w:r>
            <w:proofErr w:type="gramStart"/>
            <w:r w:rsidRPr="00805FF4">
              <w:rPr>
                <w:rFonts w:cs="Calibri"/>
                <w:sz w:val="20"/>
              </w:rPr>
              <w:t>activities;</w:t>
            </w:r>
            <w:proofErr w:type="gramEnd"/>
          </w:p>
          <w:p w14:paraId="09CE4D54"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lastRenderedPageBreak/>
              <w:t>8</w:t>
            </w:r>
            <w:r w:rsidRPr="00805FF4">
              <w:rPr>
                <w:rFonts w:cs="Calibri"/>
                <w:sz w:val="20"/>
              </w:rPr>
              <w:tab/>
              <w:t xml:space="preserve">to report on the implementation of this plan to future world telecommunication standardization assemblies and plenipotentiary conferences, with a view to reviewing this resolution and introducing the appropriate amendments in the light of implementation outcomes, as well as the budgetary adjustments </w:t>
            </w:r>
            <w:proofErr w:type="gramStart"/>
            <w:r w:rsidRPr="00805FF4">
              <w:rPr>
                <w:rFonts w:cs="Calibri"/>
                <w:sz w:val="20"/>
              </w:rPr>
              <w:t>needed;</w:t>
            </w:r>
            <w:proofErr w:type="gramEnd"/>
          </w:p>
          <w:p w14:paraId="4A7950C7"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9</w:t>
            </w:r>
            <w:r w:rsidRPr="00805FF4">
              <w:rPr>
                <w:rFonts w:cs="Calibri"/>
                <w:sz w:val="20"/>
              </w:rPr>
              <w:tab/>
              <w:t xml:space="preserve">to provide support and assistance to developing countries, if requested, in drafting/developing a set of guidelines on the application of ITU-T Recommendations at the national level order to enhance their participation in ITU-T study groups, with the assistance of the ITU regional offices, for bridging the standardization </w:t>
            </w:r>
            <w:proofErr w:type="gramStart"/>
            <w:r w:rsidRPr="00805FF4">
              <w:rPr>
                <w:rFonts w:cs="Calibri"/>
                <w:sz w:val="20"/>
              </w:rPr>
              <w:t>gap;</w:t>
            </w:r>
            <w:proofErr w:type="gramEnd"/>
          </w:p>
          <w:p w14:paraId="2B1CC427"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sz w:val="20"/>
              </w:rPr>
              <w:t>10</w:t>
            </w:r>
            <w:r w:rsidRPr="00805FF4">
              <w:rPr>
                <w:rFonts w:cs="Calibri"/>
                <w:sz w:val="20"/>
              </w:rPr>
              <w:tab/>
              <w:t xml:space="preserve">to enhance use of electronic channels such as webinars or e-learning for education and training on implementation of ITU-T Recommendations, in close collaboration with the ITU Academy and other capacity-building initiatives of </w:t>
            </w:r>
            <w:proofErr w:type="gramStart"/>
            <w:r w:rsidRPr="00805FF4">
              <w:rPr>
                <w:rFonts w:cs="Calibri"/>
                <w:sz w:val="20"/>
              </w:rPr>
              <w:t>BDT;</w:t>
            </w:r>
            <w:proofErr w:type="gramEnd"/>
          </w:p>
          <w:p w14:paraId="099DC830"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11</w:t>
            </w:r>
            <w:r w:rsidRPr="00805FF4">
              <w:rPr>
                <w:rFonts w:cs="Calibri"/>
                <w:b/>
                <w:sz w:val="20"/>
              </w:rPr>
              <w:tab/>
            </w:r>
            <w:r w:rsidRPr="00805FF4">
              <w:rPr>
                <w:rFonts w:cs="Calibri"/>
                <w:sz w:val="20"/>
              </w:rPr>
              <w:t xml:space="preserve">to provide all necessary support and measures for creating and ensuring the smooth functioning of the regional groups, and to facilitate the organization of their meetings and workshops for disseminating information and increasing understanding of new ITU-T Recommendations, in particular for developing </w:t>
            </w:r>
            <w:proofErr w:type="gramStart"/>
            <w:r w:rsidRPr="00805FF4">
              <w:rPr>
                <w:rFonts w:cs="Calibri"/>
                <w:sz w:val="20"/>
              </w:rPr>
              <w:t>countries;</w:t>
            </w:r>
            <w:proofErr w:type="gramEnd"/>
          </w:p>
          <w:p w14:paraId="05159FE0"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12</w:t>
            </w:r>
            <w:r w:rsidRPr="00805FF4">
              <w:rPr>
                <w:rFonts w:cs="Calibri"/>
                <w:sz w:val="20"/>
              </w:rPr>
              <w:tab/>
              <w:t xml:space="preserve">to report on the effectiveness of the regional groups of ITU-T study groups to </w:t>
            </w:r>
            <w:proofErr w:type="gramStart"/>
            <w:r w:rsidRPr="00805FF4">
              <w:rPr>
                <w:rFonts w:cs="Calibri"/>
                <w:sz w:val="20"/>
              </w:rPr>
              <w:t>Council;</w:t>
            </w:r>
            <w:proofErr w:type="gramEnd"/>
          </w:p>
          <w:p w14:paraId="29A2FDF6"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13</w:t>
            </w:r>
            <w:r w:rsidRPr="00805FF4">
              <w:rPr>
                <w:rFonts w:cs="Calibri"/>
                <w:sz w:val="20"/>
              </w:rPr>
              <w:tab/>
              <w:t xml:space="preserve">to conduct workshops and seminars, as appropriate, for disseminating information and increasing understanding of new Recommendations and implementation guidelines for Recommendations, in particular for developing </w:t>
            </w:r>
            <w:proofErr w:type="gramStart"/>
            <w:r w:rsidRPr="00805FF4">
              <w:rPr>
                <w:rFonts w:cs="Calibri"/>
                <w:sz w:val="20"/>
              </w:rPr>
              <w:t>countries;</w:t>
            </w:r>
            <w:proofErr w:type="gramEnd"/>
          </w:p>
          <w:p w14:paraId="6CF598F0"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14</w:t>
            </w:r>
            <w:r w:rsidRPr="00805FF4">
              <w:rPr>
                <w:rFonts w:cs="Calibri"/>
                <w:sz w:val="20"/>
              </w:rPr>
              <w:tab/>
              <w:t xml:space="preserve">to ensure equal access to the ITU electronic meetings to the maximum extent possible and to provide remote participation, where possible, for more ITU-T workshops, seminars and forums, encouraging greater participation by developing </w:t>
            </w:r>
            <w:proofErr w:type="gramStart"/>
            <w:r w:rsidRPr="00805FF4">
              <w:rPr>
                <w:rFonts w:cs="Calibri"/>
                <w:sz w:val="20"/>
              </w:rPr>
              <w:t>countries;</w:t>
            </w:r>
            <w:proofErr w:type="gramEnd"/>
          </w:p>
          <w:p w14:paraId="24F90F79"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15</w:t>
            </w:r>
            <w:r w:rsidRPr="00805FF4">
              <w:rPr>
                <w:rFonts w:cs="Calibri"/>
                <w:sz w:val="20"/>
              </w:rPr>
              <w:tab/>
              <w:t xml:space="preserve">to leverage existing ITU-D tools in order for developing countries to have greater involvement in ITU-T’s standardization </w:t>
            </w:r>
            <w:proofErr w:type="gramStart"/>
            <w:r w:rsidRPr="00805FF4">
              <w:rPr>
                <w:rFonts w:cs="Calibri"/>
                <w:sz w:val="20"/>
              </w:rPr>
              <w:t>work;</w:t>
            </w:r>
            <w:proofErr w:type="gramEnd"/>
          </w:p>
          <w:p w14:paraId="01D3582C"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16</w:t>
            </w:r>
            <w:r w:rsidRPr="00805FF4">
              <w:rPr>
                <w:rFonts w:cs="Calibri"/>
                <w:sz w:val="20"/>
              </w:rPr>
              <w:tab/>
              <w:t>to study the possibility of generating additional revenue for ITU-T activities on bridging the standardization gap, through identifying new financial resources not related to the voluntary contributions mentioned above,</w:t>
            </w:r>
          </w:p>
          <w:p w14:paraId="5CEAA574" w14:textId="77777777" w:rsidR="00B9432A" w:rsidRDefault="00B9432A"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p>
          <w:p w14:paraId="23EA40D7" w14:textId="6A3A62BC" w:rsidR="000726C1" w:rsidRPr="006C0D1A"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6C0D1A">
              <w:rPr>
                <w:rFonts w:cs="Calibri"/>
                <w:b/>
                <w:bCs/>
                <w:sz w:val="20"/>
              </w:rPr>
              <w:t>further instructs the study groups</w:t>
            </w:r>
          </w:p>
          <w:p w14:paraId="6CC63C11" w14:textId="6DF7EC41" w:rsidR="000726C1" w:rsidRPr="00805FF4" w:rsidRDefault="00071ACB"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Pr>
                <w:rFonts w:cs="Calibri"/>
                <w:sz w:val="20"/>
              </w:rPr>
              <w:t>3</w:t>
            </w:r>
            <w:r>
              <w:rPr>
                <w:rFonts w:cs="Calibri"/>
                <w:sz w:val="20"/>
              </w:rPr>
              <w:tab/>
            </w:r>
            <w:r w:rsidR="000726C1" w:rsidRPr="00805FF4">
              <w:rPr>
                <w:rFonts w:cs="Calibri"/>
                <w:sz w:val="20"/>
              </w:rPr>
              <w:t xml:space="preserve">to continue liaising with ITU-D study groups, where appropriate, when developing new or revised ITU-T Recommendations, on the specific needs and requirements of developing countries, in order to broaden the appeal and applicability of the Recommendations in those </w:t>
            </w:r>
            <w:proofErr w:type="gramStart"/>
            <w:r w:rsidR="000726C1" w:rsidRPr="00805FF4">
              <w:rPr>
                <w:rFonts w:cs="Calibri"/>
                <w:sz w:val="20"/>
              </w:rPr>
              <w:t>countries;</w:t>
            </w:r>
            <w:proofErr w:type="gramEnd"/>
          </w:p>
          <w:p w14:paraId="40EA7D97" w14:textId="77777777" w:rsidR="00B9432A" w:rsidRDefault="00B9432A"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p>
          <w:p w14:paraId="0BFB3F5B" w14:textId="30DA4735"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invites</w:t>
            </w:r>
          </w:p>
          <w:p w14:paraId="40BA3E2E"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w:t>
            </w:r>
          </w:p>
          <w:p w14:paraId="43F0466C"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bCs/>
                <w:sz w:val="20"/>
              </w:rPr>
              <w:lastRenderedPageBreak/>
              <w:t>1</w:t>
            </w:r>
            <w:r w:rsidRPr="00805FF4">
              <w:rPr>
                <w:rFonts w:cs="Calibri"/>
                <w:b/>
                <w:sz w:val="20"/>
              </w:rPr>
              <w:tab/>
            </w:r>
            <w:r w:rsidRPr="00805FF4">
              <w:rPr>
                <w:rFonts w:cs="Calibri"/>
                <w:sz w:val="20"/>
              </w:rPr>
              <w:t xml:space="preserve">to work closely with the Directors of BDT and the Radiocommunication Bureau (BR) in order to encourage the formation of partnerships under the patronage of ITU-T as one of the means for financing the action </w:t>
            </w:r>
            <w:proofErr w:type="gramStart"/>
            <w:r w:rsidRPr="00805FF4">
              <w:rPr>
                <w:rFonts w:cs="Calibri"/>
                <w:sz w:val="20"/>
              </w:rPr>
              <w:t>plan;</w:t>
            </w:r>
            <w:proofErr w:type="gramEnd"/>
          </w:p>
          <w:p w14:paraId="73CA83A9"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2</w:t>
            </w:r>
            <w:r w:rsidRPr="00805FF4">
              <w:rPr>
                <w:rFonts w:cs="Calibri"/>
                <w:sz w:val="20"/>
              </w:rPr>
              <w:tab/>
              <w:t xml:space="preserve">to encourage Sector Members from the developed countries to promote the participation in ITU-T activities of their subsidiaries based in developing </w:t>
            </w:r>
            <w:proofErr w:type="gramStart"/>
            <w:r w:rsidRPr="00805FF4">
              <w:rPr>
                <w:rFonts w:cs="Calibri"/>
                <w:sz w:val="20"/>
              </w:rPr>
              <w:t>countries;</w:t>
            </w:r>
            <w:proofErr w:type="gramEnd"/>
          </w:p>
          <w:p w14:paraId="3B29CFD9"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3</w:t>
            </w:r>
            <w:r w:rsidRPr="00805FF4">
              <w:rPr>
                <w:rFonts w:cs="Calibri"/>
                <w:sz w:val="20"/>
              </w:rPr>
              <w:tab/>
              <w:t>to develop mechanisms to support the effective participation by members, including telecommunication operators, from developing countries in standardization activities</w:t>
            </w:r>
          </w:p>
          <w:p w14:paraId="59A556BC" w14:textId="1EBBABE5" w:rsidR="000726C1" w:rsidRDefault="00700868"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Pr>
                <w:rFonts w:cs="Calibri"/>
                <w:sz w:val="20"/>
              </w:rPr>
              <w:t>5</w:t>
            </w:r>
            <w:r w:rsidR="000726C1" w:rsidRPr="00805FF4">
              <w:rPr>
                <w:rFonts w:cs="Calibri"/>
                <w:sz w:val="20"/>
              </w:rPr>
              <w:tab/>
              <w:t>to consider, whenever possible, holding meetings of ITU-T study groups in developing countries,</w:t>
            </w:r>
          </w:p>
          <w:p w14:paraId="300BA348" w14:textId="77777777" w:rsidR="00B9432A" w:rsidRDefault="00B9432A"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p>
          <w:p w14:paraId="3CF80C17" w14:textId="77777777" w:rsidR="00B9432A" w:rsidRPr="00B9432A" w:rsidRDefault="00B9432A" w:rsidP="00B9432A">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B9432A">
              <w:rPr>
                <w:rFonts w:cs="Calibri"/>
                <w:b/>
                <w:bCs/>
                <w:sz w:val="20"/>
              </w:rPr>
              <w:t xml:space="preserve">instructs </w:t>
            </w:r>
          </w:p>
          <w:p w14:paraId="2562EFBD" w14:textId="637C91F3" w:rsidR="00B9432A" w:rsidRPr="00B9432A" w:rsidRDefault="00B9432A" w:rsidP="00B9432A">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B9432A">
              <w:rPr>
                <w:rFonts w:cs="Calibri"/>
                <w:sz w:val="20"/>
              </w:rPr>
              <w:t xml:space="preserve">the Director of the Telecommunication Standardization Bureau, in collaboration with the Director of the Telecommunication Development Bureau </w:t>
            </w:r>
          </w:p>
          <w:p w14:paraId="16CADB79" w14:textId="5F93FAA1" w:rsidR="00B9432A" w:rsidRDefault="00B9432A" w:rsidP="00B9432A">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B9432A">
              <w:rPr>
                <w:rFonts w:cs="Calibri"/>
                <w:sz w:val="20"/>
              </w:rPr>
              <w:t>to promote awareness and assist in the implementation of ITU-T standards in developing countries, considering countries’ specific needs, in collaboration with the regional telecommunication organizations and ITU regional offices, as appropriate,</w:t>
            </w:r>
          </w:p>
          <w:p w14:paraId="4E178F93" w14:textId="77777777" w:rsidR="00B9432A" w:rsidRPr="00805FF4" w:rsidRDefault="00B9432A"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p>
        </w:tc>
      </w:tr>
      <w:tr w:rsidR="001A5791" w:rsidRPr="00805FF4" w14:paraId="43FA00E1" w14:textId="77777777" w:rsidTr="4B35A13E">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86CD915" w14:textId="77777777" w:rsidR="001A5791" w:rsidRDefault="001A5791" w:rsidP="00520986">
            <w:pPr>
              <w:spacing w:before="60" w:after="60"/>
              <w:rPr>
                <w:rFonts w:cs="Calibri"/>
                <w:b w:val="0"/>
                <w:bCs w:val="0"/>
                <w:sz w:val="20"/>
              </w:rPr>
            </w:pPr>
            <w:r w:rsidRPr="00805FF4">
              <w:rPr>
                <w:rFonts w:cs="Calibri"/>
                <w:sz w:val="20"/>
              </w:rPr>
              <w:lastRenderedPageBreak/>
              <w:t>RESOLUTION</w:t>
            </w:r>
            <w:r>
              <w:rPr>
                <w:rFonts w:cs="Calibri"/>
                <w:sz w:val="20"/>
              </w:rPr>
              <w:t xml:space="preserve"> 48</w:t>
            </w:r>
          </w:p>
          <w:p w14:paraId="2693C5F8" w14:textId="405F7101" w:rsidR="00D12A28" w:rsidRPr="00D12A28" w:rsidRDefault="00D12A28" w:rsidP="00520986">
            <w:pPr>
              <w:spacing w:before="60" w:after="60"/>
              <w:rPr>
                <w:rFonts w:cs="Calibri"/>
                <w:b w:val="0"/>
                <w:bCs w:val="0"/>
                <w:sz w:val="20"/>
              </w:rPr>
            </w:pPr>
            <w:r w:rsidRPr="00D12A28">
              <w:rPr>
                <w:rFonts w:cs="Calibri"/>
                <w:b w:val="0"/>
                <w:bCs w:val="0"/>
                <w:sz w:val="20"/>
              </w:rPr>
              <w:t>Internationalized (multilingual) domain names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6AEEC4B" w14:textId="77777777" w:rsidR="00D54C81" w:rsidRPr="00D54C81" w:rsidRDefault="00D54C81" w:rsidP="00D54C81">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sidRPr="00D54C81">
              <w:rPr>
                <w:rFonts w:asciiTheme="minorHAnsi" w:hAnsiTheme="minorHAnsi" w:cs="Calibri"/>
                <w:b/>
                <w:bCs/>
                <w:sz w:val="20"/>
                <w:szCs w:val="20"/>
              </w:rPr>
              <w:t xml:space="preserve">instructs </w:t>
            </w:r>
          </w:p>
          <w:p w14:paraId="020C2A3D" w14:textId="5E97F56B" w:rsidR="00D54C81" w:rsidRPr="00D54C81" w:rsidRDefault="00D54C81" w:rsidP="00D54C81">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D54C81">
              <w:rPr>
                <w:rFonts w:asciiTheme="minorHAnsi" w:hAnsiTheme="minorHAnsi" w:cs="Calibri"/>
                <w:sz w:val="20"/>
                <w:szCs w:val="20"/>
              </w:rPr>
              <w:t>the Director of the Telecommunication Standardization Bureau</w:t>
            </w:r>
          </w:p>
          <w:p w14:paraId="695BE5BA" w14:textId="21FE49C5" w:rsidR="00D54C81" w:rsidRPr="006E69F4" w:rsidRDefault="00D54C81" w:rsidP="00D54C81">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D54C81">
              <w:rPr>
                <w:rFonts w:asciiTheme="minorHAnsi" w:hAnsiTheme="minorHAnsi" w:cs="Calibri"/>
                <w:sz w:val="20"/>
                <w:szCs w:val="20"/>
              </w:rPr>
              <w:t xml:space="preserve">3 </w:t>
            </w:r>
            <w:r>
              <w:rPr>
                <w:rFonts w:asciiTheme="minorHAnsi" w:hAnsiTheme="minorHAnsi" w:cs="Calibri"/>
                <w:sz w:val="20"/>
                <w:szCs w:val="20"/>
              </w:rPr>
              <w:tab/>
            </w:r>
            <w:r w:rsidRPr="00D54C81">
              <w:rPr>
                <w:rFonts w:asciiTheme="minorHAnsi" w:hAnsiTheme="minorHAnsi" w:cs="Calibri"/>
                <w:sz w:val="20"/>
                <w:szCs w:val="20"/>
              </w:rPr>
              <w:t xml:space="preserve">to support ITU-D in engaging stakeholders, raising awareness and incentivizing progress within the ITU-D membership, including Member States and Sector Members, in order to support and promote multilingualism on the </w:t>
            </w:r>
            <w:proofErr w:type="gramStart"/>
            <w:r w:rsidRPr="00D54C81">
              <w:rPr>
                <w:rFonts w:asciiTheme="minorHAnsi" w:hAnsiTheme="minorHAnsi" w:cs="Calibri"/>
                <w:sz w:val="20"/>
                <w:szCs w:val="20"/>
              </w:rPr>
              <w:t>Internet;</w:t>
            </w:r>
            <w:proofErr w:type="gramEnd"/>
          </w:p>
          <w:p w14:paraId="4C1585D8" w14:textId="77777777" w:rsidR="006E69F4" w:rsidRDefault="006E69F4" w:rsidP="006E69F4">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sidRPr="006E69F4">
              <w:rPr>
                <w:rFonts w:asciiTheme="minorHAnsi" w:hAnsiTheme="minorHAnsi" w:cs="Calibri"/>
                <w:b/>
                <w:bCs/>
                <w:sz w:val="20"/>
                <w:szCs w:val="20"/>
              </w:rPr>
              <w:t xml:space="preserve">invites </w:t>
            </w:r>
          </w:p>
          <w:p w14:paraId="79F30A0E" w14:textId="505AF27D" w:rsidR="006E69F4" w:rsidRPr="006E69F4" w:rsidRDefault="006E69F4" w:rsidP="006E69F4">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6E69F4">
              <w:rPr>
                <w:rFonts w:asciiTheme="minorHAnsi" w:hAnsiTheme="minorHAnsi" w:cs="Calibri"/>
                <w:sz w:val="20"/>
                <w:szCs w:val="20"/>
              </w:rPr>
              <w:t>the Director of the Telecommunication Development Bureau</w:t>
            </w:r>
          </w:p>
          <w:p w14:paraId="0E1E85A7" w14:textId="7BD5C2ED" w:rsidR="006E69F4" w:rsidRPr="00805FF4" w:rsidRDefault="006E69F4" w:rsidP="006E69F4">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sidRPr="006E69F4">
              <w:rPr>
                <w:rFonts w:asciiTheme="minorHAnsi" w:hAnsiTheme="minorHAnsi" w:cs="Calibri"/>
                <w:sz w:val="20"/>
                <w:szCs w:val="20"/>
              </w:rPr>
              <w:t>to continue to cooperate with the Director of the Telecommunication Standardization Bureau on these issues in the spirit of "One ITU",</w:t>
            </w:r>
          </w:p>
        </w:tc>
      </w:tr>
      <w:tr w:rsidR="000726C1" w:rsidRPr="00805FF4" w14:paraId="3A6998A3"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88253FC" w14:textId="77777777" w:rsidR="000726C1" w:rsidRPr="00805FF4" w:rsidRDefault="000726C1" w:rsidP="00520986">
            <w:pPr>
              <w:spacing w:before="60" w:after="60"/>
              <w:rPr>
                <w:rFonts w:cs="Calibri"/>
                <w:sz w:val="20"/>
              </w:rPr>
            </w:pPr>
            <w:r w:rsidRPr="00805FF4">
              <w:rPr>
                <w:rFonts w:cs="Calibri"/>
                <w:sz w:val="20"/>
              </w:rPr>
              <w:t>RESOLUTION 50</w:t>
            </w:r>
          </w:p>
          <w:p w14:paraId="0ADCAE5C" w14:textId="77777777" w:rsidR="000726C1" w:rsidRPr="00805FF4" w:rsidRDefault="000726C1" w:rsidP="00520986">
            <w:pPr>
              <w:spacing w:before="60" w:after="60"/>
              <w:rPr>
                <w:rFonts w:cs="Calibri"/>
                <w:b w:val="0"/>
                <w:bCs w:val="0"/>
                <w:sz w:val="20"/>
              </w:rPr>
            </w:pPr>
            <w:r w:rsidRPr="00805FF4">
              <w:rPr>
                <w:rFonts w:cs="Calibri"/>
                <w:b w:val="0"/>
                <w:sz w:val="20"/>
              </w:rPr>
              <w:t>Cybersecurity</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F19C1A8" w14:textId="77777777" w:rsidR="000726C1" w:rsidRPr="00805FF4" w:rsidRDefault="000726C1" w:rsidP="00520986">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805FF4">
              <w:rPr>
                <w:rFonts w:asciiTheme="minorHAnsi" w:hAnsiTheme="minorHAnsi" w:cs="Calibri"/>
                <w:b/>
                <w:bCs/>
                <w:sz w:val="20"/>
                <w:szCs w:val="20"/>
              </w:rPr>
              <w:t>resolves</w:t>
            </w:r>
          </w:p>
          <w:p w14:paraId="2A2739C0" w14:textId="1D17596C" w:rsidR="000726C1" w:rsidRPr="00805FF4" w:rsidRDefault="004B0DEA" w:rsidP="00520986">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Pr>
                <w:rFonts w:asciiTheme="minorHAnsi" w:hAnsiTheme="minorHAnsi" w:cs="Calibri"/>
                <w:sz w:val="20"/>
                <w:szCs w:val="20"/>
              </w:rPr>
              <w:t>3</w:t>
            </w:r>
            <w:r>
              <w:rPr>
                <w:rFonts w:asciiTheme="minorHAnsi" w:hAnsiTheme="minorHAnsi" w:cs="Calibri"/>
                <w:sz w:val="20"/>
                <w:szCs w:val="20"/>
              </w:rPr>
              <w:tab/>
            </w:r>
            <w:r w:rsidR="000726C1" w:rsidRPr="00805FF4">
              <w:rPr>
                <w:rFonts w:asciiTheme="minorHAnsi" w:hAnsiTheme="minorHAnsi" w:cs="Calibri"/>
                <w:sz w:val="20"/>
                <w:szCs w:val="20"/>
              </w:rPr>
              <w:t>that ITU-T should work with ITU-D, particularly in the context of ITU-D Question 3/2 (Securing information and communication networks: Best practices for developing a culture of cybersecurity)</w:t>
            </w:r>
            <w:r w:rsidR="00FB1082">
              <w:rPr>
                <w:rFonts w:asciiTheme="minorHAnsi" w:hAnsiTheme="minorHAnsi" w:cs="Calibri"/>
                <w:sz w:val="20"/>
                <w:szCs w:val="20"/>
              </w:rPr>
              <w:t xml:space="preserve">, </w:t>
            </w:r>
            <w:r w:rsidR="00FB1082" w:rsidRPr="00FB1082">
              <w:rPr>
                <w:rFonts w:asciiTheme="minorHAnsi" w:hAnsiTheme="minorHAnsi" w:cs="Calibri"/>
                <w:sz w:val="20"/>
                <w:szCs w:val="20"/>
              </w:rPr>
              <w:t>and within the context of the capacity-building work of the Telecommunication Development Bureau (BDT</w:t>
            </w:r>
            <w:proofErr w:type="gramStart"/>
            <w:r w:rsidR="00FB1082" w:rsidRPr="00FB1082">
              <w:rPr>
                <w:rFonts w:asciiTheme="minorHAnsi" w:hAnsiTheme="minorHAnsi" w:cs="Calibri"/>
                <w:sz w:val="20"/>
                <w:szCs w:val="20"/>
              </w:rPr>
              <w:t>);</w:t>
            </w:r>
            <w:proofErr w:type="gramEnd"/>
          </w:p>
          <w:p w14:paraId="3DDF4DEC" w14:textId="77777777" w:rsidR="000726C1" w:rsidRPr="00805FF4" w:rsidRDefault="000726C1" w:rsidP="00520986">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805FF4">
              <w:rPr>
                <w:rFonts w:asciiTheme="minorHAnsi" w:hAnsiTheme="minorHAnsi" w:cs="Calibri"/>
                <w:b/>
                <w:bCs/>
                <w:sz w:val="20"/>
                <w:szCs w:val="20"/>
              </w:rPr>
              <w:t>instructs Study Group 17</w:t>
            </w:r>
          </w:p>
          <w:p w14:paraId="3ABD220A" w14:textId="089AD5D1" w:rsidR="000726C1" w:rsidRPr="00805FF4" w:rsidRDefault="00773234" w:rsidP="00520986">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Pr>
                <w:rFonts w:asciiTheme="minorHAnsi" w:hAnsiTheme="minorHAnsi" w:cs="Calibri"/>
                <w:sz w:val="20"/>
                <w:szCs w:val="20"/>
              </w:rPr>
              <w:lastRenderedPageBreak/>
              <w:t>2</w:t>
            </w:r>
            <w:r>
              <w:rPr>
                <w:rFonts w:asciiTheme="minorHAnsi" w:hAnsiTheme="minorHAnsi" w:cs="Calibri"/>
                <w:sz w:val="20"/>
                <w:szCs w:val="20"/>
              </w:rPr>
              <w:tab/>
            </w:r>
            <w:r w:rsidR="000726C1" w:rsidRPr="00805FF4">
              <w:rPr>
                <w:rFonts w:asciiTheme="minorHAnsi" w:hAnsiTheme="minorHAnsi" w:cs="Calibri"/>
                <w:sz w:val="20"/>
                <w:szCs w:val="20"/>
              </w:rPr>
              <w:t xml:space="preserve">to support the Director of the Telecommunication Standardization Bureau to maintain the "ICT Security Standards Roadmap", which should include work items to progress standardization work related to security, and share this with relevant groups of ITU-R and ITU-D as the mission of the lead group for </w:t>
            </w:r>
            <w:proofErr w:type="gramStart"/>
            <w:r w:rsidR="000726C1" w:rsidRPr="00805FF4">
              <w:rPr>
                <w:rFonts w:asciiTheme="minorHAnsi" w:hAnsiTheme="minorHAnsi" w:cs="Calibri"/>
                <w:sz w:val="20"/>
                <w:szCs w:val="20"/>
              </w:rPr>
              <w:t>security;</w:t>
            </w:r>
            <w:proofErr w:type="gramEnd"/>
          </w:p>
          <w:p w14:paraId="04CFA22B" w14:textId="77777777" w:rsidR="000726C1" w:rsidRPr="00805FF4" w:rsidRDefault="000726C1" w:rsidP="00520986">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805FF4">
              <w:rPr>
                <w:rFonts w:asciiTheme="minorHAnsi" w:hAnsiTheme="minorHAnsi" w:cs="Calibri"/>
                <w:b/>
                <w:bCs/>
                <w:sz w:val="20"/>
                <w:szCs w:val="20"/>
              </w:rPr>
              <w:t>instructs</w:t>
            </w:r>
          </w:p>
          <w:p w14:paraId="2C8CF881" w14:textId="77777777" w:rsidR="000726C1" w:rsidRPr="00805FF4" w:rsidRDefault="000726C1" w:rsidP="00520986">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5FF4">
              <w:rPr>
                <w:rFonts w:asciiTheme="minorHAnsi" w:hAnsiTheme="minorHAnsi" w:cs="Calibri"/>
                <w:sz w:val="20"/>
                <w:szCs w:val="20"/>
              </w:rPr>
              <w:t>the Director of the Telecommunication Standardization Bureau</w:t>
            </w:r>
          </w:p>
          <w:p w14:paraId="37263F23" w14:textId="77777777" w:rsidR="000726C1" w:rsidRPr="00805FF4" w:rsidRDefault="000726C1" w:rsidP="00520986">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5FF4">
              <w:rPr>
                <w:rFonts w:asciiTheme="minorHAnsi" w:hAnsiTheme="minorHAnsi" w:cs="Calibri"/>
                <w:sz w:val="20"/>
                <w:szCs w:val="20"/>
              </w:rPr>
              <w:t>1</w:t>
            </w:r>
            <w:r w:rsidRPr="00805FF4">
              <w:rPr>
                <w:rFonts w:asciiTheme="minorHAnsi" w:hAnsiTheme="minorHAnsi" w:cs="Calibri"/>
                <w:sz w:val="20"/>
                <w:szCs w:val="20"/>
              </w:rPr>
              <w:tab/>
              <w:t>to continue to maintain, in building upon the information base associated with the "ICT Security Standards Roadmap" and the ITU-D efforts on cybersecurity, and with the assistance of other relevant organizations, an inventory of national, regional and international initiatives and activities to promote, to the maximum extent possible, the worldwide harmonization of strategies and approaches in this critically important area including the development of common approaches in the field of cybersecurity;</w:t>
            </w:r>
          </w:p>
          <w:p w14:paraId="02BDC4B0" w14:textId="77777777" w:rsidR="001067E1" w:rsidRDefault="001067E1" w:rsidP="00520986">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1067E1">
              <w:rPr>
                <w:rFonts w:asciiTheme="minorHAnsi" w:hAnsiTheme="minorHAnsi" w:cs="Calibri"/>
                <w:sz w:val="20"/>
                <w:szCs w:val="20"/>
              </w:rPr>
              <w:t xml:space="preserve">7 </w:t>
            </w:r>
            <w:r>
              <w:rPr>
                <w:rFonts w:asciiTheme="minorHAnsi" w:hAnsiTheme="minorHAnsi" w:cs="Calibri"/>
                <w:sz w:val="20"/>
                <w:szCs w:val="20"/>
              </w:rPr>
              <w:tab/>
            </w:r>
            <w:r w:rsidRPr="001067E1">
              <w:rPr>
                <w:rFonts w:asciiTheme="minorHAnsi" w:hAnsiTheme="minorHAnsi" w:cs="Calibri"/>
                <w:sz w:val="20"/>
                <w:szCs w:val="20"/>
              </w:rPr>
              <w:t xml:space="preserve">to support the Director of BDT in overseeing the development of Recommendations and potentially other tools that the Member States, in particular developing countries, can use to anticipate rapid responses in the event of major incidents, and in helping these bodies to propose action plans using a suitable framework, as appropriate and upon request, to increase their protection, taking into account mechanisms and </w:t>
            </w:r>
            <w:proofErr w:type="gramStart"/>
            <w:r w:rsidRPr="001067E1">
              <w:rPr>
                <w:rFonts w:asciiTheme="minorHAnsi" w:hAnsiTheme="minorHAnsi" w:cs="Calibri"/>
                <w:sz w:val="20"/>
                <w:szCs w:val="20"/>
              </w:rPr>
              <w:t>partnerships;</w:t>
            </w:r>
            <w:proofErr w:type="gramEnd"/>
            <w:r w:rsidRPr="001067E1">
              <w:rPr>
                <w:rFonts w:asciiTheme="minorHAnsi" w:hAnsiTheme="minorHAnsi" w:cs="Calibri"/>
                <w:sz w:val="20"/>
                <w:szCs w:val="20"/>
              </w:rPr>
              <w:t xml:space="preserve"> </w:t>
            </w:r>
          </w:p>
          <w:p w14:paraId="6A35F8E9" w14:textId="3CB8258F" w:rsidR="000726C1" w:rsidRDefault="00E94AC0" w:rsidP="00520986">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E94AC0">
              <w:rPr>
                <w:rFonts w:asciiTheme="minorHAnsi" w:hAnsiTheme="minorHAnsi" w:cs="Calibri"/>
                <w:sz w:val="20"/>
                <w:szCs w:val="20"/>
              </w:rPr>
              <w:t>9</w:t>
            </w:r>
            <w:r>
              <w:rPr>
                <w:rFonts w:asciiTheme="minorHAnsi" w:hAnsiTheme="minorHAnsi" w:cs="Calibri"/>
                <w:sz w:val="20"/>
                <w:szCs w:val="20"/>
              </w:rPr>
              <w:tab/>
            </w:r>
            <w:r w:rsidRPr="00E94AC0">
              <w:rPr>
                <w:rFonts w:asciiTheme="minorHAnsi" w:hAnsiTheme="minorHAnsi" w:cs="Calibri"/>
                <w:sz w:val="20"/>
                <w:szCs w:val="20"/>
              </w:rPr>
              <w:t xml:space="preserve">to disseminate information to all stakeholders and increase stakeholders’ understanding of cybersecurity through the organization of training programmes, forums, workshops, seminars, etc., as appropriate, on ITU-T Recommendations and implementation guidelines for </w:t>
            </w:r>
            <w:proofErr w:type="gramStart"/>
            <w:r w:rsidRPr="00E94AC0">
              <w:rPr>
                <w:rFonts w:asciiTheme="minorHAnsi" w:hAnsiTheme="minorHAnsi" w:cs="Calibri"/>
                <w:sz w:val="20"/>
                <w:szCs w:val="20"/>
              </w:rPr>
              <w:t>policy-makers</w:t>
            </w:r>
            <w:proofErr w:type="gramEnd"/>
            <w:r w:rsidRPr="00E94AC0">
              <w:rPr>
                <w:rFonts w:asciiTheme="minorHAnsi" w:hAnsiTheme="minorHAnsi" w:cs="Calibri"/>
                <w:sz w:val="20"/>
                <w:szCs w:val="20"/>
              </w:rPr>
              <w:t>, regulators, operators and other stakeholders, especially from developing countries, to raise awareness and identify needs in collaboration with the Director of BDT;</w:t>
            </w:r>
          </w:p>
          <w:p w14:paraId="27992D3F" w14:textId="2F326E24" w:rsidR="00DA250C" w:rsidRPr="00805FF4" w:rsidRDefault="00DA250C" w:rsidP="00520986">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DA250C">
              <w:rPr>
                <w:rFonts w:asciiTheme="minorHAnsi" w:hAnsiTheme="minorHAnsi" w:cs="Calibri"/>
                <w:sz w:val="20"/>
                <w:szCs w:val="20"/>
              </w:rPr>
              <w:t>11</w:t>
            </w:r>
            <w:r>
              <w:rPr>
                <w:rFonts w:asciiTheme="minorHAnsi" w:hAnsiTheme="minorHAnsi" w:cs="Calibri"/>
                <w:sz w:val="20"/>
                <w:szCs w:val="20"/>
              </w:rPr>
              <w:tab/>
            </w:r>
            <w:r w:rsidRPr="00DA250C">
              <w:rPr>
                <w:rFonts w:asciiTheme="minorHAnsi" w:hAnsiTheme="minorHAnsi" w:cs="Calibri"/>
                <w:sz w:val="20"/>
                <w:szCs w:val="20"/>
              </w:rPr>
              <w:t>to consider, whenever possible, to raise awareness by holding workshops concurrently with the meetings of the respective regional groups of ITU-T study groups, or events in coordination and collaboration with the Director of BDT and ITU regional offices alongside these meetings, where appropriate,</w:t>
            </w:r>
          </w:p>
        </w:tc>
      </w:tr>
      <w:tr w:rsidR="000726C1" w:rsidRPr="00805FF4" w14:paraId="5EEDEF7A" w14:textId="77777777" w:rsidTr="4B35A13E">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0117B63" w14:textId="77777777" w:rsidR="000726C1" w:rsidRPr="00805FF4" w:rsidRDefault="000726C1" w:rsidP="00520986">
            <w:pPr>
              <w:spacing w:before="60" w:after="60"/>
              <w:rPr>
                <w:rFonts w:cs="Calibri"/>
                <w:sz w:val="20"/>
              </w:rPr>
            </w:pPr>
            <w:r w:rsidRPr="00805FF4">
              <w:rPr>
                <w:rFonts w:cs="Calibri"/>
                <w:sz w:val="20"/>
              </w:rPr>
              <w:lastRenderedPageBreak/>
              <w:t>RESOLUTION 52</w:t>
            </w:r>
          </w:p>
          <w:p w14:paraId="39B73418" w14:textId="77777777" w:rsidR="000726C1" w:rsidRPr="00805FF4" w:rsidRDefault="000726C1" w:rsidP="00520986">
            <w:pPr>
              <w:spacing w:before="60" w:after="60"/>
              <w:rPr>
                <w:rFonts w:cs="Calibri"/>
                <w:b w:val="0"/>
                <w:bCs w:val="0"/>
                <w:sz w:val="20"/>
              </w:rPr>
            </w:pPr>
            <w:r w:rsidRPr="00805FF4">
              <w:rPr>
                <w:rFonts w:cs="Calibri"/>
                <w:b w:val="0"/>
                <w:sz w:val="20"/>
              </w:rPr>
              <w:t>Countering and combating spam</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456603A" w14:textId="77777777" w:rsidR="000726C1" w:rsidRPr="00805FF4" w:rsidRDefault="000726C1" w:rsidP="00520986">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sidRPr="00805FF4">
              <w:rPr>
                <w:rFonts w:asciiTheme="minorHAnsi" w:hAnsiTheme="minorHAnsi" w:cs="Calibri"/>
                <w:b/>
                <w:bCs/>
                <w:sz w:val="20"/>
                <w:szCs w:val="20"/>
              </w:rPr>
              <w:t>resolves</w:t>
            </w:r>
          </w:p>
          <w:p w14:paraId="08C0E575" w14:textId="73413980" w:rsidR="00150397" w:rsidRDefault="00BB11F3" w:rsidP="00520986">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BB11F3">
              <w:rPr>
                <w:rFonts w:asciiTheme="minorHAnsi" w:hAnsiTheme="minorHAnsi" w:cs="Calibri"/>
                <w:sz w:val="20"/>
                <w:szCs w:val="20"/>
              </w:rPr>
              <w:t>resolves to instruct Study Group 17 of the ITU Telecommunication Standardization Sector</w:t>
            </w:r>
            <w:r w:rsidR="00150397" w:rsidRPr="00150397">
              <w:rPr>
                <w:rFonts w:asciiTheme="minorHAnsi" w:hAnsiTheme="minorHAnsi" w:cs="Calibri"/>
                <w:sz w:val="20"/>
                <w:szCs w:val="20"/>
              </w:rPr>
              <w:t xml:space="preserve">4 </w:t>
            </w:r>
            <w:r w:rsidR="00150397">
              <w:rPr>
                <w:rFonts w:asciiTheme="minorHAnsi" w:hAnsiTheme="minorHAnsi" w:cs="Calibri"/>
                <w:sz w:val="20"/>
                <w:szCs w:val="20"/>
              </w:rPr>
              <w:tab/>
            </w:r>
            <w:r w:rsidR="00150397" w:rsidRPr="00150397">
              <w:rPr>
                <w:rFonts w:asciiTheme="minorHAnsi" w:hAnsiTheme="minorHAnsi" w:cs="Calibri"/>
                <w:sz w:val="20"/>
                <w:szCs w:val="20"/>
              </w:rPr>
              <w:t xml:space="preserve">to collaborate with ITU-D and with the relevant organizations, including other relevant standards organizations and development partners, in order to continue developing, as a matter of urgency, technical Recommendations with a view to awareness raising, sharing best practices, policy dialogue and providing technical training through workshops, in partnership with beneficiary Member States and other stakeholders, such as network operators, Internet service providers and online service providers, the Internet technical community, business associations and civil society; </w:t>
            </w:r>
          </w:p>
          <w:p w14:paraId="58520DF2" w14:textId="3025CA8B" w:rsidR="000726C1" w:rsidRPr="00805FF4" w:rsidRDefault="00B25E03" w:rsidP="00520986">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B25E03">
              <w:rPr>
                <w:rFonts w:asciiTheme="minorHAnsi" w:hAnsiTheme="minorHAnsi" w:cs="Calibri"/>
                <w:sz w:val="20"/>
                <w:szCs w:val="20"/>
              </w:rPr>
              <w:t xml:space="preserve">6 </w:t>
            </w:r>
            <w:r>
              <w:rPr>
                <w:rFonts w:asciiTheme="minorHAnsi" w:hAnsiTheme="minorHAnsi" w:cs="Calibri"/>
                <w:sz w:val="20"/>
                <w:szCs w:val="20"/>
              </w:rPr>
              <w:tab/>
            </w:r>
            <w:r w:rsidRPr="00B25E03">
              <w:rPr>
                <w:rFonts w:asciiTheme="minorHAnsi" w:hAnsiTheme="minorHAnsi" w:cs="Calibri"/>
                <w:sz w:val="20"/>
                <w:szCs w:val="20"/>
              </w:rPr>
              <w:t>to support ITU-D Study Group 2 on countering and combating spam in its work providing technical training sessions and workshop activities in different regions related to spam policy, regulatory and economic issues and their impact for the benefit of regulators and telecommunication operators;</w:t>
            </w:r>
          </w:p>
        </w:tc>
      </w:tr>
      <w:tr w:rsidR="000726C1" w:rsidRPr="00805FF4" w14:paraId="584CCB4D"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909111B"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54</w:t>
            </w:r>
          </w:p>
          <w:p w14:paraId="1BE22755" w14:textId="77777777" w:rsidR="000726C1" w:rsidRPr="00805FF4" w:rsidRDefault="000726C1" w:rsidP="00520986">
            <w:pPr>
              <w:pStyle w:val="CEONormal"/>
              <w:spacing w:before="60" w:after="60"/>
              <w:rPr>
                <w:rFonts w:asciiTheme="minorHAnsi" w:hAnsiTheme="minorHAnsi" w:cs="Calibri"/>
                <w:b w:val="0"/>
                <w:bCs w:val="0"/>
                <w:sz w:val="20"/>
                <w:szCs w:val="20"/>
              </w:rPr>
            </w:pPr>
            <w:r w:rsidRPr="00805FF4">
              <w:rPr>
                <w:rFonts w:asciiTheme="minorHAnsi" w:hAnsiTheme="minorHAnsi" w:cs="Calibri"/>
                <w:b w:val="0"/>
                <w:bCs w:val="0"/>
                <w:sz w:val="20"/>
                <w:szCs w:val="20"/>
              </w:rPr>
              <w:lastRenderedPageBreak/>
              <w:t>Regional groups of study groups of the ITU Telecommunication Standardization Sector</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541C0CF"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lastRenderedPageBreak/>
              <w:t>instructs</w:t>
            </w:r>
          </w:p>
          <w:p w14:paraId="368E8411"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lastRenderedPageBreak/>
              <w:t>the Director of the Telecommunication Standardization Bureau, in collaboration with the Director of the Telecommunication Development Bureau, within the allocated or contributed resources that are available</w:t>
            </w:r>
          </w:p>
          <w:p w14:paraId="146D42DD"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w:t>
            </w:r>
            <w:r w:rsidRPr="00805FF4">
              <w:rPr>
                <w:rFonts w:cs="Calibri"/>
                <w:sz w:val="20"/>
              </w:rPr>
              <w:tab/>
              <w:t>to provide all necessary support for creating and ensuring the smooth functioning of the regional groups</w:t>
            </w:r>
            <w:r>
              <w:rPr>
                <w:rFonts w:cs="Calibri"/>
                <w:sz w:val="20"/>
              </w:rPr>
              <w:t xml:space="preserve"> </w:t>
            </w:r>
            <w:r w:rsidRPr="00A80D11">
              <w:rPr>
                <w:rFonts w:cs="Calibri"/>
                <w:sz w:val="20"/>
              </w:rPr>
              <w:t xml:space="preserve">of the ITU-T study </w:t>
            </w:r>
            <w:proofErr w:type="gramStart"/>
            <w:r w:rsidRPr="00A80D11">
              <w:rPr>
                <w:rFonts w:cs="Calibri"/>
                <w:sz w:val="20"/>
              </w:rPr>
              <w:t>groups;</w:t>
            </w:r>
            <w:proofErr w:type="gramEnd"/>
          </w:p>
          <w:p w14:paraId="3EAAE516" w14:textId="4C152C45"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2</w:t>
            </w:r>
            <w:r w:rsidRPr="00805FF4">
              <w:rPr>
                <w:rFonts w:cs="Calibri"/>
                <w:sz w:val="20"/>
              </w:rPr>
              <w:tab/>
            </w:r>
            <w:r w:rsidRPr="00A80D11">
              <w:rPr>
                <w:rFonts w:cs="Calibri"/>
                <w:sz w:val="20"/>
              </w:rPr>
              <w:t xml:space="preserve">to consider, whenever possible, holding events (workshops, forums, seminars, training, etc.) concurrently with meetings of the ITU-T regional groups, in the relevant regions, and </w:t>
            </w:r>
            <w:proofErr w:type="gramStart"/>
            <w:r w:rsidRPr="00A80D11">
              <w:rPr>
                <w:rFonts w:cs="Calibri"/>
                <w:sz w:val="20"/>
              </w:rPr>
              <w:t>vice</w:t>
            </w:r>
            <w:r w:rsidR="00D42E0C">
              <w:rPr>
                <w:rFonts w:cs="Calibri"/>
                <w:sz w:val="20"/>
              </w:rPr>
              <w:t xml:space="preserve"> versa</w:t>
            </w:r>
            <w:r w:rsidRPr="00805FF4">
              <w:rPr>
                <w:rFonts w:cs="Calibri"/>
                <w:sz w:val="20"/>
              </w:rPr>
              <w:t>;</w:t>
            </w:r>
            <w:proofErr w:type="gramEnd"/>
          </w:p>
          <w:p w14:paraId="3D235DCD"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3</w:t>
            </w:r>
            <w:r w:rsidRPr="00805FF4">
              <w:rPr>
                <w:rFonts w:cs="Calibri"/>
                <w:sz w:val="20"/>
              </w:rPr>
              <w:tab/>
              <w:t>to take all necessary measures to facilitate the organization of meetings of the regional groups</w:t>
            </w:r>
            <w:r>
              <w:rPr>
                <w:rFonts w:cs="Calibri"/>
                <w:sz w:val="20"/>
              </w:rPr>
              <w:t xml:space="preserve"> </w:t>
            </w:r>
            <w:r w:rsidRPr="00A80D11">
              <w:rPr>
                <w:rFonts w:cs="Calibri"/>
                <w:sz w:val="20"/>
              </w:rPr>
              <w:t>of ITU-T study groups and workshops in the relevant regions</w:t>
            </w:r>
            <w:r w:rsidRPr="00805FF4">
              <w:rPr>
                <w:rFonts w:cs="Calibri"/>
                <w:sz w:val="20"/>
              </w:rPr>
              <w:t>,</w:t>
            </w:r>
          </w:p>
          <w:p w14:paraId="10D24F07"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calls upon</w:t>
            </w:r>
          </w:p>
          <w:p w14:paraId="6F2E72F1"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 to cooperate with the Director of the Telecommunication Development Bureau</w:t>
            </w:r>
            <w:r>
              <w:rPr>
                <w:rFonts w:cs="Calibri"/>
                <w:sz w:val="20"/>
              </w:rPr>
              <w:t xml:space="preserve"> </w:t>
            </w:r>
            <w:r w:rsidRPr="00CD72B0">
              <w:rPr>
                <w:rFonts w:cs="Calibri"/>
                <w:sz w:val="20"/>
              </w:rPr>
              <w:t>and with the Director of the Radiocommunication Bureau, as appropriate,</w:t>
            </w:r>
            <w:r w:rsidRPr="00805FF4">
              <w:rPr>
                <w:rFonts w:cs="Calibri"/>
                <w:sz w:val="20"/>
              </w:rPr>
              <w:t xml:space="preserve"> </w:t>
            </w:r>
            <w:proofErr w:type="gramStart"/>
            <w:r w:rsidRPr="00805FF4">
              <w:rPr>
                <w:rFonts w:cs="Calibri"/>
                <w:sz w:val="20"/>
              </w:rPr>
              <w:t>in order to</w:t>
            </w:r>
            <w:proofErr w:type="gramEnd"/>
            <w:r w:rsidRPr="00805FF4">
              <w:rPr>
                <w:rFonts w:cs="Calibri"/>
                <w:sz w:val="20"/>
              </w:rPr>
              <w:t>:</w:t>
            </w:r>
          </w:p>
          <w:p w14:paraId="63FC789E"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proofErr w:type="spellStart"/>
            <w:r w:rsidRPr="00805FF4">
              <w:rPr>
                <w:rFonts w:cs="Calibri"/>
                <w:sz w:val="20"/>
              </w:rPr>
              <w:t>i</w:t>
            </w:r>
            <w:proofErr w:type="spellEnd"/>
            <w:r w:rsidRPr="00805FF4">
              <w:rPr>
                <w:rFonts w:cs="Calibri"/>
                <w:sz w:val="20"/>
              </w:rPr>
              <w:t>)</w:t>
            </w:r>
            <w:r w:rsidRPr="00805FF4">
              <w:rPr>
                <w:rFonts w:cs="Calibri"/>
                <w:sz w:val="20"/>
              </w:rPr>
              <w:tab/>
              <w:t>continue to provide specific assistance to regional groups</w:t>
            </w:r>
            <w:r>
              <w:rPr>
                <w:rFonts w:cs="Calibri"/>
                <w:sz w:val="20"/>
              </w:rPr>
              <w:t xml:space="preserve"> </w:t>
            </w:r>
            <w:r w:rsidRPr="008F7B86">
              <w:rPr>
                <w:rFonts w:cs="Calibri"/>
                <w:sz w:val="20"/>
              </w:rPr>
              <w:t xml:space="preserve">of ITU-T study </w:t>
            </w:r>
            <w:proofErr w:type="gramStart"/>
            <w:r w:rsidRPr="008F7B86">
              <w:rPr>
                <w:rFonts w:cs="Calibri"/>
                <w:sz w:val="20"/>
              </w:rPr>
              <w:t>groups</w:t>
            </w:r>
            <w:r w:rsidRPr="00805FF4">
              <w:rPr>
                <w:rFonts w:cs="Calibri"/>
                <w:sz w:val="20"/>
              </w:rPr>
              <w:t>;</w:t>
            </w:r>
            <w:proofErr w:type="gramEnd"/>
          </w:p>
          <w:p w14:paraId="67AC22FB"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ii)</w:t>
            </w:r>
            <w:r w:rsidRPr="00805FF4">
              <w:rPr>
                <w:rFonts w:cs="Calibri"/>
                <w:sz w:val="20"/>
              </w:rPr>
              <w:tab/>
            </w:r>
            <w:r w:rsidRPr="008F7B86">
              <w:rPr>
                <w:rFonts w:cs="Calibri"/>
                <w:sz w:val="20"/>
              </w:rPr>
              <w:t xml:space="preserve">encourage the use of electronic working methods to assist the members of the regional </w:t>
            </w:r>
            <w:proofErr w:type="gramStart"/>
            <w:r w:rsidRPr="008F7B86">
              <w:rPr>
                <w:rFonts w:cs="Calibri"/>
                <w:sz w:val="20"/>
              </w:rPr>
              <w:t>groups</w:t>
            </w:r>
            <w:r w:rsidRPr="00805FF4">
              <w:rPr>
                <w:rFonts w:cs="Calibri"/>
                <w:sz w:val="20"/>
              </w:rPr>
              <w:t>;</w:t>
            </w:r>
            <w:proofErr w:type="gramEnd"/>
          </w:p>
          <w:p w14:paraId="51C6F25D" w14:textId="68E0432B"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sz w:val="20"/>
              </w:rPr>
              <w:t>iii)</w:t>
            </w:r>
            <w:r w:rsidRPr="00805FF4">
              <w:rPr>
                <w:rFonts w:cs="Calibri"/>
                <w:sz w:val="20"/>
              </w:rPr>
              <w:tab/>
            </w:r>
            <w:r w:rsidR="005D45DA" w:rsidRPr="005D45DA">
              <w:rPr>
                <w:rFonts w:cs="Calibri"/>
                <w:sz w:val="20"/>
              </w:rPr>
              <w:t xml:space="preserve">take appropriate steps to facilitate meetings of regional groups </w:t>
            </w:r>
            <w:proofErr w:type="gramStart"/>
            <w:r w:rsidR="005D45DA" w:rsidRPr="005D45DA">
              <w:rPr>
                <w:rFonts w:cs="Calibri"/>
                <w:sz w:val="20"/>
              </w:rPr>
              <w:t>in order to</w:t>
            </w:r>
            <w:proofErr w:type="gramEnd"/>
            <w:r w:rsidR="005D45DA" w:rsidRPr="005D45DA">
              <w:rPr>
                <w:rFonts w:cs="Calibri"/>
                <w:sz w:val="20"/>
              </w:rPr>
              <w:t xml:space="preserve"> promote the necessary synergies among the three Sectors and thereby improve the effectiveness and efficiency of the ITU-T study groups</w:t>
            </w:r>
          </w:p>
        </w:tc>
      </w:tr>
      <w:tr w:rsidR="000726C1" w:rsidRPr="00805FF4" w14:paraId="6F6B09BB" w14:textId="77777777" w:rsidTr="4B35A13E">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52029EF"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lastRenderedPageBreak/>
              <w:t>RESOLUTION 58</w:t>
            </w:r>
          </w:p>
          <w:p w14:paraId="0DF56AF4" w14:textId="5D0763B3" w:rsidR="000726C1" w:rsidRPr="00805FF4" w:rsidRDefault="007B306F" w:rsidP="00520986">
            <w:pPr>
              <w:pStyle w:val="CEONormal"/>
              <w:spacing w:before="60" w:after="60"/>
              <w:rPr>
                <w:rFonts w:asciiTheme="minorHAnsi" w:hAnsiTheme="minorHAnsi" w:cs="Calibri"/>
                <w:b w:val="0"/>
                <w:bCs w:val="0"/>
                <w:sz w:val="20"/>
                <w:szCs w:val="20"/>
              </w:rPr>
            </w:pPr>
            <w:r w:rsidRPr="007B306F">
              <w:rPr>
                <w:rFonts w:asciiTheme="minorHAnsi" w:hAnsiTheme="minorHAnsi" w:cs="Calibri"/>
                <w:b w:val="0"/>
                <w:bCs w:val="0"/>
                <w:sz w:val="20"/>
                <w:szCs w:val="20"/>
              </w:rPr>
              <w:t>Encouraging the creation and enhancement of national computer incident response teams, particularly for developing countries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9E271B5" w14:textId="77777777" w:rsidR="002B38E5" w:rsidRDefault="002B38E5" w:rsidP="002B38E5">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2B38E5">
              <w:rPr>
                <w:rFonts w:cs="Calibri"/>
                <w:b/>
                <w:sz w:val="20"/>
              </w:rPr>
              <w:t xml:space="preserve">instructs </w:t>
            </w:r>
          </w:p>
          <w:p w14:paraId="15548602" w14:textId="6FF6CB4E" w:rsidR="002B38E5" w:rsidRPr="002B38E5" w:rsidRDefault="002B38E5" w:rsidP="002B38E5">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2B38E5">
              <w:rPr>
                <w:rFonts w:cs="Calibri"/>
                <w:bCs/>
                <w:sz w:val="20"/>
              </w:rPr>
              <w:t>Study Group 17 of the ITU Telecommunication Standardization Sector</w:t>
            </w:r>
          </w:p>
          <w:p w14:paraId="2C41CB72" w14:textId="103CE4D9" w:rsidR="002B38E5" w:rsidRPr="002B38E5" w:rsidRDefault="002B38E5" w:rsidP="002B38E5">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2B38E5">
              <w:rPr>
                <w:rFonts w:cs="Calibri"/>
                <w:bCs/>
                <w:sz w:val="20"/>
              </w:rPr>
              <w:t>3</w:t>
            </w:r>
            <w:r>
              <w:rPr>
                <w:rFonts w:cs="Calibri"/>
                <w:bCs/>
                <w:sz w:val="20"/>
              </w:rPr>
              <w:tab/>
            </w:r>
            <w:r w:rsidRPr="002B38E5">
              <w:rPr>
                <w:rFonts w:cs="Calibri"/>
                <w:bCs/>
                <w:sz w:val="20"/>
              </w:rPr>
              <w:t xml:space="preserve">to collaborate with ITU-D in its work on the creation and enhancement of national CIRTs, as </w:t>
            </w:r>
            <w:proofErr w:type="gramStart"/>
            <w:r w:rsidRPr="002B38E5">
              <w:rPr>
                <w:rFonts w:cs="Calibri"/>
                <w:bCs/>
                <w:sz w:val="20"/>
              </w:rPr>
              <w:t>appropriate;</w:t>
            </w:r>
            <w:proofErr w:type="gramEnd"/>
          </w:p>
          <w:p w14:paraId="61C135B8" w14:textId="6DB316A4" w:rsidR="002B38E5" w:rsidRDefault="002B38E5" w:rsidP="00520986">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2B38E5">
              <w:rPr>
                <w:rFonts w:cs="Calibri"/>
                <w:bCs/>
                <w:sz w:val="20"/>
              </w:rPr>
              <w:t xml:space="preserve">5 </w:t>
            </w:r>
            <w:r>
              <w:rPr>
                <w:rFonts w:cs="Calibri"/>
                <w:bCs/>
                <w:sz w:val="20"/>
              </w:rPr>
              <w:tab/>
            </w:r>
            <w:r w:rsidRPr="002B38E5">
              <w:rPr>
                <w:rFonts w:cs="Calibri"/>
                <w:bCs/>
                <w:sz w:val="20"/>
              </w:rPr>
              <w:t>to support the Director of the Telecommunication Standardization Bureau (TSB) in initiatives that assist in bridging the standardization gap between developing and developed countries for national CIRTs, which should include studies on CIRT frameworks, and share results with relevant groups of ITU-D as the mission of the lead group for security,</w:t>
            </w:r>
          </w:p>
          <w:p w14:paraId="1B14BDCD" w14:textId="6F9928DA"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t>instructs</w:t>
            </w:r>
          </w:p>
          <w:p w14:paraId="05C22CEE" w14:textId="77777777" w:rsidR="000726C1"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the Director of the Telecommunication Standardization Bureau, in collaboration with the Director of the Telecommunication Development Bureau</w:t>
            </w:r>
          </w:p>
          <w:p w14:paraId="5AC9E4FA" w14:textId="7493D59F" w:rsidR="006270A2" w:rsidRPr="006270A2" w:rsidRDefault="006270A2" w:rsidP="006270A2">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6270A2">
              <w:rPr>
                <w:rFonts w:cs="Calibri"/>
                <w:sz w:val="20"/>
              </w:rPr>
              <w:t xml:space="preserve">1 </w:t>
            </w:r>
            <w:r>
              <w:rPr>
                <w:rFonts w:cs="Calibri"/>
                <w:sz w:val="20"/>
              </w:rPr>
              <w:tab/>
            </w:r>
            <w:r w:rsidRPr="006270A2">
              <w:rPr>
                <w:rFonts w:cs="Calibri"/>
                <w:sz w:val="20"/>
              </w:rPr>
              <w:t xml:space="preserve">to identify where national CIRTs are needed, particularly in developing countries, and encourage their </w:t>
            </w:r>
            <w:proofErr w:type="gramStart"/>
            <w:r w:rsidRPr="006270A2">
              <w:rPr>
                <w:rFonts w:cs="Calibri"/>
                <w:sz w:val="20"/>
              </w:rPr>
              <w:t>establishment;</w:t>
            </w:r>
            <w:proofErr w:type="gramEnd"/>
          </w:p>
          <w:p w14:paraId="0E622F87" w14:textId="66771977" w:rsidR="006270A2" w:rsidRPr="006270A2" w:rsidRDefault="006270A2" w:rsidP="006270A2">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6270A2">
              <w:rPr>
                <w:rFonts w:cs="Calibri"/>
                <w:sz w:val="20"/>
              </w:rPr>
              <w:t>2</w:t>
            </w:r>
            <w:r>
              <w:rPr>
                <w:rFonts w:cs="Calibri"/>
                <w:sz w:val="20"/>
              </w:rPr>
              <w:tab/>
            </w:r>
            <w:r w:rsidRPr="006270A2">
              <w:rPr>
                <w:rFonts w:cs="Calibri"/>
                <w:sz w:val="20"/>
              </w:rPr>
              <w:t xml:space="preserve"> to collaborate with international experts and bodies to help countries establish and enhance national CIRTs, through improving and accelerating the development of ITU-T Recommendations, supplements and technical reports in this </w:t>
            </w:r>
            <w:proofErr w:type="gramStart"/>
            <w:r w:rsidRPr="006270A2">
              <w:rPr>
                <w:rFonts w:cs="Calibri"/>
                <w:sz w:val="20"/>
              </w:rPr>
              <w:t>domain;</w:t>
            </w:r>
            <w:proofErr w:type="gramEnd"/>
          </w:p>
          <w:p w14:paraId="67C60650" w14:textId="0218C8DE" w:rsidR="006270A2" w:rsidRPr="006270A2" w:rsidRDefault="006270A2" w:rsidP="006270A2">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6270A2">
              <w:rPr>
                <w:rFonts w:cs="Calibri"/>
                <w:sz w:val="20"/>
              </w:rPr>
              <w:t xml:space="preserve">3 </w:t>
            </w:r>
            <w:r>
              <w:rPr>
                <w:rFonts w:cs="Calibri"/>
                <w:sz w:val="20"/>
              </w:rPr>
              <w:tab/>
            </w:r>
            <w:r w:rsidRPr="006270A2">
              <w:rPr>
                <w:rFonts w:cs="Calibri"/>
                <w:sz w:val="20"/>
              </w:rPr>
              <w:t xml:space="preserve">to support the promotion of national, regional and international best practices for establishing CIRTs by providing Recommendations, supplements and technical </w:t>
            </w:r>
            <w:proofErr w:type="gramStart"/>
            <w:r w:rsidRPr="006270A2">
              <w:rPr>
                <w:rFonts w:cs="Calibri"/>
                <w:sz w:val="20"/>
              </w:rPr>
              <w:t>reports;</w:t>
            </w:r>
            <w:proofErr w:type="gramEnd"/>
          </w:p>
          <w:p w14:paraId="32ED14B6" w14:textId="0BDEAFF0" w:rsidR="006270A2" w:rsidRPr="006270A2" w:rsidRDefault="006270A2" w:rsidP="006270A2">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6270A2">
              <w:rPr>
                <w:rFonts w:cs="Calibri"/>
                <w:sz w:val="20"/>
              </w:rPr>
              <w:lastRenderedPageBreak/>
              <w:t xml:space="preserve">4 </w:t>
            </w:r>
            <w:r>
              <w:rPr>
                <w:rFonts w:cs="Calibri"/>
                <w:sz w:val="20"/>
              </w:rPr>
              <w:tab/>
            </w:r>
            <w:r w:rsidRPr="006270A2">
              <w:rPr>
                <w:rFonts w:cs="Calibri"/>
                <w:sz w:val="20"/>
              </w:rPr>
              <w:t xml:space="preserve">to raise awareness of ITU-T Study Group 17’s outputs such as Recommendations, supplements and technical reports for the establishment and enhancement of CIRTs, including the related operating </w:t>
            </w:r>
            <w:proofErr w:type="gramStart"/>
            <w:r w:rsidRPr="006270A2">
              <w:rPr>
                <w:rFonts w:cs="Calibri"/>
                <w:sz w:val="20"/>
              </w:rPr>
              <w:t>framework;</w:t>
            </w:r>
            <w:proofErr w:type="gramEnd"/>
          </w:p>
          <w:p w14:paraId="4C40684D" w14:textId="79104202" w:rsidR="006270A2" w:rsidRPr="006270A2" w:rsidRDefault="006270A2" w:rsidP="006270A2">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6270A2">
              <w:rPr>
                <w:rFonts w:cs="Calibri"/>
                <w:sz w:val="20"/>
              </w:rPr>
              <w:t>5</w:t>
            </w:r>
            <w:r>
              <w:rPr>
                <w:rFonts w:cs="Calibri"/>
                <w:sz w:val="20"/>
              </w:rPr>
              <w:tab/>
            </w:r>
            <w:r w:rsidRPr="006270A2">
              <w:rPr>
                <w:rFonts w:cs="Calibri"/>
                <w:sz w:val="20"/>
              </w:rPr>
              <w:t xml:space="preserve"> to provide support, as appropriate, within existing budgetary </w:t>
            </w:r>
            <w:proofErr w:type="gramStart"/>
            <w:r w:rsidRPr="006270A2">
              <w:rPr>
                <w:rFonts w:cs="Calibri"/>
                <w:sz w:val="20"/>
              </w:rPr>
              <w:t>resources;</w:t>
            </w:r>
            <w:proofErr w:type="gramEnd"/>
          </w:p>
          <w:p w14:paraId="5DEE382C" w14:textId="7FC143EB" w:rsidR="006270A2" w:rsidRPr="006270A2" w:rsidRDefault="006270A2" w:rsidP="006270A2">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6270A2">
              <w:rPr>
                <w:rFonts w:cs="Calibri"/>
                <w:sz w:val="20"/>
              </w:rPr>
              <w:t xml:space="preserve">6 </w:t>
            </w:r>
            <w:r>
              <w:rPr>
                <w:rFonts w:cs="Calibri"/>
                <w:sz w:val="20"/>
              </w:rPr>
              <w:tab/>
            </w:r>
            <w:r w:rsidRPr="006270A2">
              <w:rPr>
                <w:rFonts w:cs="Calibri"/>
                <w:sz w:val="20"/>
              </w:rPr>
              <w:t xml:space="preserve">to facilitate collaboration between national CIRTs, such as capacity building and exchange of information, within an appropriate </w:t>
            </w:r>
            <w:proofErr w:type="gramStart"/>
            <w:r w:rsidRPr="006270A2">
              <w:rPr>
                <w:rFonts w:cs="Calibri"/>
                <w:sz w:val="20"/>
              </w:rPr>
              <w:t>framework;</w:t>
            </w:r>
            <w:proofErr w:type="gramEnd"/>
          </w:p>
          <w:p w14:paraId="4CFBB567" w14:textId="1B8FCAA6" w:rsidR="000726C1" w:rsidRPr="00805FF4" w:rsidRDefault="006270A2" w:rsidP="006270A2">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6270A2">
              <w:rPr>
                <w:rFonts w:cs="Calibri"/>
                <w:sz w:val="20"/>
              </w:rPr>
              <w:t xml:space="preserve">7 </w:t>
            </w:r>
            <w:r>
              <w:rPr>
                <w:rFonts w:cs="Calibri"/>
                <w:sz w:val="20"/>
              </w:rPr>
              <w:tab/>
            </w:r>
            <w:r w:rsidRPr="006270A2">
              <w:rPr>
                <w:rFonts w:cs="Calibri"/>
                <w:sz w:val="20"/>
              </w:rPr>
              <w:t>to take necessary action to progress implementation of this resolution,</w:t>
            </w:r>
          </w:p>
        </w:tc>
      </w:tr>
      <w:tr w:rsidR="000726C1" w:rsidRPr="00805FF4" w14:paraId="5F89CF28"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861388D"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lastRenderedPageBreak/>
              <w:t>RESOLUTION 64</w:t>
            </w:r>
          </w:p>
          <w:p w14:paraId="44C36F89" w14:textId="18FCAC51" w:rsidR="000726C1" w:rsidRPr="00805FF4" w:rsidRDefault="00FE64E3" w:rsidP="00520986">
            <w:pPr>
              <w:pStyle w:val="CEONormal"/>
              <w:spacing w:before="60" w:after="60"/>
              <w:rPr>
                <w:rFonts w:asciiTheme="minorHAnsi" w:hAnsiTheme="minorHAnsi"/>
                <w:sz w:val="20"/>
                <w:szCs w:val="20"/>
              </w:rPr>
            </w:pPr>
            <w:r w:rsidRPr="00FE64E3">
              <w:rPr>
                <w:rFonts w:asciiTheme="minorHAnsi" w:hAnsiTheme="minorHAnsi" w:cs="Calibri"/>
                <w:b w:val="0"/>
                <w:bCs w:val="0"/>
                <w:sz w:val="20"/>
                <w:szCs w:val="20"/>
              </w:rPr>
              <w:t>Promoting, facilitating and accelerating the transition to and deployment of Internet Protocol version 6</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09FD1DB"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805FF4">
              <w:rPr>
                <w:rFonts w:cs="Calibri"/>
                <w:b/>
                <w:sz w:val="20"/>
              </w:rPr>
              <w:t>instructs</w:t>
            </w:r>
          </w:p>
          <w:p w14:paraId="1E428F2F"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805FF4">
              <w:rPr>
                <w:rFonts w:cs="Calibri"/>
                <w:sz w:val="20"/>
              </w:rPr>
              <w:t>the Director of the Telecommunication Standardization Bureau, in close collaboration with the Director of the Telecommunication Development Bureau:</w:t>
            </w:r>
          </w:p>
          <w:p w14:paraId="7A7BCE18" w14:textId="5F85746E"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w:t>
            </w:r>
            <w:r w:rsidRPr="00805FF4">
              <w:rPr>
                <w:rFonts w:cs="Calibri"/>
                <w:sz w:val="20"/>
              </w:rPr>
              <w:tab/>
              <w:t>to continue the ongoing activities between the Telecommunication Standardization Bureau (TSB) and BDT, taking into consideration the involvement of those partners willing to participate and bring their expertise to assist developing countries with IPv6 migration and deployment, and respond to their regional needs as identified by BDT, taking into account WTDC Resolution 63 (Rev. </w:t>
            </w:r>
            <w:r w:rsidR="00542EDD">
              <w:rPr>
                <w:rFonts w:cs="Calibri"/>
                <w:sz w:val="20"/>
              </w:rPr>
              <w:t>Kigali 2022</w:t>
            </w:r>
            <w:proofErr w:type="gramStart"/>
            <w:r w:rsidRPr="00805FF4">
              <w:rPr>
                <w:rFonts w:cs="Calibri"/>
                <w:sz w:val="20"/>
              </w:rPr>
              <w:t>);</w:t>
            </w:r>
            <w:proofErr w:type="gramEnd"/>
          </w:p>
          <w:p w14:paraId="53CC494C" w14:textId="4F3D5488" w:rsidR="002734F5" w:rsidRPr="002734F5" w:rsidRDefault="002734F5" w:rsidP="002734F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34F5">
              <w:rPr>
                <w:rFonts w:cs="Calibri"/>
                <w:sz w:val="20"/>
              </w:rPr>
              <w:t xml:space="preserve">2 </w:t>
            </w:r>
            <w:r>
              <w:rPr>
                <w:rFonts w:cs="Calibri"/>
                <w:sz w:val="20"/>
              </w:rPr>
              <w:tab/>
            </w:r>
            <w:r w:rsidRPr="002734F5">
              <w:rPr>
                <w:rFonts w:cs="Calibri"/>
                <w:sz w:val="20"/>
              </w:rPr>
              <w:t>to maintain, update, and enhance the website which provides information about global activities related to IPv6, including hyperlinks to monitoring and tracking initiatives, in order to facilitate awareness-raising and highlight the importance of IPv6 deployment for the entire ITU membership and interested entities, as well as information related to training events being undertaken by ITU and relevant organizations (e.g. regional Internet registries (RIRs), network operator groups and the Internet Society (ISOC));</w:t>
            </w:r>
          </w:p>
          <w:p w14:paraId="5F24D70D" w14:textId="7EE0D220" w:rsidR="002734F5" w:rsidRPr="002734F5" w:rsidRDefault="002734F5" w:rsidP="002734F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34F5">
              <w:rPr>
                <w:rFonts w:cs="Calibri"/>
                <w:sz w:val="20"/>
              </w:rPr>
              <w:t xml:space="preserve">3 </w:t>
            </w:r>
            <w:r>
              <w:rPr>
                <w:rFonts w:cs="Calibri"/>
                <w:sz w:val="20"/>
              </w:rPr>
              <w:tab/>
            </w:r>
            <w:r w:rsidRPr="002734F5">
              <w:rPr>
                <w:rFonts w:cs="Calibri"/>
                <w:sz w:val="20"/>
              </w:rPr>
              <w:t>to promote awareness of the importance of IPv6 deployment, facilitate human capacity building through joint training activities, involving appropriate experts from the relevant entities, provide information, including roadmaps and guidelines, and technical assistance in the continued establishment of IPv6 test-bed laboratories in developing countries in collaboration with appropriate relevant organizations, and to promote awareness of the need for IPv6 deployment with regard to IoT given the substantial demand for IP addresses for IoT devices;</w:t>
            </w:r>
          </w:p>
          <w:p w14:paraId="235B03E3" w14:textId="11EA04F9" w:rsidR="002734F5" w:rsidRPr="002734F5" w:rsidRDefault="002734F5" w:rsidP="002734F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34F5">
              <w:rPr>
                <w:rFonts w:cs="Calibri"/>
                <w:sz w:val="20"/>
              </w:rPr>
              <w:t xml:space="preserve">4 </w:t>
            </w:r>
            <w:r>
              <w:rPr>
                <w:rFonts w:cs="Calibri"/>
                <w:sz w:val="20"/>
              </w:rPr>
              <w:tab/>
            </w:r>
            <w:r w:rsidRPr="002734F5">
              <w:rPr>
                <w:rFonts w:cs="Calibri"/>
                <w:sz w:val="20"/>
              </w:rPr>
              <w:t xml:space="preserve">to promote the best practices of government programmes, including procurement, in order to facilitate the transition to and deployment of </w:t>
            </w:r>
            <w:proofErr w:type="gramStart"/>
            <w:r w:rsidRPr="002734F5">
              <w:rPr>
                <w:rFonts w:cs="Calibri"/>
                <w:sz w:val="20"/>
              </w:rPr>
              <w:t>IPv6;</w:t>
            </w:r>
            <w:proofErr w:type="gramEnd"/>
          </w:p>
          <w:p w14:paraId="75B0E019" w14:textId="59CD74EF" w:rsidR="002734F5" w:rsidRPr="002734F5" w:rsidRDefault="002734F5" w:rsidP="002734F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34F5">
              <w:rPr>
                <w:rFonts w:cs="Calibri"/>
                <w:sz w:val="20"/>
              </w:rPr>
              <w:t xml:space="preserve">5 </w:t>
            </w:r>
            <w:r>
              <w:rPr>
                <w:rFonts w:cs="Calibri"/>
                <w:sz w:val="20"/>
              </w:rPr>
              <w:tab/>
            </w:r>
            <w:r w:rsidRPr="002734F5">
              <w:rPr>
                <w:rFonts w:cs="Calibri"/>
                <w:sz w:val="20"/>
              </w:rPr>
              <w:t xml:space="preserve">to promote discussions between ITU Member States, Sector Members and relevant regional and international organizations on the transition to and deployment of </w:t>
            </w:r>
            <w:proofErr w:type="gramStart"/>
            <w:r w:rsidRPr="002734F5">
              <w:rPr>
                <w:rFonts w:cs="Calibri"/>
                <w:sz w:val="20"/>
              </w:rPr>
              <w:t>IPv6;</w:t>
            </w:r>
            <w:proofErr w:type="gramEnd"/>
          </w:p>
          <w:p w14:paraId="7A9E6E9E" w14:textId="3A0BE2AB" w:rsidR="002734F5" w:rsidRPr="00805FF4" w:rsidRDefault="002734F5" w:rsidP="002734F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34F5">
              <w:rPr>
                <w:rFonts w:cs="Calibri"/>
                <w:sz w:val="20"/>
              </w:rPr>
              <w:t xml:space="preserve">6 </w:t>
            </w:r>
            <w:r>
              <w:rPr>
                <w:rFonts w:cs="Calibri"/>
                <w:sz w:val="20"/>
              </w:rPr>
              <w:tab/>
            </w:r>
            <w:r w:rsidRPr="002734F5">
              <w:rPr>
                <w:rFonts w:cs="Calibri"/>
                <w:sz w:val="20"/>
              </w:rPr>
              <w:t>to support BDT in relevant IPv6 training for engineers, network operators, content providers and service providers, mainly in developing countries, that can enhance their skills and which they can further apply to planning, deployment and operation at their respective organizations,</w:t>
            </w:r>
          </w:p>
          <w:p w14:paraId="391B188E" w14:textId="734D71DD"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p>
        </w:tc>
      </w:tr>
      <w:tr w:rsidR="000726C1" w:rsidRPr="00805FF4" w14:paraId="62C1487D" w14:textId="77777777" w:rsidTr="4B35A13E">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4DD2DFD"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69</w:t>
            </w:r>
          </w:p>
          <w:p w14:paraId="743A116F" w14:textId="62EDE9D4" w:rsidR="000726C1" w:rsidRPr="00805FF4" w:rsidRDefault="69411749" w:rsidP="4B35A13E">
            <w:pPr>
              <w:pStyle w:val="CEONormal"/>
              <w:spacing w:before="60" w:after="60"/>
              <w:rPr>
                <w:rFonts w:asciiTheme="minorHAnsi" w:hAnsiTheme="minorHAnsi"/>
                <w:sz w:val="20"/>
                <w:szCs w:val="20"/>
              </w:rPr>
            </w:pPr>
            <w:r w:rsidRPr="4B35A13E">
              <w:rPr>
                <w:rFonts w:asciiTheme="minorHAnsi" w:hAnsiTheme="minorHAnsi" w:cs="Calibri"/>
                <w:b w:val="0"/>
                <w:bCs w:val="0"/>
                <w:sz w:val="20"/>
                <w:szCs w:val="20"/>
              </w:rPr>
              <w:lastRenderedPageBreak/>
              <w:t>Non-discriminatory</w:t>
            </w:r>
            <w:r w:rsidR="000726C1" w:rsidRPr="4B35A13E">
              <w:rPr>
                <w:rFonts w:asciiTheme="minorHAnsi" w:hAnsiTheme="minorHAnsi" w:cs="Calibri"/>
                <w:b w:val="0"/>
                <w:bCs w:val="0"/>
                <w:sz w:val="20"/>
                <w:szCs w:val="20"/>
              </w:rPr>
              <w:t xml:space="preserve"> access and use of Internet resources and telecommunications/ICTs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2BBB6F3"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lastRenderedPageBreak/>
              <w:t>invites</w:t>
            </w:r>
          </w:p>
          <w:p w14:paraId="26666A36"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lastRenderedPageBreak/>
              <w:t>Directors of the Telecommunication Standardization Bureau, Radiocommunication Bureau and Telecommunication Development Bureau</w:t>
            </w:r>
          </w:p>
          <w:p w14:paraId="42055CAE"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to contribute on the progress on resolution,</w:t>
            </w:r>
          </w:p>
        </w:tc>
      </w:tr>
      <w:tr w:rsidR="000726C1" w:rsidRPr="00805FF4" w14:paraId="33B1FCB0"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C06D5FA"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lastRenderedPageBreak/>
              <w:t>RESOLUTION 70</w:t>
            </w:r>
          </w:p>
          <w:p w14:paraId="1D4BA73F" w14:textId="77777777" w:rsidR="000726C1" w:rsidRPr="00805FF4" w:rsidRDefault="000726C1" w:rsidP="00520986">
            <w:pPr>
              <w:pStyle w:val="CEONormal"/>
              <w:spacing w:before="60" w:after="60"/>
              <w:rPr>
                <w:rFonts w:asciiTheme="minorHAnsi" w:hAnsiTheme="minorHAnsi" w:cs="Calibri"/>
                <w:b w:val="0"/>
                <w:bCs w:val="0"/>
                <w:sz w:val="20"/>
                <w:szCs w:val="20"/>
              </w:rPr>
            </w:pPr>
            <w:r w:rsidRPr="00805FF4">
              <w:rPr>
                <w:rFonts w:asciiTheme="minorHAnsi" w:hAnsiTheme="minorHAnsi" w:cs="Calibri"/>
                <w:b w:val="0"/>
                <w:bCs w:val="0"/>
                <w:sz w:val="20"/>
                <w:szCs w:val="20"/>
              </w:rPr>
              <w:t>Telecommunication/information and communication technology accessibility for persons with disabilities and persons with specific needs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A5BE40A" w14:textId="77777777" w:rsidR="000726C1" w:rsidRPr="00C66FC7"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C66FC7">
              <w:rPr>
                <w:rFonts w:cs="Calibri"/>
                <w:b/>
                <w:bCs/>
                <w:sz w:val="20"/>
              </w:rPr>
              <w:t>invites</w:t>
            </w:r>
          </w:p>
          <w:p w14:paraId="324850C4"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w:t>
            </w:r>
          </w:p>
          <w:p w14:paraId="1B4F2FDE"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Pr>
                <w:rFonts w:cs="Calibri"/>
                <w:sz w:val="20"/>
              </w:rPr>
              <w:t>1</w:t>
            </w:r>
            <w:r w:rsidRPr="00805FF4">
              <w:rPr>
                <w:rFonts w:cs="Calibri"/>
                <w:sz w:val="20"/>
              </w:rPr>
              <w:tab/>
              <w:t xml:space="preserve">to work collaboratively on accessibility-related activities with the Directors of the Radiocommunication Bureau (BR) and the Telecommunication Development Bureau (BDT), </w:t>
            </w:r>
            <w:r w:rsidRPr="00C66FC7">
              <w:rPr>
                <w:rFonts w:cs="Calibri"/>
                <w:sz w:val="20"/>
              </w:rPr>
              <w:t>taking into account JCA-AHF,</w:t>
            </w:r>
            <w:r>
              <w:rPr>
                <w:rFonts w:cs="Calibri"/>
                <w:sz w:val="20"/>
              </w:rPr>
              <w:t xml:space="preserve"> </w:t>
            </w:r>
            <w:r w:rsidRPr="00805FF4">
              <w:rPr>
                <w:rFonts w:cs="Calibri"/>
                <w:sz w:val="20"/>
              </w:rPr>
              <w:t xml:space="preserve">in particular concerning awareness and mainstreaming of telecommunication/ICT accessibility standards, reporting findings to the Council as </w:t>
            </w:r>
            <w:proofErr w:type="gramStart"/>
            <w:r w:rsidRPr="00805FF4">
              <w:rPr>
                <w:rFonts w:cs="Calibri"/>
                <w:sz w:val="20"/>
              </w:rPr>
              <w:t>appropriate;</w:t>
            </w:r>
            <w:proofErr w:type="gramEnd"/>
          </w:p>
          <w:p w14:paraId="47EC281F" w14:textId="77777777" w:rsidR="000726C1"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Pr>
                <w:rFonts w:cs="Calibri"/>
                <w:sz w:val="20"/>
              </w:rPr>
              <w:t>2</w:t>
            </w:r>
            <w:r w:rsidRPr="00805FF4">
              <w:rPr>
                <w:rFonts w:cs="Calibri"/>
                <w:sz w:val="20"/>
              </w:rPr>
              <w:tab/>
              <w:t xml:space="preserve">to work collaboratively on accessibility-related activities with ITU-D, in particular developing programmes that enable developing countries to introduce services that allow persons with disabilities to utilize telecommunication services </w:t>
            </w:r>
            <w:proofErr w:type="gramStart"/>
            <w:r w:rsidRPr="00805FF4">
              <w:rPr>
                <w:rFonts w:cs="Calibri"/>
                <w:sz w:val="20"/>
              </w:rPr>
              <w:t>effectively</w:t>
            </w:r>
            <w:r>
              <w:rPr>
                <w:rFonts w:cs="Calibri"/>
                <w:sz w:val="20"/>
              </w:rPr>
              <w:t>;</w:t>
            </w:r>
            <w:proofErr w:type="gramEnd"/>
          </w:p>
          <w:p w14:paraId="06BE879E" w14:textId="77777777" w:rsidR="000726C1"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C66FC7">
              <w:rPr>
                <w:rFonts w:cs="Calibri"/>
                <w:sz w:val="20"/>
              </w:rPr>
              <w:t>7</w:t>
            </w:r>
            <w:r w:rsidRPr="00C66FC7">
              <w:rPr>
                <w:rFonts w:cs="Calibri"/>
                <w:sz w:val="20"/>
              </w:rPr>
              <w:tab/>
              <w:t xml:space="preserve">to consider the possibility of organizing, jointly with ITU-D and with the involvement of other standardization organizations and entities, coaching and training for developing countries on working with disability </w:t>
            </w:r>
            <w:proofErr w:type="gramStart"/>
            <w:r w:rsidRPr="00C66FC7">
              <w:rPr>
                <w:rFonts w:cs="Calibri"/>
                <w:sz w:val="20"/>
              </w:rPr>
              <w:t>organizations;</w:t>
            </w:r>
            <w:proofErr w:type="gramEnd"/>
          </w:p>
          <w:p w14:paraId="30F800FF" w14:textId="77777777" w:rsidR="003F1144" w:rsidRPr="003F1144" w:rsidRDefault="003F1144"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3F1144">
              <w:rPr>
                <w:rFonts w:cs="Calibri"/>
                <w:b/>
                <w:bCs/>
                <w:sz w:val="20"/>
              </w:rPr>
              <w:t xml:space="preserve">invites </w:t>
            </w:r>
          </w:p>
          <w:p w14:paraId="1A037E2B" w14:textId="77777777" w:rsidR="003F1144" w:rsidRDefault="003F1144"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3F1144">
              <w:rPr>
                <w:rFonts w:cs="Calibri"/>
                <w:sz w:val="20"/>
              </w:rPr>
              <w:t>Member States and Sector Members</w:t>
            </w:r>
          </w:p>
          <w:p w14:paraId="49CC0A3F" w14:textId="679152FC" w:rsidR="003F1144" w:rsidRPr="00C66FC7" w:rsidRDefault="003B3CEA"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3B3CEA">
              <w:rPr>
                <w:rFonts w:cs="Calibri"/>
                <w:sz w:val="20"/>
              </w:rPr>
              <w:t xml:space="preserve">5 </w:t>
            </w:r>
            <w:r>
              <w:rPr>
                <w:rFonts w:cs="Calibri"/>
                <w:sz w:val="20"/>
              </w:rPr>
              <w:tab/>
            </w:r>
            <w:r w:rsidRPr="003B3CEA">
              <w:rPr>
                <w:rFonts w:cs="Calibri"/>
                <w:sz w:val="20"/>
              </w:rPr>
              <w:t xml:space="preserve">to participate actively in accessibility-related studies in ITU-R, ITU-T and ITU-D, and to promote the effective representation of persons with disabilities in the standardization process </w:t>
            </w:r>
            <w:proofErr w:type="gramStart"/>
            <w:r w:rsidRPr="003B3CEA">
              <w:rPr>
                <w:rFonts w:cs="Calibri"/>
                <w:sz w:val="20"/>
              </w:rPr>
              <w:t>so as to</w:t>
            </w:r>
            <w:proofErr w:type="gramEnd"/>
            <w:r w:rsidRPr="003B3CEA">
              <w:rPr>
                <w:rFonts w:cs="Calibri"/>
                <w:sz w:val="20"/>
              </w:rPr>
              <w:t xml:space="preserve"> ensure their experiences, views and opinions are taken into account in all the work of study groups;</w:t>
            </w:r>
          </w:p>
        </w:tc>
      </w:tr>
      <w:tr w:rsidR="000726C1" w:rsidRPr="00805FF4" w14:paraId="025F66D5" w14:textId="77777777" w:rsidTr="4B35A13E">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E37B1B2"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72</w:t>
            </w:r>
          </w:p>
          <w:p w14:paraId="49A8D7A0" w14:textId="77777777" w:rsidR="000726C1" w:rsidRPr="00805FF4" w:rsidRDefault="000726C1" w:rsidP="00520986">
            <w:pPr>
              <w:pStyle w:val="CEONormal"/>
              <w:spacing w:before="60" w:after="60"/>
              <w:rPr>
                <w:rFonts w:asciiTheme="minorHAnsi" w:hAnsiTheme="minorHAnsi" w:cs="Calibri"/>
                <w:b w:val="0"/>
                <w:bCs w:val="0"/>
                <w:sz w:val="20"/>
                <w:szCs w:val="20"/>
              </w:rPr>
            </w:pPr>
            <w:r w:rsidRPr="00805FF4">
              <w:rPr>
                <w:rFonts w:asciiTheme="minorHAnsi" w:hAnsiTheme="minorHAnsi" w:cs="Calibri"/>
                <w:b w:val="0"/>
                <w:bCs w:val="0"/>
                <w:sz w:val="20"/>
                <w:szCs w:val="20"/>
              </w:rPr>
              <w:t>Measurement and assessment concerns related to human exposure to electromagnetic fields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D64E66B" w14:textId="77777777" w:rsidR="000726C1" w:rsidRPr="00805FF4" w:rsidRDefault="000726C1" w:rsidP="00520986">
            <w:pPr>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t>resolves</w:t>
            </w:r>
          </w:p>
          <w:p w14:paraId="52E89A25" w14:textId="77777777" w:rsidR="000726C1" w:rsidRPr="00805FF4" w:rsidRDefault="000726C1" w:rsidP="00520986">
            <w:pPr>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 xml:space="preserve">to invite ITU-T, in particular Study Group 5, to expand and continue its work and support in this domain, including but not limited to: </w:t>
            </w:r>
          </w:p>
          <w:p w14:paraId="5B2C3551" w14:textId="77777777" w:rsidR="00540B61" w:rsidRDefault="000726C1" w:rsidP="00520986">
            <w:pPr>
              <w:cnfStyle w:val="000000000000" w:firstRow="0" w:lastRow="0" w:firstColumn="0" w:lastColumn="0" w:oddVBand="0" w:evenVBand="0" w:oddHBand="0" w:evenHBand="0" w:firstRowFirstColumn="0" w:firstRowLastColumn="0" w:lastRowFirstColumn="0" w:lastRowLastColumn="0"/>
              <w:rPr>
                <w:rFonts w:cs="Calibri"/>
                <w:sz w:val="20"/>
              </w:rPr>
            </w:pPr>
            <w:proofErr w:type="spellStart"/>
            <w:r w:rsidRPr="00805FF4">
              <w:rPr>
                <w:rFonts w:cs="Calibri"/>
                <w:sz w:val="20"/>
              </w:rPr>
              <w:t>i</w:t>
            </w:r>
            <w:proofErr w:type="spellEnd"/>
            <w:r w:rsidRPr="00805FF4">
              <w:rPr>
                <w:rFonts w:cs="Calibri"/>
                <w:sz w:val="20"/>
              </w:rPr>
              <w:t>)</w:t>
            </w:r>
            <w:r w:rsidRPr="00805FF4">
              <w:rPr>
                <w:rFonts w:cs="Calibri"/>
                <w:sz w:val="20"/>
              </w:rPr>
              <w:tab/>
            </w:r>
            <w:r w:rsidR="00540B61" w:rsidRPr="00540B61">
              <w:rPr>
                <w:rFonts w:cs="Calibri"/>
                <w:sz w:val="20"/>
              </w:rPr>
              <w:t xml:space="preserve">developing new and/or updating existing reports and ITU-T Recommendations, taking into account the advancements in wireless technologies, advances in measurement/assessment methodologies and best practices, in close coordination with other ITU Sectors and relevant specialized organizations in this </w:t>
            </w:r>
            <w:proofErr w:type="gramStart"/>
            <w:r w:rsidR="00540B61" w:rsidRPr="00540B61">
              <w:rPr>
                <w:rFonts w:cs="Calibri"/>
                <w:sz w:val="20"/>
              </w:rPr>
              <w:t>field;</w:t>
            </w:r>
            <w:proofErr w:type="gramEnd"/>
          </w:p>
          <w:p w14:paraId="6570274F" w14:textId="7383358E" w:rsidR="000726C1" w:rsidRPr="00805FF4" w:rsidRDefault="000726C1" w:rsidP="00520986">
            <w:pPr>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v</w:t>
            </w:r>
            <w:r>
              <w:rPr>
                <w:rFonts w:cs="Calibri"/>
                <w:sz w:val="20"/>
              </w:rPr>
              <w:t>ii</w:t>
            </w:r>
            <w:r w:rsidR="002938D1">
              <w:rPr>
                <w:rFonts w:cs="Calibri"/>
                <w:sz w:val="20"/>
              </w:rPr>
              <w:t>i</w:t>
            </w:r>
            <w:r w:rsidRPr="00805FF4">
              <w:rPr>
                <w:rFonts w:cs="Calibri"/>
                <w:sz w:val="20"/>
              </w:rPr>
              <w:t>)</w:t>
            </w:r>
            <w:r w:rsidRPr="00805FF4">
              <w:rPr>
                <w:rFonts w:cs="Calibri"/>
                <w:sz w:val="20"/>
              </w:rPr>
              <w:tab/>
              <w:t xml:space="preserve">cooperating on these issues with ITU-R Study Groups, and with </w:t>
            </w:r>
            <w:r w:rsidRPr="00C2429B">
              <w:rPr>
                <w:rFonts w:cs="Calibri"/>
                <w:sz w:val="20"/>
              </w:rPr>
              <w:t xml:space="preserve">ITU-D </w:t>
            </w:r>
            <w:r w:rsidRPr="00805FF4">
              <w:rPr>
                <w:rFonts w:cs="Calibri"/>
                <w:sz w:val="20"/>
              </w:rPr>
              <w:t>Study Group 2 in the framework of</w:t>
            </w:r>
            <w:r>
              <w:rPr>
                <w:rFonts w:cs="Calibri"/>
                <w:sz w:val="20"/>
              </w:rPr>
              <w:t xml:space="preserve"> </w:t>
            </w:r>
            <w:r w:rsidRPr="00E3071B">
              <w:rPr>
                <w:rFonts w:cs="Calibri"/>
                <w:sz w:val="20"/>
              </w:rPr>
              <w:t xml:space="preserve">EMF measurements to assess human exposure and other relevant </w:t>
            </w:r>
            <w:proofErr w:type="gramStart"/>
            <w:r w:rsidRPr="00E3071B">
              <w:rPr>
                <w:rFonts w:cs="Calibri"/>
                <w:sz w:val="20"/>
              </w:rPr>
              <w:t>issues</w:t>
            </w:r>
            <w:r w:rsidRPr="00805FF4">
              <w:rPr>
                <w:rFonts w:cs="Calibri"/>
                <w:sz w:val="20"/>
              </w:rPr>
              <w:t>;</w:t>
            </w:r>
            <w:proofErr w:type="gramEnd"/>
          </w:p>
          <w:p w14:paraId="1AA0DF4A" w14:textId="77777777" w:rsidR="000726C1" w:rsidRPr="00805FF4" w:rsidRDefault="000726C1" w:rsidP="00520986">
            <w:pPr>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t>instructs</w:t>
            </w:r>
          </w:p>
          <w:p w14:paraId="28A2C857" w14:textId="7CF87272" w:rsidR="000726C1" w:rsidRPr="00805FF4" w:rsidRDefault="000726C1" w:rsidP="00520986">
            <w:pPr>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the Director of the Telecommunication Standardization Bureau, in close collaboration with the Directors of the other two Bureaux, within the available financial resources</w:t>
            </w:r>
          </w:p>
          <w:p w14:paraId="781B851F" w14:textId="397FA236" w:rsidR="00A10643" w:rsidRPr="00A10643" w:rsidRDefault="00A10643" w:rsidP="00A10643">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A10643">
              <w:rPr>
                <w:rFonts w:cs="Calibri"/>
                <w:sz w:val="20"/>
              </w:rPr>
              <w:lastRenderedPageBreak/>
              <w:t xml:space="preserve">1 </w:t>
            </w:r>
            <w:r>
              <w:rPr>
                <w:rFonts w:cs="Calibri"/>
                <w:sz w:val="20"/>
              </w:rPr>
              <w:tab/>
            </w:r>
            <w:r w:rsidRPr="00A10643">
              <w:rPr>
                <w:rFonts w:cs="Calibri"/>
                <w:sz w:val="20"/>
              </w:rPr>
              <w:t xml:space="preserve">to support the development of reports identifying the needs of developing countries on the issue of assessing human exposure to EMF, and to submit the reports as soon as possible to ITU-T Study Group 5 for its consideration and action in accordance with its </w:t>
            </w:r>
            <w:proofErr w:type="gramStart"/>
            <w:r w:rsidRPr="00A10643">
              <w:rPr>
                <w:rFonts w:cs="Calibri"/>
                <w:sz w:val="20"/>
              </w:rPr>
              <w:t>mandate;</w:t>
            </w:r>
            <w:proofErr w:type="gramEnd"/>
          </w:p>
          <w:p w14:paraId="52CEF304" w14:textId="707EC7C8" w:rsidR="00A10643" w:rsidRPr="00A10643" w:rsidRDefault="00A10643" w:rsidP="00A10643">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A10643">
              <w:rPr>
                <w:rFonts w:cs="Calibri"/>
                <w:sz w:val="20"/>
              </w:rPr>
              <w:t xml:space="preserve">2 </w:t>
            </w:r>
            <w:r>
              <w:rPr>
                <w:rFonts w:cs="Calibri"/>
                <w:sz w:val="20"/>
              </w:rPr>
              <w:tab/>
            </w:r>
            <w:r w:rsidRPr="00A10643">
              <w:rPr>
                <w:rFonts w:cs="Calibri"/>
                <w:sz w:val="20"/>
              </w:rPr>
              <w:t xml:space="preserve">to regularly update the ITU-T portal on EMF activities, including, but not limited to, the ITU EMF Guide, its mobile application, links to websites, the global portal on ICTs and the environment and flyers, as well as information intended for the general </w:t>
            </w:r>
            <w:proofErr w:type="gramStart"/>
            <w:r w:rsidRPr="00A10643">
              <w:rPr>
                <w:rFonts w:cs="Calibri"/>
                <w:sz w:val="20"/>
              </w:rPr>
              <w:t>public;</w:t>
            </w:r>
            <w:proofErr w:type="gramEnd"/>
          </w:p>
          <w:p w14:paraId="684DCAED" w14:textId="4AC33F83" w:rsidR="00A10643" w:rsidRPr="00A10643" w:rsidRDefault="00A10643" w:rsidP="00A10643">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A10643">
              <w:rPr>
                <w:rFonts w:cs="Calibri"/>
                <w:sz w:val="20"/>
              </w:rPr>
              <w:t xml:space="preserve">3 </w:t>
            </w:r>
            <w:r>
              <w:rPr>
                <w:rFonts w:cs="Calibri"/>
                <w:sz w:val="20"/>
              </w:rPr>
              <w:tab/>
            </w:r>
            <w:r w:rsidRPr="00A10643">
              <w:rPr>
                <w:rFonts w:cs="Calibri"/>
                <w:sz w:val="20"/>
              </w:rPr>
              <w:t xml:space="preserve">to hold workshops in developing countries with presentations and training on the use of equipment employed in assessing human exposure to RF energy, including </w:t>
            </w:r>
            <w:proofErr w:type="gramStart"/>
            <w:r w:rsidRPr="00A10643">
              <w:rPr>
                <w:rFonts w:cs="Calibri"/>
                <w:sz w:val="20"/>
              </w:rPr>
              <w:t>SAR;</w:t>
            </w:r>
            <w:proofErr w:type="gramEnd"/>
          </w:p>
          <w:p w14:paraId="0B6EC436" w14:textId="3F68682B" w:rsidR="00A10643" w:rsidRPr="00A10643" w:rsidRDefault="00A10643" w:rsidP="00A10643">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A10643">
              <w:rPr>
                <w:rFonts w:cs="Calibri"/>
                <w:sz w:val="20"/>
              </w:rPr>
              <w:t xml:space="preserve">4 </w:t>
            </w:r>
            <w:r>
              <w:rPr>
                <w:rFonts w:cs="Calibri"/>
                <w:sz w:val="20"/>
              </w:rPr>
              <w:tab/>
            </w:r>
            <w:r w:rsidRPr="00A10643">
              <w:rPr>
                <w:rFonts w:cs="Calibri"/>
                <w:sz w:val="20"/>
              </w:rPr>
              <w:t xml:space="preserve">to appoint experts in the field of assessment and measurement of exposure to EMF to assist developing countries in the formulation of their strategies and standardization activities in this </w:t>
            </w:r>
            <w:proofErr w:type="gramStart"/>
            <w:r w:rsidRPr="00A10643">
              <w:rPr>
                <w:rFonts w:cs="Calibri"/>
                <w:sz w:val="20"/>
              </w:rPr>
              <w:t>area;</w:t>
            </w:r>
            <w:proofErr w:type="gramEnd"/>
          </w:p>
          <w:p w14:paraId="336A047D" w14:textId="237122D3" w:rsidR="00A10643" w:rsidRPr="00A10643" w:rsidRDefault="00A10643" w:rsidP="00A10643">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A10643">
              <w:rPr>
                <w:rFonts w:cs="Calibri"/>
                <w:sz w:val="20"/>
              </w:rPr>
              <w:t>5</w:t>
            </w:r>
            <w:r>
              <w:rPr>
                <w:rFonts w:cs="Calibri"/>
                <w:sz w:val="20"/>
              </w:rPr>
              <w:tab/>
            </w:r>
            <w:r w:rsidRPr="00A10643">
              <w:rPr>
                <w:rFonts w:cs="Calibri"/>
                <w:sz w:val="20"/>
              </w:rPr>
              <w:t xml:space="preserve"> to extend support for developing countries while they establish their national and/or regional centres equipped with test benches for continuous monitoring of EMF levels, especially in selected areas where the public has concerns, and transparently provide the data to the general public, using, among other things, the modalities set out in Resolutions 44 (Rev. New Delhi, 2024) and 76 (Rev. New Delhi, 2024) of this assembly and Resolution 177 (Rev. Bucharest, 2022) of the Plenipotentiary Conference, in the context of the development of regional test centres;</w:t>
            </w:r>
          </w:p>
          <w:p w14:paraId="053B0415" w14:textId="4651AD07" w:rsidR="00A10643" w:rsidRPr="00A10643" w:rsidRDefault="00A10643" w:rsidP="00A10643">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A10643">
              <w:rPr>
                <w:rFonts w:cs="Calibri"/>
                <w:sz w:val="20"/>
              </w:rPr>
              <w:t xml:space="preserve">6 </w:t>
            </w:r>
            <w:r>
              <w:rPr>
                <w:rFonts w:cs="Calibri"/>
                <w:sz w:val="20"/>
              </w:rPr>
              <w:tab/>
            </w:r>
            <w:r w:rsidRPr="00A10643">
              <w:rPr>
                <w:rFonts w:cs="Calibri"/>
                <w:sz w:val="20"/>
              </w:rPr>
              <w:t xml:space="preserve">to invite ITU-T Study Group 5 to coordinate and cooperate with various international organizations such as WHO, ICNIRP, IEC, ISO, IEEE and other relevant international and regional organizations in the harmonization of exposure thresholds globally and to generate consistent measurement </w:t>
            </w:r>
            <w:proofErr w:type="gramStart"/>
            <w:r w:rsidRPr="00A10643">
              <w:rPr>
                <w:rFonts w:cs="Calibri"/>
                <w:sz w:val="20"/>
              </w:rPr>
              <w:t>protocols;</w:t>
            </w:r>
            <w:proofErr w:type="gramEnd"/>
          </w:p>
          <w:p w14:paraId="3190281B" w14:textId="4667BE1C" w:rsidR="000726C1" w:rsidRPr="00805FF4" w:rsidRDefault="00A10643" w:rsidP="00A10643">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A10643">
              <w:rPr>
                <w:rFonts w:cs="Calibri"/>
                <w:sz w:val="20"/>
              </w:rPr>
              <w:t xml:space="preserve">7 </w:t>
            </w:r>
            <w:r>
              <w:rPr>
                <w:rFonts w:cs="Calibri"/>
                <w:sz w:val="20"/>
              </w:rPr>
              <w:tab/>
            </w:r>
            <w:r w:rsidRPr="00A10643">
              <w:rPr>
                <w:rFonts w:cs="Calibri"/>
                <w:sz w:val="20"/>
              </w:rPr>
              <w:t>to report to the next world telecommunication standardization assembly on measures taken to implement this resolution,</w:t>
            </w:r>
          </w:p>
        </w:tc>
      </w:tr>
      <w:tr w:rsidR="000726C1" w:rsidRPr="00805FF4" w14:paraId="6D92BAD7"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0F8B6BF" w14:textId="77777777" w:rsidR="000726C1" w:rsidRPr="00AD3103" w:rsidRDefault="000726C1" w:rsidP="00520986">
            <w:pPr>
              <w:pStyle w:val="CEONormal"/>
              <w:spacing w:before="60" w:after="60"/>
              <w:rPr>
                <w:rFonts w:asciiTheme="minorHAnsi" w:hAnsiTheme="minorHAnsi"/>
                <w:sz w:val="20"/>
                <w:szCs w:val="20"/>
              </w:rPr>
            </w:pPr>
            <w:r w:rsidRPr="00AD3103">
              <w:rPr>
                <w:rFonts w:asciiTheme="minorHAnsi" w:hAnsiTheme="minorHAnsi"/>
                <w:sz w:val="20"/>
                <w:szCs w:val="20"/>
              </w:rPr>
              <w:lastRenderedPageBreak/>
              <w:t>RESOLUTION 73</w:t>
            </w:r>
          </w:p>
          <w:p w14:paraId="00878E2A" w14:textId="77777777" w:rsidR="000726C1" w:rsidRPr="00805FF4" w:rsidRDefault="000726C1" w:rsidP="00520986">
            <w:pPr>
              <w:pStyle w:val="CEONormal"/>
              <w:spacing w:before="60" w:after="60"/>
              <w:rPr>
                <w:rFonts w:asciiTheme="minorHAnsi" w:hAnsiTheme="minorHAnsi"/>
                <w:b w:val="0"/>
                <w:bCs w:val="0"/>
                <w:sz w:val="20"/>
                <w:szCs w:val="20"/>
              </w:rPr>
            </w:pPr>
            <w:r w:rsidRPr="00AD3103">
              <w:rPr>
                <w:rFonts w:asciiTheme="minorHAnsi" w:hAnsiTheme="minorHAnsi"/>
                <w:b w:val="0"/>
                <w:bCs w:val="0"/>
                <w:sz w:val="20"/>
                <w:szCs w:val="20"/>
              </w:rPr>
              <w:t>Information and communication technologies, environment, climate change and circular economy</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B65A464"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instructs</w:t>
            </w:r>
          </w:p>
          <w:p w14:paraId="356086F1"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all ITU-T study groups</w:t>
            </w:r>
          </w:p>
          <w:p w14:paraId="53259F3F"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6</w:t>
            </w:r>
            <w:r w:rsidRPr="00805FF4">
              <w:rPr>
                <w:rFonts w:cs="Calibri"/>
                <w:sz w:val="20"/>
              </w:rPr>
              <w:tab/>
              <w:t xml:space="preserve">to liaise with the relevant ITU-R and ITU-D study groups and promote liaison with other standards development organizations and forums </w:t>
            </w:r>
            <w:proofErr w:type="gramStart"/>
            <w:r w:rsidRPr="00805FF4">
              <w:rPr>
                <w:rFonts w:cs="Calibri"/>
                <w:sz w:val="20"/>
              </w:rPr>
              <w:t>in order to</w:t>
            </w:r>
            <w:proofErr w:type="gramEnd"/>
            <w:r w:rsidRPr="00805FF4">
              <w:rPr>
                <w:rFonts w:cs="Calibri"/>
                <w:sz w:val="20"/>
              </w:rPr>
              <w:t xml:space="preserve"> avoid duplication of work, optimize the use of resources and accelerate the availability of global standards,</w:t>
            </w:r>
          </w:p>
          <w:p w14:paraId="655B099A"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instructs</w:t>
            </w:r>
          </w:p>
          <w:p w14:paraId="708C515A"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 in collaboration with the Directors of the other Bureaux</w:t>
            </w:r>
          </w:p>
          <w:p w14:paraId="1365B2CC" w14:textId="5DE3558A" w:rsidR="009963C4" w:rsidRPr="009963C4" w:rsidRDefault="009963C4" w:rsidP="009963C4">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 xml:space="preserve">1 </w:t>
            </w:r>
            <w:r>
              <w:rPr>
                <w:rFonts w:cs="Calibri"/>
                <w:sz w:val="20"/>
              </w:rPr>
              <w:tab/>
            </w:r>
            <w:r w:rsidRPr="009963C4">
              <w:rPr>
                <w:rFonts w:cs="Calibri"/>
                <w:sz w:val="20"/>
              </w:rPr>
              <w:t xml:space="preserve">to report on progress on the application of this resolution annually to the Council and to the next world telecommunication standardization </w:t>
            </w:r>
            <w:proofErr w:type="gramStart"/>
            <w:r w:rsidRPr="009963C4">
              <w:rPr>
                <w:rFonts w:cs="Calibri"/>
                <w:sz w:val="20"/>
              </w:rPr>
              <w:t>assembly;</w:t>
            </w:r>
            <w:proofErr w:type="gramEnd"/>
          </w:p>
          <w:p w14:paraId="3F8908FC" w14:textId="75556D9D" w:rsidR="009963C4" w:rsidRPr="009963C4" w:rsidRDefault="009963C4" w:rsidP="009963C4">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2</w:t>
            </w:r>
            <w:r>
              <w:rPr>
                <w:rFonts w:cs="Calibri"/>
                <w:sz w:val="20"/>
              </w:rPr>
              <w:tab/>
            </w:r>
            <w:r w:rsidRPr="009963C4">
              <w:rPr>
                <w:rFonts w:cs="Calibri"/>
                <w:sz w:val="20"/>
              </w:rPr>
              <w:t xml:space="preserve"> to keep up to date the calendar of events relevant to ICTs, environment, climate change and circular economy, based on proposals by the Telecommunication Standardization Advisory Group and in close collaboration with the other two </w:t>
            </w:r>
            <w:proofErr w:type="gramStart"/>
            <w:r w:rsidRPr="009963C4">
              <w:rPr>
                <w:rFonts w:cs="Calibri"/>
                <w:sz w:val="20"/>
              </w:rPr>
              <w:t>Sectors;</w:t>
            </w:r>
            <w:proofErr w:type="gramEnd"/>
          </w:p>
          <w:p w14:paraId="072A9354" w14:textId="695B221C" w:rsidR="009963C4" w:rsidRPr="009963C4" w:rsidRDefault="009963C4" w:rsidP="009963C4">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lastRenderedPageBreak/>
              <w:t xml:space="preserve">3 </w:t>
            </w:r>
            <w:r>
              <w:rPr>
                <w:rFonts w:cs="Calibri"/>
                <w:sz w:val="20"/>
              </w:rPr>
              <w:tab/>
            </w:r>
            <w:r w:rsidRPr="009963C4">
              <w:rPr>
                <w:rFonts w:cs="Calibri"/>
                <w:sz w:val="20"/>
              </w:rPr>
              <w:t xml:space="preserve">to launch pilot projects, aimed at bridging the standardization gap, on environmental sustainability issues, in particular in developing </w:t>
            </w:r>
            <w:proofErr w:type="gramStart"/>
            <w:r w:rsidRPr="009963C4">
              <w:rPr>
                <w:rFonts w:cs="Calibri"/>
                <w:sz w:val="20"/>
              </w:rPr>
              <w:t>countries;</w:t>
            </w:r>
            <w:proofErr w:type="gramEnd"/>
          </w:p>
          <w:p w14:paraId="0762A096" w14:textId="68387299" w:rsidR="009963C4" w:rsidRPr="009963C4" w:rsidRDefault="009963C4" w:rsidP="009963C4">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 xml:space="preserve">4 </w:t>
            </w:r>
            <w:r>
              <w:rPr>
                <w:rFonts w:cs="Calibri"/>
                <w:sz w:val="20"/>
              </w:rPr>
              <w:tab/>
            </w:r>
            <w:r w:rsidRPr="009963C4">
              <w:rPr>
                <w:rFonts w:cs="Calibri"/>
                <w:sz w:val="20"/>
              </w:rPr>
              <w:t>to support the development of reports on ICTs, environment, climate change and circular economy, taking into consideration relevant studies, in particular the ongoing work of ITU-T Study Group 5, including issues related to, inter alia, circular economy, sustainable eco-design of equipment and ICT solutions, green data centres, smart buildings, green ICT procurement, cloud computing, energy efficiency, smart transportation, smart logistics, smart grids, water management, adaptation to climate change and disaster preparedness, biodiversity protection, in cooperation with other expert bodies in these domains, and how the ICT sector contributes to annual reductions in GHG emissions, and submit the reports as soon as possible to ITU-T Study Group 5 for its consideration;</w:t>
            </w:r>
          </w:p>
          <w:p w14:paraId="2C427440" w14:textId="60974258" w:rsidR="009963C4" w:rsidRPr="009963C4" w:rsidRDefault="009963C4" w:rsidP="009963C4">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 xml:space="preserve">5 </w:t>
            </w:r>
            <w:r>
              <w:rPr>
                <w:rFonts w:cs="Calibri"/>
                <w:sz w:val="20"/>
              </w:rPr>
              <w:tab/>
            </w:r>
            <w:r w:rsidRPr="009963C4">
              <w:rPr>
                <w:rFonts w:cs="Calibri"/>
                <w:sz w:val="20"/>
              </w:rPr>
              <w:t xml:space="preserve">to organize forums, workshops and seminars for developing countries in order to raise awareness and identify their particular needs and challenges in regard to environmental, climate-change and circular-economy </w:t>
            </w:r>
            <w:proofErr w:type="gramStart"/>
            <w:r w:rsidRPr="009963C4">
              <w:rPr>
                <w:rFonts w:cs="Calibri"/>
                <w:sz w:val="20"/>
              </w:rPr>
              <w:t>issues;</w:t>
            </w:r>
            <w:proofErr w:type="gramEnd"/>
          </w:p>
          <w:p w14:paraId="608FF999" w14:textId="56DF59DC" w:rsidR="009963C4" w:rsidRDefault="009963C4" w:rsidP="009963C4">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 xml:space="preserve">7 </w:t>
            </w:r>
            <w:r>
              <w:rPr>
                <w:rFonts w:cs="Calibri"/>
                <w:sz w:val="20"/>
              </w:rPr>
              <w:tab/>
            </w:r>
            <w:r w:rsidRPr="009963C4">
              <w:rPr>
                <w:rFonts w:cs="Calibri"/>
                <w:sz w:val="20"/>
              </w:rPr>
              <w:t xml:space="preserve">to report on progress of the Joint Task Force of ITU, the World Meteorological Organization (WMO) and the United Nations Educational, Scientific and Cultural Organization Intergovernmental Oceanographic Commission (IOC-UNESCO) to investigate the potential of using submarine telecommunication cables for ocean and climate monitoring and disaster </w:t>
            </w:r>
            <w:proofErr w:type="gramStart"/>
            <w:r w:rsidRPr="009963C4">
              <w:rPr>
                <w:rFonts w:cs="Calibri"/>
                <w:sz w:val="20"/>
              </w:rPr>
              <w:t>warning;</w:t>
            </w:r>
            <w:proofErr w:type="gramEnd"/>
          </w:p>
          <w:p w14:paraId="5D62727E" w14:textId="248B5558" w:rsidR="009963C4" w:rsidRPr="009963C4" w:rsidRDefault="009963C4" w:rsidP="009963C4">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8</w:t>
            </w:r>
            <w:r>
              <w:rPr>
                <w:rFonts w:cs="Calibri"/>
                <w:sz w:val="20"/>
              </w:rPr>
              <w:tab/>
            </w:r>
            <w:r w:rsidRPr="009963C4">
              <w:rPr>
                <w:rFonts w:cs="Calibri"/>
                <w:sz w:val="20"/>
              </w:rPr>
              <w:t xml:space="preserve"> to promote the ITU-T Global Portal on Environment and Sustainable Digital Transformation and its use as an electronic forum for the exchange and dissemination of ideas, experience and best practices on ICTs, environment, climate change and circular </w:t>
            </w:r>
            <w:proofErr w:type="gramStart"/>
            <w:r w:rsidRPr="009963C4">
              <w:rPr>
                <w:rFonts w:cs="Calibri"/>
                <w:sz w:val="20"/>
              </w:rPr>
              <w:t>economy;</w:t>
            </w:r>
            <w:proofErr w:type="gramEnd"/>
          </w:p>
          <w:p w14:paraId="24CF387F" w14:textId="1055DDA0" w:rsidR="009963C4" w:rsidRPr="009963C4" w:rsidRDefault="009963C4" w:rsidP="009963C4">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 xml:space="preserve">9 </w:t>
            </w:r>
            <w:r>
              <w:rPr>
                <w:rFonts w:cs="Calibri"/>
                <w:sz w:val="20"/>
              </w:rPr>
              <w:tab/>
            </w:r>
            <w:r w:rsidRPr="009963C4">
              <w:rPr>
                <w:rFonts w:cs="Calibri"/>
                <w:sz w:val="20"/>
              </w:rPr>
              <w:t>to assist countries that are vulnerable to climate-change impact, with specific emphasis on developing countries:</w:t>
            </w:r>
          </w:p>
          <w:p w14:paraId="3CB7291E" w14:textId="77777777" w:rsidR="009963C4" w:rsidRPr="009963C4" w:rsidRDefault="009963C4" w:rsidP="009963C4">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proofErr w:type="spellStart"/>
            <w:r w:rsidRPr="009963C4">
              <w:rPr>
                <w:rFonts w:cs="Calibri"/>
                <w:sz w:val="20"/>
              </w:rPr>
              <w:t>i</w:t>
            </w:r>
            <w:proofErr w:type="spellEnd"/>
            <w:r w:rsidRPr="009963C4">
              <w:rPr>
                <w:rFonts w:cs="Calibri"/>
                <w:sz w:val="20"/>
              </w:rPr>
              <w:t xml:space="preserve">) that are susceptible to wildfires, drought, floods, and other disasters exacerbated by climate </w:t>
            </w:r>
            <w:proofErr w:type="gramStart"/>
            <w:r w:rsidRPr="009963C4">
              <w:rPr>
                <w:rFonts w:cs="Calibri"/>
                <w:sz w:val="20"/>
              </w:rPr>
              <w:t>change;</w:t>
            </w:r>
            <w:proofErr w:type="gramEnd"/>
          </w:p>
          <w:p w14:paraId="59B13A97" w14:textId="77777777" w:rsidR="009963C4" w:rsidRPr="009963C4" w:rsidRDefault="009963C4" w:rsidP="009963C4">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 xml:space="preserve">ii) whose economies rely on agricultural </w:t>
            </w:r>
            <w:proofErr w:type="gramStart"/>
            <w:r w:rsidRPr="009963C4">
              <w:rPr>
                <w:rFonts w:cs="Calibri"/>
                <w:sz w:val="20"/>
              </w:rPr>
              <w:t>investments;</w:t>
            </w:r>
            <w:proofErr w:type="gramEnd"/>
          </w:p>
          <w:p w14:paraId="4A2BEA87" w14:textId="5AFCE565" w:rsidR="009963C4" w:rsidRPr="00805FF4" w:rsidRDefault="009963C4" w:rsidP="009963C4">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iii) with weak capacity or lack of meteorological-support infrastructure and technical systems for the mitigation of climate-change effects,</w:t>
            </w:r>
          </w:p>
          <w:p w14:paraId="4DD132B2" w14:textId="4067965C"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p>
        </w:tc>
      </w:tr>
      <w:tr w:rsidR="00E579BE" w:rsidRPr="00805FF4" w14:paraId="07A72A79" w14:textId="77777777" w:rsidTr="4B35A13E">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DE6DDD2" w14:textId="0F0B921B" w:rsidR="00E579BE" w:rsidRPr="00245B14" w:rsidRDefault="00245B14" w:rsidP="00520986">
            <w:pPr>
              <w:pStyle w:val="CEONormal"/>
              <w:spacing w:before="60" w:after="60"/>
              <w:rPr>
                <w:rFonts w:asciiTheme="minorHAnsi" w:hAnsiTheme="minorHAnsi"/>
                <w:sz w:val="20"/>
                <w:szCs w:val="20"/>
              </w:rPr>
            </w:pPr>
            <w:r w:rsidRPr="00805FF4">
              <w:rPr>
                <w:rFonts w:asciiTheme="minorHAnsi" w:hAnsiTheme="minorHAnsi"/>
                <w:sz w:val="20"/>
                <w:szCs w:val="20"/>
              </w:rPr>
              <w:lastRenderedPageBreak/>
              <w:t>RESOLUTION 7</w:t>
            </w:r>
            <w:r>
              <w:rPr>
                <w:rFonts w:asciiTheme="minorHAnsi" w:hAnsiTheme="minorHAnsi"/>
                <w:sz w:val="20"/>
                <w:szCs w:val="20"/>
              </w:rPr>
              <w:t>4</w:t>
            </w:r>
          </w:p>
          <w:p w14:paraId="5A8B35BE" w14:textId="147DD6C7" w:rsidR="00E82D04" w:rsidRPr="00E82D04" w:rsidRDefault="00E82D04" w:rsidP="00520986">
            <w:pPr>
              <w:pStyle w:val="CEONormal"/>
              <w:spacing w:before="60" w:after="60"/>
              <w:rPr>
                <w:rFonts w:asciiTheme="minorHAnsi" w:hAnsiTheme="minorHAnsi"/>
                <w:b w:val="0"/>
                <w:bCs w:val="0"/>
                <w:sz w:val="20"/>
                <w:szCs w:val="20"/>
              </w:rPr>
            </w:pPr>
            <w:r w:rsidRPr="00E82D04">
              <w:rPr>
                <w:rFonts w:asciiTheme="minorHAnsi" w:hAnsiTheme="minorHAnsi"/>
                <w:b w:val="0"/>
                <w:bCs w:val="0"/>
                <w:sz w:val="20"/>
                <w:szCs w:val="20"/>
              </w:rPr>
              <w:t>Enhancing participation of Sector Members from developing countries in the work of the ITU Telecommunication Standardization Sector</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847D464" w14:textId="77777777" w:rsidR="00542228" w:rsidRDefault="00542228" w:rsidP="00542228">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542228">
              <w:rPr>
                <w:rFonts w:cs="Calibri"/>
                <w:b/>
                <w:sz w:val="20"/>
              </w:rPr>
              <w:t xml:space="preserve">instructs </w:t>
            </w:r>
          </w:p>
          <w:p w14:paraId="7DF9F989" w14:textId="7FCA9C20" w:rsidR="00542228" w:rsidRPr="00542228" w:rsidRDefault="00542228" w:rsidP="00542228">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542228">
              <w:rPr>
                <w:rFonts w:cs="Calibri"/>
                <w:bCs/>
                <w:sz w:val="20"/>
              </w:rPr>
              <w:t>the Director of the Telecommunication Standardization Bureau, in close collaboration with the Director of the Telecommunication Development Bureau</w:t>
            </w:r>
            <w:r w:rsidR="003F4D87">
              <w:rPr>
                <w:rFonts w:cs="Calibri"/>
                <w:bCs/>
                <w:sz w:val="20"/>
              </w:rPr>
              <w:t xml:space="preserve"> </w:t>
            </w:r>
            <w:r w:rsidRPr="00542228">
              <w:rPr>
                <w:rFonts w:cs="Calibri"/>
                <w:bCs/>
                <w:sz w:val="20"/>
              </w:rPr>
              <w:t>within available resources,</w:t>
            </w:r>
          </w:p>
          <w:p w14:paraId="79E70AE8" w14:textId="46ABA977" w:rsidR="00542228" w:rsidRPr="00542228" w:rsidRDefault="00542228" w:rsidP="00542228">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542228">
              <w:rPr>
                <w:rFonts w:cs="Calibri"/>
                <w:bCs/>
                <w:sz w:val="20"/>
              </w:rPr>
              <w:t xml:space="preserve">1 </w:t>
            </w:r>
            <w:r>
              <w:rPr>
                <w:rFonts w:cs="Calibri"/>
                <w:bCs/>
                <w:sz w:val="20"/>
              </w:rPr>
              <w:tab/>
            </w:r>
            <w:r w:rsidRPr="00542228">
              <w:rPr>
                <w:rFonts w:cs="Calibri"/>
                <w:bCs/>
                <w:sz w:val="20"/>
              </w:rPr>
              <w:t>to organize workshops, preferably back-to-back with meetings of regional groups of ITU-T study groups or other ITU regional events, and develop programmes on awareness campaigns on the benefits for operators, service providers, industries and other Sector Members from developing countries to participate in ITU-T activities aimed at in particular:</w:t>
            </w:r>
          </w:p>
          <w:p w14:paraId="2F9A5627" w14:textId="77777777" w:rsidR="00542228" w:rsidRPr="00542228" w:rsidRDefault="00542228" w:rsidP="00542228">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proofErr w:type="spellStart"/>
            <w:r w:rsidRPr="00542228">
              <w:rPr>
                <w:rFonts w:cs="Calibri"/>
                <w:bCs/>
                <w:sz w:val="20"/>
              </w:rPr>
              <w:t>i</w:t>
            </w:r>
            <w:proofErr w:type="spellEnd"/>
            <w:r w:rsidRPr="00542228">
              <w:rPr>
                <w:rFonts w:cs="Calibri"/>
                <w:bCs/>
                <w:sz w:val="20"/>
              </w:rPr>
              <w:t xml:space="preserve">) enhancing the relevance of ITU-T and the importance of their participation in standardization </w:t>
            </w:r>
            <w:proofErr w:type="gramStart"/>
            <w:r w:rsidRPr="00542228">
              <w:rPr>
                <w:rFonts w:cs="Calibri"/>
                <w:bCs/>
                <w:sz w:val="20"/>
              </w:rPr>
              <w:t>activities;</w:t>
            </w:r>
            <w:proofErr w:type="gramEnd"/>
          </w:p>
          <w:p w14:paraId="4EE7D0FC" w14:textId="77777777" w:rsidR="00542228" w:rsidRPr="00542228" w:rsidRDefault="00542228" w:rsidP="00542228">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542228">
              <w:rPr>
                <w:rFonts w:cs="Calibri"/>
                <w:bCs/>
                <w:sz w:val="20"/>
              </w:rPr>
              <w:lastRenderedPageBreak/>
              <w:t xml:space="preserve">ii) identifying their standardization priorities, needs and concerns with respect to, in particular, telecommunication/ICT </w:t>
            </w:r>
            <w:proofErr w:type="gramStart"/>
            <w:r w:rsidRPr="00542228">
              <w:rPr>
                <w:rFonts w:cs="Calibri"/>
                <w:bCs/>
                <w:sz w:val="20"/>
              </w:rPr>
              <w:t>trends;</w:t>
            </w:r>
            <w:proofErr w:type="gramEnd"/>
          </w:p>
          <w:p w14:paraId="2999ADA4" w14:textId="4291095B" w:rsidR="00E579BE" w:rsidRPr="00805FF4" w:rsidRDefault="00542228" w:rsidP="00542228">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542228">
              <w:rPr>
                <w:rFonts w:cs="Calibri"/>
                <w:bCs/>
                <w:sz w:val="20"/>
              </w:rPr>
              <w:t xml:space="preserve">2 </w:t>
            </w:r>
            <w:r>
              <w:rPr>
                <w:rFonts w:cs="Calibri"/>
                <w:bCs/>
                <w:sz w:val="20"/>
              </w:rPr>
              <w:tab/>
            </w:r>
            <w:r w:rsidRPr="00542228">
              <w:rPr>
                <w:rFonts w:cs="Calibri"/>
                <w:bCs/>
                <w:sz w:val="20"/>
              </w:rPr>
              <w:t>to develop relevant metrics to measure the participation of Sector Members from developing countries in ITU-T activities,</w:t>
            </w:r>
          </w:p>
        </w:tc>
      </w:tr>
      <w:tr w:rsidR="000726C1" w:rsidRPr="00805FF4" w14:paraId="7B63AE5F"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116C4B0" w14:textId="77777777" w:rsidR="000726C1" w:rsidRPr="00805FF4" w:rsidRDefault="000726C1" w:rsidP="00520986">
            <w:pPr>
              <w:pStyle w:val="CEONormal"/>
              <w:spacing w:before="60" w:after="60"/>
              <w:rPr>
                <w:rFonts w:asciiTheme="minorHAnsi" w:hAnsiTheme="minorHAnsi"/>
                <w:sz w:val="20"/>
                <w:szCs w:val="20"/>
              </w:rPr>
            </w:pPr>
            <w:r w:rsidRPr="00805FF4">
              <w:rPr>
                <w:rFonts w:asciiTheme="minorHAnsi" w:hAnsiTheme="minorHAnsi"/>
                <w:sz w:val="20"/>
                <w:szCs w:val="20"/>
              </w:rPr>
              <w:lastRenderedPageBreak/>
              <w:t>RESOLUTION 76</w:t>
            </w:r>
          </w:p>
          <w:p w14:paraId="51847412" w14:textId="3975B1F5" w:rsidR="000726C1" w:rsidRPr="00805FF4" w:rsidRDefault="003F4D87" w:rsidP="00520986">
            <w:pPr>
              <w:pStyle w:val="CEONormal"/>
              <w:spacing w:before="60" w:after="60"/>
              <w:rPr>
                <w:rFonts w:asciiTheme="minorHAnsi" w:hAnsiTheme="minorHAnsi" w:cs="Calibri"/>
                <w:sz w:val="20"/>
                <w:szCs w:val="20"/>
              </w:rPr>
            </w:pPr>
            <w:r w:rsidRPr="003F4D87">
              <w:rPr>
                <w:rFonts w:asciiTheme="minorHAnsi" w:hAnsiTheme="minorHAnsi"/>
                <w:b w:val="0"/>
                <w:bCs w:val="0"/>
                <w:sz w:val="20"/>
                <w:szCs w:val="20"/>
              </w:rPr>
              <w:t>Conformance and interoperability testing, assistance to developing countries, and a possible future ITU Mark programme</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8AD51DC" w14:textId="77777777" w:rsidR="009F0B0D" w:rsidRDefault="009F0B0D" w:rsidP="009F0B0D">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9F0B0D">
              <w:rPr>
                <w:rFonts w:cs="Calibri"/>
                <w:b/>
                <w:sz w:val="20"/>
              </w:rPr>
              <w:t xml:space="preserve">invites </w:t>
            </w:r>
          </w:p>
          <w:p w14:paraId="3CF69405" w14:textId="2A69D216" w:rsidR="009F0B0D" w:rsidRPr="009F0B0D" w:rsidRDefault="009F0B0D" w:rsidP="009F0B0D">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9F0B0D">
              <w:rPr>
                <w:rFonts w:cs="Calibri"/>
                <w:bCs/>
                <w:sz w:val="20"/>
              </w:rPr>
              <w:t>Member States and Sector Members of the ITU Telecommunication Development Sector</w:t>
            </w:r>
          </w:p>
          <w:p w14:paraId="5A99624D" w14:textId="6C2A43C7" w:rsidR="009F0B0D" w:rsidRPr="009F0B0D" w:rsidRDefault="009F0B0D" w:rsidP="009F0B0D">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9F0B0D">
              <w:rPr>
                <w:rFonts w:cs="Calibri"/>
                <w:bCs/>
                <w:sz w:val="20"/>
              </w:rPr>
              <w:t xml:space="preserve">1 </w:t>
            </w:r>
            <w:r>
              <w:rPr>
                <w:rFonts w:cs="Calibri"/>
                <w:bCs/>
                <w:sz w:val="20"/>
              </w:rPr>
              <w:tab/>
            </w:r>
            <w:r w:rsidRPr="009F0B0D">
              <w:rPr>
                <w:rFonts w:cs="Calibri"/>
                <w:bCs/>
                <w:sz w:val="20"/>
              </w:rPr>
              <w:t xml:space="preserve">to evaluate and assess the risks and various costs resulting from the lack of C&amp;I tests, particularly in developing countries, and share necessary information and recommendations to avoid losses, based on best </w:t>
            </w:r>
            <w:proofErr w:type="gramStart"/>
            <w:r w:rsidRPr="009F0B0D">
              <w:rPr>
                <w:rFonts w:cs="Calibri"/>
                <w:bCs/>
                <w:sz w:val="20"/>
              </w:rPr>
              <w:t>practices;</w:t>
            </w:r>
            <w:proofErr w:type="gramEnd"/>
          </w:p>
          <w:p w14:paraId="495CFFAF" w14:textId="2C7727D9" w:rsidR="009F0B0D" w:rsidRPr="009F0B0D" w:rsidRDefault="009F0B0D" w:rsidP="009F0B0D">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9F0B0D">
              <w:rPr>
                <w:rFonts w:cs="Calibri"/>
                <w:bCs/>
                <w:sz w:val="20"/>
              </w:rPr>
              <w:t xml:space="preserve">2 </w:t>
            </w:r>
            <w:r>
              <w:rPr>
                <w:rFonts w:cs="Calibri"/>
                <w:bCs/>
                <w:sz w:val="20"/>
              </w:rPr>
              <w:tab/>
            </w:r>
            <w:r w:rsidRPr="009F0B0D">
              <w:rPr>
                <w:rFonts w:cs="Calibri"/>
                <w:bCs/>
                <w:sz w:val="20"/>
              </w:rPr>
              <w:t xml:space="preserve">to collaborate at regional level (especially developing countries) on the establishment of C&amp;I test facilities through having different testing facilities located in different countries and making use of mutual recognition agreements and </w:t>
            </w:r>
            <w:proofErr w:type="gramStart"/>
            <w:r w:rsidRPr="009F0B0D">
              <w:rPr>
                <w:rFonts w:cs="Calibri"/>
                <w:bCs/>
                <w:sz w:val="20"/>
              </w:rPr>
              <w:t>arrangements;</w:t>
            </w:r>
            <w:proofErr w:type="gramEnd"/>
          </w:p>
          <w:p w14:paraId="0FC9C301" w14:textId="724081BA" w:rsidR="009F0B0D" w:rsidRPr="009F0B0D" w:rsidRDefault="009F0B0D" w:rsidP="009F0B0D">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9F0B0D">
              <w:rPr>
                <w:rFonts w:cs="Calibri"/>
                <w:bCs/>
                <w:sz w:val="20"/>
              </w:rPr>
              <w:t xml:space="preserve">3 </w:t>
            </w:r>
            <w:r>
              <w:rPr>
                <w:rFonts w:cs="Calibri"/>
                <w:bCs/>
                <w:sz w:val="20"/>
              </w:rPr>
              <w:tab/>
            </w:r>
            <w:r w:rsidRPr="009F0B0D">
              <w:rPr>
                <w:rFonts w:cs="Calibri"/>
                <w:bCs/>
                <w:sz w:val="20"/>
              </w:rPr>
              <w:t xml:space="preserve">to develop technical skills and institutional capacity for C&amp;I </w:t>
            </w:r>
            <w:proofErr w:type="gramStart"/>
            <w:r w:rsidRPr="009F0B0D">
              <w:rPr>
                <w:rFonts w:cs="Calibri"/>
                <w:bCs/>
                <w:sz w:val="20"/>
              </w:rPr>
              <w:t>testing;</w:t>
            </w:r>
            <w:proofErr w:type="gramEnd"/>
          </w:p>
          <w:p w14:paraId="66F14BC1" w14:textId="2FBDAADE" w:rsidR="009F0B0D" w:rsidRPr="009F0B0D" w:rsidRDefault="009F0B0D" w:rsidP="009F0B0D">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9F0B0D">
              <w:rPr>
                <w:rFonts w:cs="Calibri"/>
                <w:bCs/>
                <w:sz w:val="20"/>
              </w:rPr>
              <w:t xml:space="preserve">4 </w:t>
            </w:r>
            <w:r>
              <w:rPr>
                <w:rFonts w:cs="Calibri"/>
                <w:bCs/>
                <w:sz w:val="20"/>
              </w:rPr>
              <w:tab/>
            </w:r>
            <w:r w:rsidRPr="009F0B0D">
              <w:rPr>
                <w:rFonts w:cs="Calibri"/>
                <w:bCs/>
                <w:sz w:val="20"/>
              </w:rPr>
              <w:t>to strengthen initiatives for technical training and institutional capacity building in developing countries by supporting testing centres and conducting hands-on training and workshops on C&amp;I testing,</w:t>
            </w:r>
          </w:p>
          <w:p w14:paraId="0A6E2C1C" w14:textId="77777777" w:rsidR="005873E7" w:rsidRDefault="005873E7" w:rsidP="005873E7">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5873E7">
              <w:rPr>
                <w:rFonts w:cs="Calibri"/>
                <w:b/>
                <w:sz w:val="20"/>
              </w:rPr>
              <w:t xml:space="preserve">instructs </w:t>
            </w:r>
          </w:p>
          <w:p w14:paraId="59A774A7" w14:textId="775EC9BC" w:rsidR="005873E7" w:rsidRPr="005873E7" w:rsidRDefault="005873E7" w:rsidP="005873E7">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5873E7">
              <w:rPr>
                <w:rFonts w:cs="Calibri"/>
                <w:bCs/>
                <w:sz w:val="20"/>
              </w:rPr>
              <w:t>the Director of the Telecommunication Standardization Bureau</w:t>
            </w:r>
          </w:p>
          <w:p w14:paraId="083300D7" w14:textId="3F9ED68F" w:rsidR="005873E7" w:rsidRPr="005873E7" w:rsidRDefault="005873E7" w:rsidP="005873E7">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5873E7">
              <w:rPr>
                <w:rFonts w:cs="Calibri"/>
                <w:bCs/>
                <w:sz w:val="20"/>
              </w:rPr>
              <w:t xml:space="preserve">1 </w:t>
            </w:r>
            <w:r>
              <w:rPr>
                <w:rFonts w:cs="Calibri"/>
                <w:bCs/>
                <w:sz w:val="20"/>
              </w:rPr>
              <w:tab/>
            </w:r>
            <w:r w:rsidRPr="005873E7">
              <w:rPr>
                <w:rFonts w:cs="Calibri"/>
                <w:bCs/>
                <w:sz w:val="20"/>
              </w:rPr>
              <w:t xml:space="preserve">in collaboration with the Director of the Telecommunication Development Bureau (BDT), to continue consultations in all regions, taking into consideration the needs of each region, on implementation of the action plan endorsed by the ITU </w:t>
            </w:r>
            <w:proofErr w:type="gramStart"/>
            <w:r w:rsidRPr="005873E7">
              <w:rPr>
                <w:rFonts w:cs="Calibri"/>
                <w:bCs/>
                <w:sz w:val="20"/>
              </w:rPr>
              <w:t>Council;</w:t>
            </w:r>
            <w:proofErr w:type="gramEnd"/>
          </w:p>
          <w:p w14:paraId="27B3E73D" w14:textId="4B9A021E" w:rsidR="005873E7" w:rsidRPr="005873E7" w:rsidRDefault="005873E7" w:rsidP="005873E7">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5873E7">
              <w:rPr>
                <w:rFonts w:cs="Calibri"/>
                <w:bCs/>
                <w:sz w:val="20"/>
              </w:rPr>
              <w:t xml:space="preserve">2 </w:t>
            </w:r>
            <w:r>
              <w:rPr>
                <w:rFonts w:cs="Calibri"/>
                <w:bCs/>
                <w:sz w:val="20"/>
              </w:rPr>
              <w:tab/>
            </w:r>
            <w:r w:rsidRPr="005873E7">
              <w:rPr>
                <w:rFonts w:cs="Calibri"/>
                <w:bCs/>
                <w:sz w:val="20"/>
              </w:rPr>
              <w:t xml:space="preserve">to support the Director of BDT in human capacity building and assistance in order to establish testing facilities in developing </w:t>
            </w:r>
            <w:proofErr w:type="gramStart"/>
            <w:r w:rsidRPr="005873E7">
              <w:rPr>
                <w:rFonts w:cs="Calibri"/>
                <w:bCs/>
                <w:sz w:val="20"/>
              </w:rPr>
              <w:t>countries;</w:t>
            </w:r>
            <w:proofErr w:type="gramEnd"/>
          </w:p>
          <w:p w14:paraId="083C8835" w14:textId="287F9BA2" w:rsidR="005873E7" w:rsidRPr="005873E7" w:rsidRDefault="005873E7" w:rsidP="005873E7">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5873E7">
              <w:rPr>
                <w:rFonts w:cs="Calibri"/>
                <w:bCs/>
                <w:sz w:val="20"/>
              </w:rPr>
              <w:t xml:space="preserve">3 </w:t>
            </w:r>
            <w:r>
              <w:rPr>
                <w:rFonts w:cs="Calibri"/>
                <w:bCs/>
                <w:sz w:val="20"/>
              </w:rPr>
              <w:tab/>
            </w:r>
            <w:r w:rsidRPr="005873E7">
              <w:rPr>
                <w:rFonts w:cs="Calibri"/>
                <w:bCs/>
                <w:sz w:val="20"/>
              </w:rPr>
              <w:t xml:space="preserve">to implement the action plan agreed by the Council at its 2012 session and revised at its 2014 session, in cooperation with the Director of </w:t>
            </w:r>
            <w:proofErr w:type="gramStart"/>
            <w:r w:rsidRPr="005873E7">
              <w:rPr>
                <w:rFonts w:cs="Calibri"/>
                <w:bCs/>
                <w:sz w:val="20"/>
              </w:rPr>
              <w:t>BDT;</w:t>
            </w:r>
            <w:proofErr w:type="gramEnd"/>
          </w:p>
          <w:p w14:paraId="1A40ACE0" w14:textId="0E6ACFB6" w:rsidR="009F0B0D" w:rsidRPr="005873E7" w:rsidRDefault="005873E7" w:rsidP="000459D8">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5873E7">
              <w:rPr>
                <w:rFonts w:cs="Calibri"/>
                <w:bCs/>
                <w:sz w:val="20"/>
              </w:rPr>
              <w:t>5</w:t>
            </w:r>
            <w:r>
              <w:rPr>
                <w:rFonts w:cs="Calibri"/>
                <w:bCs/>
                <w:sz w:val="20"/>
              </w:rPr>
              <w:tab/>
            </w:r>
            <w:r w:rsidRPr="005873E7">
              <w:rPr>
                <w:rFonts w:cs="Calibri"/>
                <w:bCs/>
                <w:sz w:val="20"/>
              </w:rPr>
              <w:t xml:space="preserve"> in collaboration with the Director of the BDT, and in consultation with each region, to continue implementing the ITU C&amp;I programme, including the testing laboratory database and informative pilot conformity product database, identifying product conformance and </w:t>
            </w:r>
            <w:proofErr w:type="gramStart"/>
            <w:r w:rsidRPr="005873E7">
              <w:rPr>
                <w:rFonts w:cs="Calibri"/>
                <w:bCs/>
                <w:sz w:val="20"/>
              </w:rPr>
              <w:t>origin;</w:t>
            </w:r>
            <w:proofErr w:type="gramEnd"/>
          </w:p>
          <w:p w14:paraId="508787C7" w14:textId="77777777" w:rsidR="00E51312" w:rsidRDefault="00E51312" w:rsidP="00E51312">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E51312">
              <w:rPr>
                <w:rFonts w:cs="Calibri"/>
                <w:b/>
                <w:sz w:val="20"/>
              </w:rPr>
              <w:t xml:space="preserve">invites </w:t>
            </w:r>
          </w:p>
          <w:p w14:paraId="4A604C01" w14:textId="3581D2FA" w:rsidR="00E51312" w:rsidRPr="00E51312" w:rsidRDefault="00E51312" w:rsidP="00E51312">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E51312">
              <w:rPr>
                <w:rFonts w:cs="Calibri"/>
                <w:bCs/>
                <w:sz w:val="20"/>
              </w:rPr>
              <w:t>the Director of the Telecommunication Standardization Bureau in collaboration with the Director of the Telecommunication Development Bureau</w:t>
            </w:r>
          </w:p>
          <w:p w14:paraId="66C3AA28" w14:textId="73EC3487" w:rsidR="000726C1" w:rsidRPr="00E51312" w:rsidRDefault="00E51312"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E51312">
              <w:rPr>
                <w:rFonts w:cs="Calibri"/>
                <w:bCs/>
                <w:sz w:val="20"/>
              </w:rPr>
              <w:t xml:space="preserve">to collaborate with Member States and Sector Members </w:t>
            </w:r>
            <w:proofErr w:type="gramStart"/>
            <w:r w:rsidRPr="00E51312">
              <w:rPr>
                <w:rFonts w:cs="Calibri"/>
                <w:bCs/>
                <w:sz w:val="20"/>
              </w:rPr>
              <w:t>in order to</w:t>
            </w:r>
            <w:proofErr w:type="gramEnd"/>
            <w:r w:rsidRPr="00E51312">
              <w:rPr>
                <w:rFonts w:cs="Calibri"/>
                <w:bCs/>
                <w:sz w:val="20"/>
              </w:rPr>
              <w:t xml:space="preserve"> assist in the development and deployment of virtual laboratories to carry out remote testing in developing countries,</w:t>
            </w:r>
          </w:p>
        </w:tc>
      </w:tr>
      <w:tr w:rsidR="001E6920" w:rsidRPr="00805FF4" w14:paraId="530C0CEB" w14:textId="77777777" w:rsidTr="4B35A13E">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A257DA7" w14:textId="77777777" w:rsidR="001E6920" w:rsidRPr="00805FF4" w:rsidRDefault="001E6920" w:rsidP="001E6920">
            <w:pPr>
              <w:pStyle w:val="CEONormal"/>
              <w:spacing w:before="60" w:after="60"/>
              <w:rPr>
                <w:rFonts w:asciiTheme="minorHAnsi" w:hAnsiTheme="minorHAnsi"/>
                <w:sz w:val="20"/>
                <w:szCs w:val="20"/>
              </w:rPr>
            </w:pPr>
            <w:r w:rsidRPr="00805FF4">
              <w:rPr>
                <w:rFonts w:asciiTheme="minorHAnsi" w:hAnsiTheme="minorHAnsi"/>
                <w:sz w:val="20"/>
                <w:szCs w:val="20"/>
              </w:rPr>
              <w:lastRenderedPageBreak/>
              <w:t>RESOLUTION 78</w:t>
            </w:r>
          </w:p>
          <w:p w14:paraId="4B525558" w14:textId="089F3D9C" w:rsidR="001E6920" w:rsidRPr="00805FF4" w:rsidRDefault="001E6920" w:rsidP="001E6920">
            <w:pPr>
              <w:pStyle w:val="CEONormal"/>
              <w:spacing w:before="60" w:after="60"/>
              <w:rPr>
                <w:rFonts w:asciiTheme="minorHAnsi" w:hAnsiTheme="minorHAnsi" w:cs="Calibri"/>
                <w:b w:val="0"/>
                <w:bCs w:val="0"/>
                <w:sz w:val="20"/>
                <w:szCs w:val="20"/>
              </w:rPr>
            </w:pPr>
            <w:r w:rsidRPr="00CA6114">
              <w:rPr>
                <w:rFonts w:asciiTheme="minorHAnsi" w:hAnsiTheme="minorHAnsi" w:cs="Calibri"/>
                <w:b w:val="0"/>
                <w:bCs w:val="0"/>
                <w:sz w:val="20"/>
                <w:szCs w:val="20"/>
              </w:rPr>
              <w:t>Information and communication technology applications and standards for improved access to e-health services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36A0637" w14:textId="77777777" w:rsidR="001E6920" w:rsidRPr="00805FF4" w:rsidRDefault="001E6920" w:rsidP="001E6920">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t>resolves</w:t>
            </w:r>
          </w:p>
          <w:p w14:paraId="257D552F" w14:textId="6E11BC92" w:rsidR="001E6920" w:rsidRDefault="001E6920" w:rsidP="001E6920">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091182">
              <w:rPr>
                <w:rFonts w:cs="Calibri"/>
                <w:sz w:val="20"/>
              </w:rPr>
              <w:t>to instruct the Director of the Telecommunication Standardization Bureau, in collaboration with the Director of the Telecommunication Development Bureau</w:t>
            </w:r>
            <w:r w:rsidR="00182191">
              <w:rPr>
                <w:rFonts w:cs="Calibri"/>
                <w:sz w:val="20"/>
              </w:rPr>
              <w:t xml:space="preserve"> </w:t>
            </w:r>
            <w:r w:rsidR="00182191" w:rsidRPr="00182191">
              <w:rPr>
                <w:rFonts w:cs="Calibri"/>
                <w:sz w:val="20"/>
              </w:rPr>
              <w:t>and the Director of the Radiocommunication Bureau</w:t>
            </w:r>
          </w:p>
          <w:p w14:paraId="5439A073" w14:textId="77777777" w:rsidR="001E6920" w:rsidRPr="00337851" w:rsidRDefault="001E6920" w:rsidP="001E6920">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337851">
              <w:rPr>
                <w:rFonts w:cs="Calibri"/>
                <w:sz w:val="20"/>
              </w:rPr>
              <w:t xml:space="preserve">1 </w:t>
            </w:r>
            <w:r>
              <w:rPr>
                <w:rFonts w:cs="Calibri"/>
                <w:sz w:val="20"/>
              </w:rPr>
              <w:tab/>
            </w:r>
            <w:r w:rsidRPr="00337851">
              <w:rPr>
                <w:rFonts w:cs="Calibri"/>
                <w:sz w:val="20"/>
              </w:rPr>
              <w:t xml:space="preserve">to consider with priority the enhancement of telecommunication/ICT initiatives in e-health and to coordinate their related standardization </w:t>
            </w:r>
            <w:proofErr w:type="gramStart"/>
            <w:r w:rsidRPr="00337851">
              <w:rPr>
                <w:rFonts w:cs="Calibri"/>
                <w:sz w:val="20"/>
              </w:rPr>
              <w:t>activities;</w:t>
            </w:r>
            <w:proofErr w:type="gramEnd"/>
          </w:p>
          <w:p w14:paraId="41CD3458" w14:textId="77777777" w:rsidR="001E6920" w:rsidRPr="00337851" w:rsidRDefault="001E6920" w:rsidP="001E6920">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337851">
              <w:rPr>
                <w:rFonts w:cs="Calibri"/>
                <w:sz w:val="20"/>
              </w:rPr>
              <w:t xml:space="preserve">2 </w:t>
            </w:r>
            <w:r>
              <w:rPr>
                <w:rFonts w:cs="Calibri"/>
                <w:sz w:val="20"/>
              </w:rPr>
              <w:tab/>
            </w:r>
            <w:r w:rsidRPr="00337851">
              <w:rPr>
                <w:rFonts w:cs="Calibri"/>
                <w:sz w:val="20"/>
              </w:rPr>
              <w:t>to continue and further develop ITU activities on telecommunication/ICT applications for e-health in order to contribute to the wider global efforts concerning e-</w:t>
            </w:r>
            <w:proofErr w:type="gramStart"/>
            <w:r w:rsidRPr="00337851">
              <w:rPr>
                <w:rFonts w:cs="Calibri"/>
                <w:sz w:val="20"/>
              </w:rPr>
              <w:t>health;</w:t>
            </w:r>
            <w:proofErr w:type="gramEnd"/>
          </w:p>
          <w:p w14:paraId="785DE244" w14:textId="77777777" w:rsidR="001E6920" w:rsidRPr="00337851" w:rsidRDefault="001E6920" w:rsidP="001E6920">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337851">
              <w:rPr>
                <w:rFonts w:cs="Calibri"/>
                <w:sz w:val="20"/>
              </w:rPr>
              <w:t xml:space="preserve">3 </w:t>
            </w:r>
            <w:r>
              <w:rPr>
                <w:rFonts w:cs="Calibri"/>
                <w:sz w:val="20"/>
              </w:rPr>
              <w:tab/>
            </w:r>
            <w:r w:rsidRPr="00337851">
              <w:rPr>
                <w:rFonts w:cs="Calibri"/>
                <w:sz w:val="20"/>
              </w:rPr>
              <w:t xml:space="preserve">to work collaboratively with WHO, WIPO, academia and other relevant organizations on activities related to e-health in general and to this resolution in </w:t>
            </w:r>
            <w:proofErr w:type="gramStart"/>
            <w:r w:rsidRPr="00337851">
              <w:rPr>
                <w:rFonts w:cs="Calibri"/>
                <w:sz w:val="20"/>
              </w:rPr>
              <w:t>particular;</w:t>
            </w:r>
            <w:proofErr w:type="gramEnd"/>
          </w:p>
          <w:p w14:paraId="44BE43CA" w14:textId="77777777" w:rsidR="001E6920" w:rsidRPr="00337851" w:rsidRDefault="001E6920" w:rsidP="001E6920">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337851">
              <w:rPr>
                <w:rFonts w:cs="Calibri"/>
                <w:sz w:val="20"/>
              </w:rPr>
              <w:t xml:space="preserve">4 </w:t>
            </w:r>
            <w:r>
              <w:rPr>
                <w:rFonts w:cs="Calibri"/>
                <w:sz w:val="20"/>
              </w:rPr>
              <w:tab/>
            </w:r>
            <w:r w:rsidRPr="00337851">
              <w:rPr>
                <w:rFonts w:cs="Calibri"/>
                <w:sz w:val="20"/>
              </w:rPr>
              <w:t xml:space="preserve">to organize seminars and workshops on e-health for developing countries and gauge the needs of the developing countries, which are the countries with the greatest need for e-health </w:t>
            </w:r>
            <w:proofErr w:type="gramStart"/>
            <w:r w:rsidRPr="00337851">
              <w:rPr>
                <w:rFonts w:cs="Calibri"/>
                <w:sz w:val="20"/>
              </w:rPr>
              <w:t>applications;</w:t>
            </w:r>
            <w:proofErr w:type="gramEnd"/>
          </w:p>
          <w:p w14:paraId="523B643D" w14:textId="77777777" w:rsidR="001E6920" w:rsidRPr="00091182" w:rsidRDefault="001E6920" w:rsidP="001E6920">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337851">
              <w:rPr>
                <w:rFonts w:cs="Calibri"/>
                <w:sz w:val="20"/>
              </w:rPr>
              <w:t xml:space="preserve">5 </w:t>
            </w:r>
            <w:r>
              <w:rPr>
                <w:rFonts w:cs="Calibri"/>
                <w:sz w:val="20"/>
              </w:rPr>
              <w:tab/>
            </w:r>
            <w:r w:rsidRPr="00337851">
              <w:rPr>
                <w:rFonts w:cs="Calibri"/>
                <w:sz w:val="20"/>
              </w:rPr>
              <w:t>to encourage the standardization work based on the deliverables of FG-AI4H.</w:t>
            </w:r>
          </w:p>
          <w:p w14:paraId="4B81596B" w14:textId="77777777" w:rsidR="001E6920" w:rsidRPr="0042717D" w:rsidRDefault="001E6920" w:rsidP="001E6920">
            <w:pPr>
              <w:spacing w:before="60" w:after="60"/>
              <w:cnfStyle w:val="000000000000" w:firstRow="0" w:lastRow="0" w:firstColumn="0" w:lastColumn="0" w:oddVBand="0" w:evenVBand="0" w:oddHBand="0" w:evenHBand="0" w:firstRowFirstColumn="0" w:firstRowLastColumn="0" w:lastRowFirstColumn="0" w:lastRowLastColumn="0"/>
              <w:rPr>
                <w:b/>
                <w:bCs/>
                <w:sz w:val="20"/>
              </w:rPr>
            </w:pPr>
            <w:r w:rsidRPr="0042717D">
              <w:rPr>
                <w:b/>
                <w:bCs/>
                <w:sz w:val="20"/>
              </w:rPr>
              <w:t xml:space="preserve">instructs </w:t>
            </w:r>
          </w:p>
          <w:p w14:paraId="3C502EDE" w14:textId="77777777" w:rsidR="001E6920" w:rsidRPr="0042717D" w:rsidRDefault="001E6920" w:rsidP="001E6920">
            <w:pPr>
              <w:spacing w:before="60" w:after="60"/>
              <w:cnfStyle w:val="000000000000" w:firstRow="0" w:lastRow="0" w:firstColumn="0" w:lastColumn="0" w:oddVBand="0" w:evenVBand="0" w:oddHBand="0" w:evenHBand="0" w:firstRowFirstColumn="0" w:firstRowLastColumn="0" w:lastRowFirstColumn="0" w:lastRowLastColumn="0"/>
              <w:rPr>
                <w:sz w:val="20"/>
              </w:rPr>
            </w:pPr>
            <w:r w:rsidRPr="0042717D">
              <w:rPr>
                <w:sz w:val="20"/>
              </w:rPr>
              <w:t>the Director of the Telecommunication Standardization Bureau to collaboratively work with the Director of the Telecommunication Development Bureau</w:t>
            </w:r>
          </w:p>
          <w:p w14:paraId="21EE6E59" w14:textId="6B22E20C" w:rsidR="001E6920" w:rsidRPr="00805FF4" w:rsidRDefault="001E6920" w:rsidP="001E6920">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42717D">
              <w:rPr>
                <w:sz w:val="20"/>
              </w:rPr>
              <w:t>to support awareness-raising campaigns, developed by the Telecommunication Development Bureau upon request, that sensitize populations to the use of e-health applications such as telemedicine in developing countries, within available resources,</w:t>
            </w:r>
          </w:p>
        </w:tc>
      </w:tr>
      <w:tr w:rsidR="00720B06" w:rsidRPr="00805FF4" w14:paraId="18D87E62"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0D2D9E6" w14:textId="4EE6C615" w:rsidR="00DC7A81" w:rsidRDefault="00DC7A8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t xml:space="preserve">RESOLUTION </w:t>
            </w:r>
            <w:r>
              <w:rPr>
                <w:rFonts w:asciiTheme="minorHAnsi" w:hAnsiTheme="minorHAnsi" w:cs="Calibri"/>
                <w:sz w:val="20"/>
                <w:szCs w:val="20"/>
              </w:rPr>
              <w:t>79</w:t>
            </w:r>
          </w:p>
          <w:p w14:paraId="078AFA4D" w14:textId="03564CF4" w:rsidR="00720B06" w:rsidRPr="00DC7A81" w:rsidRDefault="00DC7A81" w:rsidP="00520986">
            <w:pPr>
              <w:pStyle w:val="CEONormal"/>
              <w:spacing w:before="60" w:after="60"/>
              <w:rPr>
                <w:rFonts w:asciiTheme="minorHAnsi" w:hAnsiTheme="minorHAnsi" w:cs="Calibri"/>
                <w:b w:val="0"/>
                <w:bCs w:val="0"/>
                <w:sz w:val="20"/>
                <w:szCs w:val="20"/>
              </w:rPr>
            </w:pPr>
            <w:r w:rsidRPr="00DC7A81">
              <w:rPr>
                <w:rFonts w:asciiTheme="minorHAnsi" w:hAnsiTheme="minorHAnsi" w:cs="Calibri"/>
                <w:b w:val="0"/>
                <w:bCs w:val="0"/>
                <w:sz w:val="20"/>
                <w:szCs w:val="20"/>
              </w:rPr>
              <w:t>Role of telecommunications/information and communication technologies in handling and controlling e-waste from telecommunication and information technology equipment and methods of treating it</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4B7A7D6" w14:textId="77777777" w:rsidR="00802297" w:rsidRDefault="00802297" w:rsidP="0080229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802297">
              <w:rPr>
                <w:rFonts w:asciiTheme="minorHAnsi" w:hAnsiTheme="minorHAnsi" w:cs="Calibri"/>
                <w:b/>
                <w:bCs/>
                <w:sz w:val="20"/>
                <w:szCs w:val="20"/>
              </w:rPr>
              <w:t xml:space="preserve">resolves to instruct </w:t>
            </w:r>
          </w:p>
          <w:p w14:paraId="58D72C4D" w14:textId="5C564591" w:rsidR="00802297" w:rsidRPr="00802297" w:rsidRDefault="00802297" w:rsidP="0080229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2297">
              <w:rPr>
                <w:rFonts w:asciiTheme="minorHAnsi" w:hAnsiTheme="minorHAnsi" w:cs="Calibri"/>
                <w:sz w:val="20"/>
                <w:szCs w:val="20"/>
              </w:rPr>
              <w:t>the Director of the Telecommunication Standardization Bureau, in collaboration with the Director of the Telecommunication Development Bureau</w:t>
            </w:r>
          </w:p>
          <w:p w14:paraId="51CB7697" w14:textId="44AEA69E" w:rsidR="00802297" w:rsidRPr="00802297" w:rsidRDefault="00802297" w:rsidP="0080229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2297">
              <w:rPr>
                <w:rFonts w:asciiTheme="minorHAnsi" w:hAnsiTheme="minorHAnsi" w:cs="Calibri"/>
                <w:sz w:val="20"/>
                <w:szCs w:val="20"/>
              </w:rPr>
              <w:t xml:space="preserve">1 </w:t>
            </w:r>
            <w:r>
              <w:rPr>
                <w:rFonts w:asciiTheme="minorHAnsi" w:hAnsiTheme="minorHAnsi" w:cs="Calibri"/>
                <w:sz w:val="20"/>
                <w:szCs w:val="20"/>
              </w:rPr>
              <w:tab/>
            </w:r>
            <w:r w:rsidRPr="00802297">
              <w:rPr>
                <w:rFonts w:asciiTheme="minorHAnsi" w:hAnsiTheme="minorHAnsi" w:cs="Calibri"/>
                <w:sz w:val="20"/>
                <w:szCs w:val="20"/>
              </w:rPr>
              <w:t xml:space="preserve">to pursue and strengthen the development of ITU activities in regard to handling and controlling e-waste from telecommunication and information technology equipment and methods of treating it, in particular in developing </w:t>
            </w:r>
            <w:proofErr w:type="gramStart"/>
            <w:r w:rsidRPr="00802297">
              <w:rPr>
                <w:rFonts w:asciiTheme="minorHAnsi" w:hAnsiTheme="minorHAnsi" w:cs="Calibri"/>
                <w:sz w:val="20"/>
                <w:szCs w:val="20"/>
              </w:rPr>
              <w:t>countries;</w:t>
            </w:r>
            <w:proofErr w:type="gramEnd"/>
          </w:p>
          <w:p w14:paraId="059158EC" w14:textId="7B3AC832" w:rsidR="00802297" w:rsidRPr="00802297" w:rsidRDefault="00802297" w:rsidP="0080229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2297">
              <w:rPr>
                <w:rFonts w:asciiTheme="minorHAnsi" w:hAnsiTheme="minorHAnsi" w:cs="Calibri"/>
                <w:sz w:val="20"/>
                <w:szCs w:val="20"/>
              </w:rPr>
              <w:t>2</w:t>
            </w:r>
            <w:r>
              <w:rPr>
                <w:rFonts w:asciiTheme="minorHAnsi" w:hAnsiTheme="minorHAnsi" w:cs="Calibri"/>
                <w:sz w:val="20"/>
                <w:szCs w:val="20"/>
              </w:rPr>
              <w:tab/>
            </w:r>
            <w:r w:rsidRPr="00802297">
              <w:rPr>
                <w:rFonts w:asciiTheme="minorHAnsi" w:hAnsiTheme="minorHAnsi" w:cs="Calibri"/>
                <w:sz w:val="20"/>
                <w:szCs w:val="20"/>
              </w:rPr>
              <w:t xml:space="preserve"> to assist developing countries to undertake proper assessment of the magnitude/quantity of e-waste generated in a harmonized </w:t>
            </w:r>
            <w:proofErr w:type="gramStart"/>
            <w:r w:rsidRPr="00802297">
              <w:rPr>
                <w:rFonts w:asciiTheme="minorHAnsi" w:hAnsiTheme="minorHAnsi" w:cs="Calibri"/>
                <w:sz w:val="20"/>
                <w:szCs w:val="20"/>
              </w:rPr>
              <w:t>manner;</w:t>
            </w:r>
            <w:proofErr w:type="gramEnd"/>
          </w:p>
          <w:p w14:paraId="340D15F3" w14:textId="7C69F5C9" w:rsidR="00802297" w:rsidRPr="00802297" w:rsidRDefault="00802297" w:rsidP="0080229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2297">
              <w:rPr>
                <w:rFonts w:asciiTheme="minorHAnsi" w:hAnsiTheme="minorHAnsi" w:cs="Calibri"/>
                <w:sz w:val="20"/>
                <w:szCs w:val="20"/>
              </w:rPr>
              <w:t xml:space="preserve">3 </w:t>
            </w:r>
            <w:r>
              <w:rPr>
                <w:rFonts w:asciiTheme="minorHAnsi" w:hAnsiTheme="minorHAnsi" w:cs="Calibri"/>
                <w:sz w:val="20"/>
                <w:szCs w:val="20"/>
              </w:rPr>
              <w:tab/>
            </w:r>
            <w:r w:rsidRPr="00802297">
              <w:rPr>
                <w:rFonts w:asciiTheme="minorHAnsi" w:hAnsiTheme="minorHAnsi" w:cs="Calibri"/>
                <w:sz w:val="20"/>
                <w:szCs w:val="20"/>
              </w:rPr>
              <w:t xml:space="preserve">to address the handling and controlling of e-waste and to contribute to global efforts designed to deal with the increasing hazards which arise </w:t>
            </w:r>
            <w:proofErr w:type="gramStart"/>
            <w:r w:rsidRPr="00802297">
              <w:rPr>
                <w:rFonts w:asciiTheme="minorHAnsi" w:hAnsiTheme="minorHAnsi" w:cs="Calibri"/>
                <w:sz w:val="20"/>
                <w:szCs w:val="20"/>
              </w:rPr>
              <w:t>therefrom;</w:t>
            </w:r>
            <w:proofErr w:type="gramEnd"/>
          </w:p>
          <w:p w14:paraId="750FD84D" w14:textId="76024E9E" w:rsidR="00802297" w:rsidRPr="00802297" w:rsidRDefault="00802297" w:rsidP="0080229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2297">
              <w:rPr>
                <w:rFonts w:asciiTheme="minorHAnsi" w:hAnsiTheme="minorHAnsi" w:cs="Calibri"/>
                <w:sz w:val="20"/>
                <w:szCs w:val="20"/>
              </w:rPr>
              <w:t xml:space="preserve">4 </w:t>
            </w:r>
            <w:r>
              <w:rPr>
                <w:rFonts w:asciiTheme="minorHAnsi" w:hAnsiTheme="minorHAnsi" w:cs="Calibri"/>
                <w:sz w:val="20"/>
                <w:szCs w:val="20"/>
              </w:rPr>
              <w:tab/>
            </w:r>
            <w:r w:rsidRPr="00802297">
              <w:rPr>
                <w:rFonts w:asciiTheme="minorHAnsi" w:hAnsiTheme="minorHAnsi" w:cs="Calibri"/>
                <w:sz w:val="20"/>
                <w:szCs w:val="20"/>
              </w:rPr>
              <w:t xml:space="preserve">to work in collaboration with the relevant stakeholders, including academia and relevant organizations, and to coordinate activities relating to e-waste among the ITU study groups, focus groups and other relevant </w:t>
            </w:r>
            <w:proofErr w:type="gramStart"/>
            <w:r w:rsidRPr="00802297">
              <w:rPr>
                <w:rFonts w:asciiTheme="minorHAnsi" w:hAnsiTheme="minorHAnsi" w:cs="Calibri"/>
                <w:sz w:val="20"/>
                <w:szCs w:val="20"/>
              </w:rPr>
              <w:t>groups;</w:t>
            </w:r>
            <w:proofErr w:type="gramEnd"/>
          </w:p>
          <w:p w14:paraId="7BE9F7AF" w14:textId="518EF451" w:rsidR="00802297" w:rsidRPr="00802297" w:rsidRDefault="00802297" w:rsidP="0080229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2297">
              <w:rPr>
                <w:rFonts w:asciiTheme="minorHAnsi" w:hAnsiTheme="minorHAnsi" w:cs="Calibri"/>
                <w:sz w:val="20"/>
                <w:szCs w:val="20"/>
              </w:rPr>
              <w:lastRenderedPageBreak/>
              <w:t xml:space="preserve">5 </w:t>
            </w:r>
            <w:r>
              <w:rPr>
                <w:rFonts w:asciiTheme="minorHAnsi" w:hAnsiTheme="minorHAnsi" w:cs="Calibri"/>
                <w:sz w:val="20"/>
                <w:szCs w:val="20"/>
              </w:rPr>
              <w:tab/>
            </w:r>
            <w:r w:rsidRPr="00802297">
              <w:rPr>
                <w:rFonts w:asciiTheme="minorHAnsi" w:hAnsiTheme="minorHAnsi" w:cs="Calibri"/>
                <w:sz w:val="20"/>
                <w:szCs w:val="20"/>
              </w:rPr>
              <w:t xml:space="preserve">to organize seminars and workshops to enhance awareness of the hazards and sustainable management of e-waste, particularly in developing countries, and gauge the needs of the developing countries, which are the countries that suffer most from the hazards of </w:t>
            </w:r>
            <w:proofErr w:type="gramStart"/>
            <w:r w:rsidRPr="00802297">
              <w:rPr>
                <w:rFonts w:asciiTheme="minorHAnsi" w:hAnsiTheme="minorHAnsi" w:cs="Calibri"/>
                <w:sz w:val="20"/>
                <w:szCs w:val="20"/>
              </w:rPr>
              <w:t>e-waste;</w:t>
            </w:r>
            <w:proofErr w:type="gramEnd"/>
          </w:p>
          <w:p w14:paraId="59CFDC33" w14:textId="743F9712" w:rsidR="00802297" w:rsidRPr="00802297" w:rsidRDefault="00802297" w:rsidP="0080229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2297">
              <w:rPr>
                <w:rFonts w:asciiTheme="minorHAnsi" w:hAnsiTheme="minorHAnsi" w:cs="Calibri"/>
                <w:sz w:val="20"/>
                <w:szCs w:val="20"/>
              </w:rPr>
              <w:t xml:space="preserve">6 </w:t>
            </w:r>
            <w:r>
              <w:rPr>
                <w:rFonts w:asciiTheme="minorHAnsi" w:hAnsiTheme="minorHAnsi" w:cs="Calibri"/>
                <w:sz w:val="20"/>
                <w:szCs w:val="20"/>
              </w:rPr>
              <w:tab/>
            </w:r>
            <w:r w:rsidRPr="00802297">
              <w:rPr>
                <w:rFonts w:asciiTheme="minorHAnsi" w:hAnsiTheme="minorHAnsi" w:cs="Calibri"/>
                <w:sz w:val="20"/>
                <w:szCs w:val="20"/>
              </w:rPr>
              <w:t xml:space="preserve">to assist developing countries and facilitate their work in the implementation of </w:t>
            </w:r>
            <w:proofErr w:type="gramStart"/>
            <w:r w:rsidRPr="00802297">
              <w:rPr>
                <w:rFonts w:asciiTheme="minorHAnsi" w:hAnsiTheme="minorHAnsi" w:cs="Calibri"/>
                <w:sz w:val="20"/>
                <w:szCs w:val="20"/>
              </w:rPr>
              <w:t>circular-economy</w:t>
            </w:r>
            <w:proofErr w:type="gramEnd"/>
            <w:r w:rsidRPr="00802297">
              <w:rPr>
                <w:rFonts w:asciiTheme="minorHAnsi" w:hAnsiTheme="minorHAnsi" w:cs="Calibri"/>
                <w:sz w:val="20"/>
                <w:szCs w:val="20"/>
              </w:rPr>
              <w:t xml:space="preserve"> principles;</w:t>
            </w:r>
          </w:p>
          <w:p w14:paraId="79B110A5" w14:textId="469390F7" w:rsidR="00720B06" w:rsidRPr="00805FF4" w:rsidRDefault="00802297" w:rsidP="0080229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802297">
              <w:rPr>
                <w:rFonts w:asciiTheme="minorHAnsi" w:hAnsiTheme="minorHAnsi" w:cs="Calibri"/>
                <w:sz w:val="20"/>
                <w:szCs w:val="20"/>
              </w:rPr>
              <w:t xml:space="preserve">7 </w:t>
            </w:r>
            <w:r>
              <w:rPr>
                <w:rFonts w:asciiTheme="minorHAnsi" w:hAnsiTheme="minorHAnsi" w:cs="Calibri"/>
                <w:sz w:val="20"/>
                <w:szCs w:val="20"/>
              </w:rPr>
              <w:tab/>
            </w:r>
            <w:r w:rsidRPr="00802297">
              <w:rPr>
                <w:rFonts w:asciiTheme="minorHAnsi" w:hAnsiTheme="minorHAnsi" w:cs="Calibri"/>
                <w:sz w:val="20"/>
                <w:szCs w:val="20"/>
              </w:rPr>
              <w:t xml:space="preserve">to continue promoting e-waste data collection and global databases on e-waste, in collaboration with relevant stakeholders, </w:t>
            </w:r>
            <w:proofErr w:type="gramStart"/>
            <w:r w:rsidRPr="00802297">
              <w:rPr>
                <w:rFonts w:asciiTheme="minorHAnsi" w:hAnsiTheme="minorHAnsi" w:cs="Calibri"/>
                <w:sz w:val="20"/>
                <w:szCs w:val="20"/>
              </w:rPr>
              <w:t>in order to</w:t>
            </w:r>
            <w:proofErr w:type="gramEnd"/>
            <w:r w:rsidRPr="00802297">
              <w:rPr>
                <w:rFonts w:asciiTheme="minorHAnsi" w:hAnsiTheme="minorHAnsi" w:cs="Calibri"/>
                <w:sz w:val="20"/>
                <w:szCs w:val="20"/>
              </w:rPr>
              <w:t xml:space="preserve"> support effective formulation of regional and national policies and strategies,</w:t>
            </w:r>
          </w:p>
        </w:tc>
      </w:tr>
      <w:tr w:rsidR="000726C1" w:rsidRPr="00805FF4" w14:paraId="1F056064" w14:textId="77777777" w:rsidTr="4B35A13E">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DD18B52"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lastRenderedPageBreak/>
              <w:t>RESOLUTION 83</w:t>
            </w:r>
          </w:p>
          <w:p w14:paraId="1ADABC68"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Evaluation of the implementation of WTSA Resolutions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47A9FBF" w14:textId="77777777" w:rsidR="000726C1" w:rsidRPr="00805FF4" w:rsidRDefault="000726C1" w:rsidP="00520986">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805FF4">
              <w:rPr>
                <w:rFonts w:asciiTheme="minorHAnsi" w:hAnsiTheme="minorHAnsi" w:cs="Calibri"/>
                <w:b/>
                <w:bCs/>
                <w:sz w:val="20"/>
                <w:szCs w:val="20"/>
              </w:rPr>
              <w:t>instructs</w:t>
            </w:r>
          </w:p>
          <w:p w14:paraId="7F4F448A"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the Director of TSB in collaboration with Directors of the other Bureaux to take the necessary actions to assess the implementation of the WTSA Resolutions by all parties concerned</w:t>
            </w:r>
          </w:p>
        </w:tc>
      </w:tr>
      <w:tr w:rsidR="000726C1" w:rsidRPr="00805FF4" w14:paraId="3E85DBCC"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C4F925A"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84</w:t>
            </w:r>
          </w:p>
          <w:p w14:paraId="03AE5F1D"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Studies concerning the protection of users of telecommunication / information and communication technology services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3839BE6" w14:textId="77777777" w:rsidR="000726C1"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Pr>
                <w:rFonts w:cs="Calibri"/>
                <w:b/>
                <w:sz w:val="20"/>
              </w:rPr>
              <w:t>resolves</w:t>
            </w:r>
          </w:p>
          <w:p w14:paraId="6C57292E" w14:textId="66D3C138" w:rsidR="00130AAB" w:rsidRDefault="00130AAB"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130AAB">
              <w:rPr>
                <w:rFonts w:cs="Calibri"/>
                <w:sz w:val="20"/>
              </w:rPr>
              <w:t xml:space="preserve">2 </w:t>
            </w:r>
            <w:r>
              <w:rPr>
                <w:rFonts w:cs="Calibri"/>
                <w:sz w:val="20"/>
              </w:rPr>
              <w:tab/>
            </w:r>
            <w:r w:rsidRPr="00130AAB">
              <w:rPr>
                <w:rFonts w:cs="Calibri"/>
                <w:sz w:val="20"/>
              </w:rPr>
              <w:t xml:space="preserve">that ITU-T, through its study groups, continue close collaboration with the ITU Telecommunication Development Sector (ITU-D) and its study groups on issues associated with protection of telecommunication/ICT service users/consumers, as </w:t>
            </w:r>
            <w:proofErr w:type="gramStart"/>
            <w:r w:rsidRPr="00130AAB">
              <w:rPr>
                <w:rFonts w:cs="Calibri"/>
                <w:sz w:val="20"/>
              </w:rPr>
              <w:t>appropriate;</w:t>
            </w:r>
            <w:proofErr w:type="gramEnd"/>
            <w:r w:rsidRPr="00130AAB">
              <w:rPr>
                <w:rFonts w:cs="Calibri"/>
                <w:sz w:val="20"/>
              </w:rPr>
              <w:t xml:space="preserve"> </w:t>
            </w:r>
          </w:p>
          <w:p w14:paraId="7FC402F8" w14:textId="77777777" w:rsidR="00482088" w:rsidRDefault="00482088"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p>
          <w:p w14:paraId="6241326C" w14:textId="7E7DC9F2" w:rsidR="000726C1" w:rsidRPr="00805FF4" w:rsidRDefault="00237CFC"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Pr>
                <w:rFonts w:cs="Calibri"/>
                <w:b/>
                <w:sz w:val="20"/>
              </w:rPr>
              <w:t>instructs</w:t>
            </w:r>
          </w:p>
          <w:p w14:paraId="7A38419B"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w:t>
            </w:r>
            <w:r w:rsidRPr="00291BCA">
              <w:rPr>
                <w:rFonts w:cs="Calibri"/>
                <w:sz w:val="20"/>
              </w:rPr>
              <w:t>, in collaboration with the Director of the Telecommunication Development Bureau</w:t>
            </w:r>
          </w:p>
          <w:p w14:paraId="06D64905" w14:textId="05AAB251" w:rsidR="00B20297" w:rsidRPr="00B20297" w:rsidRDefault="00B20297" w:rsidP="00B2029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B20297">
              <w:rPr>
                <w:rFonts w:asciiTheme="minorHAnsi" w:hAnsiTheme="minorHAnsi" w:cs="Calibri"/>
                <w:sz w:val="20"/>
                <w:szCs w:val="20"/>
              </w:rPr>
              <w:t xml:space="preserve">1 </w:t>
            </w:r>
            <w:r>
              <w:rPr>
                <w:rFonts w:asciiTheme="minorHAnsi" w:hAnsiTheme="minorHAnsi" w:cs="Calibri"/>
                <w:sz w:val="20"/>
                <w:szCs w:val="20"/>
              </w:rPr>
              <w:tab/>
            </w:r>
            <w:r w:rsidRPr="00B20297">
              <w:rPr>
                <w:rFonts w:asciiTheme="minorHAnsi" w:hAnsiTheme="minorHAnsi" w:cs="Calibri"/>
                <w:sz w:val="20"/>
                <w:szCs w:val="20"/>
              </w:rPr>
              <w:t>to make efforts to implement Resolution 196 (Rev. Bucharest, 2022</w:t>
            </w:r>
            <w:proofErr w:type="gramStart"/>
            <w:r w:rsidRPr="00B20297">
              <w:rPr>
                <w:rFonts w:asciiTheme="minorHAnsi" w:hAnsiTheme="minorHAnsi" w:cs="Calibri"/>
                <w:sz w:val="20"/>
                <w:szCs w:val="20"/>
              </w:rPr>
              <w:t>);</w:t>
            </w:r>
            <w:proofErr w:type="gramEnd"/>
          </w:p>
          <w:p w14:paraId="65BBE6AF" w14:textId="5C305BAE" w:rsidR="00B20297" w:rsidRPr="00B20297" w:rsidRDefault="6DEE076D" w:rsidP="4B35A13E">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4B35A13E">
              <w:rPr>
                <w:rFonts w:asciiTheme="minorHAnsi" w:hAnsiTheme="minorHAnsi" w:cs="Calibri"/>
                <w:sz w:val="20"/>
                <w:szCs w:val="20"/>
              </w:rPr>
              <w:t>2</w:t>
            </w:r>
            <w:r w:rsidR="00B20297">
              <w:tab/>
            </w:r>
            <w:r w:rsidRPr="4B35A13E">
              <w:rPr>
                <w:rFonts w:asciiTheme="minorHAnsi" w:hAnsiTheme="minorHAnsi" w:cs="Calibri"/>
                <w:sz w:val="20"/>
                <w:szCs w:val="20"/>
              </w:rPr>
              <w:t xml:space="preserve"> to encourage active participation of developing countries in the relevant ITU-T study groups and strengthen relations with other standards-development organizations involved in resolving issues associated with protection of telecommunication/ICT service users/</w:t>
            </w:r>
            <w:proofErr w:type="gramStart"/>
            <w:r w:rsidRPr="4B35A13E">
              <w:rPr>
                <w:rFonts w:asciiTheme="minorHAnsi" w:hAnsiTheme="minorHAnsi" w:cs="Calibri"/>
                <w:sz w:val="20"/>
                <w:szCs w:val="20"/>
              </w:rPr>
              <w:t>consumers;</w:t>
            </w:r>
            <w:proofErr w:type="gramEnd"/>
          </w:p>
          <w:p w14:paraId="1DAADA4F" w14:textId="672FC932" w:rsidR="000726C1" w:rsidRPr="00805FF4" w:rsidRDefault="00B20297" w:rsidP="00B2029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B20297">
              <w:rPr>
                <w:rFonts w:asciiTheme="minorHAnsi" w:hAnsiTheme="minorHAnsi" w:cs="Calibri"/>
                <w:sz w:val="20"/>
                <w:szCs w:val="20"/>
              </w:rPr>
              <w:t>3</w:t>
            </w:r>
            <w:r>
              <w:rPr>
                <w:rFonts w:asciiTheme="minorHAnsi" w:hAnsiTheme="minorHAnsi" w:cs="Calibri"/>
                <w:sz w:val="20"/>
                <w:szCs w:val="20"/>
              </w:rPr>
              <w:tab/>
            </w:r>
            <w:r w:rsidRPr="00B20297">
              <w:rPr>
                <w:rFonts w:asciiTheme="minorHAnsi" w:hAnsiTheme="minorHAnsi" w:cs="Calibri"/>
                <w:sz w:val="20"/>
                <w:szCs w:val="20"/>
              </w:rPr>
              <w:t xml:space="preserve"> to contribute to the relevant initiatives on the protection of users/consumers, </w:t>
            </w:r>
            <w:proofErr w:type="gramStart"/>
            <w:r w:rsidRPr="00B20297">
              <w:rPr>
                <w:rFonts w:asciiTheme="minorHAnsi" w:hAnsiTheme="minorHAnsi" w:cs="Calibri"/>
                <w:sz w:val="20"/>
                <w:szCs w:val="20"/>
              </w:rPr>
              <w:t>provided that</w:t>
            </w:r>
            <w:proofErr w:type="gramEnd"/>
            <w:r w:rsidRPr="00B20297">
              <w:rPr>
                <w:rFonts w:asciiTheme="minorHAnsi" w:hAnsiTheme="minorHAnsi" w:cs="Calibri"/>
                <w:sz w:val="20"/>
                <w:szCs w:val="20"/>
              </w:rPr>
              <w:t xml:space="preserve"> this does not overlap with or duplicate activities of the other Sectors,</w:t>
            </w:r>
          </w:p>
        </w:tc>
      </w:tr>
      <w:tr w:rsidR="000726C1" w:rsidRPr="00805FF4" w14:paraId="762DBF03" w14:textId="77777777" w:rsidTr="4B35A13E">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04DE572"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86</w:t>
            </w:r>
          </w:p>
          <w:p w14:paraId="37681311"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Facilitating the implementation of the Smart Africa Manifesto</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EB0460C"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t>instructs</w:t>
            </w:r>
          </w:p>
          <w:p w14:paraId="3B7C1027"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the Director of the Telecommunication Standardization Bureau, in collaboration with the Director of the Telecommunication Development Bureau</w:t>
            </w:r>
          </w:p>
          <w:p w14:paraId="2184812F"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1</w:t>
            </w:r>
            <w:r w:rsidRPr="00805FF4">
              <w:rPr>
                <w:rFonts w:cs="Calibri"/>
                <w:sz w:val="20"/>
              </w:rPr>
              <w:tab/>
              <w:t xml:space="preserve">to establish mechanisms for collaboration and cooperation between ITU-T study groups and the Smart Africa office in the development of </w:t>
            </w:r>
            <w:proofErr w:type="gramStart"/>
            <w:r w:rsidRPr="00805FF4">
              <w:rPr>
                <w:rFonts w:cs="Calibri"/>
                <w:sz w:val="20"/>
              </w:rPr>
              <w:t>standards;</w:t>
            </w:r>
            <w:proofErr w:type="gramEnd"/>
          </w:p>
          <w:p w14:paraId="735CB9D1"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2</w:t>
            </w:r>
            <w:r w:rsidRPr="00805FF4">
              <w:rPr>
                <w:rFonts w:cs="Calibri"/>
                <w:sz w:val="20"/>
              </w:rPr>
              <w:tab/>
              <w:t>to continue supporting the Smart Africa Manifesto in accordance with Resolution 195 (Busan, 2014</w:t>
            </w:r>
            <w:proofErr w:type="gramStart"/>
            <w:r w:rsidRPr="00805FF4">
              <w:rPr>
                <w:rFonts w:cs="Calibri"/>
                <w:sz w:val="20"/>
              </w:rPr>
              <w:t>);</w:t>
            </w:r>
            <w:proofErr w:type="gramEnd"/>
          </w:p>
          <w:p w14:paraId="47518DA6"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3</w:t>
            </w:r>
            <w:r w:rsidRPr="00805FF4">
              <w:rPr>
                <w:rFonts w:cs="Calibri"/>
                <w:sz w:val="20"/>
              </w:rPr>
              <w:tab/>
              <w:t xml:space="preserve">to provide assistance to Smart Africa and Africa regional groups from within the assigned budget in order to support pilot projects aimed at speeding up the implementation of ITU standards and </w:t>
            </w:r>
            <w:proofErr w:type="gramStart"/>
            <w:r w:rsidRPr="00805FF4">
              <w:rPr>
                <w:rFonts w:cs="Calibri"/>
                <w:sz w:val="20"/>
              </w:rPr>
              <w:t>Recommendations;</w:t>
            </w:r>
            <w:proofErr w:type="gramEnd"/>
          </w:p>
          <w:p w14:paraId="1EB3E390"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805FF4">
              <w:rPr>
                <w:rFonts w:cs="Calibri"/>
                <w:sz w:val="20"/>
              </w:rPr>
              <w:lastRenderedPageBreak/>
              <w:t>4</w:t>
            </w:r>
            <w:r w:rsidRPr="00805FF4">
              <w:rPr>
                <w:rFonts w:cs="Calibri"/>
                <w:sz w:val="20"/>
              </w:rPr>
              <w:tab/>
              <w:t>to strengthen training and guide Smart Africa member states, partner organizations and industries in their adoption of ITU-T standards</w:t>
            </w:r>
          </w:p>
        </w:tc>
      </w:tr>
      <w:tr w:rsidR="000726C1" w:rsidRPr="00805FF4" w14:paraId="701FE1CD"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405BCAA"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lastRenderedPageBreak/>
              <w:t>RESOLUTION 88</w:t>
            </w:r>
          </w:p>
          <w:p w14:paraId="7B23B938"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International mobile roaming (IMR)</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4859607"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instructs</w:t>
            </w:r>
          </w:p>
          <w:p w14:paraId="33D9479C"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w:t>
            </w:r>
          </w:p>
          <w:p w14:paraId="319D06F0" w14:textId="77777777" w:rsidR="000726C1" w:rsidRPr="001D1623"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w:t>
            </w:r>
            <w:r w:rsidRPr="00805FF4">
              <w:rPr>
                <w:rFonts w:cs="Calibri"/>
                <w:sz w:val="20"/>
              </w:rPr>
              <w:tab/>
              <w:t>to organize initiatives, in collaboration with the Director of the Telecommunication Development Bureau (BDT), to raise awareness on the consumer’s benefits of lowering international mobile roaming rates;</w:t>
            </w:r>
          </w:p>
        </w:tc>
      </w:tr>
      <w:tr w:rsidR="000726C1" w:rsidRPr="00805FF4" w14:paraId="0423EB94" w14:textId="77777777" w:rsidTr="4B35A13E">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22673A8"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89</w:t>
            </w:r>
          </w:p>
          <w:p w14:paraId="682FA302"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Promoting the use of information and communication technologies to bridge the financial inclusion gap</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68D7FA9" w14:textId="77777777" w:rsidR="000726C1" w:rsidRPr="00805FF4" w:rsidRDefault="000726C1" w:rsidP="00520986">
            <w:pPr>
              <w:spacing w:before="60" w:after="40"/>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t>instructs</w:t>
            </w:r>
          </w:p>
          <w:p w14:paraId="7D673A80" w14:textId="77777777" w:rsidR="000726C1" w:rsidRPr="00805FF4" w:rsidRDefault="000726C1" w:rsidP="00520986">
            <w:pPr>
              <w:spacing w:before="60" w:after="4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the Director of the Telecommunication Standardization Bureau, in collaboration with the Directors of the other Bureaux</w:t>
            </w:r>
          </w:p>
          <w:p w14:paraId="7C3C44F8" w14:textId="77777777" w:rsidR="000726C1" w:rsidRPr="00805FF4" w:rsidRDefault="000726C1" w:rsidP="00520986">
            <w:pPr>
              <w:spacing w:before="60" w:after="4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1</w:t>
            </w:r>
            <w:r w:rsidRPr="00805FF4">
              <w:rPr>
                <w:rFonts w:cs="Calibri"/>
                <w:sz w:val="20"/>
              </w:rPr>
              <w:tab/>
              <w:t xml:space="preserve">to report on progress on the implementation of this resolution annually to the Council and to the world telecommunication standardization </w:t>
            </w:r>
            <w:proofErr w:type="gramStart"/>
            <w:r w:rsidRPr="00805FF4">
              <w:rPr>
                <w:rFonts w:cs="Calibri"/>
                <w:sz w:val="20"/>
              </w:rPr>
              <w:t>assembly;</w:t>
            </w:r>
            <w:proofErr w:type="gramEnd"/>
          </w:p>
          <w:p w14:paraId="2F2EE3B1" w14:textId="77777777" w:rsidR="000726C1" w:rsidRPr="00805FF4" w:rsidRDefault="000726C1" w:rsidP="00520986">
            <w:pPr>
              <w:spacing w:before="60" w:after="4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2</w:t>
            </w:r>
            <w:r w:rsidRPr="00805FF4">
              <w:rPr>
                <w:rFonts w:cs="Calibri"/>
                <w:sz w:val="20"/>
              </w:rPr>
              <w:tab/>
              <w:t xml:space="preserve">to support the development of reports and best practices on digital financial inclusion, taking into consideration relevant studies, where clearly within the mandate of the Union and not duplicative of work other SDOs and institutions are </w:t>
            </w:r>
            <w:proofErr w:type="gramStart"/>
            <w:r w:rsidRPr="00805FF4">
              <w:rPr>
                <w:rFonts w:cs="Calibri"/>
                <w:sz w:val="20"/>
              </w:rPr>
              <w:t>responsible;</w:t>
            </w:r>
            <w:proofErr w:type="gramEnd"/>
          </w:p>
          <w:p w14:paraId="34E1D20C" w14:textId="77777777" w:rsidR="000726C1" w:rsidRPr="00805FF4" w:rsidRDefault="000726C1" w:rsidP="00520986">
            <w:pPr>
              <w:spacing w:before="60" w:after="4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3</w:t>
            </w:r>
            <w:r w:rsidRPr="00805FF4">
              <w:rPr>
                <w:rFonts w:cs="Calibri"/>
                <w:sz w:val="20"/>
              </w:rPr>
              <w:tab/>
              <w:t xml:space="preserve">to establish a platform or, where possible, connect to those already existing, for peer learning, dialogue and experience-sharing in digital financial services among countries and regions, regulators from telecommunication and financial services sectors, industry experts and international and regional </w:t>
            </w:r>
            <w:proofErr w:type="gramStart"/>
            <w:r w:rsidRPr="00805FF4">
              <w:rPr>
                <w:rFonts w:cs="Calibri"/>
                <w:sz w:val="20"/>
              </w:rPr>
              <w:t>organizations;</w:t>
            </w:r>
            <w:proofErr w:type="gramEnd"/>
          </w:p>
          <w:p w14:paraId="5643DA8B"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805FF4">
              <w:rPr>
                <w:rFonts w:cs="Calibri"/>
                <w:sz w:val="20"/>
              </w:rPr>
              <w:t>4</w:t>
            </w:r>
            <w:r w:rsidRPr="00805FF4">
              <w:rPr>
                <w:rFonts w:cs="Calibri"/>
                <w:sz w:val="20"/>
              </w:rPr>
              <w:tab/>
              <w:t>to organize workshops and seminars for the ITU membership in collaboration with other relevant SDOs</w:t>
            </w:r>
            <w:r w:rsidRPr="003A7419">
              <w:rPr>
                <w:rFonts w:cs="Calibri"/>
                <w:sz w:val="20"/>
              </w:rPr>
              <w:t>, academia</w:t>
            </w:r>
            <w:r w:rsidRPr="00805FF4">
              <w:rPr>
                <w:rFonts w:cs="Calibri"/>
                <w:sz w:val="20"/>
              </w:rPr>
              <w:t xml:space="preserve"> and institutions with primary responsibility for financial services standards development, implementation and capacity building, </w:t>
            </w:r>
            <w:proofErr w:type="gramStart"/>
            <w:r w:rsidRPr="00805FF4">
              <w:rPr>
                <w:rFonts w:cs="Calibri"/>
                <w:sz w:val="20"/>
              </w:rPr>
              <w:t>in order to</w:t>
            </w:r>
            <w:proofErr w:type="gramEnd"/>
            <w:r w:rsidRPr="00805FF4">
              <w:rPr>
                <w:rFonts w:cs="Calibri"/>
                <w:sz w:val="20"/>
              </w:rPr>
              <w:t xml:space="preserve"> raise awareness and identify regulators’ particular needs and challenges in enhancing financial inclusion</w:t>
            </w:r>
            <w:r>
              <w:rPr>
                <w:rFonts w:cs="Calibri"/>
                <w:sz w:val="20"/>
              </w:rPr>
              <w:t xml:space="preserve"> </w:t>
            </w:r>
            <w:r w:rsidRPr="00260CA0">
              <w:rPr>
                <w:rFonts w:cs="Calibri"/>
                <w:sz w:val="20"/>
              </w:rPr>
              <w:t>and in respect</w:t>
            </w:r>
            <w:r>
              <w:rPr>
                <w:rFonts w:cs="Calibri"/>
                <w:sz w:val="20"/>
              </w:rPr>
              <w:t xml:space="preserve"> </w:t>
            </w:r>
            <w:r w:rsidRPr="00260CA0">
              <w:rPr>
                <w:rFonts w:cs="Calibri"/>
                <w:sz w:val="20"/>
              </w:rPr>
              <w:t>of applications of emerging technologies in digital finance, and to share lessons learned from different regions</w:t>
            </w:r>
            <w:r>
              <w:rPr>
                <w:rFonts w:cs="Calibri"/>
                <w:sz w:val="20"/>
              </w:rPr>
              <w:t>,</w:t>
            </w:r>
          </w:p>
        </w:tc>
      </w:tr>
      <w:tr w:rsidR="000726C1" w:rsidRPr="00805FF4" w14:paraId="1AB03ACB"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hideMark/>
          </w:tcPr>
          <w:p w14:paraId="71114183"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92</w:t>
            </w:r>
          </w:p>
          <w:p w14:paraId="3E0B39FF" w14:textId="6E636FBD" w:rsidR="000726C1" w:rsidRPr="00805FF4" w:rsidRDefault="00554E98" w:rsidP="00520986">
            <w:pPr>
              <w:pStyle w:val="CEONormal"/>
              <w:spacing w:before="60" w:after="60"/>
              <w:rPr>
                <w:rFonts w:asciiTheme="minorHAnsi" w:hAnsiTheme="minorHAnsi" w:cs="Calibri"/>
                <w:b w:val="0"/>
                <w:bCs w:val="0"/>
                <w:sz w:val="20"/>
                <w:szCs w:val="20"/>
              </w:rPr>
            </w:pPr>
            <w:r w:rsidRPr="00554E98">
              <w:rPr>
                <w:rFonts w:asciiTheme="minorHAnsi" w:hAnsiTheme="minorHAnsi" w:cs="Calibri"/>
                <w:b w:val="0"/>
                <w:bCs w:val="0"/>
                <w:sz w:val="20"/>
                <w:szCs w:val="20"/>
              </w:rPr>
              <w:t>Enhancing the standardization activities in the ITU Telecommunication Standardization Sector related to non-radio aspects of international mobile telecommunications</w:t>
            </w:r>
          </w:p>
        </w:tc>
        <w:tc>
          <w:tcPr>
            <w:tcW w:w="10092" w:type="dxa"/>
            <w:hideMark/>
          </w:tcPr>
          <w:p w14:paraId="4FBCCBC5"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805FF4">
              <w:rPr>
                <w:rFonts w:cs="Calibri"/>
                <w:b/>
                <w:sz w:val="20"/>
              </w:rPr>
              <w:t>instructs</w:t>
            </w:r>
          </w:p>
          <w:p w14:paraId="63A94990" w14:textId="6E0C2877" w:rsidR="00AB147C" w:rsidRDefault="00AB147C"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AB147C">
              <w:rPr>
                <w:rFonts w:cs="Calibri"/>
                <w:sz w:val="20"/>
              </w:rPr>
              <w:t>instructs Study Group 13 of the ITU Telecommunication Standardization Sector</w:t>
            </w:r>
          </w:p>
          <w:p w14:paraId="5662C87E" w14:textId="010A1682" w:rsidR="00AB147C" w:rsidRDefault="000D273B"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Pr>
                <w:rFonts w:cs="Calibri"/>
                <w:sz w:val="20"/>
              </w:rPr>
              <w:t>1</w:t>
            </w:r>
            <w:r>
              <w:rPr>
                <w:rFonts w:cs="Calibri"/>
                <w:sz w:val="20"/>
              </w:rPr>
              <w:tab/>
            </w:r>
            <w:r w:rsidR="000F578C" w:rsidRPr="000F578C">
              <w:rPr>
                <w:rFonts w:cs="Calibri"/>
                <w:sz w:val="20"/>
              </w:rPr>
              <w:t>to maintain the roadmap of, and continue promoting, IMT standardization activities in ITU-T, which should include work items to progress standardization work related to the non-radio aspects of IMT systems, and share this with relevant groups of ITU-R and ITU-D and external organizations, such as through coordination work ensured by JCA-</w:t>
            </w:r>
            <w:proofErr w:type="gramStart"/>
            <w:r w:rsidR="000F578C" w:rsidRPr="000F578C">
              <w:rPr>
                <w:rFonts w:cs="Calibri"/>
                <w:sz w:val="20"/>
              </w:rPr>
              <w:t>IMT2020;</w:t>
            </w:r>
            <w:proofErr w:type="gramEnd"/>
          </w:p>
          <w:p w14:paraId="6FBCB803" w14:textId="77777777" w:rsidR="000726C1" w:rsidRPr="00174BFD"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174BFD">
              <w:rPr>
                <w:rFonts w:cs="Calibri"/>
                <w:b/>
                <w:bCs/>
                <w:sz w:val="20"/>
              </w:rPr>
              <w:t>instructs</w:t>
            </w:r>
          </w:p>
          <w:p w14:paraId="35EC484C" w14:textId="77777777" w:rsidR="000726C1" w:rsidRPr="00174BFD"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174BFD">
              <w:rPr>
                <w:rFonts w:cs="Calibri"/>
                <w:sz w:val="20"/>
              </w:rPr>
              <w:t>the Director of the Telecommunication Standardization Bureau</w:t>
            </w:r>
          </w:p>
          <w:p w14:paraId="449E532A" w14:textId="77777777" w:rsidR="000726C1" w:rsidRPr="00174BFD"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174BFD">
              <w:rPr>
                <w:rFonts w:cs="Calibri"/>
                <w:sz w:val="20"/>
              </w:rPr>
              <w:t>1</w:t>
            </w:r>
            <w:r w:rsidRPr="00805FF4">
              <w:rPr>
                <w:rFonts w:cs="Calibri"/>
                <w:sz w:val="20"/>
              </w:rPr>
              <w:tab/>
            </w:r>
            <w:r w:rsidRPr="00174BFD">
              <w:rPr>
                <w:rFonts w:cs="Calibri"/>
                <w:sz w:val="20"/>
              </w:rPr>
              <w:t xml:space="preserve">to bring this resolution to the attention of the Directors of the Radiocommunication Bureau and the Telecommunication Development </w:t>
            </w:r>
            <w:proofErr w:type="gramStart"/>
            <w:r w:rsidRPr="00174BFD">
              <w:rPr>
                <w:rFonts w:cs="Calibri"/>
                <w:sz w:val="20"/>
              </w:rPr>
              <w:t>Bureau;</w:t>
            </w:r>
            <w:proofErr w:type="gramEnd"/>
          </w:p>
          <w:p w14:paraId="08E95E02" w14:textId="77777777" w:rsidR="000726C1" w:rsidRDefault="000726C1" w:rsidP="00520986">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Calibri"/>
                <w:b/>
                <w:color w:val="auto"/>
                <w:sz w:val="20"/>
                <w:szCs w:val="20"/>
                <w:lang w:eastAsia="en-US"/>
              </w:rPr>
            </w:pPr>
            <w:r>
              <w:rPr>
                <w:rFonts w:asciiTheme="minorHAnsi" w:hAnsiTheme="minorHAnsi" w:cs="Calibri"/>
                <w:b/>
                <w:color w:val="auto"/>
                <w:sz w:val="20"/>
                <w:szCs w:val="20"/>
                <w:lang w:eastAsia="en-US"/>
              </w:rPr>
              <w:lastRenderedPageBreak/>
              <w:t>e</w:t>
            </w:r>
            <w:r w:rsidRPr="00174BFD">
              <w:rPr>
                <w:rFonts w:asciiTheme="minorHAnsi" w:hAnsiTheme="minorHAnsi" w:cs="Calibri"/>
                <w:b/>
                <w:color w:val="auto"/>
                <w:sz w:val="20"/>
                <w:szCs w:val="20"/>
                <w:lang w:eastAsia="en-US"/>
              </w:rPr>
              <w:t>ncourages</w:t>
            </w:r>
          </w:p>
          <w:p w14:paraId="7BC82DD7" w14:textId="77777777" w:rsidR="000726C1" w:rsidRDefault="000726C1" w:rsidP="00520986">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auto"/>
                <w:sz w:val="20"/>
                <w:szCs w:val="20"/>
                <w:lang w:eastAsia="en-US"/>
              </w:rPr>
            </w:pPr>
            <w:r w:rsidRPr="00174BFD">
              <w:rPr>
                <w:rFonts w:asciiTheme="minorHAnsi" w:hAnsiTheme="minorHAnsi" w:cs="Calibri"/>
                <w:color w:val="auto"/>
                <w:sz w:val="20"/>
                <w:szCs w:val="20"/>
                <w:lang w:eastAsia="en-US"/>
              </w:rPr>
              <w:t>the Directors of the three Bureaux</w:t>
            </w:r>
          </w:p>
          <w:p w14:paraId="798D4C80" w14:textId="526E8AC8" w:rsidR="005B3B77" w:rsidRPr="005B3B77" w:rsidRDefault="005B3B77" w:rsidP="005B3B7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auto"/>
                <w:sz w:val="20"/>
                <w:szCs w:val="20"/>
                <w:lang w:eastAsia="en-US"/>
              </w:rPr>
            </w:pPr>
            <w:r w:rsidRPr="005B3B77">
              <w:rPr>
                <w:rFonts w:asciiTheme="minorHAnsi" w:hAnsiTheme="minorHAnsi" w:cs="Calibri"/>
                <w:color w:val="auto"/>
                <w:sz w:val="20"/>
                <w:szCs w:val="20"/>
                <w:lang w:eastAsia="en-US"/>
              </w:rPr>
              <w:t xml:space="preserve">1 </w:t>
            </w:r>
            <w:r>
              <w:rPr>
                <w:rFonts w:asciiTheme="minorHAnsi" w:hAnsiTheme="minorHAnsi" w:cs="Calibri"/>
                <w:color w:val="auto"/>
                <w:sz w:val="20"/>
                <w:szCs w:val="20"/>
                <w:lang w:eastAsia="en-US"/>
              </w:rPr>
              <w:tab/>
            </w:r>
            <w:r w:rsidRPr="005B3B77">
              <w:rPr>
                <w:rFonts w:asciiTheme="minorHAnsi" w:hAnsiTheme="minorHAnsi" w:cs="Calibri"/>
                <w:color w:val="auto"/>
                <w:sz w:val="20"/>
                <w:szCs w:val="20"/>
                <w:lang w:eastAsia="en-US"/>
              </w:rPr>
              <w:t xml:space="preserve">to investigate new ways to improve the efficiency of ITU work on IMT, and to examine the possibility of establishing an observatory for IMT systems, including appropriate guidelines if needed, taking into account budgetary </w:t>
            </w:r>
            <w:proofErr w:type="gramStart"/>
            <w:r w:rsidRPr="005B3B77">
              <w:rPr>
                <w:rFonts w:asciiTheme="minorHAnsi" w:hAnsiTheme="minorHAnsi" w:cs="Calibri"/>
                <w:color w:val="auto"/>
                <w:sz w:val="20"/>
                <w:szCs w:val="20"/>
                <w:lang w:eastAsia="en-US"/>
              </w:rPr>
              <w:t>considerations;</w:t>
            </w:r>
            <w:proofErr w:type="gramEnd"/>
          </w:p>
          <w:p w14:paraId="71B19406" w14:textId="75CF0AF9" w:rsidR="005B3B77" w:rsidRPr="00174BFD" w:rsidRDefault="005B3B77" w:rsidP="005B3B7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auto"/>
                <w:sz w:val="20"/>
                <w:szCs w:val="20"/>
                <w:lang w:eastAsia="en-US"/>
              </w:rPr>
            </w:pPr>
            <w:r w:rsidRPr="005B3B77">
              <w:rPr>
                <w:rFonts w:asciiTheme="minorHAnsi" w:hAnsiTheme="minorHAnsi" w:cs="Calibri"/>
                <w:color w:val="auto"/>
                <w:sz w:val="20"/>
                <w:szCs w:val="20"/>
                <w:lang w:eastAsia="en-US"/>
              </w:rPr>
              <w:t xml:space="preserve">2 </w:t>
            </w:r>
            <w:r>
              <w:rPr>
                <w:rFonts w:asciiTheme="minorHAnsi" w:hAnsiTheme="minorHAnsi" w:cs="Calibri"/>
                <w:color w:val="auto"/>
                <w:sz w:val="20"/>
                <w:szCs w:val="20"/>
                <w:lang w:eastAsia="en-US"/>
              </w:rPr>
              <w:tab/>
            </w:r>
            <w:r w:rsidRPr="005B3B77">
              <w:rPr>
                <w:rFonts w:asciiTheme="minorHAnsi" w:hAnsiTheme="minorHAnsi" w:cs="Calibri"/>
                <w:color w:val="auto"/>
                <w:sz w:val="20"/>
                <w:szCs w:val="20"/>
                <w:lang w:eastAsia="en-US"/>
              </w:rPr>
              <w:t xml:space="preserve">to promote studies on standardization activities related to regulatory and economic questions relevant to accommodating non-radio aspects of IMT use cases, and to encouraging and supporting market growth, innovation, collaboration and telecommunication/ICT infrastructure </w:t>
            </w:r>
            <w:proofErr w:type="gramStart"/>
            <w:r w:rsidRPr="005B3B77">
              <w:rPr>
                <w:rFonts w:asciiTheme="minorHAnsi" w:hAnsiTheme="minorHAnsi" w:cs="Calibri"/>
                <w:color w:val="auto"/>
                <w:sz w:val="20"/>
                <w:szCs w:val="20"/>
                <w:lang w:eastAsia="en-US"/>
              </w:rPr>
              <w:t>investment;</w:t>
            </w:r>
            <w:proofErr w:type="gramEnd"/>
          </w:p>
          <w:p w14:paraId="49939D5F" w14:textId="157AF3F3" w:rsidR="005B3B77" w:rsidRPr="00805FF4" w:rsidRDefault="002950A8" w:rsidP="005B3B7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950A8">
              <w:rPr>
                <w:rFonts w:cs="Calibri"/>
                <w:sz w:val="20"/>
              </w:rPr>
              <w:t>3</w:t>
            </w:r>
            <w:r>
              <w:rPr>
                <w:rFonts w:cs="Calibri"/>
                <w:sz w:val="20"/>
              </w:rPr>
              <w:tab/>
            </w:r>
            <w:r w:rsidRPr="002950A8">
              <w:rPr>
                <w:rFonts w:cs="Calibri"/>
                <w:sz w:val="20"/>
              </w:rPr>
              <w:t xml:space="preserve"> to develop guidance on the economic drivers and sustainability for non-radio aspects of IMT system deployment,</w:t>
            </w:r>
          </w:p>
          <w:p w14:paraId="5C328F4C" w14:textId="35429AEB"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p>
        </w:tc>
      </w:tr>
      <w:tr w:rsidR="000726C1" w:rsidRPr="00805FF4" w14:paraId="7D75D1A4" w14:textId="77777777" w:rsidTr="4B35A13E">
        <w:tc>
          <w:tcPr>
            <w:cnfStyle w:val="001000000000" w:firstRow="0" w:lastRow="0" w:firstColumn="1" w:lastColumn="0" w:oddVBand="0" w:evenVBand="0" w:oddHBand="0" w:evenHBand="0" w:firstRowFirstColumn="0" w:firstRowLastColumn="0" w:lastRowFirstColumn="0" w:lastRowLastColumn="0"/>
            <w:tcW w:w="3896" w:type="dxa"/>
          </w:tcPr>
          <w:p w14:paraId="75CC2B99"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lastRenderedPageBreak/>
              <w:t>RESOLUTION 95</w:t>
            </w:r>
          </w:p>
          <w:p w14:paraId="34B19314"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ITU Telecommunication Standardization Sector initiatives to raise awareness on best practices and policies related to service quality</w:t>
            </w:r>
          </w:p>
        </w:tc>
        <w:tc>
          <w:tcPr>
            <w:tcW w:w="10092" w:type="dxa"/>
          </w:tcPr>
          <w:p w14:paraId="1B6441E8"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t>instructs</w:t>
            </w:r>
          </w:p>
          <w:p w14:paraId="70411A60"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the Director of the Telecommunication Standardization Bureau, in close collaboration with the Director of the Telecommunication Development Bureau</w:t>
            </w:r>
          </w:p>
          <w:p w14:paraId="0C9DBE74"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1</w:t>
            </w:r>
            <w:r w:rsidRPr="00805FF4">
              <w:rPr>
                <w:rFonts w:cs="Calibri"/>
                <w:sz w:val="20"/>
              </w:rPr>
              <w:tab/>
              <w:t xml:space="preserve">to assist developing and least developed countries in identifying human and institutional capacity-building opportunities for establishing national quality measurement </w:t>
            </w:r>
            <w:proofErr w:type="gramStart"/>
            <w:r w:rsidRPr="00805FF4">
              <w:rPr>
                <w:rFonts w:cs="Calibri"/>
                <w:sz w:val="20"/>
              </w:rPr>
              <w:t>frameworks;</w:t>
            </w:r>
            <w:proofErr w:type="gramEnd"/>
          </w:p>
          <w:p w14:paraId="1AA01912"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2</w:t>
            </w:r>
            <w:r w:rsidRPr="00805FF4">
              <w:rPr>
                <w:rFonts w:cs="Calibri"/>
                <w:sz w:val="20"/>
              </w:rPr>
              <w:tab/>
              <w:t xml:space="preserve">to conduct activities in each region in order to identify and prioritize the problems faced by developing and least developed countries related to the provision of acceptable service quality to </w:t>
            </w:r>
            <w:proofErr w:type="gramStart"/>
            <w:r w:rsidRPr="00805FF4">
              <w:rPr>
                <w:rFonts w:cs="Calibri"/>
                <w:sz w:val="20"/>
              </w:rPr>
              <w:t>users;</w:t>
            </w:r>
            <w:proofErr w:type="gramEnd"/>
          </w:p>
          <w:p w14:paraId="0AEE9279"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805FF4">
              <w:rPr>
                <w:rFonts w:cs="Calibri"/>
                <w:sz w:val="20"/>
              </w:rPr>
              <w:t>3</w:t>
            </w:r>
            <w:r w:rsidRPr="00805FF4">
              <w:rPr>
                <w:rFonts w:cs="Calibri"/>
                <w:sz w:val="20"/>
              </w:rPr>
              <w:tab/>
              <w:t>based on results of instructs 2 above, to assist developing and least developed countries in elaborating and implementing actions to improve service quality and keep users informed,</w:t>
            </w:r>
          </w:p>
        </w:tc>
      </w:tr>
      <w:tr w:rsidR="000726C1" w:rsidRPr="00805FF4" w14:paraId="2DF07160"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hideMark/>
          </w:tcPr>
          <w:p w14:paraId="2BF88ECB"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96</w:t>
            </w:r>
          </w:p>
          <w:p w14:paraId="798AD24A" w14:textId="7FBED668" w:rsidR="000726C1" w:rsidRPr="00805FF4" w:rsidRDefault="00E07B00" w:rsidP="00520986">
            <w:pPr>
              <w:pStyle w:val="CEONormal"/>
              <w:spacing w:before="60" w:after="60"/>
              <w:rPr>
                <w:rFonts w:asciiTheme="minorHAnsi" w:hAnsiTheme="minorHAnsi" w:cs="Calibri"/>
                <w:b w:val="0"/>
                <w:bCs w:val="0"/>
                <w:sz w:val="20"/>
                <w:szCs w:val="20"/>
              </w:rPr>
            </w:pPr>
            <w:r w:rsidRPr="00E07B00">
              <w:rPr>
                <w:rFonts w:asciiTheme="minorHAnsi" w:hAnsiTheme="minorHAnsi" w:cs="Calibri"/>
                <w:b w:val="0"/>
                <w:bCs w:val="0"/>
                <w:sz w:val="20"/>
                <w:szCs w:val="20"/>
              </w:rPr>
              <w:t>ITU Telecommunication Standardization Sector studies for combating counterfeit and tampered telecommunication/information and communication technology devices</w:t>
            </w:r>
          </w:p>
        </w:tc>
        <w:tc>
          <w:tcPr>
            <w:tcW w:w="10092" w:type="dxa"/>
            <w:hideMark/>
          </w:tcPr>
          <w:p w14:paraId="5DB26B33"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instructs</w:t>
            </w:r>
          </w:p>
          <w:p w14:paraId="20C7695B" w14:textId="77777777" w:rsidR="000726C1"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 in close collaboration with the Director of the Telecommunication Development Bureau</w:t>
            </w:r>
          </w:p>
          <w:p w14:paraId="7267DECB" w14:textId="222A7D58" w:rsidR="003A5A8A" w:rsidRPr="003A5A8A" w:rsidRDefault="003A5A8A" w:rsidP="003A5A8A">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3A5A8A">
              <w:rPr>
                <w:rFonts w:cs="Calibri"/>
                <w:sz w:val="20"/>
              </w:rPr>
              <w:t xml:space="preserve">1 </w:t>
            </w:r>
            <w:r>
              <w:rPr>
                <w:rFonts w:cs="Calibri"/>
                <w:sz w:val="20"/>
              </w:rPr>
              <w:tab/>
            </w:r>
            <w:r w:rsidRPr="003A5A8A">
              <w:rPr>
                <w:rFonts w:cs="Calibri"/>
                <w:sz w:val="20"/>
              </w:rPr>
              <w:t xml:space="preserve">to organize workshops and events across the ITU regions to promote the work in this field, involving all stakeholders and raising awareness of the impact of counterfeit and tampered telecommunication/ICT </w:t>
            </w:r>
            <w:proofErr w:type="gramStart"/>
            <w:r w:rsidRPr="003A5A8A">
              <w:rPr>
                <w:rFonts w:cs="Calibri"/>
                <w:sz w:val="20"/>
              </w:rPr>
              <w:t>devices;</w:t>
            </w:r>
            <w:proofErr w:type="gramEnd"/>
          </w:p>
          <w:p w14:paraId="15DAF81A" w14:textId="53175164" w:rsidR="003A5A8A" w:rsidRPr="003A5A8A" w:rsidRDefault="003A5A8A" w:rsidP="003A5A8A">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3A5A8A">
              <w:rPr>
                <w:rFonts w:cs="Calibri"/>
                <w:sz w:val="20"/>
              </w:rPr>
              <w:t>2</w:t>
            </w:r>
            <w:r>
              <w:rPr>
                <w:rFonts w:cs="Calibri"/>
                <w:sz w:val="20"/>
              </w:rPr>
              <w:tab/>
            </w:r>
            <w:r w:rsidRPr="003A5A8A">
              <w:rPr>
                <w:rFonts w:cs="Calibri"/>
                <w:sz w:val="20"/>
              </w:rPr>
              <w:t xml:space="preserve"> to assist developing countries in preparing human resources to combat the spread of counterfeit and tampered telecommunication/ICT devices, by providing capacity-building and training opportunities based on different technological </w:t>
            </w:r>
            <w:proofErr w:type="gramStart"/>
            <w:r w:rsidRPr="003A5A8A">
              <w:rPr>
                <w:rFonts w:cs="Calibri"/>
                <w:sz w:val="20"/>
              </w:rPr>
              <w:t>solutions;</w:t>
            </w:r>
            <w:proofErr w:type="gramEnd"/>
          </w:p>
          <w:p w14:paraId="0C6CB5B8" w14:textId="409A3A8D" w:rsidR="003A5A8A" w:rsidRPr="003A5A8A" w:rsidRDefault="003A5A8A" w:rsidP="003A5A8A">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3A5A8A">
              <w:rPr>
                <w:rFonts w:cs="Calibri"/>
                <w:sz w:val="20"/>
              </w:rPr>
              <w:t>3</w:t>
            </w:r>
            <w:r>
              <w:rPr>
                <w:rFonts w:cs="Calibri"/>
                <w:sz w:val="20"/>
              </w:rPr>
              <w:tab/>
            </w:r>
            <w:r w:rsidRPr="003A5A8A">
              <w:rPr>
                <w:rFonts w:cs="Calibri"/>
                <w:sz w:val="20"/>
              </w:rPr>
              <w:t xml:space="preserve"> to work in close collaboration with relevant stakeholders, such as WTO, WIPO, WHO and WCO, on activities relating to combating counterfeit and tampered telecommunication/ICT devices, including restricting the trading, export and circulation of these telecommunication/ICT devices </w:t>
            </w:r>
            <w:proofErr w:type="gramStart"/>
            <w:r w:rsidRPr="003A5A8A">
              <w:rPr>
                <w:rFonts w:cs="Calibri"/>
                <w:sz w:val="20"/>
              </w:rPr>
              <w:t>internationally;</w:t>
            </w:r>
            <w:proofErr w:type="gramEnd"/>
          </w:p>
          <w:p w14:paraId="41841721" w14:textId="77C5092A" w:rsidR="003A5A8A" w:rsidRPr="003A5A8A" w:rsidRDefault="003A5A8A" w:rsidP="003A5A8A">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3A5A8A">
              <w:rPr>
                <w:rFonts w:cs="Calibri"/>
                <w:sz w:val="20"/>
              </w:rPr>
              <w:lastRenderedPageBreak/>
              <w:t>4</w:t>
            </w:r>
            <w:r>
              <w:rPr>
                <w:rFonts w:cs="Calibri"/>
                <w:sz w:val="20"/>
              </w:rPr>
              <w:tab/>
            </w:r>
            <w:r w:rsidRPr="003A5A8A">
              <w:rPr>
                <w:rFonts w:cs="Calibri"/>
                <w:sz w:val="20"/>
              </w:rPr>
              <w:t xml:space="preserve"> to coordinate activities relating to combating counterfeit and tampered telecommunication/ICT devices through ITU-T Study Group 11 and focus </w:t>
            </w:r>
            <w:proofErr w:type="gramStart"/>
            <w:r w:rsidRPr="003A5A8A">
              <w:rPr>
                <w:rFonts w:cs="Calibri"/>
                <w:sz w:val="20"/>
              </w:rPr>
              <w:t>groups;</w:t>
            </w:r>
            <w:proofErr w:type="gramEnd"/>
          </w:p>
          <w:p w14:paraId="03782B2D" w14:textId="243091F7" w:rsidR="003A5A8A" w:rsidRPr="003A5A8A" w:rsidRDefault="003A5A8A" w:rsidP="003A5A8A">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3A5A8A">
              <w:rPr>
                <w:rFonts w:cs="Calibri"/>
                <w:sz w:val="20"/>
              </w:rPr>
              <w:t xml:space="preserve">5 </w:t>
            </w:r>
            <w:r>
              <w:rPr>
                <w:rFonts w:cs="Calibri"/>
                <w:sz w:val="20"/>
              </w:rPr>
              <w:tab/>
            </w:r>
            <w:r w:rsidRPr="003A5A8A">
              <w:rPr>
                <w:rFonts w:cs="Calibri"/>
                <w:sz w:val="20"/>
              </w:rPr>
              <w:t xml:space="preserve">to assist Member States in taking the necessary actions to apply relevant ITU-T Recommendations for combating counterfeit and tampered telecommunication/ICT devices, including the use of conformity assessment </w:t>
            </w:r>
            <w:proofErr w:type="gramStart"/>
            <w:r w:rsidRPr="003A5A8A">
              <w:rPr>
                <w:rFonts w:cs="Calibri"/>
                <w:sz w:val="20"/>
              </w:rPr>
              <w:t>systems;</w:t>
            </w:r>
            <w:proofErr w:type="gramEnd"/>
          </w:p>
          <w:p w14:paraId="59A5CCA2" w14:textId="765C7C8E" w:rsidR="003A5A8A" w:rsidRPr="00805FF4" w:rsidRDefault="003A5A8A" w:rsidP="003A5A8A">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3A5A8A">
              <w:rPr>
                <w:rFonts w:cs="Calibri"/>
                <w:sz w:val="20"/>
              </w:rPr>
              <w:t xml:space="preserve">6 </w:t>
            </w:r>
            <w:r>
              <w:rPr>
                <w:rFonts w:cs="Calibri"/>
                <w:sz w:val="20"/>
              </w:rPr>
              <w:tab/>
            </w:r>
            <w:r w:rsidRPr="003A5A8A">
              <w:rPr>
                <w:rFonts w:cs="Calibri"/>
                <w:sz w:val="20"/>
              </w:rPr>
              <w:t>to promote and share information on best practices and emerging trends developed by industry and governments in combating counterfeit and tampered telecommunication/ICT devices,</w:t>
            </w:r>
          </w:p>
          <w:p w14:paraId="31F59F24"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instructs</w:t>
            </w:r>
          </w:p>
          <w:p w14:paraId="36E6EBD0"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TSB in close collaboration with the BDT and BR Directors</w:t>
            </w:r>
          </w:p>
          <w:p w14:paraId="53F16C31"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w:t>
            </w:r>
            <w:r w:rsidRPr="00805FF4">
              <w:rPr>
                <w:rFonts w:cs="Calibri"/>
                <w:sz w:val="20"/>
              </w:rPr>
              <w:tab/>
              <w:t xml:space="preserve">to assist Member States in addressing their concerns with respect to counterfeit and tampered telecommunication/ICT devices, through information sharing at regional or global level, including conformity assessment </w:t>
            </w:r>
            <w:proofErr w:type="gramStart"/>
            <w:r w:rsidRPr="00805FF4">
              <w:rPr>
                <w:rFonts w:cs="Calibri"/>
                <w:sz w:val="20"/>
              </w:rPr>
              <w:t>systems;</w:t>
            </w:r>
            <w:proofErr w:type="gramEnd"/>
          </w:p>
          <w:p w14:paraId="6FD087A3"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sz w:val="20"/>
              </w:rPr>
              <w:t>2</w:t>
            </w:r>
            <w:r w:rsidRPr="00805FF4">
              <w:rPr>
                <w:rFonts w:cs="Calibri"/>
                <w:sz w:val="20"/>
              </w:rPr>
              <w:tab/>
              <w:t>to assist all the membership, considering relevant ITU-T recommendations, in taking the necessary actions to prevent or detect the tampering with and/or duplication of unique telecommunication/ICT device identifiers, interacting with other telecommunication standards-development organizations related to these matters</w:t>
            </w:r>
          </w:p>
        </w:tc>
      </w:tr>
      <w:tr w:rsidR="000726C1" w:rsidRPr="00805FF4" w14:paraId="2061C784" w14:textId="77777777" w:rsidTr="4B35A13E">
        <w:tc>
          <w:tcPr>
            <w:cnfStyle w:val="001000000000" w:firstRow="0" w:lastRow="0" w:firstColumn="1" w:lastColumn="0" w:oddVBand="0" w:evenVBand="0" w:oddHBand="0" w:evenHBand="0" w:firstRowFirstColumn="0" w:firstRowLastColumn="0" w:lastRowFirstColumn="0" w:lastRowLastColumn="0"/>
            <w:tcW w:w="3896" w:type="dxa"/>
          </w:tcPr>
          <w:p w14:paraId="7C3A3EC5"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lastRenderedPageBreak/>
              <w:t>RESOLUTION 97</w:t>
            </w:r>
          </w:p>
          <w:p w14:paraId="61871608"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Combating mobile telecommunication device theft</w:t>
            </w:r>
          </w:p>
        </w:tc>
        <w:tc>
          <w:tcPr>
            <w:tcW w:w="10092" w:type="dxa"/>
          </w:tcPr>
          <w:p w14:paraId="16652486"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Pr>
                <w:rFonts w:cs="Calibri"/>
                <w:b/>
                <w:sz w:val="20"/>
              </w:rPr>
              <w:t>instructs</w:t>
            </w:r>
          </w:p>
          <w:p w14:paraId="4136E692" w14:textId="77777777" w:rsidR="000726C1"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the Director of the Telecommunication Standardization Bureau in collaboration with the Directors of the Radiocommunication Bureau and Telecommunication Development Bureau</w:t>
            </w:r>
          </w:p>
          <w:p w14:paraId="0F66A4CF" w14:textId="3FCEB680" w:rsidR="00AA48A0" w:rsidRPr="00AA48A0" w:rsidRDefault="00AA48A0" w:rsidP="00AA48A0">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AA48A0">
              <w:rPr>
                <w:rFonts w:cs="Calibri"/>
                <w:sz w:val="20"/>
              </w:rPr>
              <w:t>1</w:t>
            </w:r>
            <w:r w:rsidR="006C030A">
              <w:rPr>
                <w:rFonts w:cs="Calibri"/>
                <w:sz w:val="20"/>
              </w:rPr>
              <w:tab/>
            </w:r>
            <w:r w:rsidRPr="00AA48A0">
              <w:rPr>
                <w:rFonts w:cs="Calibri"/>
                <w:sz w:val="20"/>
              </w:rPr>
              <w:t xml:space="preserve"> to compile and share information on best practices developed by industry or governments and promising trends in combating mobile device theft, especially from regions where the rate of mobile phone theft has fallen, including statistics on their </w:t>
            </w:r>
            <w:proofErr w:type="gramStart"/>
            <w:r w:rsidRPr="00AA48A0">
              <w:rPr>
                <w:rFonts w:cs="Calibri"/>
                <w:sz w:val="20"/>
              </w:rPr>
              <w:t>effectiveness;</w:t>
            </w:r>
            <w:proofErr w:type="gramEnd"/>
          </w:p>
          <w:p w14:paraId="6FCD42C8" w14:textId="783C11A8" w:rsidR="00AA48A0" w:rsidRPr="00AA48A0" w:rsidRDefault="00AA48A0" w:rsidP="00AA48A0">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AA48A0">
              <w:rPr>
                <w:rFonts w:cs="Calibri"/>
                <w:sz w:val="20"/>
              </w:rPr>
              <w:t xml:space="preserve">2 </w:t>
            </w:r>
            <w:r w:rsidR="006C030A">
              <w:rPr>
                <w:rFonts w:cs="Calibri"/>
                <w:sz w:val="20"/>
              </w:rPr>
              <w:tab/>
            </w:r>
            <w:r w:rsidRPr="00AA48A0">
              <w:rPr>
                <w:rFonts w:cs="Calibri"/>
                <w:sz w:val="20"/>
              </w:rPr>
              <w:t xml:space="preserve">to facilitate, in collaboration with industry organizations and standards-development organizations (SDOs), the standardization and dissemination of Recommendations, technical reports and guidelines to combat mobile device theft and its negative effects, specifically regarding the exchange of identifiers of mobile devices reported stolen or lost, and to prevent lost or stolen mobile devices from accessing mobile </w:t>
            </w:r>
            <w:proofErr w:type="gramStart"/>
            <w:r w:rsidRPr="00AA48A0">
              <w:rPr>
                <w:rFonts w:cs="Calibri"/>
                <w:sz w:val="20"/>
              </w:rPr>
              <w:t>networks;</w:t>
            </w:r>
            <w:proofErr w:type="gramEnd"/>
          </w:p>
          <w:p w14:paraId="3D3D8BAB" w14:textId="337E4CF9" w:rsidR="00AA48A0" w:rsidRPr="00805FF4" w:rsidRDefault="00AA48A0" w:rsidP="00AA48A0">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AA48A0">
              <w:rPr>
                <w:rFonts w:cs="Calibri"/>
                <w:sz w:val="20"/>
              </w:rPr>
              <w:t xml:space="preserve">3 </w:t>
            </w:r>
            <w:r w:rsidR="006C030A">
              <w:rPr>
                <w:rFonts w:cs="Calibri"/>
                <w:sz w:val="20"/>
              </w:rPr>
              <w:tab/>
            </w:r>
            <w:r w:rsidRPr="00AA48A0">
              <w:rPr>
                <w:rFonts w:cs="Calibri"/>
                <w:sz w:val="20"/>
              </w:rPr>
              <w:t xml:space="preserve">to consult with the Sector's relevant study groups, manufacturers of mobile devices, manufacturers of telecommunication network components, operators, telecommunication SDOs as well as developers of promising technologies related to these matters, in order to identify existing and future technological measures, both software and hardware, to mitigate the consequences of the use of stolen mobile </w:t>
            </w:r>
            <w:proofErr w:type="gramStart"/>
            <w:r w:rsidRPr="00AA48A0">
              <w:rPr>
                <w:rFonts w:cs="Calibri"/>
                <w:sz w:val="20"/>
              </w:rPr>
              <w:t>devices;</w:t>
            </w:r>
            <w:proofErr w:type="gramEnd"/>
          </w:p>
          <w:p w14:paraId="38737BED" w14:textId="0F5BB883" w:rsidR="006C030A" w:rsidRPr="006C030A" w:rsidRDefault="006C030A" w:rsidP="006C030A">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6C030A">
              <w:rPr>
                <w:rFonts w:cs="Calibri"/>
                <w:bCs/>
                <w:sz w:val="20"/>
              </w:rPr>
              <w:t xml:space="preserve">4 </w:t>
            </w:r>
            <w:r>
              <w:rPr>
                <w:rFonts w:cs="Calibri"/>
                <w:bCs/>
                <w:sz w:val="20"/>
              </w:rPr>
              <w:tab/>
            </w:r>
            <w:r w:rsidRPr="006C030A">
              <w:rPr>
                <w:rFonts w:cs="Calibri"/>
                <w:bCs/>
                <w:sz w:val="20"/>
              </w:rPr>
              <w:t xml:space="preserve">to provide assistance, within ITU-T's expertise and within available resources, as appropriate, in cooperation with relevant organizations, to Member States, if so requested, in order to reduce mobile device theft and the use of stolen mobile devices in their </w:t>
            </w:r>
            <w:proofErr w:type="gramStart"/>
            <w:r w:rsidRPr="006C030A">
              <w:rPr>
                <w:rFonts w:cs="Calibri"/>
                <w:bCs/>
                <w:sz w:val="20"/>
              </w:rPr>
              <w:t>countries;</w:t>
            </w:r>
            <w:proofErr w:type="gramEnd"/>
          </w:p>
          <w:p w14:paraId="218C59E7" w14:textId="4CC23B14" w:rsidR="000726C1" w:rsidRPr="005B46B4" w:rsidRDefault="006C030A" w:rsidP="006C030A">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6C030A">
              <w:rPr>
                <w:rFonts w:cs="Calibri"/>
                <w:bCs/>
                <w:sz w:val="20"/>
              </w:rPr>
              <w:lastRenderedPageBreak/>
              <w:t xml:space="preserve">5 </w:t>
            </w:r>
            <w:r>
              <w:rPr>
                <w:rFonts w:cs="Calibri"/>
                <w:bCs/>
                <w:sz w:val="20"/>
              </w:rPr>
              <w:tab/>
            </w:r>
            <w:r w:rsidRPr="006C030A">
              <w:rPr>
                <w:rFonts w:cs="Calibri"/>
                <w:bCs/>
                <w:sz w:val="20"/>
              </w:rPr>
              <w:t>to share information and experiences on how to control tampering (unauthorized changing) of unique mobile telecommunication/ICT device identifiers and prevent tampered devices from accessing mobile networks,</w:t>
            </w:r>
          </w:p>
        </w:tc>
      </w:tr>
      <w:tr w:rsidR="000726C1" w:rsidRPr="00805FF4" w14:paraId="7837CBFD"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Pr>
          <w:p w14:paraId="622FC933"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lastRenderedPageBreak/>
              <w:t>RESOLUTION 98</w:t>
            </w:r>
          </w:p>
          <w:p w14:paraId="5E4696D9" w14:textId="77777777" w:rsidR="000726C1" w:rsidRPr="00805FF4" w:rsidRDefault="000726C1" w:rsidP="00520986">
            <w:pPr>
              <w:pStyle w:val="CEONormal"/>
              <w:spacing w:before="60" w:after="60"/>
              <w:rPr>
                <w:rFonts w:asciiTheme="minorHAnsi" w:hAnsiTheme="minorHAnsi" w:cs="Calibri"/>
                <w:b w:val="0"/>
                <w:bCs w:val="0"/>
                <w:sz w:val="20"/>
                <w:szCs w:val="20"/>
              </w:rPr>
            </w:pPr>
            <w:r w:rsidRPr="00805FF4">
              <w:rPr>
                <w:rFonts w:asciiTheme="minorHAnsi" w:hAnsiTheme="minorHAnsi" w:cs="Calibri"/>
                <w:b w:val="0"/>
                <w:bCs w:val="0"/>
                <w:sz w:val="20"/>
                <w:szCs w:val="20"/>
              </w:rPr>
              <w:t>Enhancing the standardization of Internet of things and Smart Cities and Communities for global development</w:t>
            </w:r>
          </w:p>
        </w:tc>
        <w:tc>
          <w:tcPr>
            <w:tcW w:w="10092" w:type="dxa"/>
            <w:hideMark/>
          </w:tcPr>
          <w:p w14:paraId="5515DD32"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instructs</w:t>
            </w:r>
          </w:p>
          <w:p w14:paraId="42D3A340"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 in collaboration with the Directors of the Telecommunication Development Bureau and the Radiocommunication Bureau</w:t>
            </w:r>
          </w:p>
          <w:p w14:paraId="4C2AB128" w14:textId="77777777" w:rsidR="000726C1" w:rsidRPr="00574359"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574359">
              <w:rPr>
                <w:rFonts w:cs="Calibri"/>
                <w:sz w:val="20"/>
              </w:rPr>
              <w:t>1</w:t>
            </w:r>
            <w:r w:rsidRPr="00574359">
              <w:rPr>
                <w:rFonts w:cs="Calibri"/>
                <w:sz w:val="20"/>
              </w:rPr>
              <w:tab/>
              <w:t>to prepare reports considering, in particular, the needs of developing countries</w:t>
            </w:r>
            <w:r w:rsidRPr="00574359">
              <w:rPr>
                <w:rFonts w:cs="Calibri"/>
                <w:sz w:val="20"/>
              </w:rPr>
              <w:footnoteReference w:id="2"/>
            </w:r>
            <w:r w:rsidRPr="00574359">
              <w:rPr>
                <w:rFonts w:cs="Calibri"/>
                <w:sz w:val="20"/>
              </w:rPr>
              <w:t xml:space="preserve"> in terms of the study of IoT and its applications, sensor networks, services and infrastructure, taking into account the results of work being done in ITU-R and ITU-D to ensure coordination of </w:t>
            </w:r>
            <w:proofErr w:type="gramStart"/>
            <w:r w:rsidRPr="00574359">
              <w:rPr>
                <w:rFonts w:cs="Calibri"/>
                <w:sz w:val="20"/>
              </w:rPr>
              <w:t>efforts;</w:t>
            </w:r>
            <w:proofErr w:type="gramEnd"/>
          </w:p>
          <w:p w14:paraId="1CDB1C62" w14:textId="77777777" w:rsidR="000726C1" w:rsidRPr="00574359"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574359">
              <w:rPr>
                <w:rFonts w:cs="Calibri"/>
                <w:sz w:val="20"/>
              </w:rPr>
              <w:t>2</w:t>
            </w:r>
            <w:r w:rsidRPr="00574359">
              <w:rPr>
                <w:rFonts w:cs="Calibri"/>
                <w:sz w:val="20"/>
              </w:rPr>
              <w:tab/>
              <w:t xml:space="preserve">to provide support to Member States to implement U4SSC KPIs for smart sustainable </w:t>
            </w:r>
            <w:proofErr w:type="gramStart"/>
            <w:r w:rsidRPr="00574359">
              <w:rPr>
                <w:rFonts w:cs="Calibri"/>
                <w:sz w:val="20"/>
              </w:rPr>
              <w:t>cities;</w:t>
            </w:r>
            <w:proofErr w:type="gramEnd"/>
          </w:p>
          <w:p w14:paraId="6F0EAEEA" w14:textId="44053866" w:rsidR="00A54B27" w:rsidRDefault="00A54B27"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p>
          <w:p w14:paraId="1D389E7E" w14:textId="5C777D4C" w:rsidR="00296836" w:rsidRPr="00574359" w:rsidRDefault="004E11A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4E11A1">
              <w:rPr>
                <w:rFonts w:cs="Calibri"/>
                <w:sz w:val="20"/>
              </w:rPr>
              <w:t>3</w:t>
            </w:r>
            <w:r>
              <w:rPr>
                <w:rFonts w:cs="Calibri"/>
                <w:sz w:val="20"/>
              </w:rPr>
              <w:tab/>
            </w:r>
            <w:r w:rsidRPr="004E11A1">
              <w:rPr>
                <w:rFonts w:cs="Calibri"/>
                <w:sz w:val="20"/>
              </w:rPr>
              <w:t xml:space="preserve"> to foster joint work among ITU Sectors in order to discuss the various aspects related to the development of the IoT, digital </w:t>
            </w:r>
            <w:proofErr w:type="gramStart"/>
            <w:r w:rsidRPr="004E11A1">
              <w:rPr>
                <w:rFonts w:cs="Calibri"/>
                <w:sz w:val="20"/>
              </w:rPr>
              <w:t>twins</w:t>
            </w:r>
            <w:proofErr w:type="gramEnd"/>
            <w:r w:rsidRPr="004E11A1">
              <w:rPr>
                <w:rFonts w:cs="Calibri"/>
                <w:sz w:val="20"/>
              </w:rPr>
              <w:t xml:space="preserve"> ecosystem and solutions for SSC&amp;C, in the context of the achievement of the SDGs and within the framework of the World Summit on the Information Society;</w:t>
            </w:r>
          </w:p>
          <w:p w14:paraId="09BBD93B" w14:textId="4C59A648" w:rsidR="0021206F" w:rsidRPr="0021206F" w:rsidRDefault="0021206F" w:rsidP="0021206F">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1206F">
              <w:rPr>
                <w:rFonts w:cs="Calibri"/>
                <w:sz w:val="20"/>
              </w:rPr>
              <w:t xml:space="preserve">4 </w:t>
            </w:r>
            <w:r>
              <w:rPr>
                <w:rFonts w:cs="Calibri"/>
                <w:sz w:val="20"/>
              </w:rPr>
              <w:tab/>
            </w:r>
            <w:r w:rsidRPr="0021206F">
              <w:rPr>
                <w:rFonts w:cs="Calibri"/>
                <w:sz w:val="20"/>
              </w:rPr>
              <w:t>to continue disseminating ITU publications on IoT, digital twins, and SSC&amp;</w:t>
            </w:r>
            <w:proofErr w:type="gramStart"/>
            <w:r w:rsidRPr="0021206F">
              <w:rPr>
                <w:rFonts w:cs="Calibri"/>
                <w:sz w:val="20"/>
              </w:rPr>
              <w:t>C;</w:t>
            </w:r>
            <w:proofErr w:type="gramEnd"/>
          </w:p>
          <w:p w14:paraId="068967A1" w14:textId="264D05EE" w:rsidR="0021206F" w:rsidRPr="0021206F" w:rsidRDefault="0021206F" w:rsidP="0021206F">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1206F">
              <w:rPr>
                <w:rFonts w:cs="Calibri"/>
                <w:sz w:val="20"/>
              </w:rPr>
              <w:t>5</w:t>
            </w:r>
            <w:r>
              <w:rPr>
                <w:rFonts w:cs="Calibri"/>
                <w:sz w:val="20"/>
              </w:rPr>
              <w:tab/>
            </w:r>
            <w:r w:rsidRPr="0021206F">
              <w:rPr>
                <w:rFonts w:cs="Calibri"/>
                <w:sz w:val="20"/>
              </w:rPr>
              <w:t xml:space="preserve"> to organize forums, seminars, training programmes and workshops including DTD webinars, and to support Member States, in particular developing </w:t>
            </w:r>
            <w:proofErr w:type="gramStart"/>
            <w:r w:rsidRPr="0021206F">
              <w:rPr>
                <w:rFonts w:cs="Calibri"/>
                <w:sz w:val="20"/>
              </w:rPr>
              <w:t>countries;</w:t>
            </w:r>
            <w:proofErr w:type="gramEnd"/>
          </w:p>
          <w:p w14:paraId="605951FF" w14:textId="73E932E8" w:rsidR="0021206F" w:rsidRPr="0021206F" w:rsidRDefault="0021206F" w:rsidP="0021206F">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1206F">
              <w:rPr>
                <w:rFonts w:cs="Calibri"/>
                <w:sz w:val="20"/>
              </w:rPr>
              <w:t>6</w:t>
            </w:r>
            <w:r>
              <w:rPr>
                <w:rFonts w:cs="Calibri"/>
                <w:sz w:val="20"/>
              </w:rPr>
              <w:tab/>
            </w:r>
            <w:r w:rsidRPr="0021206F">
              <w:rPr>
                <w:rFonts w:cs="Calibri"/>
                <w:sz w:val="20"/>
              </w:rPr>
              <w:t xml:space="preserve"> to report to the next world telecommunication standardization assembly on progress made in the organization of forums, seminars, training programmes and workshops dedicated to developing the capacity of developing </w:t>
            </w:r>
            <w:proofErr w:type="gramStart"/>
            <w:r w:rsidRPr="0021206F">
              <w:rPr>
                <w:rFonts w:cs="Calibri"/>
                <w:sz w:val="20"/>
              </w:rPr>
              <w:t>countries;</w:t>
            </w:r>
            <w:proofErr w:type="gramEnd"/>
          </w:p>
          <w:p w14:paraId="1951F52F" w14:textId="5452D801" w:rsidR="000726C1" w:rsidRPr="00805FF4" w:rsidRDefault="0021206F" w:rsidP="0021206F">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21206F">
              <w:rPr>
                <w:rFonts w:cs="Calibri"/>
                <w:sz w:val="20"/>
              </w:rPr>
              <w:t>7</w:t>
            </w:r>
            <w:r>
              <w:rPr>
                <w:rFonts w:cs="Calibri"/>
                <w:sz w:val="20"/>
              </w:rPr>
              <w:tab/>
            </w:r>
            <w:r w:rsidRPr="0021206F">
              <w:rPr>
                <w:rFonts w:cs="Calibri"/>
                <w:sz w:val="20"/>
              </w:rPr>
              <w:t xml:space="preserve"> to assist developing countries in the implementation of Recommendations, technical reports and guidelines related to IoT, digital twins, and SSC&amp;C,</w:t>
            </w:r>
          </w:p>
        </w:tc>
      </w:tr>
      <w:tr w:rsidR="000726C1" w:rsidRPr="00805FF4" w14:paraId="54923A88" w14:textId="77777777" w:rsidTr="4B35A13E">
        <w:tc>
          <w:tcPr>
            <w:cnfStyle w:val="001000000000" w:firstRow="0" w:lastRow="0" w:firstColumn="1" w:lastColumn="0" w:oddVBand="0" w:evenVBand="0" w:oddHBand="0" w:evenHBand="0" w:firstRowFirstColumn="0" w:firstRowLastColumn="0" w:lastRowFirstColumn="0" w:lastRowLastColumn="0"/>
            <w:tcW w:w="3896" w:type="dxa"/>
          </w:tcPr>
          <w:p w14:paraId="0F99976F" w14:textId="77777777" w:rsidR="000726C1" w:rsidRPr="00805FF4" w:rsidRDefault="000726C1" w:rsidP="00520986">
            <w:pPr>
              <w:pStyle w:val="CEONormal"/>
              <w:spacing w:before="60" w:after="60"/>
              <w:rPr>
                <w:rFonts w:asciiTheme="minorHAnsi" w:hAnsiTheme="minorHAnsi" w:cs="Calibri"/>
                <w:b w:val="0"/>
                <w:bCs w:val="0"/>
                <w:sz w:val="20"/>
                <w:szCs w:val="20"/>
              </w:rPr>
            </w:pPr>
            <w:r w:rsidRPr="00805FF4">
              <w:rPr>
                <w:rFonts w:asciiTheme="minorHAnsi" w:hAnsiTheme="minorHAnsi" w:cs="Calibri"/>
                <w:sz w:val="20"/>
                <w:szCs w:val="20"/>
              </w:rPr>
              <w:t>RESOLUTION 100</w:t>
            </w:r>
          </w:p>
          <w:p w14:paraId="12532DCE"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A common emergency number for Africa</w:t>
            </w:r>
          </w:p>
        </w:tc>
        <w:tc>
          <w:tcPr>
            <w:tcW w:w="10092" w:type="dxa"/>
          </w:tcPr>
          <w:p w14:paraId="1C10FF52"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805FF4">
              <w:rPr>
                <w:rFonts w:cs="Calibri"/>
                <w:b/>
                <w:sz w:val="20"/>
              </w:rPr>
              <w:t>resolves</w:t>
            </w:r>
          </w:p>
          <w:p w14:paraId="531FAB34"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to instruct the Director of Telecommunication Standardization Bureau in cooperation with the Director of the Telecommunications Development Bureau</w:t>
            </w:r>
          </w:p>
          <w:p w14:paraId="1F922613" w14:textId="77777777" w:rsidR="00C702E3" w:rsidRDefault="00C702E3"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C702E3">
              <w:rPr>
                <w:rFonts w:cs="Calibri"/>
                <w:sz w:val="20"/>
              </w:rPr>
              <w:t>1</w:t>
            </w:r>
            <w:r>
              <w:rPr>
                <w:rFonts w:cs="Calibri"/>
                <w:sz w:val="20"/>
              </w:rPr>
              <w:tab/>
            </w:r>
            <w:r w:rsidRPr="00C702E3">
              <w:rPr>
                <w:rFonts w:cs="Calibri"/>
                <w:sz w:val="20"/>
              </w:rPr>
              <w:t xml:space="preserve"> to continue to provide technical assistance to Member States in Africa, within available resources and existing budgetary limits, in the implementation of a common emergency number in line with Recommendation ITU-T E.</w:t>
            </w:r>
            <w:proofErr w:type="gramStart"/>
            <w:r w:rsidRPr="00C702E3">
              <w:rPr>
                <w:rFonts w:cs="Calibri"/>
                <w:sz w:val="20"/>
              </w:rPr>
              <w:t>161.1;</w:t>
            </w:r>
            <w:proofErr w:type="gramEnd"/>
            <w:r w:rsidRPr="00C702E3">
              <w:rPr>
                <w:rFonts w:cs="Calibri"/>
                <w:sz w:val="20"/>
              </w:rPr>
              <w:t xml:space="preserve"> </w:t>
            </w:r>
          </w:p>
          <w:p w14:paraId="3DDFFA4D" w14:textId="705C4A0F"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lastRenderedPageBreak/>
              <w:t>2</w:t>
            </w:r>
            <w:r w:rsidRPr="00805FF4">
              <w:rPr>
                <w:rFonts w:cs="Calibri"/>
                <w:sz w:val="20"/>
              </w:rPr>
              <w:tab/>
              <w:t>to report to the World Telecommunication Standardization Assembly on the progress achieved in implementing this resolution, which is intended to improve access to emergency services,</w:t>
            </w:r>
          </w:p>
        </w:tc>
      </w:tr>
      <w:tr w:rsidR="000F41C3" w:rsidRPr="00A57166" w14:paraId="11D33C95"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Pr>
          <w:p w14:paraId="7FEB09E1" w14:textId="2C225316" w:rsidR="000F41C3" w:rsidRDefault="000F41C3" w:rsidP="00520986">
            <w:pPr>
              <w:pStyle w:val="CEONormal"/>
              <w:spacing w:before="60" w:after="60"/>
              <w:rPr>
                <w:rFonts w:asciiTheme="minorHAnsi" w:hAnsiTheme="minorHAnsi" w:cs="Calibri"/>
                <w:b w:val="0"/>
                <w:bCs w:val="0"/>
                <w:sz w:val="20"/>
                <w:szCs w:val="20"/>
              </w:rPr>
            </w:pPr>
            <w:r w:rsidRPr="00A57166">
              <w:rPr>
                <w:rFonts w:asciiTheme="minorHAnsi" w:hAnsiTheme="minorHAnsi" w:cs="Calibri"/>
                <w:sz w:val="20"/>
                <w:szCs w:val="20"/>
              </w:rPr>
              <w:lastRenderedPageBreak/>
              <w:t xml:space="preserve">RESOLUTION </w:t>
            </w:r>
            <w:r>
              <w:rPr>
                <w:rFonts w:asciiTheme="minorHAnsi" w:hAnsiTheme="minorHAnsi" w:cs="Calibri"/>
                <w:sz w:val="20"/>
                <w:szCs w:val="20"/>
              </w:rPr>
              <w:t>101</w:t>
            </w:r>
          </w:p>
          <w:p w14:paraId="76E70674" w14:textId="77777777" w:rsidR="000F41C3" w:rsidRPr="00A57166" w:rsidRDefault="000F41C3" w:rsidP="00520986">
            <w:pPr>
              <w:pStyle w:val="CEONormal"/>
              <w:spacing w:before="60" w:after="60"/>
              <w:rPr>
                <w:rFonts w:asciiTheme="minorHAnsi" w:hAnsiTheme="minorHAnsi" w:cs="Calibri"/>
                <w:b w:val="0"/>
                <w:bCs w:val="0"/>
                <w:sz w:val="20"/>
                <w:szCs w:val="20"/>
              </w:rPr>
            </w:pPr>
            <w:r w:rsidRPr="00A57166">
              <w:rPr>
                <w:rFonts w:asciiTheme="minorHAnsi" w:hAnsiTheme="minorHAnsi" w:cs="Calibri"/>
                <w:b w:val="0"/>
                <w:bCs w:val="0"/>
                <w:sz w:val="20"/>
                <w:szCs w:val="20"/>
              </w:rPr>
              <w:t>Standardization activities of the ITU Telecommunication Standardization Sector on artificial intelligence technologies in support of telecommunications/information and communication technologies</w:t>
            </w:r>
          </w:p>
        </w:tc>
        <w:tc>
          <w:tcPr>
            <w:tcW w:w="10092" w:type="dxa"/>
          </w:tcPr>
          <w:p w14:paraId="17EF8AF3" w14:textId="77777777" w:rsidR="000F41C3" w:rsidRDefault="000F41C3"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A57166">
              <w:rPr>
                <w:rFonts w:cs="Calibri"/>
                <w:b/>
                <w:sz w:val="20"/>
              </w:rPr>
              <w:t xml:space="preserve">instructs </w:t>
            </w:r>
          </w:p>
          <w:p w14:paraId="5BB25B07" w14:textId="77777777" w:rsidR="000F41C3" w:rsidRPr="00A57166" w:rsidRDefault="000F41C3"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A57166">
              <w:rPr>
                <w:rFonts w:cs="Calibri"/>
                <w:bCs/>
                <w:sz w:val="20"/>
              </w:rPr>
              <w:t>the Director of the Telecommunication Standardization Bureau, in collaboration with the Secretary-General and the</w:t>
            </w:r>
            <w:r w:rsidRPr="00A57166">
              <w:rPr>
                <w:rFonts w:cs="Calibri"/>
                <w:b/>
                <w:sz w:val="20"/>
              </w:rPr>
              <w:t xml:space="preserve"> </w:t>
            </w:r>
            <w:r w:rsidRPr="00A57166">
              <w:rPr>
                <w:rFonts w:cs="Calibri"/>
                <w:bCs/>
                <w:sz w:val="20"/>
              </w:rPr>
              <w:t>Directors of the Telecommunication Development and Radiocommunication Bureaux</w:t>
            </w:r>
          </w:p>
          <w:p w14:paraId="645AF1B5" w14:textId="77777777" w:rsidR="000F41C3" w:rsidRPr="00A57166" w:rsidRDefault="000F41C3"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A57166">
              <w:rPr>
                <w:rFonts w:cs="Calibri"/>
                <w:bCs/>
                <w:sz w:val="20"/>
              </w:rPr>
              <w:t xml:space="preserve">1 </w:t>
            </w:r>
            <w:r>
              <w:rPr>
                <w:rFonts w:cs="Calibri"/>
                <w:bCs/>
                <w:sz w:val="20"/>
              </w:rPr>
              <w:tab/>
            </w:r>
            <w:r w:rsidRPr="00A57166">
              <w:rPr>
                <w:rFonts w:cs="Calibri"/>
                <w:bCs/>
                <w:sz w:val="20"/>
              </w:rPr>
              <w:t xml:space="preserve">to support the work of the AI for Good platform in identifying practical applications of AI in order to advance progress on the SDGs and scale those solutions for global </w:t>
            </w:r>
            <w:proofErr w:type="gramStart"/>
            <w:r w:rsidRPr="00A57166">
              <w:rPr>
                <w:rFonts w:cs="Calibri"/>
                <w:bCs/>
                <w:sz w:val="20"/>
              </w:rPr>
              <w:t>impact;</w:t>
            </w:r>
            <w:proofErr w:type="gramEnd"/>
          </w:p>
          <w:p w14:paraId="0FF7A89D" w14:textId="77777777" w:rsidR="000F41C3" w:rsidRPr="00A57166" w:rsidRDefault="000F41C3"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A57166">
              <w:rPr>
                <w:rFonts w:cs="Calibri"/>
                <w:bCs/>
                <w:sz w:val="20"/>
              </w:rPr>
              <w:t xml:space="preserve">2 </w:t>
            </w:r>
            <w:r>
              <w:rPr>
                <w:rFonts w:cs="Calibri"/>
                <w:bCs/>
                <w:sz w:val="20"/>
              </w:rPr>
              <w:tab/>
            </w:r>
            <w:r w:rsidRPr="00A57166">
              <w:rPr>
                <w:rFonts w:cs="Calibri"/>
                <w:bCs/>
                <w:sz w:val="20"/>
              </w:rPr>
              <w:t>to identify opportunities, as appropriate, for cooperation in international standardization efforts and for collaboration with relevant stakeholders on AI in relation to telecommunications/</w:t>
            </w:r>
            <w:proofErr w:type="gramStart"/>
            <w:r w:rsidRPr="00A57166">
              <w:rPr>
                <w:rFonts w:cs="Calibri"/>
                <w:bCs/>
                <w:sz w:val="20"/>
              </w:rPr>
              <w:t>ICTs;</w:t>
            </w:r>
            <w:proofErr w:type="gramEnd"/>
          </w:p>
          <w:p w14:paraId="2B0C4C2E" w14:textId="77777777" w:rsidR="000F41C3" w:rsidRPr="00A57166" w:rsidRDefault="000F41C3"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A57166">
              <w:rPr>
                <w:rFonts w:cs="Calibri"/>
                <w:bCs/>
                <w:sz w:val="20"/>
              </w:rPr>
              <w:t xml:space="preserve">3 </w:t>
            </w:r>
            <w:r>
              <w:rPr>
                <w:rFonts w:cs="Calibri"/>
                <w:bCs/>
                <w:sz w:val="20"/>
              </w:rPr>
              <w:tab/>
            </w:r>
            <w:r w:rsidRPr="00A57166">
              <w:rPr>
                <w:rFonts w:cs="Calibri"/>
                <w:bCs/>
                <w:sz w:val="20"/>
              </w:rPr>
              <w:t xml:space="preserve">to provide technical guidance, </w:t>
            </w:r>
            <w:proofErr w:type="gramStart"/>
            <w:r w:rsidRPr="00A57166">
              <w:rPr>
                <w:rFonts w:cs="Calibri"/>
                <w:bCs/>
                <w:sz w:val="20"/>
              </w:rPr>
              <w:t>in particular to</w:t>
            </w:r>
            <w:proofErr w:type="gramEnd"/>
            <w:r w:rsidRPr="00A57166">
              <w:rPr>
                <w:rFonts w:cs="Calibri"/>
                <w:bCs/>
                <w:sz w:val="20"/>
              </w:rPr>
              <w:t xml:space="preserve"> developing countries, on implementing international standards on AI in telecommunications/ICTs,</w:t>
            </w:r>
          </w:p>
        </w:tc>
      </w:tr>
      <w:tr w:rsidR="00356BB0" w:rsidRPr="00805FF4" w14:paraId="2A6D4B1C" w14:textId="77777777" w:rsidTr="4B35A13E">
        <w:tc>
          <w:tcPr>
            <w:cnfStyle w:val="001000000000" w:firstRow="0" w:lastRow="0" w:firstColumn="1" w:lastColumn="0" w:oddVBand="0" w:evenVBand="0" w:oddHBand="0" w:evenHBand="0" w:firstRowFirstColumn="0" w:firstRowLastColumn="0" w:lastRowFirstColumn="0" w:lastRowLastColumn="0"/>
            <w:tcW w:w="3896" w:type="dxa"/>
          </w:tcPr>
          <w:p w14:paraId="5498598F" w14:textId="3DA1E2E0" w:rsidR="00356BB0" w:rsidRDefault="00FB082A" w:rsidP="00520986">
            <w:pPr>
              <w:pStyle w:val="CEONormal"/>
              <w:spacing w:before="60" w:after="60"/>
              <w:rPr>
                <w:rFonts w:asciiTheme="minorHAnsi" w:hAnsiTheme="minorHAnsi" w:cs="Calibri"/>
                <w:b w:val="0"/>
                <w:bCs w:val="0"/>
                <w:sz w:val="20"/>
                <w:szCs w:val="20"/>
              </w:rPr>
            </w:pPr>
            <w:r w:rsidRPr="00FB082A">
              <w:rPr>
                <w:rFonts w:asciiTheme="minorHAnsi" w:hAnsiTheme="minorHAnsi" w:cs="Calibri"/>
                <w:sz w:val="20"/>
                <w:szCs w:val="20"/>
              </w:rPr>
              <w:t xml:space="preserve">RESOLUTION </w:t>
            </w:r>
            <w:r w:rsidR="000F41C3">
              <w:rPr>
                <w:rFonts w:asciiTheme="minorHAnsi" w:hAnsiTheme="minorHAnsi" w:cs="Calibri"/>
                <w:sz w:val="20"/>
                <w:szCs w:val="20"/>
              </w:rPr>
              <w:t>103</w:t>
            </w:r>
          </w:p>
          <w:p w14:paraId="23377035" w14:textId="022056D3" w:rsidR="00FB082A" w:rsidRPr="00FB082A" w:rsidRDefault="00FB082A" w:rsidP="00520986">
            <w:pPr>
              <w:pStyle w:val="CEONormal"/>
              <w:spacing w:before="60" w:after="60"/>
              <w:rPr>
                <w:rFonts w:asciiTheme="minorHAnsi" w:hAnsiTheme="minorHAnsi" w:cs="Calibri"/>
                <w:b w:val="0"/>
                <w:bCs w:val="0"/>
                <w:sz w:val="20"/>
                <w:szCs w:val="20"/>
              </w:rPr>
            </w:pPr>
            <w:r w:rsidRPr="00FB082A">
              <w:rPr>
                <w:rFonts w:asciiTheme="minorHAnsi" w:hAnsiTheme="minorHAnsi" w:cs="Calibri"/>
                <w:b w:val="0"/>
                <w:bCs w:val="0"/>
                <w:sz w:val="20"/>
                <w:szCs w:val="20"/>
              </w:rPr>
              <w:t>Enhancing standardization activities on digital public infrastructure</w:t>
            </w:r>
          </w:p>
        </w:tc>
        <w:tc>
          <w:tcPr>
            <w:tcW w:w="10092" w:type="dxa"/>
          </w:tcPr>
          <w:p w14:paraId="544F615E" w14:textId="77777777" w:rsidR="00011205" w:rsidRDefault="00011205" w:rsidP="00011205">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011205">
              <w:rPr>
                <w:rFonts w:cs="Calibri"/>
                <w:b/>
                <w:sz w:val="20"/>
              </w:rPr>
              <w:t xml:space="preserve">instructs </w:t>
            </w:r>
          </w:p>
          <w:p w14:paraId="341DC17A" w14:textId="411EC3EE" w:rsidR="00011205" w:rsidRPr="00011205" w:rsidRDefault="00011205" w:rsidP="00011205">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011205">
              <w:rPr>
                <w:rFonts w:cs="Calibri"/>
                <w:bCs/>
                <w:sz w:val="20"/>
              </w:rPr>
              <w:t>the Director of the Telecommunication Standardization Bureau, in collaboration with the Secretary-General and the Director of the Telecommunication Development Bureau</w:t>
            </w:r>
          </w:p>
          <w:p w14:paraId="2245967A" w14:textId="77777777" w:rsidR="00356BB0" w:rsidRDefault="00011205" w:rsidP="00011205">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011205">
              <w:rPr>
                <w:rFonts w:cs="Calibri"/>
                <w:bCs/>
                <w:sz w:val="20"/>
              </w:rPr>
              <w:t>to collaborate with other relevant United Nations agencies and other international and regional multistakeholder and intergovernmental organizations that are assisting countries in implementing digital public infrastructure, and with countries that have lessons learned to share in this regard,</w:t>
            </w:r>
          </w:p>
          <w:p w14:paraId="11B85CBD" w14:textId="77777777" w:rsidR="00011205" w:rsidRDefault="00011205" w:rsidP="00011205">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011205">
              <w:rPr>
                <w:rFonts w:cs="Calibri"/>
                <w:b/>
                <w:sz w:val="20"/>
              </w:rPr>
              <w:t xml:space="preserve">instructs </w:t>
            </w:r>
          </w:p>
          <w:p w14:paraId="1373AEEB" w14:textId="669F8B85" w:rsidR="00011205" w:rsidRPr="00011205" w:rsidRDefault="00011205" w:rsidP="00011205">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011205">
              <w:rPr>
                <w:rFonts w:cs="Calibri"/>
                <w:bCs/>
                <w:sz w:val="20"/>
              </w:rPr>
              <w:t>the Director of the Telecommunication Standardization Bureau, in collaboration with the Director of the Telecommunication Development Bureau</w:t>
            </w:r>
          </w:p>
          <w:p w14:paraId="623019C7" w14:textId="77777777" w:rsidR="00011205" w:rsidRDefault="00011205" w:rsidP="00011205">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011205">
              <w:rPr>
                <w:rFonts w:cs="Calibri"/>
                <w:bCs/>
                <w:sz w:val="20"/>
              </w:rPr>
              <w:t xml:space="preserve">1 </w:t>
            </w:r>
            <w:r>
              <w:rPr>
                <w:rFonts w:cs="Calibri"/>
                <w:bCs/>
                <w:sz w:val="20"/>
              </w:rPr>
              <w:tab/>
            </w:r>
            <w:r w:rsidRPr="00011205">
              <w:rPr>
                <w:rFonts w:cs="Calibri"/>
                <w:bCs/>
                <w:sz w:val="20"/>
              </w:rPr>
              <w:t xml:space="preserve">to collaborate with other relevant SDOs, academia and organizations with responsibility for standards development, implementation and capacity building in the telecommunication/ICT aspects of digital public infrastructure, in order to support the membership in developing and deploying digital public infrastructure initiatives, taking into consideration the particular needs of developing </w:t>
            </w:r>
            <w:proofErr w:type="gramStart"/>
            <w:r w:rsidRPr="00011205">
              <w:rPr>
                <w:rFonts w:cs="Calibri"/>
                <w:bCs/>
                <w:sz w:val="20"/>
              </w:rPr>
              <w:t>countries;</w:t>
            </w:r>
            <w:proofErr w:type="gramEnd"/>
          </w:p>
          <w:p w14:paraId="20D870D4" w14:textId="25C9B6D7" w:rsidR="00011205" w:rsidRPr="004762F2" w:rsidRDefault="004762F2" w:rsidP="00011205">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4762F2">
              <w:rPr>
                <w:rFonts w:cs="Calibri"/>
                <w:bCs/>
                <w:sz w:val="20"/>
              </w:rPr>
              <w:t xml:space="preserve">2 </w:t>
            </w:r>
            <w:r>
              <w:rPr>
                <w:rFonts w:cs="Calibri"/>
                <w:bCs/>
                <w:sz w:val="20"/>
              </w:rPr>
              <w:tab/>
            </w:r>
            <w:r w:rsidRPr="004762F2">
              <w:rPr>
                <w:rFonts w:cs="Calibri"/>
                <w:bCs/>
                <w:sz w:val="20"/>
              </w:rPr>
              <w:t xml:space="preserve">to organize workshops for the ITU membership in collaboration with other relevant SDOs, academia and institutions with primary responsibility for digital public infrastructure implementation, </w:t>
            </w:r>
            <w:proofErr w:type="gramStart"/>
            <w:r w:rsidRPr="004762F2">
              <w:rPr>
                <w:rFonts w:cs="Calibri"/>
                <w:bCs/>
                <w:sz w:val="20"/>
              </w:rPr>
              <w:t>in order to</w:t>
            </w:r>
            <w:proofErr w:type="gramEnd"/>
            <w:r w:rsidRPr="004762F2">
              <w:rPr>
                <w:rFonts w:cs="Calibri"/>
                <w:bCs/>
                <w:sz w:val="20"/>
              </w:rPr>
              <w:t xml:space="preserve"> raise awareness and identify opportunities and challenges in the telecommunication/ICT standardization aspects of digital public infrastructure, in particular for developing countries,</w:t>
            </w:r>
          </w:p>
        </w:tc>
      </w:tr>
      <w:tr w:rsidR="000F41C3" w:rsidRPr="00805FF4" w14:paraId="48451505"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Pr>
          <w:p w14:paraId="6D869EBC" w14:textId="51EA3FA0" w:rsidR="000F41C3" w:rsidRDefault="000F41C3" w:rsidP="00520986">
            <w:pPr>
              <w:pStyle w:val="CEONormal"/>
              <w:spacing w:before="60" w:after="60"/>
              <w:rPr>
                <w:rFonts w:asciiTheme="minorHAnsi" w:hAnsiTheme="minorHAnsi" w:cs="Calibri"/>
                <w:b w:val="0"/>
                <w:bCs w:val="0"/>
                <w:sz w:val="20"/>
                <w:szCs w:val="20"/>
              </w:rPr>
            </w:pPr>
            <w:r w:rsidRPr="00C37F6F">
              <w:rPr>
                <w:rFonts w:asciiTheme="minorHAnsi" w:hAnsiTheme="minorHAnsi" w:cs="Calibri"/>
                <w:sz w:val="20"/>
                <w:szCs w:val="20"/>
              </w:rPr>
              <w:t xml:space="preserve">RESOLUTION </w:t>
            </w:r>
            <w:r>
              <w:rPr>
                <w:rFonts w:asciiTheme="minorHAnsi" w:hAnsiTheme="minorHAnsi" w:cs="Calibri"/>
                <w:sz w:val="20"/>
                <w:szCs w:val="20"/>
              </w:rPr>
              <w:t>104</w:t>
            </w:r>
          </w:p>
          <w:p w14:paraId="60849040" w14:textId="77777777" w:rsidR="000F41C3" w:rsidRPr="00C37F6F" w:rsidRDefault="000F41C3" w:rsidP="00520986">
            <w:pPr>
              <w:pStyle w:val="CEONormal"/>
              <w:spacing w:before="60" w:after="60"/>
              <w:rPr>
                <w:rFonts w:asciiTheme="minorHAnsi" w:hAnsiTheme="minorHAnsi" w:cs="Calibri"/>
                <w:b w:val="0"/>
                <w:bCs w:val="0"/>
                <w:sz w:val="20"/>
                <w:szCs w:val="20"/>
              </w:rPr>
            </w:pPr>
            <w:r w:rsidRPr="00047246">
              <w:rPr>
                <w:rFonts w:asciiTheme="minorHAnsi" w:hAnsiTheme="minorHAnsi" w:cs="Calibri"/>
                <w:b w:val="0"/>
                <w:bCs w:val="0"/>
                <w:sz w:val="20"/>
                <w:szCs w:val="20"/>
              </w:rPr>
              <w:t>Promoting and strengthening standardization activities for vehicular communications</w:t>
            </w:r>
          </w:p>
        </w:tc>
        <w:tc>
          <w:tcPr>
            <w:tcW w:w="10092" w:type="dxa"/>
          </w:tcPr>
          <w:p w14:paraId="589ECE20" w14:textId="77777777" w:rsidR="000F41C3" w:rsidRDefault="000F41C3"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047246">
              <w:rPr>
                <w:rFonts w:cs="Calibri"/>
                <w:b/>
                <w:sz w:val="20"/>
              </w:rPr>
              <w:t xml:space="preserve">instructs </w:t>
            </w:r>
          </w:p>
          <w:p w14:paraId="5F568A86" w14:textId="77777777" w:rsidR="000F41C3" w:rsidRPr="00047246" w:rsidRDefault="000F41C3"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047246">
              <w:rPr>
                <w:rFonts w:cs="Calibri"/>
                <w:bCs/>
                <w:sz w:val="20"/>
              </w:rPr>
              <w:t>the Director of the Telecommunication Standardization Bureau in cooperation with the Director of the Telecommunication Development Bureau</w:t>
            </w:r>
          </w:p>
          <w:p w14:paraId="160D1BE9" w14:textId="77777777" w:rsidR="000F41C3" w:rsidRDefault="000F41C3"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047246">
              <w:rPr>
                <w:rFonts w:cs="Calibri"/>
                <w:bCs/>
                <w:sz w:val="20"/>
              </w:rPr>
              <w:lastRenderedPageBreak/>
              <w:t xml:space="preserve">1 to support Member States in implementing applications and deployments of vehicular communications, such as V2X, and ITS, including vehicular communications to support automated </w:t>
            </w:r>
            <w:proofErr w:type="gramStart"/>
            <w:r w:rsidRPr="00047246">
              <w:rPr>
                <w:rFonts w:cs="Calibri"/>
                <w:bCs/>
                <w:sz w:val="20"/>
              </w:rPr>
              <w:t>driving;</w:t>
            </w:r>
            <w:proofErr w:type="gramEnd"/>
          </w:p>
          <w:p w14:paraId="0FF47C55" w14:textId="77777777" w:rsidR="000F41C3" w:rsidRPr="00201AB9" w:rsidRDefault="000F41C3"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201AB9">
              <w:rPr>
                <w:rFonts w:cs="Calibri"/>
                <w:bCs/>
                <w:sz w:val="20"/>
              </w:rPr>
              <w:t xml:space="preserve">2 </w:t>
            </w:r>
            <w:r>
              <w:rPr>
                <w:rFonts w:cs="Calibri"/>
                <w:bCs/>
                <w:sz w:val="20"/>
              </w:rPr>
              <w:tab/>
            </w:r>
            <w:r w:rsidRPr="00201AB9">
              <w:rPr>
                <w:rFonts w:cs="Calibri"/>
                <w:bCs/>
                <w:sz w:val="20"/>
              </w:rPr>
              <w:t xml:space="preserve">to support Member States, especially developing countries1, in organizing forums, seminars, and workshops on vehicular communications, such as V2X, and ITS, including vehicular communications to support automated driving, in order to promote innovation, development, and growth of technology and solutions, provided the availability of suitable programmes and </w:t>
            </w:r>
            <w:proofErr w:type="gramStart"/>
            <w:r w:rsidRPr="00201AB9">
              <w:rPr>
                <w:rFonts w:cs="Calibri"/>
                <w:bCs/>
                <w:sz w:val="20"/>
              </w:rPr>
              <w:t>budget;</w:t>
            </w:r>
            <w:proofErr w:type="gramEnd"/>
          </w:p>
          <w:p w14:paraId="315295AE" w14:textId="77777777" w:rsidR="000F41C3" w:rsidRPr="009F743D" w:rsidRDefault="000F41C3"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201AB9">
              <w:rPr>
                <w:rFonts w:cs="Calibri"/>
                <w:bCs/>
                <w:sz w:val="20"/>
              </w:rPr>
              <w:t xml:space="preserve">3 </w:t>
            </w:r>
            <w:r>
              <w:rPr>
                <w:rFonts w:cs="Calibri"/>
                <w:bCs/>
                <w:sz w:val="20"/>
              </w:rPr>
              <w:tab/>
            </w:r>
            <w:r w:rsidRPr="00201AB9">
              <w:rPr>
                <w:rFonts w:cs="Calibri"/>
                <w:bCs/>
                <w:sz w:val="20"/>
              </w:rPr>
              <w:t>to assist developing countries in implementing vehicular communications, such as V2X, and ITS, including vehicular communications to support automated driving, through ITU-T Recommendations, technical reports and guidelines, in relation to their telecommunication and ICT aspects,</w:t>
            </w:r>
          </w:p>
        </w:tc>
      </w:tr>
      <w:tr w:rsidR="00651B87" w:rsidRPr="00805FF4" w14:paraId="1947083B" w14:textId="77777777" w:rsidTr="4B35A13E">
        <w:tc>
          <w:tcPr>
            <w:cnfStyle w:val="001000000000" w:firstRow="0" w:lastRow="0" w:firstColumn="1" w:lastColumn="0" w:oddVBand="0" w:evenVBand="0" w:oddHBand="0" w:evenHBand="0" w:firstRowFirstColumn="0" w:firstRowLastColumn="0" w:lastRowFirstColumn="0" w:lastRowLastColumn="0"/>
            <w:tcW w:w="3896" w:type="dxa"/>
          </w:tcPr>
          <w:p w14:paraId="22CFA106" w14:textId="74980DCC" w:rsidR="00530FDB" w:rsidRDefault="00651B87" w:rsidP="00520986">
            <w:pPr>
              <w:pStyle w:val="CEONormal"/>
              <w:spacing w:before="60" w:after="60"/>
              <w:rPr>
                <w:rFonts w:asciiTheme="minorHAnsi" w:hAnsiTheme="minorHAnsi" w:cs="Calibri"/>
                <w:b w:val="0"/>
                <w:bCs w:val="0"/>
                <w:sz w:val="20"/>
                <w:szCs w:val="20"/>
              </w:rPr>
            </w:pPr>
            <w:r w:rsidRPr="00651B87">
              <w:rPr>
                <w:rFonts w:asciiTheme="minorHAnsi" w:hAnsiTheme="minorHAnsi" w:cs="Calibri"/>
                <w:sz w:val="20"/>
                <w:szCs w:val="20"/>
              </w:rPr>
              <w:lastRenderedPageBreak/>
              <w:t xml:space="preserve">RESOLUTION </w:t>
            </w:r>
            <w:r w:rsidR="000F41C3">
              <w:rPr>
                <w:rFonts w:asciiTheme="minorHAnsi" w:hAnsiTheme="minorHAnsi" w:cs="Calibri"/>
                <w:sz w:val="20"/>
                <w:szCs w:val="20"/>
              </w:rPr>
              <w:t>107</w:t>
            </w:r>
            <w:r w:rsidR="00530FDB" w:rsidRPr="00530FDB">
              <w:rPr>
                <w:rFonts w:asciiTheme="minorHAnsi" w:hAnsiTheme="minorHAnsi" w:cs="Calibri"/>
                <w:sz w:val="20"/>
                <w:szCs w:val="20"/>
              </w:rPr>
              <w:t xml:space="preserve"> </w:t>
            </w:r>
          </w:p>
          <w:p w14:paraId="5C5A9C41" w14:textId="4B8E1050" w:rsidR="00651B87" w:rsidRPr="00651B87" w:rsidRDefault="009F743D" w:rsidP="00520986">
            <w:pPr>
              <w:pStyle w:val="CEONormal"/>
              <w:spacing w:before="60" w:after="60"/>
              <w:rPr>
                <w:rFonts w:asciiTheme="minorHAnsi" w:hAnsiTheme="minorHAnsi" w:cs="Calibri"/>
                <w:b w:val="0"/>
                <w:bCs w:val="0"/>
                <w:sz w:val="20"/>
                <w:szCs w:val="20"/>
              </w:rPr>
            </w:pPr>
            <w:r w:rsidRPr="009F743D">
              <w:rPr>
                <w:rFonts w:asciiTheme="minorHAnsi" w:hAnsiTheme="minorHAnsi" w:cs="Calibri"/>
                <w:b w:val="0"/>
                <w:bCs w:val="0"/>
                <w:sz w:val="20"/>
                <w:szCs w:val="20"/>
              </w:rPr>
              <w:t>Enhancing the engagement of next-generation experts in the standardization activities of the ITU Telecommunication Standardization Sector</w:t>
            </w:r>
          </w:p>
        </w:tc>
        <w:tc>
          <w:tcPr>
            <w:tcW w:w="10092" w:type="dxa"/>
          </w:tcPr>
          <w:p w14:paraId="0FF6DC14" w14:textId="77777777" w:rsidR="009F743D" w:rsidRDefault="009F743D" w:rsidP="009F743D">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9F743D">
              <w:rPr>
                <w:rFonts w:cs="Calibri"/>
                <w:b/>
                <w:sz w:val="20"/>
              </w:rPr>
              <w:t xml:space="preserve">instructs </w:t>
            </w:r>
          </w:p>
          <w:p w14:paraId="3FB726DD" w14:textId="5ABFED13" w:rsidR="009F743D" w:rsidRPr="009F743D" w:rsidRDefault="009F743D" w:rsidP="009F743D">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9F743D">
              <w:rPr>
                <w:rFonts w:cs="Calibri"/>
                <w:bCs/>
                <w:sz w:val="20"/>
              </w:rPr>
              <w:t>the Director of the Telecommunication Standardization Bureau, in collaboration with the Director of the Telecommunication Development Bureau</w:t>
            </w:r>
          </w:p>
          <w:p w14:paraId="705AB543" w14:textId="4DE2B903" w:rsidR="009F743D" w:rsidRPr="009F743D" w:rsidRDefault="009F743D" w:rsidP="009F743D">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9F743D">
              <w:rPr>
                <w:rFonts w:cs="Calibri"/>
                <w:bCs/>
                <w:sz w:val="20"/>
              </w:rPr>
              <w:t>1</w:t>
            </w:r>
            <w:r>
              <w:rPr>
                <w:rFonts w:cs="Calibri"/>
                <w:bCs/>
                <w:sz w:val="20"/>
              </w:rPr>
              <w:tab/>
            </w:r>
            <w:r w:rsidRPr="009F743D">
              <w:rPr>
                <w:rFonts w:cs="Calibri"/>
                <w:bCs/>
                <w:sz w:val="20"/>
              </w:rPr>
              <w:t xml:space="preserve">to reuse BSG content in close collaboration with the ITU Academy and other capacity-building initiatives of the Telecommunication Development Bureau to attract the next generation of experts across developed and developing </w:t>
            </w:r>
            <w:proofErr w:type="gramStart"/>
            <w:r w:rsidRPr="009F743D">
              <w:rPr>
                <w:rFonts w:cs="Calibri"/>
                <w:bCs/>
                <w:sz w:val="20"/>
              </w:rPr>
              <w:t>countries;</w:t>
            </w:r>
            <w:proofErr w:type="gramEnd"/>
          </w:p>
          <w:p w14:paraId="62E8C865" w14:textId="33BDF738" w:rsidR="009F743D" w:rsidRPr="009F743D" w:rsidRDefault="009F743D" w:rsidP="009F743D">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9F743D">
              <w:rPr>
                <w:rFonts w:cs="Calibri"/>
                <w:bCs/>
                <w:sz w:val="20"/>
              </w:rPr>
              <w:t xml:space="preserve">2 </w:t>
            </w:r>
            <w:r>
              <w:rPr>
                <w:rFonts w:cs="Calibri"/>
                <w:bCs/>
                <w:sz w:val="20"/>
              </w:rPr>
              <w:tab/>
            </w:r>
            <w:r w:rsidRPr="009F743D">
              <w:rPr>
                <w:rFonts w:cs="Calibri"/>
                <w:bCs/>
                <w:sz w:val="20"/>
              </w:rPr>
              <w:t xml:space="preserve">to request voluntary contributions from the membership to develop enhanced training materials on telecommunication/ICT standardization for the next generation of experts, and to promote and disseminate these </w:t>
            </w:r>
            <w:proofErr w:type="gramStart"/>
            <w:r w:rsidRPr="009F743D">
              <w:rPr>
                <w:rFonts w:cs="Calibri"/>
                <w:bCs/>
                <w:sz w:val="20"/>
              </w:rPr>
              <w:t>deliverables;</w:t>
            </w:r>
            <w:proofErr w:type="gramEnd"/>
          </w:p>
          <w:p w14:paraId="175CAAAD" w14:textId="19C1F284" w:rsidR="009F743D" w:rsidRPr="009F743D" w:rsidRDefault="009F743D" w:rsidP="009F743D">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9F743D">
              <w:rPr>
                <w:rFonts w:cs="Calibri"/>
                <w:bCs/>
                <w:sz w:val="20"/>
              </w:rPr>
              <w:t xml:space="preserve">3 </w:t>
            </w:r>
            <w:r>
              <w:rPr>
                <w:rFonts w:cs="Calibri"/>
                <w:bCs/>
                <w:sz w:val="20"/>
              </w:rPr>
              <w:tab/>
            </w:r>
            <w:r w:rsidRPr="009F743D">
              <w:rPr>
                <w:rFonts w:cs="Calibri"/>
                <w:bCs/>
                <w:sz w:val="20"/>
              </w:rPr>
              <w:t>to evaluate opportunities, such as awards, for recognizing the next generation of experts, and thereby help to advance the standardization work of ITU-</w:t>
            </w:r>
            <w:proofErr w:type="gramStart"/>
            <w:r w:rsidRPr="009F743D">
              <w:rPr>
                <w:rFonts w:cs="Calibri"/>
                <w:bCs/>
                <w:sz w:val="20"/>
              </w:rPr>
              <w:t>T;</w:t>
            </w:r>
            <w:proofErr w:type="gramEnd"/>
          </w:p>
          <w:p w14:paraId="1B2944F4" w14:textId="0DE08873" w:rsidR="00651B87" w:rsidRPr="00011205" w:rsidRDefault="009F743D" w:rsidP="009F743D">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9F743D">
              <w:rPr>
                <w:rFonts w:cs="Calibri"/>
                <w:bCs/>
                <w:sz w:val="20"/>
              </w:rPr>
              <w:t>4</w:t>
            </w:r>
            <w:r>
              <w:rPr>
                <w:rFonts w:cs="Calibri"/>
                <w:bCs/>
                <w:sz w:val="20"/>
              </w:rPr>
              <w:tab/>
            </w:r>
            <w:r w:rsidRPr="009F743D">
              <w:rPr>
                <w:rFonts w:cs="Calibri"/>
                <w:bCs/>
                <w:sz w:val="20"/>
              </w:rPr>
              <w:t>to report to the Telecommunication Standardization Advisory Group annually on the implementation of this resolution,</w:t>
            </w:r>
          </w:p>
        </w:tc>
      </w:tr>
    </w:tbl>
    <w:p w14:paraId="1FF1516C" w14:textId="1E63BB0D" w:rsidR="0069537D" w:rsidRPr="00260428" w:rsidRDefault="00260428" w:rsidP="00260428">
      <w:pPr>
        <w:tabs>
          <w:tab w:val="clear" w:pos="794"/>
          <w:tab w:val="clear" w:pos="1191"/>
          <w:tab w:val="clear" w:pos="1588"/>
          <w:tab w:val="clear" w:pos="1985"/>
        </w:tabs>
        <w:overflowPunct/>
        <w:autoSpaceDE/>
        <w:autoSpaceDN/>
        <w:adjustRightInd/>
        <w:spacing w:before="0"/>
        <w:jc w:val="center"/>
        <w:textAlignment w:val="auto"/>
        <w:rPr>
          <w:lang w:val="en-US" w:eastAsia="ja-JP"/>
        </w:rPr>
      </w:pPr>
      <w:r>
        <w:rPr>
          <w:lang w:val="en-US" w:eastAsia="ja-JP"/>
        </w:rPr>
        <w:t>________________</w:t>
      </w:r>
    </w:p>
    <w:sectPr w:rsidR="0069537D" w:rsidRPr="00260428" w:rsidSect="00260428">
      <w:headerReference w:type="default" r:id="rId24"/>
      <w:pgSz w:w="16834" w:h="11907" w:orient="landscape"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8D6F6" w14:textId="77777777" w:rsidR="000142DB" w:rsidRDefault="000142DB">
      <w:r>
        <w:separator/>
      </w:r>
    </w:p>
  </w:endnote>
  <w:endnote w:type="continuationSeparator" w:id="0">
    <w:p w14:paraId="1C0207FF" w14:textId="77777777" w:rsidR="000142DB" w:rsidRDefault="000142DB">
      <w:r>
        <w:continuationSeparator/>
      </w:r>
    </w:p>
  </w:endnote>
  <w:endnote w:type="continuationNotice" w:id="1">
    <w:p w14:paraId="42EEB59C" w14:textId="77777777" w:rsidR="000142DB" w:rsidRDefault="000142D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035CC6" w:rsidRPr="004D495C" w14:paraId="4CE15822" w14:textId="77777777" w:rsidTr="00520986">
      <w:tc>
        <w:tcPr>
          <w:tcW w:w="1526" w:type="dxa"/>
          <w:tcBorders>
            <w:top w:val="single" w:sz="4" w:space="0" w:color="000000"/>
          </w:tcBorders>
          <w:shd w:val="clear" w:color="auto" w:fill="auto"/>
        </w:tcPr>
        <w:p w14:paraId="69358A97" w14:textId="77777777" w:rsidR="00035CC6" w:rsidRPr="004D495C" w:rsidRDefault="00035CC6" w:rsidP="00035CC6">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612BB31" w14:textId="77777777" w:rsidR="00035CC6" w:rsidRPr="004D495C" w:rsidRDefault="00035CC6" w:rsidP="00035CC6">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57A415B3" w14:textId="77777777" w:rsidR="00035CC6" w:rsidRPr="00AF7A97" w:rsidRDefault="00035CC6" w:rsidP="00035CC6">
          <w:pPr>
            <w:pStyle w:val="FirstFooter"/>
            <w:tabs>
              <w:tab w:val="left" w:pos="2302"/>
            </w:tabs>
            <w:rPr>
              <w:sz w:val="18"/>
              <w:szCs w:val="18"/>
              <w:lang w:val="en-US"/>
            </w:rPr>
          </w:pPr>
          <w:r w:rsidRPr="004E4B8F">
            <w:rPr>
              <w:sz w:val="18"/>
              <w:szCs w:val="18"/>
              <w:lang w:val="en-US"/>
            </w:rPr>
            <w:t xml:space="preserve">Dr Cosmas </w:t>
          </w:r>
          <w:proofErr w:type="spellStart"/>
          <w:r w:rsidRPr="004E4B8F">
            <w:rPr>
              <w:sz w:val="18"/>
              <w:szCs w:val="18"/>
              <w:lang w:val="en-US"/>
            </w:rPr>
            <w:t>Luckyson</w:t>
          </w:r>
          <w:proofErr w:type="spellEnd"/>
          <w:r w:rsidRPr="004E4B8F">
            <w:rPr>
              <w:sz w:val="18"/>
              <w:szCs w:val="18"/>
              <w:lang w:val="en-US"/>
            </w:rPr>
            <w:t xml:space="preserve"> </w:t>
          </w:r>
          <w:proofErr w:type="spellStart"/>
          <w:r w:rsidRPr="004E4B8F">
            <w:rPr>
              <w:sz w:val="18"/>
              <w:szCs w:val="18"/>
              <w:lang w:val="en-US"/>
            </w:rPr>
            <w:t>Zavazava</w:t>
          </w:r>
          <w:proofErr w:type="spellEnd"/>
          <w:r w:rsidRPr="004E4B8F">
            <w:rPr>
              <w:sz w:val="18"/>
              <w:szCs w:val="18"/>
              <w:lang w:val="en-US"/>
            </w:rPr>
            <w:t xml:space="preserve">, Director, Telecommunication Development </w:t>
          </w:r>
          <w:r>
            <w:rPr>
              <w:sz w:val="18"/>
              <w:szCs w:val="18"/>
              <w:lang w:val="en-US"/>
            </w:rPr>
            <w:br/>
          </w:r>
          <w:r w:rsidRPr="004E4B8F">
            <w:rPr>
              <w:sz w:val="18"/>
              <w:szCs w:val="18"/>
              <w:lang w:val="en-US"/>
            </w:rPr>
            <w:t>Bureau</w:t>
          </w:r>
        </w:p>
      </w:tc>
      <w:bookmarkStart w:id="6" w:name="OrgName"/>
      <w:bookmarkEnd w:id="6"/>
    </w:tr>
    <w:tr w:rsidR="00035CC6" w:rsidRPr="004D495C" w14:paraId="11723450" w14:textId="77777777" w:rsidTr="00520986">
      <w:tc>
        <w:tcPr>
          <w:tcW w:w="1526" w:type="dxa"/>
          <w:shd w:val="clear" w:color="auto" w:fill="auto"/>
        </w:tcPr>
        <w:p w14:paraId="7BFEDD99" w14:textId="77777777" w:rsidR="00035CC6" w:rsidRPr="004D495C" w:rsidRDefault="00035CC6" w:rsidP="00035CC6">
          <w:pPr>
            <w:pStyle w:val="FirstFooter"/>
            <w:tabs>
              <w:tab w:val="left" w:pos="1559"/>
              <w:tab w:val="left" w:pos="3828"/>
            </w:tabs>
            <w:rPr>
              <w:sz w:val="20"/>
              <w:lang w:val="en-US"/>
            </w:rPr>
          </w:pPr>
        </w:p>
      </w:tc>
      <w:tc>
        <w:tcPr>
          <w:tcW w:w="2410" w:type="dxa"/>
          <w:shd w:val="clear" w:color="auto" w:fill="auto"/>
        </w:tcPr>
        <w:p w14:paraId="7B884132" w14:textId="77777777" w:rsidR="00035CC6" w:rsidRPr="004D495C" w:rsidRDefault="00035CC6" w:rsidP="00035CC6">
          <w:pPr>
            <w:pStyle w:val="FirstFooter"/>
            <w:tabs>
              <w:tab w:val="left" w:pos="2302"/>
            </w:tabs>
            <w:rPr>
              <w:sz w:val="18"/>
              <w:szCs w:val="18"/>
              <w:lang w:val="en-US"/>
            </w:rPr>
          </w:pPr>
          <w:r w:rsidRPr="004D495C">
            <w:rPr>
              <w:sz w:val="18"/>
              <w:szCs w:val="18"/>
              <w:lang w:val="en-US"/>
            </w:rPr>
            <w:t>Phone number:</w:t>
          </w:r>
        </w:p>
      </w:tc>
      <w:tc>
        <w:tcPr>
          <w:tcW w:w="5987" w:type="dxa"/>
        </w:tcPr>
        <w:p w14:paraId="353A1CDE" w14:textId="77777777" w:rsidR="00035CC6" w:rsidRPr="00AF7A97" w:rsidRDefault="00035CC6" w:rsidP="00035CC6">
          <w:pPr>
            <w:pStyle w:val="FirstFooter"/>
            <w:tabs>
              <w:tab w:val="left" w:pos="2302"/>
            </w:tabs>
            <w:rPr>
              <w:sz w:val="18"/>
              <w:szCs w:val="18"/>
              <w:lang w:val="en-US"/>
            </w:rPr>
          </w:pPr>
          <w:r w:rsidRPr="008A73CD">
            <w:rPr>
              <w:sz w:val="18"/>
              <w:szCs w:val="18"/>
              <w:lang w:val="en-US"/>
            </w:rPr>
            <w:t>+41 22 730 553</w:t>
          </w:r>
          <w:r>
            <w:rPr>
              <w:sz w:val="18"/>
              <w:szCs w:val="18"/>
              <w:lang w:val="en-US"/>
            </w:rPr>
            <w:t>3</w:t>
          </w:r>
        </w:p>
      </w:tc>
      <w:bookmarkStart w:id="7" w:name="PhoneNo"/>
      <w:bookmarkEnd w:id="7"/>
    </w:tr>
    <w:tr w:rsidR="00035CC6" w:rsidRPr="004D495C" w14:paraId="76C26486" w14:textId="77777777" w:rsidTr="00520986">
      <w:tc>
        <w:tcPr>
          <w:tcW w:w="1526" w:type="dxa"/>
          <w:shd w:val="clear" w:color="auto" w:fill="auto"/>
        </w:tcPr>
        <w:p w14:paraId="654D955C" w14:textId="77777777" w:rsidR="00035CC6" w:rsidRPr="004D495C" w:rsidRDefault="00035CC6" w:rsidP="00035CC6">
          <w:pPr>
            <w:pStyle w:val="FirstFooter"/>
            <w:tabs>
              <w:tab w:val="left" w:pos="1559"/>
              <w:tab w:val="left" w:pos="3828"/>
            </w:tabs>
            <w:rPr>
              <w:sz w:val="20"/>
              <w:lang w:val="en-US"/>
            </w:rPr>
          </w:pPr>
        </w:p>
      </w:tc>
      <w:tc>
        <w:tcPr>
          <w:tcW w:w="2410" w:type="dxa"/>
          <w:shd w:val="clear" w:color="auto" w:fill="auto"/>
        </w:tcPr>
        <w:p w14:paraId="6C67E261" w14:textId="77777777" w:rsidR="00035CC6" w:rsidRPr="004D495C" w:rsidRDefault="00035CC6" w:rsidP="00035CC6">
          <w:pPr>
            <w:pStyle w:val="FirstFooter"/>
            <w:tabs>
              <w:tab w:val="left" w:pos="2302"/>
            </w:tabs>
            <w:rPr>
              <w:sz w:val="18"/>
              <w:szCs w:val="18"/>
              <w:lang w:val="en-US"/>
            </w:rPr>
          </w:pPr>
          <w:r w:rsidRPr="004D495C">
            <w:rPr>
              <w:sz w:val="18"/>
              <w:szCs w:val="18"/>
              <w:lang w:val="en-US"/>
            </w:rPr>
            <w:t>E-mail:</w:t>
          </w:r>
        </w:p>
      </w:tc>
      <w:tc>
        <w:tcPr>
          <w:tcW w:w="5987" w:type="dxa"/>
        </w:tcPr>
        <w:p w14:paraId="68649C05" w14:textId="77777777" w:rsidR="00035CC6" w:rsidRPr="00AF7A97" w:rsidRDefault="00035CC6" w:rsidP="00035CC6">
          <w:pPr>
            <w:pStyle w:val="FirstFooter"/>
            <w:tabs>
              <w:tab w:val="left" w:pos="2302"/>
            </w:tabs>
            <w:rPr>
              <w:sz w:val="18"/>
              <w:szCs w:val="18"/>
              <w:lang w:val="en-US"/>
            </w:rPr>
          </w:pPr>
          <w:hyperlink r:id="rId1" w:history="1">
            <w:r w:rsidRPr="00962B02">
              <w:rPr>
                <w:rStyle w:val="Hyperlink"/>
                <w:sz w:val="18"/>
                <w:szCs w:val="18"/>
                <w:lang w:val="en-US"/>
              </w:rPr>
              <w:t>bdtdirector@itu.int</w:t>
            </w:r>
          </w:hyperlink>
        </w:p>
      </w:tc>
      <w:bookmarkStart w:id="8" w:name="Email"/>
      <w:bookmarkEnd w:id="8"/>
    </w:tr>
  </w:tbl>
  <w:p w14:paraId="40A321D0" w14:textId="1C276101" w:rsidR="00721657" w:rsidRPr="00035CC6" w:rsidRDefault="00721657" w:rsidP="00035C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45B38" w14:textId="77777777" w:rsidR="000142DB" w:rsidRDefault="000142DB">
      <w:r>
        <w:t>____________________</w:t>
      </w:r>
    </w:p>
  </w:footnote>
  <w:footnote w:type="continuationSeparator" w:id="0">
    <w:p w14:paraId="2E4BF8ED" w14:textId="77777777" w:rsidR="000142DB" w:rsidRDefault="000142DB">
      <w:r>
        <w:continuationSeparator/>
      </w:r>
    </w:p>
  </w:footnote>
  <w:footnote w:type="continuationNotice" w:id="1">
    <w:p w14:paraId="1CBF3E5E" w14:textId="77777777" w:rsidR="000142DB" w:rsidRDefault="000142DB">
      <w:pPr>
        <w:spacing w:before="0"/>
      </w:pPr>
    </w:p>
  </w:footnote>
  <w:footnote w:id="2">
    <w:p w14:paraId="09973884" w14:textId="77777777" w:rsidR="000726C1" w:rsidRPr="00D72079" w:rsidRDefault="000726C1" w:rsidP="000726C1">
      <w:pPr>
        <w:pStyle w:val="FootnoteText"/>
        <w:rPr>
          <w:lang w:val="en-US"/>
        </w:rPr>
      </w:pPr>
      <w:r>
        <w:rPr>
          <w:rStyle w:val="FootnoteReference"/>
        </w:rPr>
        <w:footnoteRef/>
      </w:r>
      <w:r>
        <w:t xml:space="preserve"> </w:t>
      </w:r>
      <w:r w:rsidRPr="00D72079">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1FF37903" w:rsidR="00721657" w:rsidRPr="001D31BA" w:rsidRDefault="001D31BA" w:rsidP="00BF6345">
    <w:pPr>
      <w:tabs>
        <w:tab w:val="clear" w:pos="794"/>
        <w:tab w:val="clear" w:pos="1191"/>
        <w:tab w:val="clear" w:pos="1588"/>
        <w:tab w:val="clear" w:pos="1985"/>
        <w:tab w:val="center" w:pos="4820"/>
        <w:tab w:val="right" w:pos="10206"/>
      </w:tabs>
      <w:ind w:right="1"/>
      <w:rPr>
        <w:rStyle w:val="PageNumber"/>
        <w:smallCaps/>
        <w:spacing w:val="24"/>
        <w:sz w:val="22"/>
        <w:szCs w:val="22"/>
        <w:lang w:val="es-ES_tradnl"/>
      </w:rPr>
    </w:pPr>
    <w:r w:rsidRPr="004D495C">
      <w:rPr>
        <w:sz w:val="22"/>
        <w:szCs w:val="22"/>
      </w:rPr>
      <w:tab/>
    </w:r>
    <w:r w:rsidR="00BF6345" w:rsidRPr="00FF089C">
      <w:rPr>
        <w:sz w:val="22"/>
        <w:szCs w:val="22"/>
        <w:lang w:val="es-ES_tradnl"/>
      </w:rPr>
      <w:t>ITU-D/</w:t>
    </w:r>
    <w:proofErr w:type="spellStart"/>
    <w:r w:rsidR="00BF6345" w:rsidRPr="00FF089C">
      <w:rPr>
        <w:sz w:val="22"/>
        <w:szCs w:val="22"/>
        <w:lang w:val="es-ES_tradnl"/>
      </w:rPr>
      <w:t>RPM</w:t>
    </w:r>
    <w:r w:rsidR="00BF6345">
      <w:rPr>
        <w:sz w:val="22"/>
        <w:szCs w:val="22"/>
        <w:lang w:val="es-ES_tradnl"/>
      </w:rPr>
      <w:t>s</w:t>
    </w:r>
    <w:proofErr w:type="spellEnd"/>
    <w:r w:rsidR="00BF6345" w:rsidRPr="00FF089C">
      <w:rPr>
        <w:sz w:val="22"/>
        <w:szCs w:val="22"/>
        <w:lang w:val="es-ES_tradnl"/>
      </w:rPr>
      <w:t>/</w:t>
    </w:r>
    <w:r w:rsidR="00BF6345">
      <w:rPr>
        <w:sz w:val="22"/>
        <w:szCs w:val="22"/>
        <w:lang w:val="es-ES_tradnl"/>
      </w:rPr>
      <w:t>4(Rev.</w:t>
    </w:r>
    <w:proofErr w:type="gramStart"/>
    <w:r w:rsidR="00BF6345">
      <w:rPr>
        <w:sz w:val="22"/>
        <w:szCs w:val="22"/>
        <w:lang w:val="es-ES_tradnl"/>
      </w:rPr>
      <w:t>1)(</w:t>
    </w:r>
    <w:proofErr w:type="gramEnd"/>
    <w:r w:rsidR="00BF6345">
      <w:rPr>
        <w:sz w:val="22"/>
        <w:szCs w:val="22"/>
        <w:lang w:val="es-ES_tradnl"/>
      </w:rPr>
      <w:t>Add.1)</w:t>
    </w:r>
    <w:r w:rsidR="00BF6345"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Pr="006B1D81">
      <w:rPr>
        <w:sz w:val="22"/>
        <w:szCs w:val="22"/>
        <w:lang w:val="es-ES"/>
      </w:rPr>
      <w:t>2</w:t>
    </w:r>
    <w:r w:rsidRPr="004D495C">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B0326" w14:textId="78882000" w:rsidR="00260428" w:rsidRPr="001D31BA" w:rsidRDefault="00260428" w:rsidP="00260428">
    <w:pPr>
      <w:tabs>
        <w:tab w:val="clear" w:pos="794"/>
        <w:tab w:val="clear" w:pos="1191"/>
        <w:tab w:val="clear" w:pos="1588"/>
        <w:tab w:val="clear" w:pos="1985"/>
        <w:tab w:val="center" w:pos="7088"/>
        <w:tab w:val="right" w:pos="13997"/>
      </w:tabs>
      <w:ind w:right="1"/>
      <w:rPr>
        <w:rStyle w:val="PageNumber"/>
        <w:smallCaps/>
        <w:spacing w:val="24"/>
        <w:sz w:val="22"/>
        <w:szCs w:val="22"/>
        <w:lang w:val="es-ES_tradnl"/>
      </w:rPr>
    </w:pPr>
    <w:r w:rsidRPr="004D495C">
      <w:rPr>
        <w:sz w:val="22"/>
        <w:szCs w:val="22"/>
      </w:rPr>
      <w:tab/>
    </w:r>
    <w:r w:rsidRPr="00FF089C">
      <w:rPr>
        <w:sz w:val="22"/>
        <w:szCs w:val="22"/>
        <w:lang w:val="es-ES_tradnl"/>
      </w:rPr>
      <w:t>ITU-D/</w:t>
    </w:r>
    <w:proofErr w:type="spellStart"/>
    <w:r w:rsidRPr="00FF089C">
      <w:rPr>
        <w:sz w:val="22"/>
        <w:szCs w:val="22"/>
        <w:lang w:val="es-ES_tradnl"/>
      </w:rPr>
      <w:t>RPM</w:t>
    </w:r>
    <w:r>
      <w:rPr>
        <w:sz w:val="22"/>
        <w:szCs w:val="22"/>
        <w:lang w:val="es-ES_tradnl"/>
      </w:rPr>
      <w:t>s</w:t>
    </w:r>
    <w:proofErr w:type="spellEnd"/>
    <w:r w:rsidRPr="00FF089C">
      <w:rPr>
        <w:sz w:val="22"/>
        <w:szCs w:val="22"/>
        <w:lang w:val="es-ES_tradnl"/>
      </w:rPr>
      <w:t>/</w:t>
    </w:r>
    <w:r>
      <w:rPr>
        <w:sz w:val="22"/>
        <w:szCs w:val="22"/>
        <w:lang w:val="es-ES_tradnl"/>
      </w:rPr>
      <w:t>4</w:t>
    </w:r>
    <w:r w:rsidR="00BF6345">
      <w:rPr>
        <w:sz w:val="22"/>
        <w:szCs w:val="22"/>
        <w:lang w:val="es-ES_tradnl"/>
      </w:rPr>
      <w:t>(Rev.</w:t>
    </w:r>
    <w:proofErr w:type="gramStart"/>
    <w:r w:rsidR="00BF6345">
      <w:rPr>
        <w:sz w:val="22"/>
        <w:szCs w:val="22"/>
        <w:lang w:val="es-ES_tradnl"/>
      </w:rPr>
      <w:t>1)</w:t>
    </w:r>
    <w:r>
      <w:rPr>
        <w:sz w:val="22"/>
        <w:szCs w:val="22"/>
        <w:lang w:val="es-ES_tradnl"/>
      </w:rPr>
      <w:t>(</w:t>
    </w:r>
    <w:proofErr w:type="gramEnd"/>
    <w:r>
      <w:rPr>
        <w:sz w:val="22"/>
        <w:szCs w:val="22"/>
        <w:lang w:val="es-ES_tradnl"/>
      </w:rPr>
      <w:t>Add.1)</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Pr="006B1D81">
      <w:rPr>
        <w:sz w:val="22"/>
        <w:szCs w:val="22"/>
        <w:lang w:val="es-ES"/>
      </w:rPr>
      <w:t>2</w:t>
    </w:r>
    <w:r w:rsidRPr="004D495C">
      <w:rPr>
        <w:sz w:val="22"/>
        <w:szCs w:val="22"/>
      </w:rPr>
      <w:fldChar w:fldCharType="end"/>
    </w:r>
    <w:r w:rsidRPr="00520986">
      <w:rPr>
        <w:sz w:val="22"/>
        <w:szCs w:val="22"/>
        <w:lang w:val="fr-FR"/>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A3279"/>
    <w:multiLevelType w:val="hybridMultilevel"/>
    <w:tmpl w:val="2CC4C142"/>
    <w:lvl w:ilvl="0" w:tplc="7D1C0B0E">
      <w:start w:val="1"/>
      <w:numFmt w:val="bullet"/>
      <w:lvlText w:val="•"/>
      <w:lvlJc w:val="left"/>
      <w:pPr>
        <w:tabs>
          <w:tab w:val="num" w:pos="720"/>
        </w:tabs>
        <w:ind w:left="720" w:hanging="360"/>
      </w:pPr>
      <w:rPr>
        <w:rFonts w:ascii="Arial" w:hAnsi="Arial" w:hint="default"/>
      </w:rPr>
    </w:lvl>
    <w:lvl w:ilvl="1" w:tplc="73DAEF92" w:tentative="1">
      <w:start w:val="1"/>
      <w:numFmt w:val="bullet"/>
      <w:lvlText w:val="•"/>
      <w:lvlJc w:val="left"/>
      <w:pPr>
        <w:tabs>
          <w:tab w:val="num" w:pos="1440"/>
        </w:tabs>
        <w:ind w:left="1440" w:hanging="360"/>
      </w:pPr>
      <w:rPr>
        <w:rFonts w:ascii="Arial" w:hAnsi="Arial" w:hint="default"/>
      </w:rPr>
    </w:lvl>
    <w:lvl w:ilvl="2" w:tplc="6F520B66" w:tentative="1">
      <w:start w:val="1"/>
      <w:numFmt w:val="bullet"/>
      <w:lvlText w:val="•"/>
      <w:lvlJc w:val="left"/>
      <w:pPr>
        <w:tabs>
          <w:tab w:val="num" w:pos="2160"/>
        </w:tabs>
        <w:ind w:left="2160" w:hanging="360"/>
      </w:pPr>
      <w:rPr>
        <w:rFonts w:ascii="Arial" w:hAnsi="Arial" w:hint="default"/>
      </w:rPr>
    </w:lvl>
    <w:lvl w:ilvl="3" w:tplc="BB82F55E" w:tentative="1">
      <w:start w:val="1"/>
      <w:numFmt w:val="bullet"/>
      <w:lvlText w:val="•"/>
      <w:lvlJc w:val="left"/>
      <w:pPr>
        <w:tabs>
          <w:tab w:val="num" w:pos="2880"/>
        </w:tabs>
        <w:ind w:left="2880" w:hanging="360"/>
      </w:pPr>
      <w:rPr>
        <w:rFonts w:ascii="Arial" w:hAnsi="Arial" w:hint="default"/>
      </w:rPr>
    </w:lvl>
    <w:lvl w:ilvl="4" w:tplc="A060084A" w:tentative="1">
      <w:start w:val="1"/>
      <w:numFmt w:val="bullet"/>
      <w:lvlText w:val="•"/>
      <w:lvlJc w:val="left"/>
      <w:pPr>
        <w:tabs>
          <w:tab w:val="num" w:pos="3600"/>
        </w:tabs>
        <w:ind w:left="3600" w:hanging="360"/>
      </w:pPr>
      <w:rPr>
        <w:rFonts w:ascii="Arial" w:hAnsi="Arial" w:hint="default"/>
      </w:rPr>
    </w:lvl>
    <w:lvl w:ilvl="5" w:tplc="640C8FF8" w:tentative="1">
      <w:start w:val="1"/>
      <w:numFmt w:val="bullet"/>
      <w:lvlText w:val="•"/>
      <w:lvlJc w:val="left"/>
      <w:pPr>
        <w:tabs>
          <w:tab w:val="num" w:pos="4320"/>
        </w:tabs>
        <w:ind w:left="4320" w:hanging="360"/>
      </w:pPr>
      <w:rPr>
        <w:rFonts w:ascii="Arial" w:hAnsi="Arial" w:hint="default"/>
      </w:rPr>
    </w:lvl>
    <w:lvl w:ilvl="6" w:tplc="A39E6760" w:tentative="1">
      <w:start w:val="1"/>
      <w:numFmt w:val="bullet"/>
      <w:lvlText w:val="•"/>
      <w:lvlJc w:val="left"/>
      <w:pPr>
        <w:tabs>
          <w:tab w:val="num" w:pos="5040"/>
        </w:tabs>
        <w:ind w:left="5040" w:hanging="360"/>
      </w:pPr>
      <w:rPr>
        <w:rFonts w:ascii="Arial" w:hAnsi="Arial" w:hint="default"/>
      </w:rPr>
    </w:lvl>
    <w:lvl w:ilvl="7" w:tplc="6C845DE6" w:tentative="1">
      <w:start w:val="1"/>
      <w:numFmt w:val="bullet"/>
      <w:lvlText w:val="•"/>
      <w:lvlJc w:val="left"/>
      <w:pPr>
        <w:tabs>
          <w:tab w:val="num" w:pos="5760"/>
        </w:tabs>
        <w:ind w:left="5760" w:hanging="360"/>
      </w:pPr>
      <w:rPr>
        <w:rFonts w:ascii="Arial" w:hAnsi="Arial" w:hint="default"/>
      </w:rPr>
    </w:lvl>
    <w:lvl w:ilvl="8" w:tplc="BACA576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EE167B"/>
    <w:multiLevelType w:val="hybridMultilevel"/>
    <w:tmpl w:val="6842451A"/>
    <w:lvl w:ilvl="0" w:tplc="6220FED4">
      <w:start w:val="1"/>
      <w:numFmt w:val="bullet"/>
      <w:lvlText w:val="•"/>
      <w:lvlJc w:val="left"/>
      <w:pPr>
        <w:tabs>
          <w:tab w:val="num" w:pos="720"/>
        </w:tabs>
        <w:ind w:left="720" w:hanging="360"/>
      </w:pPr>
      <w:rPr>
        <w:rFonts w:ascii="Arial" w:hAnsi="Arial" w:hint="default"/>
      </w:rPr>
    </w:lvl>
    <w:lvl w:ilvl="1" w:tplc="B4C4639A" w:tentative="1">
      <w:start w:val="1"/>
      <w:numFmt w:val="bullet"/>
      <w:lvlText w:val="•"/>
      <w:lvlJc w:val="left"/>
      <w:pPr>
        <w:tabs>
          <w:tab w:val="num" w:pos="1440"/>
        </w:tabs>
        <w:ind w:left="1440" w:hanging="360"/>
      </w:pPr>
      <w:rPr>
        <w:rFonts w:ascii="Arial" w:hAnsi="Arial" w:hint="default"/>
      </w:rPr>
    </w:lvl>
    <w:lvl w:ilvl="2" w:tplc="929CF7E6" w:tentative="1">
      <w:start w:val="1"/>
      <w:numFmt w:val="bullet"/>
      <w:lvlText w:val="•"/>
      <w:lvlJc w:val="left"/>
      <w:pPr>
        <w:tabs>
          <w:tab w:val="num" w:pos="2160"/>
        </w:tabs>
        <w:ind w:left="2160" w:hanging="360"/>
      </w:pPr>
      <w:rPr>
        <w:rFonts w:ascii="Arial" w:hAnsi="Arial" w:hint="default"/>
      </w:rPr>
    </w:lvl>
    <w:lvl w:ilvl="3" w:tplc="BFDCF8B0" w:tentative="1">
      <w:start w:val="1"/>
      <w:numFmt w:val="bullet"/>
      <w:lvlText w:val="•"/>
      <w:lvlJc w:val="left"/>
      <w:pPr>
        <w:tabs>
          <w:tab w:val="num" w:pos="2880"/>
        </w:tabs>
        <w:ind w:left="2880" w:hanging="360"/>
      </w:pPr>
      <w:rPr>
        <w:rFonts w:ascii="Arial" w:hAnsi="Arial" w:hint="default"/>
      </w:rPr>
    </w:lvl>
    <w:lvl w:ilvl="4" w:tplc="155A7E84" w:tentative="1">
      <w:start w:val="1"/>
      <w:numFmt w:val="bullet"/>
      <w:lvlText w:val="•"/>
      <w:lvlJc w:val="left"/>
      <w:pPr>
        <w:tabs>
          <w:tab w:val="num" w:pos="3600"/>
        </w:tabs>
        <w:ind w:left="3600" w:hanging="360"/>
      </w:pPr>
      <w:rPr>
        <w:rFonts w:ascii="Arial" w:hAnsi="Arial" w:hint="default"/>
      </w:rPr>
    </w:lvl>
    <w:lvl w:ilvl="5" w:tplc="214A854A" w:tentative="1">
      <w:start w:val="1"/>
      <w:numFmt w:val="bullet"/>
      <w:lvlText w:val="•"/>
      <w:lvlJc w:val="left"/>
      <w:pPr>
        <w:tabs>
          <w:tab w:val="num" w:pos="4320"/>
        </w:tabs>
        <w:ind w:left="4320" w:hanging="360"/>
      </w:pPr>
      <w:rPr>
        <w:rFonts w:ascii="Arial" w:hAnsi="Arial" w:hint="default"/>
      </w:rPr>
    </w:lvl>
    <w:lvl w:ilvl="6" w:tplc="E12630A4" w:tentative="1">
      <w:start w:val="1"/>
      <w:numFmt w:val="bullet"/>
      <w:lvlText w:val="•"/>
      <w:lvlJc w:val="left"/>
      <w:pPr>
        <w:tabs>
          <w:tab w:val="num" w:pos="5040"/>
        </w:tabs>
        <w:ind w:left="5040" w:hanging="360"/>
      </w:pPr>
      <w:rPr>
        <w:rFonts w:ascii="Arial" w:hAnsi="Arial" w:hint="default"/>
      </w:rPr>
    </w:lvl>
    <w:lvl w:ilvl="7" w:tplc="5D2CF042" w:tentative="1">
      <w:start w:val="1"/>
      <w:numFmt w:val="bullet"/>
      <w:lvlText w:val="•"/>
      <w:lvlJc w:val="left"/>
      <w:pPr>
        <w:tabs>
          <w:tab w:val="num" w:pos="5760"/>
        </w:tabs>
        <w:ind w:left="5760" w:hanging="360"/>
      </w:pPr>
      <w:rPr>
        <w:rFonts w:ascii="Arial" w:hAnsi="Arial" w:hint="default"/>
      </w:rPr>
    </w:lvl>
    <w:lvl w:ilvl="8" w:tplc="B6404E9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904EF1"/>
    <w:multiLevelType w:val="hybridMultilevel"/>
    <w:tmpl w:val="6472F2B0"/>
    <w:lvl w:ilvl="0" w:tplc="EAB4C2A6">
      <w:start w:val="1"/>
      <w:numFmt w:val="bullet"/>
      <w:lvlText w:val="•"/>
      <w:lvlJc w:val="left"/>
      <w:pPr>
        <w:tabs>
          <w:tab w:val="num" w:pos="720"/>
        </w:tabs>
        <w:ind w:left="720" w:hanging="360"/>
      </w:pPr>
      <w:rPr>
        <w:rFonts w:ascii="Arial" w:hAnsi="Arial" w:hint="default"/>
      </w:rPr>
    </w:lvl>
    <w:lvl w:ilvl="1" w:tplc="E38AA7F2" w:tentative="1">
      <w:start w:val="1"/>
      <w:numFmt w:val="bullet"/>
      <w:lvlText w:val="•"/>
      <w:lvlJc w:val="left"/>
      <w:pPr>
        <w:tabs>
          <w:tab w:val="num" w:pos="1440"/>
        </w:tabs>
        <w:ind w:left="1440" w:hanging="360"/>
      </w:pPr>
      <w:rPr>
        <w:rFonts w:ascii="Arial" w:hAnsi="Arial" w:hint="default"/>
      </w:rPr>
    </w:lvl>
    <w:lvl w:ilvl="2" w:tplc="8A5A2DCE" w:tentative="1">
      <w:start w:val="1"/>
      <w:numFmt w:val="bullet"/>
      <w:lvlText w:val="•"/>
      <w:lvlJc w:val="left"/>
      <w:pPr>
        <w:tabs>
          <w:tab w:val="num" w:pos="2160"/>
        </w:tabs>
        <w:ind w:left="2160" w:hanging="360"/>
      </w:pPr>
      <w:rPr>
        <w:rFonts w:ascii="Arial" w:hAnsi="Arial" w:hint="default"/>
      </w:rPr>
    </w:lvl>
    <w:lvl w:ilvl="3" w:tplc="7F3810A4" w:tentative="1">
      <w:start w:val="1"/>
      <w:numFmt w:val="bullet"/>
      <w:lvlText w:val="•"/>
      <w:lvlJc w:val="left"/>
      <w:pPr>
        <w:tabs>
          <w:tab w:val="num" w:pos="2880"/>
        </w:tabs>
        <w:ind w:left="2880" w:hanging="360"/>
      </w:pPr>
      <w:rPr>
        <w:rFonts w:ascii="Arial" w:hAnsi="Arial" w:hint="default"/>
      </w:rPr>
    </w:lvl>
    <w:lvl w:ilvl="4" w:tplc="A08EFA6E" w:tentative="1">
      <w:start w:val="1"/>
      <w:numFmt w:val="bullet"/>
      <w:lvlText w:val="•"/>
      <w:lvlJc w:val="left"/>
      <w:pPr>
        <w:tabs>
          <w:tab w:val="num" w:pos="3600"/>
        </w:tabs>
        <w:ind w:left="3600" w:hanging="360"/>
      </w:pPr>
      <w:rPr>
        <w:rFonts w:ascii="Arial" w:hAnsi="Arial" w:hint="default"/>
      </w:rPr>
    </w:lvl>
    <w:lvl w:ilvl="5" w:tplc="02B2A456" w:tentative="1">
      <w:start w:val="1"/>
      <w:numFmt w:val="bullet"/>
      <w:lvlText w:val="•"/>
      <w:lvlJc w:val="left"/>
      <w:pPr>
        <w:tabs>
          <w:tab w:val="num" w:pos="4320"/>
        </w:tabs>
        <w:ind w:left="4320" w:hanging="360"/>
      </w:pPr>
      <w:rPr>
        <w:rFonts w:ascii="Arial" w:hAnsi="Arial" w:hint="default"/>
      </w:rPr>
    </w:lvl>
    <w:lvl w:ilvl="6" w:tplc="231423FA" w:tentative="1">
      <w:start w:val="1"/>
      <w:numFmt w:val="bullet"/>
      <w:lvlText w:val="•"/>
      <w:lvlJc w:val="left"/>
      <w:pPr>
        <w:tabs>
          <w:tab w:val="num" w:pos="5040"/>
        </w:tabs>
        <w:ind w:left="5040" w:hanging="360"/>
      </w:pPr>
      <w:rPr>
        <w:rFonts w:ascii="Arial" w:hAnsi="Arial" w:hint="default"/>
      </w:rPr>
    </w:lvl>
    <w:lvl w:ilvl="7" w:tplc="8CC01F8E" w:tentative="1">
      <w:start w:val="1"/>
      <w:numFmt w:val="bullet"/>
      <w:lvlText w:val="•"/>
      <w:lvlJc w:val="left"/>
      <w:pPr>
        <w:tabs>
          <w:tab w:val="num" w:pos="5760"/>
        </w:tabs>
        <w:ind w:left="5760" w:hanging="360"/>
      </w:pPr>
      <w:rPr>
        <w:rFonts w:ascii="Arial" w:hAnsi="Arial" w:hint="default"/>
      </w:rPr>
    </w:lvl>
    <w:lvl w:ilvl="8" w:tplc="097063B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58079D"/>
    <w:multiLevelType w:val="hybridMultilevel"/>
    <w:tmpl w:val="9746E71A"/>
    <w:lvl w:ilvl="0" w:tplc="52306F16">
      <w:start w:val="1"/>
      <w:numFmt w:val="bullet"/>
      <w:lvlText w:val="•"/>
      <w:lvlJc w:val="left"/>
      <w:pPr>
        <w:tabs>
          <w:tab w:val="num" w:pos="720"/>
        </w:tabs>
        <w:ind w:left="720" w:hanging="360"/>
      </w:pPr>
      <w:rPr>
        <w:rFonts w:ascii="Arial" w:hAnsi="Arial" w:hint="default"/>
      </w:rPr>
    </w:lvl>
    <w:lvl w:ilvl="1" w:tplc="364ED3D4" w:tentative="1">
      <w:start w:val="1"/>
      <w:numFmt w:val="bullet"/>
      <w:lvlText w:val="•"/>
      <w:lvlJc w:val="left"/>
      <w:pPr>
        <w:tabs>
          <w:tab w:val="num" w:pos="1440"/>
        </w:tabs>
        <w:ind w:left="1440" w:hanging="360"/>
      </w:pPr>
      <w:rPr>
        <w:rFonts w:ascii="Arial" w:hAnsi="Arial" w:hint="default"/>
      </w:rPr>
    </w:lvl>
    <w:lvl w:ilvl="2" w:tplc="E68E6C42" w:tentative="1">
      <w:start w:val="1"/>
      <w:numFmt w:val="bullet"/>
      <w:lvlText w:val="•"/>
      <w:lvlJc w:val="left"/>
      <w:pPr>
        <w:tabs>
          <w:tab w:val="num" w:pos="2160"/>
        </w:tabs>
        <w:ind w:left="2160" w:hanging="360"/>
      </w:pPr>
      <w:rPr>
        <w:rFonts w:ascii="Arial" w:hAnsi="Arial" w:hint="default"/>
      </w:rPr>
    </w:lvl>
    <w:lvl w:ilvl="3" w:tplc="AA30850C" w:tentative="1">
      <w:start w:val="1"/>
      <w:numFmt w:val="bullet"/>
      <w:lvlText w:val="•"/>
      <w:lvlJc w:val="left"/>
      <w:pPr>
        <w:tabs>
          <w:tab w:val="num" w:pos="2880"/>
        </w:tabs>
        <w:ind w:left="2880" w:hanging="360"/>
      </w:pPr>
      <w:rPr>
        <w:rFonts w:ascii="Arial" w:hAnsi="Arial" w:hint="default"/>
      </w:rPr>
    </w:lvl>
    <w:lvl w:ilvl="4" w:tplc="C5AA9424" w:tentative="1">
      <w:start w:val="1"/>
      <w:numFmt w:val="bullet"/>
      <w:lvlText w:val="•"/>
      <w:lvlJc w:val="left"/>
      <w:pPr>
        <w:tabs>
          <w:tab w:val="num" w:pos="3600"/>
        </w:tabs>
        <w:ind w:left="3600" w:hanging="360"/>
      </w:pPr>
      <w:rPr>
        <w:rFonts w:ascii="Arial" w:hAnsi="Arial" w:hint="default"/>
      </w:rPr>
    </w:lvl>
    <w:lvl w:ilvl="5" w:tplc="A3709CC2" w:tentative="1">
      <w:start w:val="1"/>
      <w:numFmt w:val="bullet"/>
      <w:lvlText w:val="•"/>
      <w:lvlJc w:val="left"/>
      <w:pPr>
        <w:tabs>
          <w:tab w:val="num" w:pos="4320"/>
        </w:tabs>
        <w:ind w:left="4320" w:hanging="360"/>
      </w:pPr>
      <w:rPr>
        <w:rFonts w:ascii="Arial" w:hAnsi="Arial" w:hint="default"/>
      </w:rPr>
    </w:lvl>
    <w:lvl w:ilvl="6" w:tplc="301047DC" w:tentative="1">
      <w:start w:val="1"/>
      <w:numFmt w:val="bullet"/>
      <w:lvlText w:val="•"/>
      <w:lvlJc w:val="left"/>
      <w:pPr>
        <w:tabs>
          <w:tab w:val="num" w:pos="5040"/>
        </w:tabs>
        <w:ind w:left="5040" w:hanging="360"/>
      </w:pPr>
      <w:rPr>
        <w:rFonts w:ascii="Arial" w:hAnsi="Arial" w:hint="default"/>
      </w:rPr>
    </w:lvl>
    <w:lvl w:ilvl="7" w:tplc="3552EC90" w:tentative="1">
      <w:start w:val="1"/>
      <w:numFmt w:val="bullet"/>
      <w:lvlText w:val="•"/>
      <w:lvlJc w:val="left"/>
      <w:pPr>
        <w:tabs>
          <w:tab w:val="num" w:pos="5760"/>
        </w:tabs>
        <w:ind w:left="5760" w:hanging="360"/>
      </w:pPr>
      <w:rPr>
        <w:rFonts w:ascii="Arial" w:hAnsi="Arial" w:hint="default"/>
      </w:rPr>
    </w:lvl>
    <w:lvl w:ilvl="8" w:tplc="F1B2E3A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2A7600"/>
    <w:multiLevelType w:val="hybridMultilevel"/>
    <w:tmpl w:val="48DA2DCC"/>
    <w:lvl w:ilvl="0" w:tplc="31B0811C">
      <w:start w:val="1"/>
      <w:numFmt w:val="bullet"/>
      <w:lvlText w:val="•"/>
      <w:lvlJc w:val="left"/>
      <w:pPr>
        <w:tabs>
          <w:tab w:val="num" w:pos="720"/>
        </w:tabs>
        <w:ind w:left="720" w:hanging="360"/>
      </w:pPr>
      <w:rPr>
        <w:rFonts w:ascii="Arial" w:hAnsi="Arial" w:hint="default"/>
      </w:rPr>
    </w:lvl>
    <w:lvl w:ilvl="1" w:tplc="B386C6E6" w:tentative="1">
      <w:start w:val="1"/>
      <w:numFmt w:val="bullet"/>
      <w:lvlText w:val="•"/>
      <w:lvlJc w:val="left"/>
      <w:pPr>
        <w:tabs>
          <w:tab w:val="num" w:pos="1440"/>
        </w:tabs>
        <w:ind w:left="1440" w:hanging="360"/>
      </w:pPr>
      <w:rPr>
        <w:rFonts w:ascii="Arial" w:hAnsi="Arial" w:hint="default"/>
      </w:rPr>
    </w:lvl>
    <w:lvl w:ilvl="2" w:tplc="F098B7E2" w:tentative="1">
      <w:start w:val="1"/>
      <w:numFmt w:val="bullet"/>
      <w:lvlText w:val="•"/>
      <w:lvlJc w:val="left"/>
      <w:pPr>
        <w:tabs>
          <w:tab w:val="num" w:pos="2160"/>
        </w:tabs>
        <w:ind w:left="2160" w:hanging="360"/>
      </w:pPr>
      <w:rPr>
        <w:rFonts w:ascii="Arial" w:hAnsi="Arial" w:hint="default"/>
      </w:rPr>
    </w:lvl>
    <w:lvl w:ilvl="3" w:tplc="09EC1A02" w:tentative="1">
      <w:start w:val="1"/>
      <w:numFmt w:val="bullet"/>
      <w:lvlText w:val="•"/>
      <w:lvlJc w:val="left"/>
      <w:pPr>
        <w:tabs>
          <w:tab w:val="num" w:pos="2880"/>
        </w:tabs>
        <w:ind w:left="2880" w:hanging="360"/>
      </w:pPr>
      <w:rPr>
        <w:rFonts w:ascii="Arial" w:hAnsi="Arial" w:hint="default"/>
      </w:rPr>
    </w:lvl>
    <w:lvl w:ilvl="4" w:tplc="3EA6EED0" w:tentative="1">
      <w:start w:val="1"/>
      <w:numFmt w:val="bullet"/>
      <w:lvlText w:val="•"/>
      <w:lvlJc w:val="left"/>
      <w:pPr>
        <w:tabs>
          <w:tab w:val="num" w:pos="3600"/>
        </w:tabs>
        <w:ind w:left="3600" w:hanging="360"/>
      </w:pPr>
      <w:rPr>
        <w:rFonts w:ascii="Arial" w:hAnsi="Arial" w:hint="default"/>
      </w:rPr>
    </w:lvl>
    <w:lvl w:ilvl="5" w:tplc="3DA4242E" w:tentative="1">
      <w:start w:val="1"/>
      <w:numFmt w:val="bullet"/>
      <w:lvlText w:val="•"/>
      <w:lvlJc w:val="left"/>
      <w:pPr>
        <w:tabs>
          <w:tab w:val="num" w:pos="4320"/>
        </w:tabs>
        <w:ind w:left="4320" w:hanging="360"/>
      </w:pPr>
      <w:rPr>
        <w:rFonts w:ascii="Arial" w:hAnsi="Arial" w:hint="default"/>
      </w:rPr>
    </w:lvl>
    <w:lvl w:ilvl="6" w:tplc="48568508" w:tentative="1">
      <w:start w:val="1"/>
      <w:numFmt w:val="bullet"/>
      <w:lvlText w:val="•"/>
      <w:lvlJc w:val="left"/>
      <w:pPr>
        <w:tabs>
          <w:tab w:val="num" w:pos="5040"/>
        </w:tabs>
        <w:ind w:left="5040" w:hanging="360"/>
      </w:pPr>
      <w:rPr>
        <w:rFonts w:ascii="Arial" w:hAnsi="Arial" w:hint="default"/>
      </w:rPr>
    </w:lvl>
    <w:lvl w:ilvl="7" w:tplc="EAFC476A" w:tentative="1">
      <w:start w:val="1"/>
      <w:numFmt w:val="bullet"/>
      <w:lvlText w:val="•"/>
      <w:lvlJc w:val="left"/>
      <w:pPr>
        <w:tabs>
          <w:tab w:val="num" w:pos="5760"/>
        </w:tabs>
        <w:ind w:left="5760" w:hanging="360"/>
      </w:pPr>
      <w:rPr>
        <w:rFonts w:ascii="Arial" w:hAnsi="Arial" w:hint="default"/>
      </w:rPr>
    </w:lvl>
    <w:lvl w:ilvl="8" w:tplc="1E96D68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597784"/>
    <w:multiLevelType w:val="hybridMultilevel"/>
    <w:tmpl w:val="F69431CA"/>
    <w:lvl w:ilvl="0" w:tplc="D8AA70E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3C948D7"/>
    <w:multiLevelType w:val="hybridMultilevel"/>
    <w:tmpl w:val="3C8A00C4"/>
    <w:lvl w:ilvl="0" w:tplc="AE907BEA">
      <w:start w:val="1"/>
      <w:numFmt w:val="bullet"/>
      <w:lvlText w:val="•"/>
      <w:lvlJc w:val="left"/>
      <w:pPr>
        <w:tabs>
          <w:tab w:val="num" w:pos="720"/>
        </w:tabs>
        <w:ind w:left="720" w:hanging="360"/>
      </w:pPr>
      <w:rPr>
        <w:rFonts w:ascii="Arial" w:hAnsi="Arial" w:hint="default"/>
      </w:rPr>
    </w:lvl>
    <w:lvl w:ilvl="1" w:tplc="3E5CA30A">
      <w:start w:val="1"/>
      <w:numFmt w:val="bullet"/>
      <w:lvlText w:val="•"/>
      <w:lvlJc w:val="left"/>
      <w:pPr>
        <w:tabs>
          <w:tab w:val="num" w:pos="1440"/>
        </w:tabs>
        <w:ind w:left="1440" w:hanging="360"/>
      </w:pPr>
      <w:rPr>
        <w:rFonts w:ascii="Arial" w:hAnsi="Arial" w:hint="default"/>
      </w:rPr>
    </w:lvl>
    <w:lvl w:ilvl="2" w:tplc="352AFF96" w:tentative="1">
      <w:start w:val="1"/>
      <w:numFmt w:val="bullet"/>
      <w:lvlText w:val="•"/>
      <w:lvlJc w:val="left"/>
      <w:pPr>
        <w:tabs>
          <w:tab w:val="num" w:pos="2160"/>
        </w:tabs>
        <w:ind w:left="2160" w:hanging="360"/>
      </w:pPr>
      <w:rPr>
        <w:rFonts w:ascii="Arial" w:hAnsi="Arial" w:hint="default"/>
      </w:rPr>
    </w:lvl>
    <w:lvl w:ilvl="3" w:tplc="B602F8F0" w:tentative="1">
      <w:start w:val="1"/>
      <w:numFmt w:val="bullet"/>
      <w:lvlText w:val="•"/>
      <w:lvlJc w:val="left"/>
      <w:pPr>
        <w:tabs>
          <w:tab w:val="num" w:pos="2880"/>
        </w:tabs>
        <w:ind w:left="2880" w:hanging="360"/>
      </w:pPr>
      <w:rPr>
        <w:rFonts w:ascii="Arial" w:hAnsi="Arial" w:hint="default"/>
      </w:rPr>
    </w:lvl>
    <w:lvl w:ilvl="4" w:tplc="CCEAEC2A" w:tentative="1">
      <w:start w:val="1"/>
      <w:numFmt w:val="bullet"/>
      <w:lvlText w:val="•"/>
      <w:lvlJc w:val="left"/>
      <w:pPr>
        <w:tabs>
          <w:tab w:val="num" w:pos="3600"/>
        </w:tabs>
        <w:ind w:left="3600" w:hanging="360"/>
      </w:pPr>
      <w:rPr>
        <w:rFonts w:ascii="Arial" w:hAnsi="Arial" w:hint="default"/>
      </w:rPr>
    </w:lvl>
    <w:lvl w:ilvl="5" w:tplc="CD50318C" w:tentative="1">
      <w:start w:val="1"/>
      <w:numFmt w:val="bullet"/>
      <w:lvlText w:val="•"/>
      <w:lvlJc w:val="left"/>
      <w:pPr>
        <w:tabs>
          <w:tab w:val="num" w:pos="4320"/>
        </w:tabs>
        <w:ind w:left="4320" w:hanging="360"/>
      </w:pPr>
      <w:rPr>
        <w:rFonts w:ascii="Arial" w:hAnsi="Arial" w:hint="default"/>
      </w:rPr>
    </w:lvl>
    <w:lvl w:ilvl="6" w:tplc="280490FE" w:tentative="1">
      <w:start w:val="1"/>
      <w:numFmt w:val="bullet"/>
      <w:lvlText w:val="•"/>
      <w:lvlJc w:val="left"/>
      <w:pPr>
        <w:tabs>
          <w:tab w:val="num" w:pos="5040"/>
        </w:tabs>
        <w:ind w:left="5040" w:hanging="360"/>
      </w:pPr>
      <w:rPr>
        <w:rFonts w:ascii="Arial" w:hAnsi="Arial" w:hint="default"/>
      </w:rPr>
    </w:lvl>
    <w:lvl w:ilvl="7" w:tplc="DC68194C" w:tentative="1">
      <w:start w:val="1"/>
      <w:numFmt w:val="bullet"/>
      <w:lvlText w:val="•"/>
      <w:lvlJc w:val="left"/>
      <w:pPr>
        <w:tabs>
          <w:tab w:val="num" w:pos="5760"/>
        </w:tabs>
        <w:ind w:left="5760" w:hanging="360"/>
      </w:pPr>
      <w:rPr>
        <w:rFonts w:ascii="Arial" w:hAnsi="Arial" w:hint="default"/>
      </w:rPr>
    </w:lvl>
    <w:lvl w:ilvl="8" w:tplc="F976A65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656141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B12F8F"/>
    <w:multiLevelType w:val="hybridMultilevel"/>
    <w:tmpl w:val="6EBE0E60"/>
    <w:lvl w:ilvl="0" w:tplc="EDF44654">
      <w:start w:val="1"/>
      <w:numFmt w:val="bullet"/>
      <w:lvlText w:val="•"/>
      <w:lvlJc w:val="left"/>
      <w:pPr>
        <w:tabs>
          <w:tab w:val="num" w:pos="720"/>
        </w:tabs>
        <w:ind w:left="720" w:hanging="360"/>
      </w:pPr>
      <w:rPr>
        <w:rFonts w:ascii="Arial" w:hAnsi="Arial" w:hint="default"/>
      </w:rPr>
    </w:lvl>
    <w:lvl w:ilvl="1" w:tplc="5BBE23A6" w:tentative="1">
      <w:start w:val="1"/>
      <w:numFmt w:val="bullet"/>
      <w:lvlText w:val="•"/>
      <w:lvlJc w:val="left"/>
      <w:pPr>
        <w:tabs>
          <w:tab w:val="num" w:pos="1440"/>
        </w:tabs>
        <w:ind w:left="1440" w:hanging="360"/>
      </w:pPr>
      <w:rPr>
        <w:rFonts w:ascii="Arial" w:hAnsi="Arial" w:hint="default"/>
      </w:rPr>
    </w:lvl>
    <w:lvl w:ilvl="2" w:tplc="2278D992" w:tentative="1">
      <w:start w:val="1"/>
      <w:numFmt w:val="bullet"/>
      <w:lvlText w:val="•"/>
      <w:lvlJc w:val="left"/>
      <w:pPr>
        <w:tabs>
          <w:tab w:val="num" w:pos="2160"/>
        </w:tabs>
        <w:ind w:left="2160" w:hanging="360"/>
      </w:pPr>
      <w:rPr>
        <w:rFonts w:ascii="Arial" w:hAnsi="Arial" w:hint="default"/>
      </w:rPr>
    </w:lvl>
    <w:lvl w:ilvl="3" w:tplc="36DCF8F2" w:tentative="1">
      <w:start w:val="1"/>
      <w:numFmt w:val="bullet"/>
      <w:lvlText w:val="•"/>
      <w:lvlJc w:val="left"/>
      <w:pPr>
        <w:tabs>
          <w:tab w:val="num" w:pos="2880"/>
        </w:tabs>
        <w:ind w:left="2880" w:hanging="360"/>
      </w:pPr>
      <w:rPr>
        <w:rFonts w:ascii="Arial" w:hAnsi="Arial" w:hint="default"/>
      </w:rPr>
    </w:lvl>
    <w:lvl w:ilvl="4" w:tplc="13282DA2" w:tentative="1">
      <w:start w:val="1"/>
      <w:numFmt w:val="bullet"/>
      <w:lvlText w:val="•"/>
      <w:lvlJc w:val="left"/>
      <w:pPr>
        <w:tabs>
          <w:tab w:val="num" w:pos="3600"/>
        </w:tabs>
        <w:ind w:left="3600" w:hanging="360"/>
      </w:pPr>
      <w:rPr>
        <w:rFonts w:ascii="Arial" w:hAnsi="Arial" w:hint="default"/>
      </w:rPr>
    </w:lvl>
    <w:lvl w:ilvl="5" w:tplc="2CB69C1E" w:tentative="1">
      <w:start w:val="1"/>
      <w:numFmt w:val="bullet"/>
      <w:lvlText w:val="•"/>
      <w:lvlJc w:val="left"/>
      <w:pPr>
        <w:tabs>
          <w:tab w:val="num" w:pos="4320"/>
        </w:tabs>
        <w:ind w:left="4320" w:hanging="360"/>
      </w:pPr>
      <w:rPr>
        <w:rFonts w:ascii="Arial" w:hAnsi="Arial" w:hint="default"/>
      </w:rPr>
    </w:lvl>
    <w:lvl w:ilvl="6" w:tplc="9AB69D7A" w:tentative="1">
      <w:start w:val="1"/>
      <w:numFmt w:val="bullet"/>
      <w:lvlText w:val="•"/>
      <w:lvlJc w:val="left"/>
      <w:pPr>
        <w:tabs>
          <w:tab w:val="num" w:pos="5040"/>
        </w:tabs>
        <w:ind w:left="5040" w:hanging="360"/>
      </w:pPr>
      <w:rPr>
        <w:rFonts w:ascii="Arial" w:hAnsi="Arial" w:hint="default"/>
      </w:rPr>
    </w:lvl>
    <w:lvl w:ilvl="7" w:tplc="FA48440C" w:tentative="1">
      <w:start w:val="1"/>
      <w:numFmt w:val="bullet"/>
      <w:lvlText w:val="•"/>
      <w:lvlJc w:val="left"/>
      <w:pPr>
        <w:tabs>
          <w:tab w:val="num" w:pos="5760"/>
        </w:tabs>
        <w:ind w:left="5760" w:hanging="360"/>
      </w:pPr>
      <w:rPr>
        <w:rFonts w:ascii="Arial" w:hAnsi="Arial" w:hint="default"/>
      </w:rPr>
    </w:lvl>
    <w:lvl w:ilvl="8" w:tplc="0A76A1F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607F97"/>
    <w:multiLevelType w:val="hybridMultilevel"/>
    <w:tmpl w:val="1158AE1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0" w15:restartNumberingAfterBreak="0">
    <w:nsid w:val="22D91C94"/>
    <w:multiLevelType w:val="hybridMultilevel"/>
    <w:tmpl w:val="32265084"/>
    <w:lvl w:ilvl="0" w:tplc="48CE8CB2">
      <w:start w:val="1"/>
      <w:numFmt w:val="bullet"/>
      <w:lvlText w:val="•"/>
      <w:lvlJc w:val="left"/>
      <w:pPr>
        <w:tabs>
          <w:tab w:val="num" w:pos="720"/>
        </w:tabs>
        <w:ind w:left="720" w:hanging="360"/>
      </w:pPr>
      <w:rPr>
        <w:rFonts w:ascii="Arial" w:hAnsi="Arial" w:hint="default"/>
      </w:rPr>
    </w:lvl>
    <w:lvl w:ilvl="1" w:tplc="251852FA">
      <w:numFmt w:val="bullet"/>
      <w:lvlText w:val="•"/>
      <w:lvlJc w:val="left"/>
      <w:pPr>
        <w:tabs>
          <w:tab w:val="num" w:pos="1440"/>
        </w:tabs>
        <w:ind w:left="1440" w:hanging="360"/>
      </w:pPr>
      <w:rPr>
        <w:rFonts w:ascii="Arial" w:hAnsi="Arial" w:hint="default"/>
      </w:rPr>
    </w:lvl>
    <w:lvl w:ilvl="2" w:tplc="B7C22E1E" w:tentative="1">
      <w:start w:val="1"/>
      <w:numFmt w:val="bullet"/>
      <w:lvlText w:val="•"/>
      <w:lvlJc w:val="left"/>
      <w:pPr>
        <w:tabs>
          <w:tab w:val="num" w:pos="2160"/>
        </w:tabs>
        <w:ind w:left="2160" w:hanging="360"/>
      </w:pPr>
      <w:rPr>
        <w:rFonts w:ascii="Arial" w:hAnsi="Arial" w:hint="default"/>
      </w:rPr>
    </w:lvl>
    <w:lvl w:ilvl="3" w:tplc="9F3E9CF4" w:tentative="1">
      <w:start w:val="1"/>
      <w:numFmt w:val="bullet"/>
      <w:lvlText w:val="•"/>
      <w:lvlJc w:val="left"/>
      <w:pPr>
        <w:tabs>
          <w:tab w:val="num" w:pos="2880"/>
        </w:tabs>
        <w:ind w:left="2880" w:hanging="360"/>
      </w:pPr>
      <w:rPr>
        <w:rFonts w:ascii="Arial" w:hAnsi="Arial" w:hint="default"/>
      </w:rPr>
    </w:lvl>
    <w:lvl w:ilvl="4" w:tplc="C8DC4AA4" w:tentative="1">
      <w:start w:val="1"/>
      <w:numFmt w:val="bullet"/>
      <w:lvlText w:val="•"/>
      <w:lvlJc w:val="left"/>
      <w:pPr>
        <w:tabs>
          <w:tab w:val="num" w:pos="3600"/>
        </w:tabs>
        <w:ind w:left="3600" w:hanging="360"/>
      </w:pPr>
      <w:rPr>
        <w:rFonts w:ascii="Arial" w:hAnsi="Arial" w:hint="default"/>
      </w:rPr>
    </w:lvl>
    <w:lvl w:ilvl="5" w:tplc="C5FE5AD8" w:tentative="1">
      <w:start w:val="1"/>
      <w:numFmt w:val="bullet"/>
      <w:lvlText w:val="•"/>
      <w:lvlJc w:val="left"/>
      <w:pPr>
        <w:tabs>
          <w:tab w:val="num" w:pos="4320"/>
        </w:tabs>
        <w:ind w:left="4320" w:hanging="360"/>
      </w:pPr>
      <w:rPr>
        <w:rFonts w:ascii="Arial" w:hAnsi="Arial" w:hint="default"/>
      </w:rPr>
    </w:lvl>
    <w:lvl w:ilvl="6" w:tplc="A6B4B906" w:tentative="1">
      <w:start w:val="1"/>
      <w:numFmt w:val="bullet"/>
      <w:lvlText w:val="•"/>
      <w:lvlJc w:val="left"/>
      <w:pPr>
        <w:tabs>
          <w:tab w:val="num" w:pos="5040"/>
        </w:tabs>
        <w:ind w:left="5040" w:hanging="360"/>
      </w:pPr>
      <w:rPr>
        <w:rFonts w:ascii="Arial" w:hAnsi="Arial" w:hint="default"/>
      </w:rPr>
    </w:lvl>
    <w:lvl w:ilvl="7" w:tplc="BCC68CCE" w:tentative="1">
      <w:start w:val="1"/>
      <w:numFmt w:val="bullet"/>
      <w:lvlText w:val="•"/>
      <w:lvlJc w:val="left"/>
      <w:pPr>
        <w:tabs>
          <w:tab w:val="num" w:pos="5760"/>
        </w:tabs>
        <w:ind w:left="5760" w:hanging="360"/>
      </w:pPr>
      <w:rPr>
        <w:rFonts w:ascii="Arial" w:hAnsi="Arial" w:hint="default"/>
      </w:rPr>
    </w:lvl>
    <w:lvl w:ilvl="8" w:tplc="2B560EA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31A645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48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59873B8"/>
    <w:multiLevelType w:val="hybridMultilevel"/>
    <w:tmpl w:val="3E42CF9A"/>
    <w:lvl w:ilvl="0" w:tplc="ECD8B98A">
      <w:start w:val="1"/>
      <w:numFmt w:val="bullet"/>
      <w:lvlText w:val="•"/>
      <w:lvlJc w:val="left"/>
      <w:pPr>
        <w:tabs>
          <w:tab w:val="num" w:pos="720"/>
        </w:tabs>
        <w:ind w:left="720" w:hanging="360"/>
      </w:pPr>
      <w:rPr>
        <w:rFonts w:ascii="Arial" w:hAnsi="Arial" w:hint="default"/>
      </w:rPr>
    </w:lvl>
    <w:lvl w:ilvl="1" w:tplc="835E3028">
      <w:numFmt w:val="bullet"/>
      <w:lvlText w:val="•"/>
      <w:lvlJc w:val="left"/>
      <w:pPr>
        <w:tabs>
          <w:tab w:val="num" w:pos="1440"/>
        </w:tabs>
        <w:ind w:left="1440" w:hanging="360"/>
      </w:pPr>
      <w:rPr>
        <w:rFonts w:ascii="Arial" w:hAnsi="Arial" w:hint="default"/>
      </w:rPr>
    </w:lvl>
    <w:lvl w:ilvl="2" w:tplc="F04C4384" w:tentative="1">
      <w:start w:val="1"/>
      <w:numFmt w:val="bullet"/>
      <w:lvlText w:val="•"/>
      <w:lvlJc w:val="left"/>
      <w:pPr>
        <w:tabs>
          <w:tab w:val="num" w:pos="2160"/>
        </w:tabs>
        <w:ind w:left="2160" w:hanging="360"/>
      </w:pPr>
      <w:rPr>
        <w:rFonts w:ascii="Arial" w:hAnsi="Arial" w:hint="default"/>
      </w:rPr>
    </w:lvl>
    <w:lvl w:ilvl="3" w:tplc="AA109DD4" w:tentative="1">
      <w:start w:val="1"/>
      <w:numFmt w:val="bullet"/>
      <w:lvlText w:val="•"/>
      <w:lvlJc w:val="left"/>
      <w:pPr>
        <w:tabs>
          <w:tab w:val="num" w:pos="2880"/>
        </w:tabs>
        <w:ind w:left="2880" w:hanging="360"/>
      </w:pPr>
      <w:rPr>
        <w:rFonts w:ascii="Arial" w:hAnsi="Arial" w:hint="default"/>
      </w:rPr>
    </w:lvl>
    <w:lvl w:ilvl="4" w:tplc="33AE0DB4" w:tentative="1">
      <w:start w:val="1"/>
      <w:numFmt w:val="bullet"/>
      <w:lvlText w:val="•"/>
      <w:lvlJc w:val="left"/>
      <w:pPr>
        <w:tabs>
          <w:tab w:val="num" w:pos="3600"/>
        </w:tabs>
        <w:ind w:left="3600" w:hanging="360"/>
      </w:pPr>
      <w:rPr>
        <w:rFonts w:ascii="Arial" w:hAnsi="Arial" w:hint="default"/>
      </w:rPr>
    </w:lvl>
    <w:lvl w:ilvl="5" w:tplc="F1DE99F2" w:tentative="1">
      <w:start w:val="1"/>
      <w:numFmt w:val="bullet"/>
      <w:lvlText w:val="•"/>
      <w:lvlJc w:val="left"/>
      <w:pPr>
        <w:tabs>
          <w:tab w:val="num" w:pos="4320"/>
        </w:tabs>
        <w:ind w:left="4320" w:hanging="360"/>
      </w:pPr>
      <w:rPr>
        <w:rFonts w:ascii="Arial" w:hAnsi="Arial" w:hint="default"/>
      </w:rPr>
    </w:lvl>
    <w:lvl w:ilvl="6" w:tplc="3F52B762" w:tentative="1">
      <w:start w:val="1"/>
      <w:numFmt w:val="bullet"/>
      <w:lvlText w:val="•"/>
      <w:lvlJc w:val="left"/>
      <w:pPr>
        <w:tabs>
          <w:tab w:val="num" w:pos="5040"/>
        </w:tabs>
        <w:ind w:left="5040" w:hanging="360"/>
      </w:pPr>
      <w:rPr>
        <w:rFonts w:ascii="Arial" w:hAnsi="Arial" w:hint="default"/>
      </w:rPr>
    </w:lvl>
    <w:lvl w:ilvl="7" w:tplc="A47231F4" w:tentative="1">
      <w:start w:val="1"/>
      <w:numFmt w:val="bullet"/>
      <w:lvlText w:val="•"/>
      <w:lvlJc w:val="left"/>
      <w:pPr>
        <w:tabs>
          <w:tab w:val="num" w:pos="5760"/>
        </w:tabs>
        <w:ind w:left="5760" w:hanging="360"/>
      </w:pPr>
      <w:rPr>
        <w:rFonts w:ascii="Arial" w:hAnsi="Arial" w:hint="default"/>
      </w:rPr>
    </w:lvl>
    <w:lvl w:ilvl="8" w:tplc="B2A63A6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76C0C4B"/>
    <w:multiLevelType w:val="hybridMultilevel"/>
    <w:tmpl w:val="B9D46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A210E8"/>
    <w:multiLevelType w:val="hybridMultilevel"/>
    <w:tmpl w:val="97BEFE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8D4026E"/>
    <w:multiLevelType w:val="hybridMultilevel"/>
    <w:tmpl w:val="B942901C"/>
    <w:lvl w:ilvl="0" w:tplc="38090001">
      <w:start w:val="1"/>
      <w:numFmt w:val="bullet"/>
      <w:lvlText w:val=""/>
      <w:lvlJc w:val="left"/>
      <w:pPr>
        <w:ind w:left="1510" w:hanging="360"/>
      </w:pPr>
      <w:rPr>
        <w:rFonts w:ascii="Symbol" w:hAnsi="Symbol" w:hint="default"/>
      </w:rPr>
    </w:lvl>
    <w:lvl w:ilvl="1" w:tplc="38090003" w:tentative="1">
      <w:start w:val="1"/>
      <w:numFmt w:val="bullet"/>
      <w:lvlText w:val="o"/>
      <w:lvlJc w:val="left"/>
      <w:pPr>
        <w:ind w:left="2230" w:hanging="360"/>
      </w:pPr>
      <w:rPr>
        <w:rFonts w:ascii="Courier New" w:hAnsi="Courier New" w:cs="Courier New" w:hint="default"/>
      </w:rPr>
    </w:lvl>
    <w:lvl w:ilvl="2" w:tplc="38090005" w:tentative="1">
      <w:start w:val="1"/>
      <w:numFmt w:val="bullet"/>
      <w:lvlText w:val=""/>
      <w:lvlJc w:val="left"/>
      <w:pPr>
        <w:ind w:left="2950" w:hanging="360"/>
      </w:pPr>
      <w:rPr>
        <w:rFonts w:ascii="Wingdings" w:hAnsi="Wingdings" w:hint="default"/>
      </w:rPr>
    </w:lvl>
    <w:lvl w:ilvl="3" w:tplc="38090001" w:tentative="1">
      <w:start w:val="1"/>
      <w:numFmt w:val="bullet"/>
      <w:lvlText w:val=""/>
      <w:lvlJc w:val="left"/>
      <w:pPr>
        <w:ind w:left="3670" w:hanging="360"/>
      </w:pPr>
      <w:rPr>
        <w:rFonts w:ascii="Symbol" w:hAnsi="Symbol" w:hint="default"/>
      </w:rPr>
    </w:lvl>
    <w:lvl w:ilvl="4" w:tplc="38090003" w:tentative="1">
      <w:start w:val="1"/>
      <w:numFmt w:val="bullet"/>
      <w:lvlText w:val="o"/>
      <w:lvlJc w:val="left"/>
      <w:pPr>
        <w:ind w:left="4390" w:hanging="360"/>
      </w:pPr>
      <w:rPr>
        <w:rFonts w:ascii="Courier New" w:hAnsi="Courier New" w:cs="Courier New" w:hint="default"/>
      </w:rPr>
    </w:lvl>
    <w:lvl w:ilvl="5" w:tplc="38090005" w:tentative="1">
      <w:start w:val="1"/>
      <w:numFmt w:val="bullet"/>
      <w:lvlText w:val=""/>
      <w:lvlJc w:val="left"/>
      <w:pPr>
        <w:ind w:left="5110" w:hanging="360"/>
      </w:pPr>
      <w:rPr>
        <w:rFonts w:ascii="Wingdings" w:hAnsi="Wingdings" w:hint="default"/>
      </w:rPr>
    </w:lvl>
    <w:lvl w:ilvl="6" w:tplc="38090001" w:tentative="1">
      <w:start w:val="1"/>
      <w:numFmt w:val="bullet"/>
      <w:lvlText w:val=""/>
      <w:lvlJc w:val="left"/>
      <w:pPr>
        <w:ind w:left="5830" w:hanging="360"/>
      </w:pPr>
      <w:rPr>
        <w:rFonts w:ascii="Symbol" w:hAnsi="Symbol" w:hint="default"/>
      </w:rPr>
    </w:lvl>
    <w:lvl w:ilvl="7" w:tplc="38090003" w:tentative="1">
      <w:start w:val="1"/>
      <w:numFmt w:val="bullet"/>
      <w:lvlText w:val="o"/>
      <w:lvlJc w:val="left"/>
      <w:pPr>
        <w:ind w:left="6550" w:hanging="360"/>
      </w:pPr>
      <w:rPr>
        <w:rFonts w:ascii="Courier New" w:hAnsi="Courier New" w:cs="Courier New" w:hint="default"/>
      </w:rPr>
    </w:lvl>
    <w:lvl w:ilvl="8" w:tplc="38090005" w:tentative="1">
      <w:start w:val="1"/>
      <w:numFmt w:val="bullet"/>
      <w:lvlText w:val=""/>
      <w:lvlJc w:val="left"/>
      <w:pPr>
        <w:ind w:left="7270" w:hanging="360"/>
      </w:pPr>
      <w:rPr>
        <w:rFonts w:ascii="Wingdings" w:hAnsi="Wingdings" w:hint="default"/>
      </w:rPr>
    </w:lvl>
  </w:abstractNum>
  <w:abstractNum w:abstractNumId="16" w15:restartNumberingAfterBreak="0">
    <w:nsid w:val="2B451E2E"/>
    <w:multiLevelType w:val="hybridMultilevel"/>
    <w:tmpl w:val="F4A290EE"/>
    <w:lvl w:ilvl="0" w:tplc="7FB023D8">
      <w:start w:val="1"/>
      <w:numFmt w:val="bullet"/>
      <w:lvlText w:val="•"/>
      <w:lvlJc w:val="left"/>
      <w:pPr>
        <w:tabs>
          <w:tab w:val="num" w:pos="720"/>
        </w:tabs>
        <w:ind w:left="720" w:hanging="360"/>
      </w:pPr>
      <w:rPr>
        <w:rFonts w:ascii="Arial" w:hAnsi="Arial" w:hint="default"/>
      </w:rPr>
    </w:lvl>
    <w:lvl w:ilvl="1" w:tplc="9E64E86C">
      <w:numFmt w:val="bullet"/>
      <w:lvlText w:val="•"/>
      <w:lvlJc w:val="left"/>
      <w:pPr>
        <w:tabs>
          <w:tab w:val="num" w:pos="1440"/>
        </w:tabs>
        <w:ind w:left="1440" w:hanging="360"/>
      </w:pPr>
      <w:rPr>
        <w:rFonts w:ascii="Arial" w:hAnsi="Arial" w:hint="default"/>
      </w:rPr>
    </w:lvl>
    <w:lvl w:ilvl="2" w:tplc="FCE211EC" w:tentative="1">
      <w:start w:val="1"/>
      <w:numFmt w:val="bullet"/>
      <w:lvlText w:val="•"/>
      <w:lvlJc w:val="left"/>
      <w:pPr>
        <w:tabs>
          <w:tab w:val="num" w:pos="2160"/>
        </w:tabs>
        <w:ind w:left="2160" w:hanging="360"/>
      </w:pPr>
      <w:rPr>
        <w:rFonts w:ascii="Arial" w:hAnsi="Arial" w:hint="default"/>
      </w:rPr>
    </w:lvl>
    <w:lvl w:ilvl="3" w:tplc="D1C2A090" w:tentative="1">
      <w:start w:val="1"/>
      <w:numFmt w:val="bullet"/>
      <w:lvlText w:val="•"/>
      <w:lvlJc w:val="left"/>
      <w:pPr>
        <w:tabs>
          <w:tab w:val="num" w:pos="2880"/>
        </w:tabs>
        <w:ind w:left="2880" w:hanging="360"/>
      </w:pPr>
      <w:rPr>
        <w:rFonts w:ascii="Arial" w:hAnsi="Arial" w:hint="default"/>
      </w:rPr>
    </w:lvl>
    <w:lvl w:ilvl="4" w:tplc="33500C1A" w:tentative="1">
      <w:start w:val="1"/>
      <w:numFmt w:val="bullet"/>
      <w:lvlText w:val="•"/>
      <w:lvlJc w:val="left"/>
      <w:pPr>
        <w:tabs>
          <w:tab w:val="num" w:pos="3600"/>
        </w:tabs>
        <w:ind w:left="3600" w:hanging="360"/>
      </w:pPr>
      <w:rPr>
        <w:rFonts w:ascii="Arial" w:hAnsi="Arial" w:hint="default"/>
      </w:rPr>
    </w:lvl>
    <w:lvl w:ilvl="5" w:tplc="9E76A128" w:tentative="1">
      <w:start w:val="1"/>
      <w:numFmt w:val="bullet"/>
      <w:lvlText w:val="•"/>
      <w:lvlJc w:val="left"/>
      <w:pPr>
        <w:tabs>
          <w:tab w:val="num" w:pos="4320"/>
        </w:tabs>
        <w:ind w:left="4320" w:hanging="360"/>
      </w:pPr>
      <w:rPr>
        <w:rFonts w:ascii="Arial" w:hAnsi="Arial" w:hint="default"/>
      </w:rPr>
    </w:lvl>
    <w:lvl w:ilvl="6" w:tplc="10DC3110" w:tentative="1">
      <w:start w:val="1"/>
      <w:numFmt w:val="bullet"/>
      <w:lvlText w:val="•"/>
      <w:lvlJc w:val="left"/>
      <w:pPr>
        <w:tabs>
          <w:tab w:val="num" w:pos="5040"/>
        </w:tabs>
        <w:ind w:left="5040" w:hanging="360"/>
      </w:pPr>
      <w:rPr>
        <w:rFonts w:ascii="Arial" w:hAnsi="Arial" w:hint="default"/>
      </w:rPr>
    </w:lvl>
    <w:lvl w:ilvl="7" w:tplc="A6E08226" w:tentative="1">
      <w:start w:val="1"/>
      <w:numFmt w:val="bullet"/>
      <w:lvlText w:val="•"/>
      <w:lvlJc w:val="left"/>
      <w:pPr>
        <w:tabs>
          <w:tab w:val="num" w:pos="5760"/>
        </w:tabs>
        <w:ind w:left="5760" w:hanging="360"/>
      </w:pPr>
      <w:rPr>
        <w:rFonts w:ascii="Arial" w:hAnsi="Arial" w:hint="default"/>
      </w:rPr>
    </w:lvl>
    <w:lvl w:ilvl="8" w:tplc="4C0CE6F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0637130"/>
    <w:multiLevelType w:val="hybridMultilevel"/>
    <w:tmpl w:val="2CA642C0"/>
    <w:lvl w:ilvl="0" w:tplc="3809000F">
      <w:start w:val="1"/>
      <w:numFmt w:val="decimal"/>
      <w:lvlText w:val="%1."/>
      <w:lvlJc w:val="left"/>
      <w:pPr>
        <w:ind w:left="6" w:hanging="360"/>
      </w:pPr>
    </w:lvl>
    <w:lvl w:ilvl="1" w:tplc="38090019" w:tentative="1">
      <w:start w:val="1"/>
      <w:numFmt w:val="lowerLetter"/>
      <w:lvlText w:val="%2."/>
      <w:lvlJc w:val="left"/>
      <w:pPr>
        <w:ind w:left="726" w:hanging="360"/>
      </w:pPr>
    </w:lvl>
    <w:lvl w:ilvl="2" w:tplc="3809001B" w:tentative="1">
      <w:start w:val="1"/>
      <w:numFmt w:val="lowerRoman"/>
      <w:lvlText w:val="%3."/>
      <w:lvlJc w:val="right"/>
      <w:pPr>
        <w:ind w:left="1446" w:hanging="180"/>
      </w:pPr>
    </w:lvl>
    <w:lvl w:ilvl="3" w:tplc="3809000F" w:tentative="1">
      <w:start w:val="1"/>
      <w:numFmt w:val="decimal"/>
      <w:lvlText w:val="%4."/>
      <w:lvlJc w:val="left"/>
      <w:pPr>
        <w:ind w:left="2166" w:hanging="360"/>
      </w:pPr>
    </w:lvl>
    <w:lvl w:ilvl="4" w:tplc="38090019" w:tentative="1">
      <w:start w:val="1"/>
      <w:numFmt w:val="lowerLetter"/>
      <w:lvlText w:val="%5."/>
      <w:lvlJc w:val="left"/>
      <w:pPr>
        <w:ind w:left="2886" w:hanging="360"/>
      </w:pPr>
    </w:lvl>
    <w:lvl w:ilvl="5" w:tplc="3809001B" w:tentative="1">
      <w:start w:val="1"/>
      <w:numFmt w:val="lowerRoman"/>
      <w:lvlText w:val="%6."/>
      <w:lvlJc w:val="right"/>
      <w:pPr>
        <w:ind w:left="3606" w:hanging="180"/>
      </w:pPr>
    </w:lvl>
    <w:lvl w:ilvl="6" w:tplc="3809000F" w:tentative="1">
      <w:start w:val="1"/>
      <w:numFmt w:val="decimal"/>
      <w:lvlText w:val="%7."/>
      <w:lvlJc w:val="left"/>
      <w:pPr>
        <w:ind w:left="4326" w:hanging="360"/>
      </w:pPr>
    </w:lvl>
    <w:lvl w:ilvl="7" w:tplc="38090019" w:tentative="1">
      <w:start w:val="1"/>
      <w:numFmt w:val="lowerLetter"/>
      <w:lvlText w:val="%8."/>
      <w:lvlJc w:val="left"/>
      <w:pPr>
        <w:ind w:left="5046" w:hanging="360"/>
      </w:pPr>
    </w:lvl>
    <w:lvl w:ilvl="8" w:tplc="3809001B" w:tentative="1">
      <w:start w:val="1"/>
      <w:numFmt w:val="lowerRoman"/>
      <w:lvlText w:val="%9."/>
      <w:lvlJc w:val="right"/>
      <w:pPr>
        <w:ind w:left="5766" w:hanging="180"/>
      </w:pPr>
    </w:lvl>
  </w:abstractNum>
  <w:abstractNum w:abstractNumId="18" w15:restartNumberingAfterBreak="0">
    <w:nsid w:val="307C4EE6"/>
    <w:multiLevelType w:val="multilevel"/>
    <w:tmpl w:val="0DA2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1A71823"/>
    <w:multiLevelType w:val="hybridMultilevel"/>
    <w:tmpl w:val="1D0819A2"/>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37F585D"/>
    <w:multiLevelType w:val="hybridMultilevel"/>
    <w:tmpl w:val="55FE4892"/>
    <w:lvl w:ilvl="0" w:tplc="D8AA70E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1" w15:restartNumberingAfterBreak="0">
    <w:nsid w:val="34295109"/>
    <w:multiLevelType w:val="hybridMultilevel"/>
    <w:tmpl w:val="0338E118"/>
    <w:lvl w:ilvl="0" w:tplc="E8EC2C3C">
      <w:start w:val="1"/>
      <w:numFmt w:val="bullet"/>
      <w:lvlText w:val="•"/>
      <w:lvlJc w:val="left"/>
      <w:pPr>
        <w:tabs>
          <w:tab w:val="num" w:pos="720"/>
        </w:tabs>
        <w:ind w:left="720" w:hanging="360"/>
      </w:pPr>
      <w:rPr>
        <w:rFonts w:ascii="Arial" w:hAnsi="Arial" w:hint="default"/>
      </w:rPr>
    </w:lvl>
    <w:lvl w:ilvl="1" w:tplc="62CA623C">
      <w:numFmt w:val="bullet"/>
      <w:lvlText w:val="•"/>
      <w:lvlJc w:val="left"/>
      <w:pPr>
        <w:tabs>
          <w:tab w:val="num" w:pos="1440"/>
        </w:tabs>
        <w:ind w:left="1440" w:hanging="360"/>
      </w:pPr>
      <w:rPr>
        <w:rFonts w:ascii="Arial" w:hAnsi="Arial" w:hint="default"/>
      </w:rPr>
    </w:lvl>
    <w:lvl w:ilvl="2" w:tplc="1AD4998E" w:tentative="1">
      <w:start w:val="1"/>
      <w:numFmt w:val="bullet"/>
      <w:lvlText w:val="•"/>
      <w:lvlJc w:val="left"/>
      <w:pPr>
        <w:tabs>
          <w:tab w:val="num" w:pos="2160"/>
        </w:tabs>
        <w:ind w:left="2160" w:hanging="360"/>
      </w:pPr>
      <w:rPr>
        <w:rFonts w:ascii="Arial" w:hAnsi="Arial" w:hint="default"/>
      </w:rPr>
    </w:lvl>
    <w:lvl w:ilvl="3" w:tplc="4B403306" w:tentative="1">
      <w:start w:val="1"/>
      <w:numFmt w:val="bullet"/>
      <w:lvlText w:val="•"/>
      <w:lvlJc w:val="left"/>
      <w:pPr>
        <w:tabs>
          <w:tab w:val="num" w:pos="2880"/>
        </w:tabs>
        <w:ind w:left="2880" w:hanging="360"/>
      </w:pPr>
      <w:rPr>
        <w:rFonts w:ascii="Arial" w:hAnsi="Arial" w:hint="default"/>
      </w:rPr>
    </w:lvl>
    <w:lvl w:ilvl="4" w:tplc="B94873DC" w:tentative="1">
      <w:start w:val="1"/>
      <w:numFmt w:val="bullet"/>
      <w:lvlText w:val="•"/>
      <w:lvlJc w:val="left"/>
      <w:pPr>
        <w:tabs>
          <w:tab w:val="num" w:pos="3600"/>
        </w:tabs>
        <w:ind w:left="3600" w:hanging="360"/>
      </w:pPr>
      <w:rPr>
        <w:rFonts w:ascii="Arial" w:hAnsi="Arial" w:hint="default"/>
      </w:rPr>
    </w:lvl>
    <w:lvl w:ilvl="5" w:tplc="58E25FE4" w:tentative="1">
      <w:start w:val="1"/>
      <w:numFmt w:val="bullet"/>
      <w:lvlText w:val="•"/>
      <w:lvlJc w:val="left"/>
      <w:pPr>
        <w:tabs>
          <w:tab w:val="num" w:pos="4320"/>
        </w:tabs>
        <w:ind w:left="4320" w:hanging="360"/>
      </w:pPr>
      <w:rPr>
        <w:rFonts w:ascii="Arial" w:hAnsi="Arial" w:hint="default"/>
      </w:rPr>
    </w:lvl>
    <w:lvl w:ilvl="6" w:tplc="48484488" w:tentative="1">
      <w:start w:val="1"/>
      <w:numFmt w:val="bullet"/>
      <w:lvlText w:val="•"/>
      <w:lvlJc w:val="left"/>
      <w:pPr>
        <w:tabs>
          <w:tab w:val="num" w:pos="5040"/>
        </w:tabs>
        <w:ind w:left="5040" w:hanging="360"/>
      </w:pPr>
      <w:rPr>
        <w:rFonts w:ascii="Arial" w:hAnsi="Arial" w:hint="default"/>
      </w:rPr>
    </w:lvl>
    <w:lvl w:ilvl="7" w:tplc="7700B4CA" w:tentative="1">
      <w:start w:val="1"/>
      <w:numFmt w:val="bullet"/>
      <w:lvlText w:val="•"/>
      <w:lvlJc w:val="left"/>
      <w:pPr>
        <w:tabs>
          <w:tab w:val="num" w:pos="5760"/>
        </w:tabs>
        <w:ind w:left="5760" w:hanging="360"/>
      </w:pPr>
      <w:rPr>
        <w:rFonts w:ascii="Arial" w:hAnsi="Arial" w:hint="default"/>
      </w:rPr>
    </w:lvl>
    <w:lvl w:ilvl="8" w:tplc="3D66E97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1632C24"/>
    <w:multiLevelType w:val="hybridMultilevel"/>
    <w:tmpl w:val="223254B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3" w15:restartNumberingAfterBreak="0">
    <w:nsid w:val="44CF0E1E"/>
    <w:multiLevelType w:val="hybridMultilevel"/>
    <w:tmpl w:val="98B01634"/>
    <w:lvl w:ilvl="0" w:tplc="408C8D4C">
      <w:start w:val="1"/>
      <w:numFmt w:val="bullet"/>
      <w:lvlText w:val="•"/>
      <w:lvlJc w:val="left"/>
      <w:pPr>
        <w:tabs>
          <w:tab w:val="num" w:pos="720"/>
        </w:tabs>
        <w:ind w:left="720" w:hanging="360"/>
      </w:pPr>
      <w:rPr>
        <w:rFonts w:ascii="Arial" w:hAnsi="Arial" w:hint="default"/>
      </w:rPr>
    </w:lvl>
    <w:lvl w:ilvl="1" w:tplc="213EB058" w:tentative="1">
      <w:start w:val="1"/>
      <w:numFmt w:val="bullet"/>
      <w:lvlText w:val="•"/>
      <w:lvlJc w:val="left"/>
      <w:pPr>
        <w:tabs>
          <w:tab w:val="num" w:pos="1440"/>
        </w:tabs>
        <w:ind w:left="1440" w:hanging="360"/>
      </w:pPr>
      <w:rPr>
        <w:rFonts w:ascii="Arial" w:hAnsi="Arial" w:hint="default"/>
      </w:rPr>
    </w:lvl>
    <w:lvl w:ilvl="2" w:tplc="C0DADE98" w:tentative="1">
      <w:start w:val="1"/>
      <w:numFmt w:val="bullet"/>
      <w:lvlText w:val="•"/>
      <w:lvlJc w:val="left"/>
      <w:pPr>
        <w:tabs>
          <w:tab w:val="num" w:pos="2160"/>
        </w:tabs>
        <w:ind w:left="2160" w:hanging="360"/>
      </w:pPr>
      <w:rPr>
        <w:rFonts w:ascii="Arial" w:hAnsi="Arial" w:hint="default"/>
      </w:rPr>
    </w:lvl>
    <w:lvl w:ilvl="3" w:tplc="261C83DC" w:tentative="1">
      <w:start w:val="1"/>
      <w:numFmt w:val="bullet"/>
      <w:lvlText w:val="•"/>
      <w:lvlJc w:val="left"/>
      <w:pPr>
        <w:tabs>
          <w:tab w:val="num" w:pos="2880"/>
        </w:tabs>
        <w:ind w:left="2880" w:hanging="360"/>
      </w:pPr>
      <w:rPr>
        <w:rFonts w:ascii="Arial" w:hAnsi="Arial" w:hint="default"/>
      </w:rPr>
    </w:lvl>
    <w:lvl w:ilvl="4" w:tplc="19D450FC" w:tentative="1">
      <w:start w:val="1"/>
      <w:numFmt w:val="bullet"/>
      <w:lvlText w:val="•"/>
      <w:lvlJc w:val="left"/>
      <w:pPr>
        <w:tabs>
          <w:tab w:val="num" w:pos="3600"/>
        </w:tabs>
        <w:ind w:left="3600" w:hanging="360"/>
      </w:pPr>
      <w:rPr>
        <w:rFonts w:ascii="Arial" w:hAnsi="Arial" w:hint="default"/>
      </w:rPr>
    </w:lvl>
    <w:lvl w:ilvl="5" w:tplc="5DFE37C2" w:tentative="1">
      <w:start w:val="1"/>
      <w:numFmt w:val="bullet"/>
      <w:lvlText w:val="•"/>
      <w:lvlJc w:val="left"/>
      <w:pPr>
        <w:tabs>
          <w:tab w:val="num" w:pos="4320"/>
        </w:tabs>
        <w:ind w:left="4320" w:hanging="360"/>
      </w:pPr>
      <w:rPr>
        <w:rFonts w:ascii="Arial" w:hAnsi="Arial" w:hint="default"/>
      </w:rPr>
    </w:lvl>
    <w:lvl w:ilvl="6" w:tplc="55867B82" w:tentative="1">
      <w:start w:val="1"/>
      <w:numFmt w:val="bullet"/>
      <w:lvlText w:val="•"/>
      <w:lvlJc w:val="left"/>
      <w:pPr>
        <w:tabs>
          <w:tab w:val="num" w:pos="5040"/>
        </w:tabs>
        <w:ind w:left="5040" w:hanging="360"/>
      </w:pPr>
      <w:rPr>
        <w:rFonts w:ascii="Arial" w:hAnsi="Arial" w:hint="default"/>
      </w:rPr>
    </w:lvl>
    <w:lvl w:ilvl="7" w:tplc="C698272A" w:tentative="1">
      <w:start w:val="1"/>
      <w:numFmt w:val="bullet"/>
      <w:lvlText w:val="•"/>
      <w:lvlJc w:val="left"/>
      <w:pPr>
        <w:tabs>
          <w:tab w:val="num" w:pos="5760"/>
        </w:tabs>
        <w:ind w:left="5760" w:hanging="360"/>
      </w:pPr>
      <w:rPr>
        <w:rFonts w:ascii="Arial" w:hAnsi="Arial" w:hint="default"/>
      </w:rPr>
    </w:lvl>
    <w:lvl w:ilvl="8" w:tplc="EE8E405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C9662D2"/>
    <w:multiLevelType w:val="hybridMultilevel"/>
    <w:tmpl w:val="9A44A0D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5" w15:restartNumberingAfterBreak="0">
    <w:nsid w:val="52292898"/>
    <w:multiLevelType w:val="hybridMultilevel"/>
    <w:tmpl w:val="16A884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22F1770"/>
    <w:multiLevelType w:val="hybridMultilevel"/>
    <w:tmpl w:val="D47061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41F6E9C"/>
    <w:multiLevelType w:val="hybridMultilevel"/>
    <w:tmpl w:val="2B2C8D76"/>
    <w:lvl w:ilvl="0" w:tplc="4F9C944E">
      <w:start w:val="1"/>
      <w:numFmt w:val="bullet"/>
      <w:lvlText w:val="•"/>
      <w:lvlJc w:val="left"/>
      <w:pPr>
        <w:tabs>
          <w:tab w:val="num" w:pos="720"/>
        </w:tabs>
        <w:ind w:left="720" w:hanging="360"/>
      </w:pPr>
      <w:rPr>
        <w:rFonts w:ascii="Arial" w:hAnsi="Arial" w:hint="default"/>
      </w:rPr>
    </w:lvl>
    <w:lvl w:ilvl="1" w:tplc="D77667E4" w:tentative="1">
      <w:start w:val="1"/>
      <w:numFmt w:val="bullet"/>
      <w:lvlText w:val="•"/>
      <w:lvlJc w:val="left"/>
      <w:pPr>
        <w:tabs>
          <w:tab w:val="num" w:pos="1440"/>
        </w:tabs>
        <w:ind w:left="1440" w:hanging="360"/>
      </w:pPr>
      <w:rPr>
        <w:rFonts w:ascii="Arial" w:hAnsi="Arial" w:hint="default"/>
      </w:rPr>
    </w:lvl>
    <w:lvl w:ilvl="2" w:tplc="04A0D5F0" w:tentative="1">
      <w:start w:val="1"/>
      <w:numFmt w:val="bullet"/>
      <w:lvlText w:val="•"/>
      <w:lvlJc w:val="left"/>
      <w:pPr>
        <w:tabs>
          <w:tab w:val="num" w:pos="2160"/>
        </w:tabs>
        <w:ind w:left="2160" w:hanging="360"/>
      </w:pPr>
      <w:rPr>
        <w:rFonts w:ascii="Arial" w:hAnsi="Arial" w:hint="default"/>
      </w:rPr>
    </w:lvl>
    <w:lvl w:ilvl="3" w:tplc="D6E6BFC0" w:tentative="1">
      <w:start w:val="1"/>
      <w:numFmt w:val="bullet"/>
      <w:lvlText w:val="•"/>
      <w:lvlJc w:val="left"/>
      <w:pPr>
        <w:tabs>
          <w:tab w:val="num" w:pos="2880"/>
        </w:tabs>
        <w:ind w:left="2880" w:hanging="360"/>
      </w:pPr>
      <w:rPr>
        <w:rFonts w:ascii="Arial" w:hAnsi="Arial" w:hint="default"/>
      </w:rPr>
    </w:lvl>
    <w:lvl w:ilvl="4" w:tplc="B7E08EF4" w:tentative="1">
      <w:start w:val="1"/>
      <w:numFmt w:val="bullet"/>
      <w:lvlText w:val="•"/>
      <w:lvlJc w:val="left"/>
      <w:pPr>
        <w:tabs>
          <w:tab w:val="num" w:pos="3600"/>
        </w:tabs>
        <w:ind w:left="3600" w:hanging="360"/>
      </w:pPr>
      <w:rPr>
        <w:rFonts w:ascii="Arial" w:hAnsi="Arial" w:hint="default"/>
      </w:rPr>
    </w:lvl>
    <w:lvl w:ilvl="5" w:tplc="90963E3A" w:tentative="1">
      <w:start w:val="1"/>
      <w:numFmt w:val="bullet"/>
      <w:lvlText w:val="•"/>
      <w:lvlJc w:val="left"/>
      <w:pPr>
        <w:tabs>
          <w:tab w:val="num" w:pos="4320"/>
        </w:tabs>
        <w:ind w:left="4320" w:hanging="360"/>
      </w:pPr>
      <w:rPr>
        <w:rFonts w:ascii="Arial" w:hAnsi="Arial" w:hint="default"/>
      </w:rPr>
    </w:lvl>
    <w:lvl w:ilvl="6" w:tplc="A85AF696" w:tentative="1">
      <w:start w:val="1"/>
      <w:numFmt w:val="bullet"/>
      <w:lvlText w:val="•"/>
      <w:lvlJc w:val="left"/>
      <w:pPr>
        <w:tabs>
          <w:tab w:val="num" w:pos="5040"/>
        </w:tabs>
        <w:ind w:left="5040" w:hanging="360"/>
      </w:pPr>
      <w:rPr>
        <w:rFonts w:ascii="Arial" w:hAnsi="Arial" w:hint="default"/>
      </w:rPr>
    </w:lvl>
    <w:lvl w:ilvl="7" w:tplc="9CC48DD2" w:tentative="1">
      <w:start w:val="1"/>
      <w:numFmt w:val="bullet"/>
      <w:lvlText w:val="•"/>
      <w:lvlJc w:val="left"/>
      <w:pPr>
        <w:tabs>
          <w:tab w:val="num" w:pos="5760"/>
        </w:tabs>
        <w:ind w:left="5760" w:hanging="360"/>
      </w:pPr>
      <w:rPr>
        <w:rFonts w:ascii="Arial" w:hAnsi="Arial" w:hint="default"/>
      </w:rPr>
    </w:lvl>
    <w:lvl w:ilvl="8" w:tplc="3280CA0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4F16342"/>
    <w:multiLevelType w:val="hybridMultilevel"/>
    <w:tmpl w:val="953A74D4"/>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9A4218B"/>
    <w:multiLevelType w:val="hybridMultilevel"/>
    <w:tmpl w:val="F7ECAE8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0" w15:restartNumberingAfterBreak="0">
    <w:nsid w:val="5A01112E"/>
    <w:multiLevelType w:val="hybridMultilevel"/>
    <w:tmpl w:val="CC00CD5E"/>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A4F4B4B"/>
    <w:multiLevelType w:val="multilevel"/>
    <w:tmpl w:val="92C6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3" w15:restartNumberingAfterBreak="0">
    <w:nsid w:val="5C6A282D"/>
    <w:multiLevelType w:val="hybridMultilevel"/>
    <w:tmpl w:val="2F08C57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4" w15:restartNumberingAfterBreak="0">
    <w:nsid w:val="5DA53D9F"/>
    <w:multiLevelType w:val="multilevel"/>
    <w:tmpl w:val="E616808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0B4138F"/>
    <w:multiLevelType w:val="hybridMultilevel"/>
    <w:tmpl w:val="8BA24726"/>
    <w:lvl w:ilvl="0" w:tplc="38090001">
      <w:start w:val="1"/>
      <w:numFmt w:val="bullet"/>
      <w:lvlText w:val=""/>
      <w:lvlJc w:val="left"/>
      <w:pPr>
        <w:ind w:left="360" w:hanging="360"/>
      </w:pPr>
      <w:rPr>
        <w:rFonts w:ascii="Symbol" w:hAnsi="Symbol" w:hint="default"/>
      </w:rPr>
    </w:lvl>
    <w:lvl w:ilvl="1" w:tplc="38090003">
      <w:start w:val="1"/>
      <w:numFmt w:val="bullet"/>
      <w:lvlText w:val="o"/>
      <w:lvlJc w:val="left"/>
      <w:pPr>
        <w:ind w:left="1080" w:hanging="360"/>
      </w:pPr>
      <w:rPr>
        <w:rFonts w:ascii="Courier New" w:hAnsi="Courier New" w:cs="Courier New" w:hint="default"/>
      </w:rPr>
    </w:lvl>
    <w:lvl w:ilvl="2" w:tplc="38090005">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36" w15:restartNumberingAfterBreak="0">
    <w:nsid w:val="694E1343"/>
    <w:multiLevelType w:val="hybridMultilevel"/>
    <w:tmpl w:val="CFAA48EA"/>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6A394C19"/>
    <w:multiLevelType w:val="hybridMultilevel"/>
    <w:tmpl w:val="3EAC9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EA7BE6"/>
    <w:multiLevelType w:val="hybridMultilevel"/>
    <w:tmpl w:val="1660CB1C"/>
    <w:lvl w:ilvl="0" w:tplc="901CED06">
      <w:start w:val="1"/>
      <w:numFmt w:val="bullet"/>
      <w:lvlText w:val="•"/>
      <w:lvlJc w:val="left"/>
      <w:pPr>
        <w:tabs>
          <w:tab w:val="num" w:pos="720"/>
        </w:tabs>
        <w:ind w:left="720" w:hanging="360"/>
      </w:pPr>
      <w:rPr>
        <w:rFonts w:ascii="Arial" w:hAnsi="Arial" w:hint="default"/>
      </w:rPr>
    </w:lvl>
    <w:lvl w:ilvl="1" w:tplc="C89215C2">
      <w:start w:val="1"/>
      <w:numFmt w:val="bullet"/>
      <w:lvlText w:val="•"/>
      <w:lvlJc w:val="left"/>
      <w:pPr>
        <w:tabs>
          <w:tab w:val="num" w:pos="1440"/>
        </w:tabs>
        <w:ind w:left="1440" w:hanging="360"/>
      </w:pPr>
      <w:rPr>
        <w:rFonts w:ascii="Arial" w:hAnsi="Arial" w:hint="default"/>
      </w:rPr>
    </w:lvl>
    <w:lvl w:ilvl="2" w:tplc="2AC2B3BC" w:tentative="1">
      <w:start w:val="1"/>
      <w:numFmt w:val="bullet"/>
      <w:lvlText w:val="•"/>
      <w:lvlJc w:val="left"/>
      <w:pPr>
        <w:tabs>
          <w:tab w:val="num" w:pos="2160"/>
        </w:tabs>
        <w:ind w:left="2160" w:hanging="360"/>
      </w:pPr>
      <w:rPr>
        <w:rFonts w:ascii="Arial" w:hAnsi="Arial" w:hint="default"/>
      </w:rPr>
    </w:lvl>
    <w:lvl w:ilvl="3" w:tplc="A94E8F16" w:tentative="1">
      <w:start w:val="1"/>
      <w:numFmt w:val="bullet"/>
      <w:lvlText w:val="•"/>
      <w:lvlJc w:val="left"/>
      <w:pPr>
        <w:tabs>
          <w:tab w:val="num" w:pos="2880"/>
        </w:tabs>
        <w:ind w:left="2880" w:hanging="360"/>
      </w:pPr>
      <w:rPr>
        <w:rFonts w:ascii="Arial" w:hAnsi="Arial" w:hint="default"/>
      </w:rPr>
    </w:lvl>
    <w:lvl w:ilvl="4" w:tplc="DAB00FB0" w:tentative="1">
      <w:start w:val="1"/>
      <w:numFmt w:val="bullet"/>
      <w:lvlText w:val="•"/>
      <w:lvlJc w:val="left"/>
      <w:pPr>
        <w:tabs>
          <w:tab w:val="num" w:pos="3600"/>
        </w:tabs>
        <w:ind w:left="3600" w:hanging="360"/>
      </w:pPr>
      <w:rPr>
        <w:rFonts w:ascii="Arial" w:hAnsi="Arial" w:hint="default"/>
      </w:rPr>
    </w:lvl>
    <w:lvl w:ilvl="5" w:tplc="451A7246" w:tentative="1">
      <w:start w:val="1"/>
      <w:numFmt w:val="bullet"/>
      <w:lvlText w:val="•"/>
      <w:lvlJc w:val="left"/>
      <w:pPr>
        <w:tabs>
          <w:tab w:val="num" w:pos="4320"/>
        </w:tabs>
        <w:ind w:left="4320" w:hanging="360"/>
      </w:pPr>
      <w:rPr>
        <w:rFonts w:ascii="Arial" w:hAnsi="Arial" w:hint="default"/>
      </w:rPr>
    </w:lvl>
    <w:lvl w:ilvl="6" w:tplc="5E263642" w:tentative="1">
      <w:start w:val="1"/>
      <w:numFmt w:val="bullet"/>
      <w:lvlText w:val="•"/>
      <w:lvlJc w:val="left"/>
      <w:pPr>
        <w:tabs>
          <w:tab w:val="num" w:pos="5040"/>
        </w:tabs>
        <w:ind w:left="5040" w:hanging="360"/>
      </w:pPr>
      <w:rPr>
        <w:rFonts w:ascii="Arial" w:hAnsi="Arial" w:hint="default"/>
      </w:rPr>
    </w:lvl>
    <w:lvl w:ilvl="7" w:tplc="04A0DDC2" w:tentative="1">
      <w:start w:val="1"/>
      <w:numFmt w:val="bullet"/>
      <w:lvlText w:val="•"/>
      <w:lvlJc w:val="left"/>
      <w:pPr>
        <w:tabs>
          <w:tab w:val="num" w:pos="5760"/>
        </w:tabs>
        <w:ind w:left="5760" w:hanging="360"/>
      </w:pPr>
      <w:rPr>
        <w:rFonts w:ascii="Arial" w:hAnsi="Arial" w:hint="default"/>
      </w:rPr>
    </w:lvl>
    <w:lvl w:ilvl="8" w:tplc="19181A4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F4C03D7"/>
    <w:multiLevelType w:val="hybridMultilevel"/>
    <w:tmpl w:val="6734B7E8"/>
    <w:lvl w:ilvl="0" w:tplc="D8AA70E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719E7D89"/>
    <w:multiLevelType w:val="hybridMultilevel"/>
    <w:tmpl w:val="AC8AD156"/>
    <w:lvl w:ilvl="0" w:tplc="459024CA">
      <w:start w:val="1"/>
      <w:numFmt w:val="bullet"/>
      <w:lvlText w:val="•"/>
      <w:lvlJc w:val="left"/>
      <w:pPr>
        <w:tabs>
          <w:tab w:val="num" w:pos="720"/>
        </w:tabs>
        <w:ind w:left="720" w:hanging="360"/>
      </w:pPr>
      <w:rPr>
        <w:rFonts w:ascii="Arial" w:hAnsi="Arial" w:hint="default"/>
      </w:rPr>
    </w:lvl>
    <w:lvl w:ilvl="1" w:tplc="CF64CF14">
      <w:numFmt w:val="bullet"/>
      <w:lvlText w:val="•"/>
      <w:lvlJc w:val="left"/>
      <w:pPr>
        <w:tabs>
          <w:tab w:val="num" w:pos="1440"/>
        </w:tabs>
        <w:ind w:left="1440" w:hanging="360"/>
      </w:pPr>
      <w:rPr>
        <w:rFonts w:ascii="Arial" w:hAnsi="Arial" w:hint="default"/>
      </w:rPr>
    </w:lvl>
    <w:lvl w:ilvl="2" w:tplc="B2BE96E2" w:tentative="1">
      <w:start w:val="1"/>
      <w:numFmt w:val="bullet"/>
      <w:lvlText w:val="•"/>
      <w:lvlJc w:val="left"/>
      <w:pPr>
        <w:tabs>
          <w:tab w:val="num" w:pos="2160"/>
        </w:tabs>
        <w:ind w:left="2160" w:hanging="360"/>
      </w:pPr>
      <w:rPr>
        <w:rFonts w:ascii="Arial" w:hAnsi="Arial" w:hint="default"/>
      </w:rPr>
    </w:lvl>
    <w:lvl w:ilvl="3" w:tplc="D52EE462" w:tentative="1">
      <w:start w:val="1"/>
      <w:numFmt w:val="bullet"/>
      <w:lvlText w:val="•"/>
      <w:lvlJc w:val="left"/>
      <w:pPr>
        <w:tabs>
          <w:tab w:val="num" w:pos="2880"/>
        </w:tabs>
        <w:ind w:left="2880" w:hanging="360"/>
      </w:pPr>
      <w:rPr>
        <w:rFonts w:ascii="Arial" w:hAnsi="Arial" w:hint="default"/>
      </w:rPr>
    </w:lvl>
    <w:lvl w:ilvl="4" w:tplc="140C50AE" w:tentative="1">
      <w:start w:val="1"/>
      <w:numFmt w:val="bullet"/>
      <w:lvlText w:val="•"/>
      <w:lvlJc w:val="left"/>
      <w:pPr>
        <w:tabs>
          <w:tab w:val="num" w:pos="3600"/>
        </w:tabs>
        <w:ind w:left="3600" w:hanging="360"/>
      </w:pPr>
      <w:rPr>
        <w:rFonts w:ascii="Arial" w:hAnsi="Arial" w:hint="default"/>
      </w:rPr>
    </w:lvl>
    <w:lvl w:ilvl="5" w:tplc="873CB046" w:tentative="1">
      <w:start w:val="1"/>
      <w:numFmt w:val="bullet"/>
      <w:lvlText w:val="•"/>
      <w:lvlJc w:val="left"/>
      <w:pPr>
        <w:tabs>
          <w:tab w:val="num" w:pos="4320"/>
        </w:tabs>
        <w:ind w:left="4320" w:hanging="360"/>
      </w:pPr>
      <w:rPr>
        <w:rFonts w:ascii="Arial" w:hAnsi="Arial" w:hint="default"/>
      </w:rPr>
    </w:lvl>
    <w:lvl w:ilvl="6" w:tplc="DFE4F2B0" w:tentative="1">
      <w:start w:val="1"/>
      <w:numFmt w:val="bullet"/>
      <w:lvlText w:val="•"/>
      <w:lvlJc w:val="left"/>
      <w:pPr>
        <w:tabs>
          <w:tab w:val="num" w:pos="5040"/>
        </w:tabs>
        <w:ind w:left="5040" w:hanging="360"/>
      </w:pPr>
      <w:rPr>
        <w:rFonts w:ascii="Arial" w:hAnsi="Arial" w:hint="default"/>
      </w:rPr>
    </w:lvl>
    <w:lvl w:ilvl="7" w:tplc="DEE6BC80" w:tentative="1">
      <w:start w:val="1"/>
      <w:numFmt w:val="bullet"/>
      <w:lvlText w:val="•"/>
      <w:lvlJc w:val="left"/>
      <w:pPr>
        <w:tabs>
          <w:tab w:val="num" w:pos="5760"/>
        </w:tabs>
        <w:ind w:left="5760" w:hanging="360"/>
      </w:pPr>
      <w:rPr>
        <w:rFonts w:ascii="Arial" w:hAnsi="Arial" w:hint="default"/>
      </w:rPr>
    </w:lvl>
    <w:lvl w:ilvl="8" w:tplc="3482D1D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57A087A"/>
    <w:multiLevelType w:val="hybridMultilevel"/>
    <w:tmpl w:val="DF88EEF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2" w15:restartNumberingAfterBreak="0">
    <w:nsid w:val="75EB1021"/>
    <w:multiLevelType w:val="hybridMultilevel"/>
    <w:tmpl w:val="EF38B8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7AC5D5A"/>
    <w:multiLevelType w:val="hybridMultilevel"/>
    <w:tmpl w:val="1E646B84"/>
    <w:lvl w:ilvl="0" w:tplc="FE4E7B6C">
      <w:start w:val="1"/>
      <w:numFmt w:val="bullet"/>
      <w:lvlText w:val="•"/>
      <w:lvlJc w:val="left"/>
      <w:pPr>
        <w:tabs>
          <w:tab w:val="num" w:pos="720"/>
        </w:tabs>
        <w:ind w:left="720" w:hanging="360"/>
      </w:pPr>
      <w:rPr>
        <w:rFonts w:ascii="Arial" w:hAnsi="Arial" w:hint="default"/>
      </w:rPr>
    </w:lvl>
    <w:lvl w:ilvl="1" w:tplc="743A32EA" w:tentative="1">
      <w:start w:val="1"/>
      <w:numFmt w:val="bullet"/>
      <w:lvlText w:val="•"/>
      <w:lvlJc w:val="left"/>
      <w:pPr>
        <w:tabs>
          <w:tab w:val="num" w:pos="1440"/>
        </w:tabs>
        <w:ind w:left="1440" w:hanging="360"/>
      </w:pPr>
      <w:rPr>
        <w:rFonts w:ascii="Arial" w:hAnsi="Arial" w:hint="default"/>
      </w:rPr>
    </w:lvl>
    <w:lvl w:ilvl="2" w:tplc="B27CF21C" w:tentative="1">
      <w:start w:val="1"/>
      <w:numFmt w:val="bullet"/>
      <w:lvlText w:val="•"/>
      <w:lvlJc w:val="left"/>
      <w:pPr>
        <w:tabs>
          <w:tab w:val="num" w:pos="2160"/>
        </w:tabs>
        <w:ind w:left="2160" w:hanging="360"/>
      </w:pPr>
      <w:rPr>
        <w:rFonts w:ascii="Arial" w:hAnsi="Arial" w:hint="default"/>
      </w:rPr>
    </w:lvl>
    <w:lvl w:ilvl="3" w:tplc="BF6E73F8" w:tentative="1">
      <w:start w:val="1"/>
      <w:numFmt w:val="bullet"/>
      <w:lvlText w:val="•"/>
      <w:lvlJc w:val="left"/>
      <w:pPr>
        <w:tabs>
          <w:tab w:val="num" w:pos="2880"/>
        </w:tabs>
        <w:ind w:left="2880" w:hanging="360"/>
      </w:pPr>
      <w:rPr>
        <w:rFonts w:ascii="Arial" w:hAnsi="Arial" w:hint="default"/>
      </w:rPr>
    </w:lvl>
    <w:lvl w:ilvl="4" w:tplc="906AAA2E" w:tentative="1">
      <w:start w:val="1"/>
      <w:numFmt w:val="bullet"/>
      <w:lvlText w:val="•"/>
      <w:lvlJc w:val="left"/>
      <w:pPr>
        <w:tabs>
          <w:tab w:val="num" w:pos="3600"/>
        </w:tabs>
        <w:ind w:left="3600" w:hanging="360"/>
      </w:pPr>
      <w:rPr>
        <w:rFonts w:ascii="Arial" w:hAnsi="Arial" w:hint="default"/>
      </w:rPr>
    </w:lvl>
    <w:lvl w:ilvl="5" w:tplc="2DF8CD06" w:tentative="1">
      <w:start w:val="1"/>
      <w:numFmt w:val="bullet"/>
      <w:lvlText w:val="•"/>
      <w:lvlJc w:val="left"/>
      <w:pPr>
        <w:tabs>
          <w:tab w:val="num" w:pos="4320"/>
        </w:tabs>
        <w:ind w:left="4320" w:hanging="360"/>
      </w:pPr>
      <w:rPr>
        <w:rFonts w:ascii="Arial" w:hAnsi="Arial" w:hint="default"/>
      </w:rPr>
    </w:lvl>
    <w:lvl w:ilvl="6" w:tplc="DA822E76" w:tentative="1">
      <w:start w:val="1"/>
      <w:numFmt w:val="bullet"/>
      <w:lvlText w:val="•"/>
      <w:lvlJc w:val="left"/>
      <w:pPr>
        <w:tabs>
          <w:tab w:val="num" w:pos="5040"/>
        </w:tabs>
        <w:ind w:left="5040" w:hanging="360"/>
      </w:pPr>
      <w:rPr>
        <w:rFonts w:ascii="Arial" w:hAnsi="Arial" w:hint="default"/>
      </w:rPr>
    </w:lvl>
    <w:lvl w:ilvl="7" w:tplc="E7ECDD94" w:tentative="1">
      <w:start w:val="1"/>
      <w:numFmt w:val="bullet"/>
      <w:lvlText w:val="•"/>
      <w:lvlJc w:val="left"/>
      <w:pPr>
        <w:tabs>
          <w:tab w:val="num" w:pos="5760"/>
        </w:tabs>
        <w:ind w:left="5760" w:hanging="360"/>
      </w:pPr>
      <w:rPr>
        <w:rFonts w:ascii="Arial" w:hAnsi="Arial" w:hint="default"/>
      </w:rPr>
    </w:lvl>
    <w:lvl w:ilvl="8" w:tplc="073616E2"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8913570"/>
    <w:multiLevelType w:val="hybridMultilevel"/>
    <w:tmpl w:val="23BC4D78"/>
    <w:lvl w:ilvl="0" w:tplc="128E304C">
      <w:start w:val="1"/>
      <w:numFmt w:val="decimal"/>
      <w:lvlText w:val="%1"/>
      <w:lvlJc w:val="left"/>
      <w:pPr>
        <w:ind w:left="1155" w:hanging="795"/>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7DC25550"/>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E8A38E4"/>
    <w:multiLevelType w:val="hybridMultilevel"/>
    <w:tmpl w:val="809ECB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43808767">
    <w:abstractNumId w:val="32"/>
  </w:num>
  <w:num w:numId="2" w16cid:durableId="1082601882">
    <w:abstractNumId w:val="17"/>
  </w:num>
  <w:num w:numId="3" w16cid:durableId="454522997">
    <w:abstractNumId w:val="45"/>
  </w:num>
  <w:num w:numId="4" w16cid:durableId="187838734">
    <w:abstractNumId w:val="31"/>
  </w:num>
  <w:num w:numId="5" w16cid:durableId="8265284">
    <w:abstractNumId w:val="24"/>
  </w:num>
  <w:num w:numId="6" w16cid:durableId="1058364154">
    <w:abstractNumId w:val="41"/>
  </w:num>
  <w:num w:numId="7" w16cid:durableId="1986812882">
    <w:abstractNumId w:val="22"/>
  </w:num>
  <w:num w:numId="8" w16cid:durableId="2032102222">
    <w:abstractNumId w:val="29"/>
  </w:num>
  <w:num w:numId="9" w16cid:durableId="178273985">
    <w:abstractNumId w:val="15"/>
  </w:num>
  <w:num w:numId="10" w16cid:durableId="2118718303">
    <w:abstractNumId w:val="35"/>
  </w:num>
  <w:num w:numId="11" w16cid:durableId="947392658">
    <w:abstractNumId w:val="34"/>
  </w:num>
  <w:num w:numId="12" w16cid:durableId="1187598990">
    <w:abstractNumId w:val="30"/>
  </w:num>
  <w:num w:numId="13" w16cid:durableId="703604988">
    <w:abstractNumId w:val="19"/>
  </w:num>
  <w:num w:numId="14" w16cid:durableId="1169515723">
    <w:abstractNumId w:val="5"/>
  </w:num>
  <w:num w:numId="15" w16cid:durableId="2141992150">
    <w:abstractNumId w:val="39"/>
  </w:num>
  <w:num w:numId="16" w16cid:durableId="2091808409">
    <w:abstractNumId w:val="11"/>
  </w:num>
  <w:num w:numId="17" w16cid:durableId="450127239">
    <w:abstractNumId w:val="28"/>
  </w:num>
  <w:num w:numId="18" w16cid:durableId="1411776621">
    <w:abstractNumId w:val="7"/>
  </w:num>
  <w:num w:numId="19" w16cid:durableId="815953365">
    <w:abstractNumId w:val="20"/>
  </w:num>
  <w:num w:numId="20" w16cid:durableId="236404715">
    <w:abstractNumId w:val="37"/>
  </w:num>
  <w:num w:numId="21" w16cid:durableId="1082870949">
    <w:abstractNumId w:val="13"/>
  </w:num>
  <w:num w:numId="22" w16cid:durableId="1343430557">
    <w:abstractNumId w:val="42"/>
  </w:num>
  <w:num w:numId="23" w16cid:durableId="1296985460">
    <w:abstractNumId w:val="26"/>
  </w:num>
  <w:num w:numId="24" w16cid:durableId="1721123471">
    <w:abstractNumId w:val="14"/>
  </w:num>
  <w:num w:numId="25" w16cid:durableId="1279727336">
    <w:abstractNumId w:val="18"/>
  </w:num>
  <w:num w:numId="26" w16cid:durableId="1189760741">
    <w:abstractNumId w:val="46"/>
  </w:num>
  <w:num w:numId="27" w16cid:durableId="52509174">
    <w:abstractNumId w:val="25"/>
  </w:num>
  <w:num w:numId="28" w16cid:durableId="143738222">
    <w:abstractNumId w:val="12"/>
  </w:num>
  <w:num w:numId="29" w16cid:durableId="473375901">
    <w:abstractNumId w:val="40"/>
  </w:num>
  <w:num w:numId="30" w16cid:durableId="157431486">
    <w:abstractNumId w:val="6"/>
  </w:num>
  <w:num w:numId="31" w16cid:durableId="796148129">
    <w:abstractNumId w:val="8"/>
  </w:num>
  <w:num w:numId="32" w16cid:durableId="280111013">
    <w:abstractNumId w:val="10"/>
  </w:num>
  <w:num w:numId="33" w16cid:durableId="481696585">
    <w:abstractNumId w:val="1"/>
  </w:num>
  <w:num w:numId="34" w16cid:durableId="1330790575">
    <w:abstractNumId w:val="16"/>
  </w:num>
  <w:num w:numId="35" w16cid:durableId="1454905424">
    <w:abstractNumId w:val="0"/>
  </w:num>
  <w:num w:numId="36" w16cid:durableId="870187269">
    <w:abstractNumId w:val="38"/>
  </w:num>
  <w:num w:numId="37" w16cid:durableId="372195369">
    <w:abstractNumId w:val="21"/>
  </w:num>
  <w:num w:numId="38" w16cid:durableId="2079746978">
    <w:abstractNumId w:val="3"/>
  </w:num>
  <w:num w:numId="39" w16cid:durableId="1392190397">
    <w:abstractNumId w:val="4"/>
  </w:num>
  <w:num w:numId="40" w16cid:durableId="1919442193">
    <w:abstractNumId w:val="23"/>
  </w:num>
  <w:num w:numId="41" w16cid:durableId="219561808">
    <w:abstractNumId w:val="2"/>
  </w:num>
  <w:num w:numId="42" w16cid:durableId="260065473">
    <w:abstractNumId w:val="27"/>
  </w:num>
  <w:num w:numId="43" w16cid:durableId="348945990">
    <w:abstractNumId w:val="43"/>
  </w:num>
  <w:num w:numId="44" w16cid:durableId="2083985841">
    <w:abstractNumId w:val="33"/>
  </w:num>
  <w:num w:numId="45" w16cid:durableId="1061834260">
    <w:abstractNumId w:val="44"/>
  </w:num>
  <w:num w:numId="46" w16cid:durableId="657340199">
    <w:abstractNumId w:val="9"/>
  </w:num>
  <w:num w:numId="47" w16cid:durableId="33950588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481"/>
    <w:rsid w:val="00002716"/>
    <w:rsid w:val="00003C43"/>
    <w:rsid w:val="00005791"/>
    <w:rsid w:val="0000721A"/>
    <w:rsid w:val="00010827"/>
    <w:rsid w:val="00011205"/>
    <w:rsid w:val="000142DB"/>
    <w:rsid w:val="0001449F"/>
    <w:rsid w:val="00015089"/>
    <w:rsid w:val="00021196"/>
    <w:rsid w:val="0002520B"/>
    <w:rsid w:val="00030397"/>
    <w:rsid w:val="00035CC6"/>
    <w:rsid w:val="00037A9E"/>
    <w:rsid w:val="00037F91"/>
    <w:rsid w:val="00043421"/>
    <w:rsid w:val="00044970"/>
    <w:rsid w:val="000459C7"/>
    <w:rsid w:val="000459D8"/>
    <w:rsid w:val="00047246"/>
    <w:rsid w:val="000539F1"/>
    <w:rsid w:val="00054747"/>
    <w:rsid w:val="00055A2A"/>
    <w:rsid w:val="00057509"/>
    <w:rsid w:val="000578CF"/>
    <w:rsid w:val="000615C1"/>
    <w:rsid w:val="00061675"/>
    <w:rsid w:val="0006210B"/>
    <w:rsid w:val="00064739"/>
    <w:rsid w:val="00066C38"/>
    <w:rsid w:val="00071ACB"/>
    <w:rsid w:val="000726C1"/>
    <w:rsid w:val="000743AA"/>
    <w:rsid w:val="0009076F"/>
    <w:rsid w:val="000919AA"/>
    <w:rsid w:val="0009225C"/>
    <w:rsid w:val="00094033"/>
    <w:rsid w:val="00094DFE"/>
    <w:rsid w:val="000A17C4"/>
    <w:rsid w:val="000A36A4"/>
    <w:rsid w:val="000B2352"/>
    <w:rsid w:val="000C6BEE"/>
    <w:rsid w:val="000C7B84"/>
    <w:rsid w:val="000D261B"/>
    <w:rsid w:val="000D273B"/>
    <w:rsid w:val="000D2CA9"/>
    <w:rsid w:val="000D58A3"/>
    <w:rsid w:val="000E174E"/>
    <w:rsid w:val="000E3ED4"/>
    <w:rsid w:val="000E3F9C"/>
    <w:rsid w:val="000E4815"/>
    <w:rsid w:val="000F1550"/>
    <w:rsid w:val="000F251B"/>
    <w:rsid w:val="000F41C3"/>
    <w:rsid w:val="000F578C"/>
    <w:rsid w:val="000F5FE8"/>
    <w:rsid w:val="000F6644"/>
    <w:rsid w:val="00100833"/>
    <w:rsid w:val="00101412"/>
    <w:rsid w:val="00102F72"/>
    <w:rsid w:val="001042B1"/>
    <w:rsid w:val="001067E1"/>
    <w:rsid w:val="00106856"/>
    <w:rsid w:val="00107E85"/>
    <w:rsid w:val="00113EE8"/>
    <w:rsid w:val="0011455A"/>
    <w:rsid w:val="00114A65"/>
    <w:rsid w:val="00121846"/>
    <w:rsid w:val="00122C86"/>
    <w:rsid w:val="00130AAB"/>
    <w:rsid w:val="00133061"/>
    <w:rsid w:val="0013591E"/>
    <w:rsid w:val="001413EF"/>
    <w:rsid w:val="00141699"/>
    <w:rsid w:val="00147000"/>
    <w:rsid w:val="00150397"/>
    <w:rsid w:val="00152195"/>
    <w:rsid w:val="00163091"/>
    <w:rsid w:val="001645CB"/>
    <w:rsid w:val="00166305"/>
    <w:rsid w:val="001665D6"/>
    <w:rsid w:val="00167545"/>
    <w:rsid w:val="001703C6"/>
    <w:rsid w:val="00173781"/>
    <w:rsid w:val="00175ADF"/>
    <w:rsid w:val="00175CAE"/>
    <w:rsid w:val="00182191"/>
    <w:rsid w:val="001828DB"/>
    <w:rsid w:val="00182CEE"/>
    <w:rsid w:val="001850FE"/>
    <w:rsid w:val="00185135"/>
    <w:rsid w:val="0019037C"/>
    <w:rsid w:val="001905A9"/>
    <w:rsid w:val="00191273"/>
    <w:rsid w:val="0019303F"/>
    <w:rsid w:val="00193459"/>
    <w:rsid w:val="00193801"/>
    <w:rsid w:val="001942A7"/>
    <w:rsid w:val="0019587B"/>
    <w:rsid w:val="001A0149"/>
    <w:rsid w:val="001A163D"/>
    <w:rsid w:val="001A21CE"/>
    <w:rsid w:val="001A441E"/>
    <w:rsid w:val="001A5791"/>
    <w:rsid w:val="001A5B7B"/>
    <w:rsid w:val="001A6733"/>
    <w:rsid w:val="001B357F"/>
    <w:rsid w:val="001C3444"/>
    <w:rsid w:val="001C3702"/>
    <w:rsid w:val="001C4656"/>
    <w:rsid w:val="001C46BC"/>
    <w:rsid w:val="001D1E06"/>
    <w:rsid w:val="001D31BA"/>
    <w:rsid w:val="001E4B0A"/>
    <w:rsid w:val="001E5D41"/>
    <w:rsid w:val="001E6344"/>
    <w:rsid w:val="001E6920"/>
    <w:rsid w:val="001E69D4"/>
    <w:rsid w:val="001E6A42"/>
    <w:rsid w:val="001F23E6"/>
    <w:rsid w:val="001F4238"/>
    <w:rsid w:val="001F7082"/>
    <w:rsid w:val="00200A38"/>
    <w:rsid w:val="00200A46"/>
    <w:rsid w:val="00201AB9"/>
    <w:rsid w:val="00205CBA"/>
    <w:rsid w:val="00211AA5"/>
    <w:rsid w:val="00211B6F"/>
    <w:rsid w:val="0021206F"/>
    <w:rsid w:val="00213821"/>
    <w:rsid w:val="00215E0D"/>
    <w:rsid w:val="00217CC3"/>
    <w:rsid w:val="00220AB6"/>
    <w:rsid w:val="0022120F"/>
    <w:rsid w:val="0022754A"/>
    <w:rsid w:val="00236560"/>
    <w:rsid w:val="0023662E"/>
    <w:rsid w:val="00237CFC"/>
    <w:rsid w:val="00245B14"/>
    <w:rsid w:val="00245D0F"/>
    <w:rsid w:val="002548C3"/>
    <w:rsid w:val="00257ACD"/>
    <w:rsid w:val="00260428"/>
    <w:rsid w:val="00262908"/>
    <w:rsid w:val="00263EB8"/>
    <w:rsid w:val="002650F4"/>
    <w:rsid w:val="002715FD"/>
    <w:rsid w:val="00272C40"/>
    <w:rsid w:val="002734F5"/>
    <w:rsid w:val="002770B1"/>
    <w:rsid w:val="00285B33"/>
    <w:rsid w:val="00287A3C"/>
    <w:rsid w:val="002938D1"/>
    <w:rsid w:val="00293F9D"/>
    <w:rsid w:val="002950A8"/>
    <w:rsid w:val="00296836"/>
    <w:rsid w:val="002A0E92"/>
    <w:rsid w:val="002A2FC6"/>
    <w:rsid w:val="002B38E5"/>
    <w:rsid w:val="002C1EC7"/>
    <w:rsid w:val="002C3015"/>
    <w:rsid w:val="002C4342"/>
    <w:rsid w:val="002C7EA3"/>
    <w:rsid w:val="002D20AE"/>
    <w:rsid w:val="002D223D"/>
    <w:rsid w:val="002D6C61"/>
    <w:rsid w:val="002D6CE5"/>
    <w:rsid w:val="002E2104"/>
    <w:rsid w:val="002E2DAC"/>
    <w:rsid w:val="002E6545"/>
    <w:rsid w:val="002E6963"/>
    <w:rsid w:val="002E6F8F"/>
    <w:rsid w:val="002F05D8"/>
    <w:rsid w:val="002F2DE0"/>
    <w:rsid w:val="002F3823"/>
    <w:rsid w:val="002F5E25"/>
    <w:rsid w:val="002F6F2F"/>
    <w:rsid w:val="0030353C"/>
    <w:rsid w:val="00307769"/>
    <w:rsid w:val="003125C3"/>
    <w:rsid w:val="00312AE6"/>
    <w:rsid w:val="00317D1A"/>
    <w:rsid w:val="003211FF"/>
    <w:rsid w:val="003242AB"/>
    <w:rsid w:val="00327247"/>
    <w:rsid w:val="00327A9D"/>
    <w:rsid w:val="0033130E"/>
    <w:rsid w:val="0033269C"/>
    <w:rsid w:val="0033569A"/>
    <w:rsid w:val="003371E2"/>
    <w:rsid w:val="00337851"/>
    <w:rsid w:val="00346DC3"/>
    <w:rsid w:val="00351C79"/>
    <w:rsid w:val="00354879"/>
    <w:rsid w:val="00355072"/>
    <w:rsid w:val="0035516C"/>
    <w:rsid w:val="00355A4C"/>
    <w:rsid w:val="00356BB0"/>
    <w:rsid w:val="003604FB"/>
    <w:rsid w:val="00360B73"/>
    <w:rsid w:val="003648DC"/>
    <w:rsid w:val="00380B71"/>
    <w:rsid w:val="0038365A"/>
    <w:rsid w:val="00386A89"/>
    <w:rsid w:val="003946A2"/>
    <w:rsid w:val="00396298"/>
    <w:rsid w:val="0039648E"/>
    <w:rsid w:val="003A5A8A"/>
    <w:rsid w:val="003A5AFE"/>
    <w:rsid w:val="003A5D5F"/>
    <w:rsid w:val="003A7FFE"/>
    <w:rsid w:val="003B0A63"/>
    <w:rsid w:val="003B17F5"/>
    <w:rsid w:val="003B3CEA"/>
    <w:rsid w:val="003B4A06"/>
    <w:rsid w:val="003B50E1"/>
    <w:rsid w:val="003C1746"/>
    <w:rsid w:val="003C2AA9"/>
    <w:rsid w:val="003C58BF"/>
    <w:rsid w:val="003D451D"/>
    <w:rsid w:val="003D6074"/>
    <w:rsid w:val="003F1144"/>
    <w:rsid w:val="003F2DD8"/>
    <w:rsid w:val="003F3F2D"/>
    <w:rsid w:val="003F4D87"/>
    <w:rsid w:val="003F50B2"/>
    <w:rsid w:val="00400CCF"/>
    <w:rsid w:val="00401BFF"/>
    <w:rsid w:val="004032B8"/>
    <w:rsid w:val="00404424"/>
    <w:rsid w:val="0041156B"/>
    <w:rsid w:val="004122C5"/>
    <w:rsid w:val="00413B78"/>
    <w:rsid w:val="004146FD"/>
    <w:rsid w:val="00416DDE"/>
    <w:rsid w:val="00422F75"/>
    <w:rsid w:val="0042717D"/>
    <w:rsid w:val="0043313A"/>
    <w:rsid w:val="0044411E"/>
    <w:rsid w:val="00453435"/>
    <w:rsid w:val="00460089"/>
    <w:rsid w:val="00466398"/>
    <w:rsid w:val="004712A4"/>
    <w:rsid w:val="00472352"/>
    <w:rsid w:val="00472ACD"/>
    <w:rsid w:val="0047306D"/>
    <w:rsid w:val="00473791"/>
    <w:rsid w:val="004762F2"/>
    <w:rsid w:val="00476E48"/>
    <w:rsid w:val="00481DE9"/>
    <w:rsid w:val="00482088"/>
    <w:rsid w:val="00487F53"/>
    <w:rsid w:val="0049128B"/>
    <w:rsid w:val="00493B49"/>
    <w:rsid w:val="00494053"/>
    <w:rsid w:val="00495501"/>
    <w:rsid w:val="004A070A"/>
    <w:rsid w:val="004A320E"/>
    <w:rsid w:val="004A4E9C"/>
    <w:rsid w:val="004B0DEA"/>
    <w:rsid w:val="004B1A3C"/>
    <w:rsid w:val="004C1858"/>
    <w:rsid w:val="004C61A8"/>
    <w:rsid w:val="004D2C74"/>
    <w:rsid w:val="004D2CC3"/>
    <w:rsid w:val="004D35CB"/>
    <w:rsid w:val="004D3A06"/>
    <w:rsid w:val="004D7DAB"/>
    <w:rsid w:val="004E11A1"/>
    <w:rsid w:val="004E20E5"/>
    <w:rsid w:val="004E64EA"/>
    <w:rsid w:val="004E7828"/>
    <w:rsid w:val="004F46AA"/>
    <w:rsid w:val="004F6A70"/>
    <w:rsid w:val="00500AD7"/>
    <w:rsid w:val="00501B80"/>
    <w:rsid w:val="00502ABF"/>
    <w:rsid w:val="00502D7D"/>
    <w:rsid w:val="00504DB0"/>
    <w:rsid w:val="005078A4"/>
    <w:rsid w:val="00507C35"/>
    <w:rsid w:val="00510735"/>
    <w:rsid w:val="0051139C"/>
    <w:rsid w:val="00514D2F"/>
    <w:rsid w:val="00520986"/>
    <w:rsid w:val="00530FDB"/>
    <w:rsid w:val="00540B61"/>
    <w:rsid w:val="00542228"/>
    <w:rsid w:val="00542EDD"/>
    <w:rsid w:val="0054420E"/>
    <w:rsid w:val="00544212"/>
    <w:rsid w:val="00544D1B"/>
    <w:rsid w:val="00545DC0"/>
    <w:rsid w:val="00545F6C"/>
    <w:rsid w:val="005477D9"/>
    <w:rsid w:val="00554B70"/>
    <w:rsid w:val="00554E98"/>
    <w:rsid w:val="005565C0"/>
    <w:rsid w:val="0055720C"/>
    <w:rsid w:val="00561796"/>
    <w:rsid w:val="00563230"/>
    <w:rsid w:val="005632DD"/>
    <w:rsid w:val="00563D91"/>
    <w:rsid w:val="00563F4A"/>
    <w:rsid w:val="0056423B"/>
    <w:rsid w:val="00566BDC"/>
    <w:rsid w:val="00573424"/>
    <w:rsid w:val="0057402F"/>
    <w:rsid w:val="00576002"/>
    <w:rsid w:val="00581653"/>
    <w:rsid w:val="005849D6"/>
    <w:rsid w:val="00585185"/>
    <w:rsid w:val="00585367"/>
    <w:rsid w:val="005871A1"/>
    <w:rsid w:val="0058737E"/>
    <w:rsid w:val="005873E7"/>
    <w:rsid w:val="00592518"/>
    <w:rsid w:val="00592E87"/>
    <w:rsid w:val="00593B13"/>
    <w:rsid w:val="0059420B"/>
    <w:rsid w:val="00594C4D"/>
    <w:rsid w:val="005A0518"/>
    <w:rsid w:val="005A33B0"/>
    <w:rsid w:val="005A406D"/>
    <w:rsid w:val="005A4AB8"/>
    <w:rsid w:val="005B2295"/>
    <w:rsid w:val="005B2E85"/>
    <w:rsid w:val="005B3B77"/>
    <w:rsid w:val="005B7930"/>
    <w:rsid w:val="005C2DC2"/>
    <w:rsid w:val="005C304A"/>
    <w:rsid w:val="005C39C2"/>
    <w:rsid w:val="005C3D69"/>
    <w:rsid w:val="005C7C98"/>
    <w:rsid w:val="005D0F28"/>
    <w:rsid w:val="005D2C3A"/>
    <w:rsid w:val="005D45DA"/>
    <w:rsid w:val="005D55A4"/>
    <w:rsid w:val="005D57C8"/>
    <w:rsid w:val="005D5A1A"/>
    <w:rsid w:val="005D7761"/>
    <w:rsid w:val="005E0278"/>
    <w:rsid w:val="005E090D"/>
    <w:rsid w:val="005E3CA0"/>
    <w:rsid w:val="005E3CC9"/>
    <w:rsid w:val="005E44B1"/>
    <w:rsid w:val="005E67B0"/>
    <w:rsid w:val="005E7047"/>
    <w:rsid w:val="005E777F"/>
    <w:rsid w:val="005F1CA7"/>
    <w:rsid w:val="005F43DD"/>
    <w:rsid w:val="005F51A9"/>
    <w:rsid w:val="005F6BE1"/>
    <w:rsid w:val="005F7416"/>
    <w:rsid w:val="00600C11"/>
    <w:rsid w:val="006022D1"/>
    <w:rsid w:val="00606B89"/>
    <w:rsid w:val="00611EAF"/>
    <w:rsid w:val="00623F30"/>
    <w:rsid w:val="00624B44"/>
    <w:rsid w:val="00625FB8"/>
    <w:rsid w:val="006261BD"/>
    <w:rsid w:val="006270A2"/>
    <w:rsid w:val="006334CB"/>
    <w:rsid w:val="00635EDB"/>
    <w:rsid w:val="00637CB7"/>
    <w:rsid w:val="00642C3C"/>
    <w:rsid w:val="00644CA0"/>
    <w:rsid w:val="0064734E"/>
    <w:rsid w:val="00650137"/>
    <w:rsid w:val="006509D7"/>
    <w:rsid w:val="00651B87"/>
    <w:rsid w:val="00651CE8"/>
    <w:rsid w:val="0065322F"/>
    <w:rsid w:val="0065521B"/>
    <w:rsid w:val="0067171C"/>
    <w:rsid w:val="00671EF6"/>
    <w:rsid w:val="0067205B"/>
    <w:rsid w:val="00674780"/>
    <w:rsid w:val="006748F8"/>
    <w:rsid w:val="00676421"/>
    <w:rsid w:val="00676DED"/>
    <w:rsid w:val="00680489"/>
    <w:rsid w:val="00681654"/>
    <w:rsid w:val="00683C32"/>
    <w:rsid w:val="006860C4"/>
    <w:rsid w:val="00686A12"/>
    <w:rsid w:val="00690BB2"/>
    <w:rsid w:val="00693D09"/>
    <w:rsid w:val="00693F01"/>
    <w:rsid w:val="0069537D"/>
    <w:rsid w:val="006A0C66"/>
    <w:rsid w:val="006A6549"/>
    <w:rsid w:val="006A7710"/>
    <w:rsid w:val="006A7A61"/>
    <w:rsid w:val="006B0BD5"/>
    <w:rsid w:val="006B1D81"/>
    <w:rsid w:val="006B1E59"/>
    <w:rsid w:val="006B2FFB"/>
    <w:rsid w:val="006B503E"/>
    <w:rsid w:val="006C030A"/>
    <w:rsid w:val="006C075B"/>
    <w:rsid w:val="006C10A2"/>
    <w:rsid w:val="006C1F18"/>
    <w:rsid w:val="006D40D5"/>
    <w:rsid w:val="006D4EA0"/>
    <w:rsid w:val="006D6BF2"/>
    <w:rsid w:val="006E586D"/>
    <w:rsid w:val="006E69F4"/>
    <w:rsid w:val="006F009A"/>
    <w:rsid w:val="006F24AF"/>
    <w:rsid w:val="006F3D93"/>
    <w:rsid w:val="00700868"/>
    <w:rsid w:val="00700C54"/>
    <w:rsid w:val="00700E65"/>
    <w:rsid w:val="007019B1"/>
    <w:rsid w:val="00705A47"/>
    <w:rsid w:val="00706440"/>
    <w:rsid w:val="00706AC3"/>
    <w:rsid w:val="00710259"/>
    <w:rsid w:val="0071703D"/>
    <w:rsid w:val="00720B06"/>
    <w:rsid w:val="00721657"/>
    <w:rsid w:val="007279A8"/>
    <w:rsid w:val="00727B1A"/>
    <w:rsid w:val="00741337"/>
    <w:rsid w:val="00752258"/>
    <w:rsid w:val="007529E1"/>
    <w:rsid w:val="00756217"/>
    <w:rsid w:val="00760E9C"/>
    <w:rsid w:val="0076272A"/>
    <w:rsid w:val="00762880"/>
    <w:rsid w:val="00762AD6"/>
    <w:rsid w:val="00762E02"/>
    <w:rsid w:val="007654B4"/>
    <w:rsid w:val="00772290"/>
    <w:rsid w:val="0077245C"/>
    <w:rsid w:val="007730E9"/>
    <w:rsid w:val="00773234"/>
    <w:rsid w:val="0077353C"/>
    <w:rsid w:val="00775B18"/>
    <w:rsid w:val="00777265"/>
    <w:rsid w:val="007805E7"/>
    <w:rsid w:val="00781837"/>
    <w:rsid w:val="0078222A"/>
    <w:rsid w:val="00784700"/>
    <w:rsid w:val="00784AB3"/>
    <w:rsid w:val="007856D8"/>
    <w:rsid w:val="00785CE9"/>
    <w:rsid w:val="00787D48"/>
    <w:rsid w:val="00791E3B"/>
    <w:rsid w:val="007943D8"/>
    <w:rsid w:val="00795294"/>
    <w:rsid w:val="00796A6D"/>
    <w:rsid w:val="007A43E0"/>
    <w:rsid w:val="007A4E50"/>
    <w:rsid w:val="007A6119"/>
    <w:rsid w:val="007B18A7"/>
    <w:rsid w:val="007B250E"/>
    <w:rsid w:val="007B306F"/>
    <w:rsid w:val="007C27FC"/>
    <w:rsid w:val="007C51FF"/>
    <w:rsid w:val="007D14A1"/>
    <w:rsid w:val="007D50E4"/>
    <w:rsid w:val="007D5932"/>
    <w:rsid w:val="007E2DC5"/>
    <w:rsid w:val="007E56A9"/>
    <w:rsid w:val="007F1CC7"/>
    <w:rsid w:val="007F44E8"/>
    <w:rsid w:val="00802297"/>
    <w:rsid w:val="008027AC"/>
    <w:rsid w:val="008028CE"/>
    <w:rsid w:val="0080332E"/>
    <w:rsid w:val="00804B8B"/>
    <w:rsid w:val="008141E0"/>
    <w:rsid w:val="0081657A"/>
    <w:rsid w:val="00816EE1"/>
    <w:rsid w:val="00816F88"/>
    <w:rsid w:val="00821996"/>
    <w:rsid w:val="00822323"/>
    <w:rsid w:val="00826A3E"/>
    <w:rsid w:val="00827BC6"/>
    <w:rsid w:val="008300AD"/>
    <w:rsid w:val="00833024"/>
    <w:rsid w:val="00834AD4"/>
    <w:rsid w:val="008419B1"/>
    <w:rsid w:val="00844A56"/>
    <w:rsid w:val="00845B11"/>
    <w:rsid w:val="00845B20"/>
    <w:rsid w:val="00852081"/>
    <w:rsid w:val="008631C9"/>
    <w:rsid w:val="00872B6E"/>
    <w:rsid w:val="00874DFD"/>
    <w:rsid w:val="008802F9"/>
    <w:rsid w:val="00881B9C"/>
    <w:rsid w:val="00883086"/>
    <w:rsid w:val="0088458C"/>
    <w:rsid w:val="00886A28"/>
    <w:rsid w:val="008879FD"/>
    <w:rsid w:val="00894C37"/>
    <w:rsid w:val="008A00EA"/>
    <w:rsid w:val="008A3F93"/>
    <w:rsid w:val="008A4ACA"/>
    <w:rsid w:val="008A6236"/>
    <w:rsid w:val="008A6E1C"/>
    <w:rsid w:val="008A72FD"/>
    <w:rsid w:val="008B2EDF"/>
    <w:rsid w:val="008B47C7"/>
    <w:rsid w:val="008B54CB"/>
    <w:rsid w:val="008B5A3D"/>
    <w:rsid w:val="008C4010"/>
    <w:rsid w:val="008C4FDF"/>
    <w:rsid w:val="008C6B1F"/>
    <w:rsid w:val="008C7A35"/>
    <w:rsid w:val="008D1CCB"/>
    <w:rsid w:val="008D4EB9"/>
    <w:rsid w:val="008D5E4F"/>
    <w:rsid w:val="008E34F0"/>
    <w:rsid w:val="008E6450"/>
    <w:rsid w:val="008E7E16"/>
    <w:rsid w:val="008F14F5"/>
    <w:rsid w:val="008F1681"/>
    <w:rsid w:val="008F4512"/>
    <w:rsid w:val="008F71C1"/>
    <w:rsid w:val="008F7311"/>
    <w:rsid w:val="00902D41"/>
    <w:rsid w:val="00902DF7"/>
    <w:rsid w:val="00902F49"/>
    <w:rsid w:val="009031EB"/>
    <w:rsid w:val="00904230"/>
    <w:rsid w:val="00914004"/>
    <w:rsid w:val="00921EA3"/>
    <w:rsid w:val="00922EC1"/>
    <w:rsid w:val="00923CF1"/>
    <w:rsid w:val="009301F1"/>
    <w:rsid w:val="009307DF"/>
    <w:rsid w:val="00934356"/>
    <w:rsid w:val="009359B8"/>
    <w:rsid w:val="00935FF0"/>
    <w:rsid w:val="00940C4B"/>
    <w:rsid w:val="009431F8"/>
    <w:rsid w:val="00946FF7"/>
    <w:rsid w:val="00947A35"/>
    <w:rsid w:val="00951D26"/>
    <w:rsid w:val="00952667"/>
    <w:rsid w:val="0095466F"/>
    <w:rsid w:val="0096201B"/>
    <w:rsid w:val="00962081"/>
    <w:rsid w:val="00966CB5"/>
    <w:rsid w:val="00975786"/>
    <w:rsid w:val="00975850"/>
    <w:rsid w:val="00981CB7"/>
    <w:rsid w:val="00983E1F"/>
    <w:rsid w:val="009842AD"/>
    <w:rsid w:val="00990EEA"/>
    <w:rsid w:val="00993F46"/>
    <w:rsid w:val="009963C4"/>
    <w:rsid w:val="00997358"/>
    <w:rsid w:val="009A452B"/>
    <w:rsid w:val="009A70FD"/>
    <w:rsid w:val="009B050C"/>
    <w:rsid w:val="009B087F"/>
    <w:rsid w:val="009B2AF4"/>
    <w:rsid w:val="009C110B"/>
    <w:rsid w:val="009C48F7"/>
    <w:rsid w:val="009C5441"/>
    <w:rsid w:val="009C7517"/>
    <w:rsid w:val="009D119F"/>
    <w:rsid w:val="009D270A"/>
    <w:rsid w:val="009D49A2"/>
    <w:rsid w:val="009E45A3"/>
    <w:rsid w:val="009E4849"/>
    <w:rsid w:val="009F0B0D"/>
    <w:rsid w:val="009F29CC"/>
    <w:rsid w:val="009F3940"/>
    <w:rsid w:val="009F3EB2"/>
    <w:rsid w:val="009F6EB1"/>
    <w:rsid w:val="009F743D"/>
    <w:rsid w:val="00A008C7"/>
    <w:rsid w:val="00A10643"/>
    <w:rsid w:val="00A113CC"/>
    <w:rsid w:val="00A11D05"/>
    <w:rsid w:val="00A125CD"/>
    <w:rsid w:val="00A13162"/>
    <w:rsid w:val="00A20267"/>
    <w:rsid w:val="00A2266B"/>
    <w:rsid w:val="00A27BE0"/>
    <w:rsid w:val="00A3158C"/>
    <w:rsid w:val="00A32DF3"/>
    <w:rsid w:val="00A33A90"/>
    <w:rsid w:val="00A33E32"/>
    <w:rsid w:val="00A35E20"/>
    <w:rsid w:val="00A36F6D"/>
    <w:rsid w:val="00A50275"/>
    <w:rsid w:val="00A50CA0"/>
    <w:rsid w:val="00A523F0"/>
    <w:rsid w:val="00A525CC"/>
    <w:rsid w:val="00A53E7C"/>
    <w:rsid w:val="00A54B27"/>
    <w:rsid w:val="00A55A97"/>
    <w:rsid w:val="00A55EFE"/>
    <w:rsid w:val="00A57166"/>
    <w:rsid w:val="00A60087"/>
    <w:rsid w:val="00A65531"/>
    <w:rsid w:val="00A702B0"/>
    <w:rsid w:val="00A705E8"/>
    <w:rsid w:val="00A71DF5"/>
    <w:rsid w:val="00A721F4"/>
    <w:rsid w:val="00A87E38"/>
    <w:rsid w:val="00A9392C"/>
    <w:rsid w:val="00A9462B"/>
    <w:rsid w:val="00A97D59"/>
    <w:rsid w:val="00AA2B05"/>
    <w:rsid w:val="00AA3E09"/>
    <w:rsid w:val="00AA48A0"/>
    <w:rsid w:val="00AA4BEF"/>
    <w:rsid w:val="00AB147C"/>
    <w:rsid w:val="00AB1659"/>
    <w:rsid w:val="00AB4962"/>
    <w:rsid w:val="00AB734E"/>
    <w:rsid w:val="00AB740F"/>
    <w:rsid w:val="00AC0A9C"/>
    <w:rsid w:val="00AC10F1"/>
    <w:rsid w:val="00AC25E9"/>
    <w:rsid w:val="00AC6F14"/>
    <w:rsid w:val="00AC7221"/>
    <w:rsid w:val="00AD3FDD"/>
    <w:rsid w:val="00AD4677"/>
    <w:rsid w:val="00AD6C35"/>
    <w:rsid w:val="00AE2808"/>
    <w:rsid w:val="00AE450A"/>
    <w:rsid w:val="00AE5961"/>
    <w:rsid w:val="00AF0745"/>
    <w:rsid w:val="00AF2E58"/>
    <w:rsid w:val="00AF4971"/>
    <w:rsid w:val="00AF5276"/>
    <w:rsid w:val="00AF7C86"/>
    <w:rsid w:val="00B01046"/>
    <w:rsid w:val="00B07302"/>
    <w:rsid w:val="00B10181"/>
    <w:rsid w:val="00B143A4"/>
    <w:rsid w:val="00B20297"/>
    <w:rsid w:val="00B25E03"/>
    <w:rsid w:val="00B310F9"/>
    <w:rsid w:val="00B37866"/>
    <w:rsid w:val="00B412FB"/>
    <w:rsid w:val="00B44BBE"/>
    <w:rsid w:val="00B4576B"/>
    <w:rsid w:val="00B46350"/>
    <w:rsid w:val="00B46DF3"/>
    <w:rsid w:val="00B5542A"/>
    <w:rsid w:val="00B5794F"/>
    <w:rsid w:val="00B57F79"/>
    <w:rsid w:val="00B604D0"/>
    <w:rsid w:val="00B61601"/>
    <w:rsid w:val="00B648C7"/>
    <w:rsid w:val="00B66E8F"/>
    <w:rsid w:val="00B70414"/>
    <w:rsid w:val="00B80157"/>
    <w:rsid w:val="00B83D5E"/>
    <w:rsid w:val="00B84088"/>
    <w:rsid w:val="00B8460A"/>
    <w:rsid w:val="00B8650D"/>
    <w:rsid w:val="00B879B4"/>
    <w:rsid w:val="00B90F07"/>
    <w:rsid w:val="00B9432A"/>
    <w:rsid w:val="00B97BB9"/>
    <w:rsid w:val="00BA0009"/>
    <w:rsid w:val="00BA2632"/>
    <w:rsid w:val="00BB02B5"/>
    <w:rsid w:val="00BB0772"/>
    <w:rsid w:val="00BB11F3"/>
    <w:rsid w:val="00BB1863"/>
    <w:rsid w:val="00BB25EE"/>
    <w:rsid w:val="00BB363A"/>
    <w:rsid w:val="00BB71B1"/>
    <w:rsid w:val="00BC10A0"/>
    <w:rsid w:val="00BC1E8B"/>
    <w:rsid w:val="00BC7BA2"/>
    <w:rsid w:val="00BC7DEF"/>
    <w:rsid w:val="00BD426B"/>
    <w:rsid w:val="00BD533B"/>
    <w:rsid w:val="00BD5527"/>
    <w:rsid w:val="00BD79F0"/>
    <w:rsid w:val="00BE1356"/>
    <w:rsid w:val="00BE2B4D"/>
    <w:rsid w:val="00BF6345"/>
    <w:rsid w:val="00C015F8"/>
    <w:rsid w:val="00C02C2A"/>
    <w:rsid w:val="00C07E26"/>
    <w:rsid w:val="00C1011C"/>
    <w:rsid w:val="00C12F94"/>
    <w:rsid w:val="00C177C5"/>
    <w:rsid w:val="00C22B2B"/>
    <w:rsid w:val="00C319AA"/>
    <w:rsid w:val="00C34EC3"/>
    <w:rsid w:val="00C3546F"/>
    <w:rsid w:val="00C37F6F"/>
    <w:rsid w:val="00C4038C"/>
    <w:rsid w:val="00C40522"/>
    <w:rsid w:val="00C42BA2"/>
    <w:rsid w:val="00C44066"/>
    <w:rsid w:val="00C44E13"/>
    <w:rsid w:val="00C50751"/>
    <w:rsid w:val="00C60A41"/>
    <w:rsid w:val="00C61BBC"/>
    <w:rsid w:val="00C62811"/>
    <w:rsid w:val="00C62DE8"/>
    <w:rsid w:val="00C62DFB"/>
    <w:rsid w:val="00C630E6"/>
    <w:rsid w:val="00C63812"/>
    <w:rsid w:val="00C64AF3"/>
    <w:rsid w:val="00C66F4D"/>
    <w:rsid w:val="00C678C9"/>
    <w:rsid w:val="00C67BB5"/>
    <w:rsid w:val="00C702E3"/>
    <w:rsid w:val="00C72713"/>
    <w:rsid w:val="00C848EF"/>
    <w:rsid w:val="00C86600"/>
    <w:rsid w:val="00C87BCA"/>
    <w:rsid w:val="00C87EED"/>
    <w:rsid w:val="00C94506"/>
    <w:rsid w:val="00C954BC"/>
    <w:rsid w:val="00CA1F0B"/>
    <w:rsid w:val="00CA6114"/>
    <w:rsid w:val="00CA62E9"/>
    <w:rsid w:val="00CB110F"/>
    <w:rsid w:val="00CB1C10"/>
    <w:rsid w:val="00CB2A2E"/>
    <w:rsid w:val="00CB338A"/>
    <w:rsid w:val="00CB79C5"/>
    <w:rsid w:val="00CC411F"/>
    <w:rsid w:val="00CC4B75"/>
    <w:rsid w:val="00CC732E"/>
    <w:rsid w:val="00CD2A98"/>
    <w:rsid w:val="00CD2FCD"/>
    <w:rsid w:val="00CD50C5"/>
    <w:rsid w:val="00CD7207"/>
    <w:rsid w:val="00CE0422"/>
    <w:rsid w:val="00CE0DBE"/>
    <w:rsid w:val="00CE3E42"/>
    <w:rsid w:val="00CE5E4D"/>
    <w:rsid w:val="00CF02C4"/>
    <w:rsid w:val="00CF167F"/>
    <w:rsid w:val="00CF3288"/>
    <w:rsid w:val="00CF374F"/>
    <w:rsid w:val="00CF3928"/>
    <w:rsid w:val="00CF72E5"/>
    <w:rsid w:val="00D013EE"/>
    <w:rsid w:val="00D01F54"/>
    <w:rsid w:val="00D040F7"/>
    <w:rsid w:val="00D04A76"/>
    <w:rsid w:val="00D07E2B"/>
    <w:rsid w:val="00D10FC7"/>
    <w:rsid w:val="00D12A28"/>
    <w:rsid w:val="00D14DC2"/>
    <w:rsid w:val="00D1519F"/>
    <w:rsid w:val="00D1703C"/>
    <w:rsid w:val="00D20D12"/>
    <w:rsid w:val="00D20E99"/>
    <w:rsid w:val="00D21C83"/>
    <w:rsid w:val="00D35BDD"/>
    <w:rsid w:val="00D42E0C"/>
    <w:rsid w:val="00D4536D"/>
    <w:rsid w:val="00D51675"/>
    <w:rsid w:val="00D516EE"/>
    <w:rsid w:val="00D5290F"/>
    <w:rsid w:val="00D52988"/>
    <w:rsid w:val="00D53811"/>
    <w:rsid w:val="00D54AE9"/>
    <w:rsid w:val="00D54C81"/>
    <w:rsid w:val="00D55793"/>
    <w:rsid w:val="00D61C1A"/>
    <w:rsid w:val="00D63006"/>
    <w:rsid w:val="00D72301"/>
    <w:rsid w:val="00D87889"/>
    <w:rsid w:val="00D911DE"/>
    <w:rsid w:val="00D91B97"/>
    <w:rsid w:val="00D93ACC"/>
    <w:rsid w:val="00D93C08"/>
    <w:rsid w:val="00D94D9F"/>
    <w:rsid w:val="00D95DAC"/>
    <w:rsid w:val="00DA0B53"/>
    <w:rsid w:val="00DA1148"/>
    <w:rsid w:val="00DA250C"/>
    <w:rsid w:val="00DA356E"/>
    <w:rsid w:val="00DB1171"/>
    <w:rsid w:val="00DB1519"/>
    <w:rsid w:val="00DB2840"/>
    <w:rsid w:val="00DC1BD3"/>
    <w:rsid w:val="00DC2C1A"/>
    <w:rsid w:val="00DC7A81"/>
    <w:rsid w:val="00DD0E65"/>
    <w:rsid w:val="00DD1CE9"/>
    <w:rsid w:val="00DD66B4"/>
    <w:rsid w:val="00DE00B9"/>
    <w:rsid w:val="00DE1972"/>
    <w:rsid w:val="00DE27AB"/>
    <w:rsid w:val="00DE295B"/>
    <w:rsid w:val="00DF0505"/>
    <w:rsid w:val="00DF1F30"/>
    <w:rsid w:val="00DF2AB3"/>
    <w:rsid w:val="00DF6588"/>
    <w:rsid w:val="00DF7250"/>
    <w:rsid w:val="00E0083B"/>
    <w:rsid w:val="00E00CAA"/>
    <w:rsid w:val="00E03EBF"/>
    <w:rsid w:val="00E05209"/>
    <w:rsid w:val="00E05AC1"/>
    <w:rsid w:val="00E074D4"/>
    <w:rsid w:val="00E07B00"/>
    <w:rsid w:val="00E11BCF"/>
    <w:rsid w:val="00E13AE9"/>
    <w:rsid w:val="00E21381"/>
    <w:rsid w:val="00E21BEC"/>
    <w:rsid w:val="00E2258E"/>
    <w:rsid w:val="00E25DA3"/>
    <w:rsid w:val="00E25EDC"/>
    <w:rsid w:val="00E260C2"/>
    <w:rsid w:val="00E32596"/>
    <w:rsid w:val="00E35197"/>
    <w:rsid w:val="00E368F7"/>
    <w:rsid w:val="00E36EB8"/>
    <w:rsid w:val="00E37FB8"/>
    <w:rsid w:val="00E40B07"/>
    <w:rsid w:val="00E4171C"/>
    <w:rsid w:val="00E42326"/>
    <w:rsid w:val="00E43544"/>
    <w:rsid w:val="00E44540"/>
    <w:rsid w:val="00E44D89"/>
    <w:rsid w:val="00E477EA"/>
    <w:rsid w:val="00E47A50"/>
    <w:rsid w:val="00E502E5"/>
    <w:rsid w:val="00E51312"/>
    <w:rsid w:val="00E54B3D"/>
    <w:rsid w:val="00E55807"/>
    <w:rsid w:val="00E576D9"/>
    <w:rsid w:val="00E579BE"/>
    <w:rsid w:val="00E63B14"/>
    <w:rsid w:val="00E65CA0"/>
    <w:rsid w:val="00E702CC"/>
    <w:rsid w:val="00E70D9F"/>
    <w:rsid w:val="00E82D04"/>
    <w:rsid w:val="00E83810"/>
    <w:rsid w:val="00E86933"/>
    <w:rsid w:val="00E9191A"/>
    <w:rsid w:val="00E94AC0"/>
    <w:rsid w:val="00E9605B"/>
    <w:rsid w:val="00E97298"/>
    <w:rsid w:val="00E97753"/>
    <w:rsid w:val="00EA0C51"/>
    <w:rsid w:val="00EA2849"/>
    <w:rsid w:val="00EA7DE7"/>
    <w:rsid w:val="00EB0F46"/>
    <w:rsid w:val="00EB32B1"/>
    <w:rsid w:val="00EB7A8A"/>
    <w:rsid w:val="00EB7FAC"/>
    <w:rsid w:val="00EC6FED"/>
    <w:rsid w:val="00EC7DC8"/>
    <w:rsid w:val="00EC7F3B"/>
    <w:rsid w:val="00ED5299"/>
    <w:rsid w:val="00EE3A64"/>
    <w:rsid w:val="00EE50E5"/>
    <w:rsid w:val="00EF01CF"/>
    <w:rsid w:val="00EF0732"/>
    <w:rsid w:val="00EF34B7"/>
    <w:rsid w:val="00F01893"/>
    <w:rsid w:val="00F03590"/>
    <w:rsid w:val="00F03622"/>
    <w:rsid w:val="00F077FD"/>
    <w:rsid w:val="00F204F3"/>
    <w:rsid w:val="00F218AB"/>
    <w:rsid w:val="00F23356"/>
    <w:rsid w:val="00F238B3"/>
    <w:rsid w:val="00F24FED"/>
    <w:rsid w:val="00F25032"/>
    <w:rsid w:val="00F25586"/>
    <w:rsid w:val="00F256FF"/>
    <w:rsid w:val="00F2651D"/>
    <w:rsid w:val="00F27362"/>
    <w:rsid w:val="00F27D57"/>
    <w:rsid w:val="00F31498"/>
    <w:rsid w:val="00F32FEF"/>
    <w:rsid w:val="00F34996"/>
    <w:rsid w:val="00F36809"/>
    <w:rsid w:val="00F41B1C"/>
    <w:rsid w:val="00F42E13"/>
    <w:rsid w:val="00F42F1C"/>
    <w:rsid w:val="00F43B44"/>
    <w:rsid w:val="00F440E5"/>
    <w:rsid w:val="00F448F6"/>
    <w:rsid w:val="00F44ECE"/>
    <w:rsid w:val="00F44F26"/>
    <w:rsid w:val="00F5086D"/>
    <w:rsid w:val="00F52741"/>
    <w:rsid w:val="00F534ED"/>
    <w:rsid w:val="00F53D8A"/>
    <w:rsid w:val="00F54659"/>
    <w:rsid w:val="00F626F7"/>
    <w:rsid w:val="00F6552F"/>
    <w:rsid w:val="00F65EC0"/>
    <w:rsid w:val="00F736F9"/>
    <w:rsid w:val="00F73833"/>
    <w:rsid w:val="00F820B7"/>
    <w:rsid w:val="00F827EB"/>
    <w:rsid w:val="00F91577"/>
    <w:rsid w:val="00F9211C"/>
    <w:rsid w:val="00F95383"/>
    <w:rsid w:val="00F96A16"/>
    <w:rsid w:val="00FA095D"/>
    <w:rsid w:val="00FA3422"/>
    <w:rsid w:val="00FA67C6"/>
    <w:rsid w:val="00FA6C8B"/>
    <w:rsid w:val="00FA6CDA"/>
    <w:rsid w:val="00FA7C89"/>
    <w:rsid w:val="00FB082A"/>
    <w:rsid w:val="00FB1082"/>
    <w:rsid w:val="00FB3BC1"/>
    <w:rsid w:val="00FB4139"/>
    <w:rsid w:val="00FB476E"/>
    <w:rsid w:val="00FC0D90"/>
    <w:rsid w:val="00FC22F4"/>
    <w:rsid w:val="00FC2B77"/>
    <w:rsid w:val="00FC3B52"/>
    <w:rsid w:val="00FC3CF5"/>
    <w:rsid w:val="00FC7D8C"/>
    <w:rsid w:val="00FD3980"/>
    <w:rsid w:val="00FD431E"/>
    <w:rsid w:val="00FD5A2C"/>
    <w:rsid w:val="00FE0D47"/>
    <w:rsid w:val="00FE1600"/>
    <w:rsid w:val="00FE18EF"/>
    <w:rsid w:val="00FE1D5C"/>
    <w:rsid w:val="00FE2F8B"/>
    <w:rsid w:val="00FE3669"/>
    <w:rsid w:val="00FE5204"/>
    <w:rsid w:val="00FE64E3"/>
    <w:rsid w:val="00FE6F9E"/>
    <w:rsid w:val="00FF287F"/>
    <w:rsid w:val="00FF2B56"/>
    <w:rsid w:val="00FF746B"/>
    <w:rsid w:val="00FF74A8"/>
    <w:rsid w:val="0371CF1E"/>
    <w:rsid w:val="0EC5E8BE"/>
    <w:rsid w:val="133E9C89"/>
    <w:rsid w:val="20AA5548"/>
    <w:rsid w:val="24BBFA1F"/>
    <w:rsid w:val="281BDC14"/>
    <w:rsid w:val="2D1D9C21"/>
    <w:rsid w:val="327C57B9"/>
    <w:rsid w:val="3FE5DA8C"/>
    <w:rsid w:val="46F35B9B"/>
    <w:rsid w:val="4912F532"/>
    <w:rsid w:val="4B2815C6"/>
    <w:rsid w:val="4B35A13E"/>
    <w:rsid w:val="62A9C62F"/>
    <w:rsid w:val="63B28C79"/>
    <w:rsid w:val="69001F05"/>
    <w:rsid w:val="69411749"/>
    <w:rsid w:val="6DEE076D"/>
    <w:rsid w:val="759ADB86"/>
    <w:rsid w:val="780BD260"/>
    <w:rsid w:val="7B5AD3DD"/>
    <w:rsid w:val="7CAC36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AFFF388F-D91D-4A63-9030-9EB5204DC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B37866"/>
    <w:pPr>
      <w:keepNext/>
      <w:keepLines/>
      <w:spacing w:before="280"/>
      <w:ind w:left="794" w:hanging="794"/>
      <w:outlineLvl w:val="0"/>
    </w:pPr>
    <w:rPr>
      <w:b/>
      <w:sz w:val="28"/>
    </w:rPr>
  </w:style>
  <w:style w:type="paragraph" w:styleId="Heading2">
    <w:name w:val="heading 2"/>
    <w:basedOn w:val="Heading1"/>
    <w:next w:val="Normal"/>
    <w:link w:val="Heading2Char"/>
    <w:qFormat/>
    <w:rsid w:val="00B37866"/>
    <w:pPr>
      <w:spacing w:before="200"/>
      <w:outlineLvl w:val="1"/>
    </w:pPr>
    <w:rPr>
      <w:sz w:val="24"/>
    </w:rPr>
  </w:style>
  <w:style w:type="paragraph" w:styleId="Heading3">
    <w:name w:val="heading 3"/>
    <w:basedOn w:val="Heading1"/>
    <w:next w:val="Normal"/>
    <w:link w:val="Heading3Char"/>
    <w:qFormat/>
    <w:rsid w:val="00B37866"/>
    <w:pPr>
      <w:spacing w:before="200"/>
      <w:outlineLvl w:val="2"/>
    </w:pPr>
    <w:rPr>
      <w:sz w:val="24"/>
    </w:rPr>
  </w:style>
  <w:style w:type="paragraph" w:styleId="Heading4">
    <w:name w:val="heading 4"/>
    <w:basedOn w:val="Heading3"/>
    <w:next w:val="Normal"/>
    <w:link w:val="Heading4Char"/>
    <w:qFormat/>
    <w:rsid w:val="00B37866"/>
    <w:pPr>
      <w:tabs>
        <w:tab w:val="clear" w:pos="794"/>
        <w:tab w:val="left" w:pos="992"/>
      </w:tabs>
      <w:ind w:left="992" w:hanging="992"/>
      <w:outlineLvl w:val="3"/>
    </w:pPr>
  </w:style>
  <w:style w:type="paragraph" w:styleId="Heading5">
    <w:name w:val="heading 5"/>
    <w:basedOn w:val="Heading4"/>
    <w:next w:val="Normal"/>
    <w:link w:val="Heading5Char"/>
    <w:qFormat/>
    <w:rsid w:val="00B37866"/>
    <w:pPr>
      <w:outlineLvl w:val="4"/>
    </w:pPr>
  </w:style>
  <w:style w:type="paragraph" w:styleId="Heading6">
    <w:name w:val="heading 6"/>
    <w:basedOn w:val="Heading4"/>
    <w:next w:val="Normal"/>
    <w:link w:val="Heading6Char"/>
    <w:qFormat/>
    <w:rsid w:val="00B37866"/>
    <w:pPr>
      <w:tabs>
        <w:tab w:val="clear" w:pos="992"/>
        <w:tab w:val="clear" w:pos="1191"/>
      </w:tabs>
      <w:ind w:left="1588" w:hanging="1588"/>
      <w:outlineLvl w:val="5"/>
    </w:pPr>
  </w:style>
  <w:style w:type="paragraph" w:styleId="Heading7">
    <w:name w:val="heading 7"/>
    <w:basedOn w:val="Heading6"/>
    <w:next w:val="Normal"/>
    <w:link w:val="Heading7Char"/>
    <w:qFormat/>
    <w:rsid w:val="00B37866"/>
    <w:pPr>
      <w:outlineLvl w:val="6"/>
    </w:pPr>
  </w:style>
  <w:style w:type="paragraph" w:styleId="Heading8">
    <w:name w:val="heading 8"/>
    <w:basedOn w:val="Heading6"/>
    <w:next w:val="Normal"/>
    <w:link w:val="Heading8Char"/>
    <w:qFormat/>
    <w:rsid w:val="00B37866"/>
    <w:pPr>
      <w:outlineLvl w:val="7"/>
    </w:pPr>
  </w:style>
  <w:style w:type="paragraph" w:styleId="Heading9">
    <w:name w:val="heading 9"/>
    <w:basedOn w:val="Heading6"/>
    <w:next w:val="Normal"/>
    <w:link w:val="Heading9Char"/>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Footnote Reference/,Appel note de bas de p,+ (Latin) 12,Footnote symbol,Style 12,(NECG) Footnote Reference,Style 124,Appel note de bas de p + 11 pt,Italic,Appel note de bas de p1,Appel note de bas de p2,o,fr,Appel note de bas de p3,FR"/>
    <w:basedOn w:val="DefaultParagraphFont"/>
    <w:uiPriority w:val="99"/>
    <w:rsid w:val="00F52741"/>
    <w:rPr>
      <w:rFonts w:asciiTheme="minorHAnsi" w:hAnsiTheme="minorHAnsi"/>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n,Footnote Text Char1"/>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uiPriority w:val="99"/>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qFormat/>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Heading1Char">
    <w:name w:val="Heading 1 Char"/>
    <w:basedOn w:val="DefaultParagraphFont"/>
    <w:link w:val="Heading1"/>
    <w:rsid w:val="00BC1E8B"/>
    <w:rPr>
      <w:rFonts w:asciiTheme="minorHAnsi" w:hAnsiTheme="minorHAnsi"/>
      <w:b/>
      <w:sz w:val="28"/>
      <w:lang w:val="en-GB" w:eastAsia="en-US"/>
    </w:rPr>
  </w:style>
  <w:style w:type="character" w:customStyle="1" w:styleId="Heading2Char">
    <w:name w:val="Heading 2 Char"/>
    <w:basedOn w:val="DefaultParagraphFont"/>
    <w:link w:val="Heading2"/>
    <w:rsid w:val="00BC1E8B"/>
    <w:rPr>
      <w:rFonts w:asciiTheme="minorHAnsi" w:hAnsiTheme="minorHAnsi"/>
      <w:b/>
      <w:sz w:val="24"/>
      <w:lang w:val="en-GB" w:eastAsia="en-US"/>
    </w:rPr>
  </w:style>
  <w:style w:type="character" w:customStyle="1" w:styleId="Heading3Char">
    <w:name w:val="Heading 3 Char"/>
    <w:basedOn w:val="DefaultParagraphFont"/>
    <w:link w:val="Heading3"/>
    <w:rsid w:val="00BC1E8B"/>
    <w:rPr>
      <w:rFonts w:asciiTheme="minorHAnsi" w:hAnsiTheme="minorHAnsi"/>
      <w:b/>
      <w:sz w:val="24"/>
      <w:lang w:val="en-GB" w:eastAsia="en-US"/>
    </w:rPr>
  </w:style>
  <w:style w:type="character" w:customStyle="1" w:styleId="Heading4Char">
    <w:name w:val="Heading 4 Char"/>
    <w:basedOn w:val="DefaultParagraphFont"/>
    <w:link w:val="Heading4"/>
    <w:rsid w:val="00BC1E8B"/>
    <w:rPr>
      <w:rFonts w:asciiTheme="minorHAnsi" w:hAnsiTheme="minorHAnsi"/>
      <w:b/>
      <w:sz w:val="24"/>
      <w:lang w:val="en-GB" w:eastAsia="en-US"/>
    </w:rPr>
  </w:style>
  <w:style w:type="character" w:customStyle="1" w:styleId="Heading5Char">
    <w:name w:val="Heading 5 Char"/>
    <w:basedOn w:val="DefaultParagraphFont"/>
    <w:link w:val="Heading5"/>
    <w:rsid w:val="00BC1E8B"/>
    <w:rPr>
      <w:rFonts w:asciiTheme="minorHAnsi" w:hAnsiTheme="minorHAnsi"/>
      <w:b/>
      <w:sz w:val="24"/>
      <w:lang w:val="en-GB" w:eastAsia="en-US"/>
    </w:rPr>
  </w:style>
  <w:style w:type="character" w:customStyle="1" w:styleId="Heading6Char">
    <w:name w:val="Heading 6 Char"/>
    <w:basedOn w:val="DefaultParagraphFont"/>
    <w:link w:val="Heading6"/>
    <w:rsid w:val="00BC1E8B"/>
    <w:rPr>
      <w:rFonts w:asciiTheme="minorHAnsi" w:hAnsiTheme="minorHAnsi"/>
      <w:b/>
      <w:sz w:val="24"/>
      <w:lang w:val="en-GB" w:eastAsia="en-US"/>
    </w:rPr>
  </w:style>
  <w:style w:type="character" w:customStyle="1" w:styleId="Heading7Char">
    <w:name w:val="Heading 7 Char"/>
    <w:basedOn w:val="DefaultParagraphFont"/>
    <w:link w:val="Heading7"/>
    <w:rsid w:val="00BC1E8B"/>
    <w:rPr>
      <w:rFonts w:asciiTheme="minorHAnsi" w:hAnsiTheme="minorHAnsi"/>
      <w:b/>
      <w:sz w:val="24"/>
      <w:lang w:val="en-GB" w:eastAsia="en-US"/>
    </w:rPr>
  </w:style>
  <w:style w:type="character" w:customStyle="1" w:styleId="Heading8Char">
    <w:name w:val="Heading 8 Char"/>
    <w:basedOn w:val="DefaultParagraphFont"/>
    <w:link w:val="Heading8"/>
    <w:rsid w:val="00BC1E8B"/>
    <w:rPr>
      <w:rFonts w:asciiTheme="minorHAnsi" w:hAnsiTheme="minorHAnsi"/>
      <w:b/>
      <w:sz w:val="24"/>
      <w:lang w:val="en-GB" w:eastAsia="en-US"/>
    </w:rPr>
  </w:style>
  <w:style w:type="character" w:customStyle="1" w:styleId="Heading9Char">
    <w:name w:val="Heading 9 Char"/>
    <w:basedOn w:val="DefaultParagraphFont"/>
    <w:link w:val="Heading9"/>
    <w:rsid w:val="00BC1E8B"/>
    <w:rPr>
      <w:rFonts w:asciiTheme="minorHAnsi" w:hAnsiTheme="minorHAnsi"/>
      <w:b/>
      <w:sz w:val="24"/>
      <w:lang w:val="en-GB" w:eastAsia="en-US"/>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V Char"/>
    <w:basedOn w:val="DefaultParagraphFont"/>
    <w:link w:val="FootnoteText"/>
    <w:uiPriority w:val="99"/>
    <w:rsid w:val="00BC1E8B"/>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BC1E8B"/>
    <w:rPr>
      <w:color w:val="605E5C"/>
      <w:shd w:val="clear" w:color="auto" w:fill="E1DFDD"/>
    </w:rPr>
  </w:style>
  <w:style w:type="paragraph" w:styleId="NormalWeb">
    <w:name w:val="Normal (Web)"/>
    <w:basedOn w:val="Normal"/>
    <w:uiPriority w:val="99"/>
    <w:semiHidden/>
    <w:unhideWhenUsed/>
    <w:rsid w:val="00BC1E8B"/>
    <w:pPr>
      <w:tabs>
        <w:tab w:val="clear" w:pos="794"/>
        <w:tab w:val="clear" w:pos="1191"/>
        <w:tab w:val="clear" w:pos="1588"/>
        <w:tab w:val="clear" w:pos="1985"/>
      </w:tabs>
      <w:overflowPunct/>
      <w:autoSpaceDE/>
      <w:autoSpaceDN/>
      <w:adjustRightInd/>
      <w:spacing w:before="100" w:beforeAutospacing="1" w:after="100" w:afterAutospacing="1" w:line="280" w:lineRule="exact"/>
      <w:jc w:val="both"/>
      <w:textAlignment w:val="auto"/>
    </w:pPr>
    <w:rPr>
      <w:rFonts w:ascii="Times New Roman" w:hAnsi="Times New Roman" w:cs="Calibri"/>
      <w:szCs w:val="24"/>
      <w:lang w:val="en-ID" w:eastAsia="zh-CN"/>
    </w:rPr>
  </w:style>
  <w:style w:type="character" w:customStyle="1" w:styleId="CallChar">
    <w:name w:val="Call Char"/>
    <w:basedOn w:val="DefaultParagraphFont"/>
    <w:link w:val="Call"/>
    <w:locked/>
    <w:rsid w:val="00BC1E8B"/>
    <w:rPr>
      <w:rFonts w:asciiTheme="minorHAnsi" w:hAnsiTheme="minorHAnsi"/>
      <w:i/>
      <w:sz w:val="24"/>
      <w:lang w:val="en-GB" w:eastAsia="en-US"/>
    </w:rPr>
  </w:style>
  <w:style w:type="character" w:customStyle="1" w:styleId="spelle">
    <w:name w:val="spelle"/>
    <w:basedOn w:val="DefaultParagraphFont"/>
    <w:rsid w:val="00BC1E8B"/>
    <w:rPr>
      <w:rFonts w:cs="Times New Roman"/>
    </w:rPr>
  </w:style>
  <w:style w:type="table" w:styleId="GridTable5Dark-Accent1">
    <w:name w:val="Grid Table 5 Dark Accent 1"/>
    <w:basedOn w:val="TableNormal"/>
    <w:uiPriority w:val="50"/>
    <w:rsid w:val="00BC1E8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enumlev1Char">
    <w:name w:val="enumlev1 Char"/>
    <w:basedOn w:val="DefaultParagraphFont"/>
    <w:link w:val="enumlev1"/>
    <w:rsid w:val="00BC1E8B"/>
    <w:rPr>
      <w:rFonts w:asciiTheme="minorHAnsi" w:hAnsiTheme="minorHAnsi"/>
      <w:sz w:val="24"/>
      <w:lang w:val="en-GB" w:eastAsia="en-US"/>
    </w:rPr>
  </w:style>
  <w:style w:type="table" w:styleId="PlainTable2">
    <w:name w:val="Plain Table 2"/>
    <w:basedOn w:val="TableNormal"/>
    <w:uiPriority w:val="42"/>
    <w:rsid w:val="00BC1E8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BC1E8B"/>
    <w:pPr>
      <w:autoSpaceDE w:val="0"/>
      <w:autoSpaceDN w:val="0"/>
      <w:adjustRightInd w:val="0"/>
    </w:pPr>
    <w:rPr>
      <w:rFonts w:ascii="Times New Roman" w:hAnsi="Times New Roman"/>
      <w:color w:val="000000"/>
      <w:sz w:val="24"/>
      <w:szCs w:val="24"/>
      <w:lang w:val="en-ID"/>
    </w:rPr>
  </w:style>
  <w:style w:type="character" w:styleId="CommentReference">
    <w:name w:val="annotation reference"/>
    <w:basedOn w:val="DefaultParagraphFont"/>
    <w:semiHidden/>
    <w:unhideWhenUsed/>
    <w:rsid w:val="00BC1E8B"/>
    <w:rPr>
      <w:sz w:val="16"/>
      <w:szCs w:val="16"/>
    </w:rPr>
  </w:style>
  <w:style w:type="paragraph" w:styleId="CommentText">
    <w:name w:val="annotation text"/>
    <w:basedOn w:val="Normal"/>
    <w:link w:val="CommentTextChar"/>
    <w:unhideWhenUsed/>
    <w:rsid w:val="00BC1E8B"/>
    <w:pPr>
      <w:spacing w:before="160"/>
      <w:jc w:val="both"/>
    </w:pPr>
    <w:rPr>
      <w:rFonts w:ascii="Calibri" w:hAnsi="Calibri" w:cs="Calibri"/>
      <w:sz w:val="20"/>
      <w:lang w:val="en-US"/>
    </w:rPr>
  </w:style>
  <w:style w:type="character" w:customStyle="1" w:styleId="CommentTextChar">
    <w:name w:val="Comment Text Char"/>
    <w:basedOn w:val="DefaultParagraphFont"/>
    <w:link w:val="CommentText"/>
    <w:rsid w:val="00BC1E8B"/>
    <w:rPr>
      <w:rFonts w:ascii="Calibri" w:hAnsi="Calibri" w:cs="Calibri"/>
      <w:lang w:eastAsia="en-US"/>
    </w:rPr>
  </w:style>
  <w:style w:type="paragraph" w:styleId="CommentSubject">
    <w:name w:val="annotation subject"/>
    <w:basedOn w:val="CommentText"/>
    <w:next w:val="CommentText"/>
    <w:link w:val="CommentSubjectChar"/>
    <w:semiHidden/>
    <w:unhideWhenUsed/>
    <w:rsid w:val="00BC1E8B"/>
    <w:rPr>
      <w:b/>
      <w:bCs/>
    </w:rPr>
  </w:style>
  <w:style w:type="character" w:customStyle="1" w:styleId="CommentSubjectChar">
    <w:name w:val="Comment Subject Char"/>
    <w:basedOn w:val="CommentTextChar"/>
    <w:link w:val="CommentSubject"/>
    <w:semiHidden/>
    <w:rsid w:val="00BC1E8B"/>
    <w:rPr>
      <w:rFonts w:ascii="Calibri" w:hAnsi="Calibri" w:cs="Calibri"/>
      <w:b/>
      <w:bCs/>
      <w:lang w:eastAsia="en-US"/>
    </w:rPr>
  </w:style>
  <w:style w:type="paragraph" w:styleId="Revision">
    <w:name w:val="Revision"/>
    <w:hidden/>
    <w:uiPriority w:val="99"/>
    <w:semiHidden/>
    <w:rsid w:val="00BC1E8B"/>
    <w:rPr>
      <w:rFonts w:ascii="Calibri" w:hAnsi="Calibri" w:cs="Calibri"/>
      <w:sz w:val="24"/>
      <w:szCs w:val="22"/>
      <w:lang w:eastAsia="en-US"/>
    </w:rPr>
  </w:style>
  <w:style w:type="character" w:customStyle="1" w:styleId="normaltextrun">
    <w:name w:val="normaltextrun"/>
    <w:basedOn w:val="DefaultParagraphFont"/>
    <w:rsid w:val="00E54B3D"/>
  </w:style>
  <w:style w:type="character" w:customStyle="1" w:styleId="eop">
    <w:name w:val="eop"/>
    <w:basedOn w:val="DefaultParagraphFont"/>
    <w:rsid w:val="00E54B3D"/>
  </w:style>
  <w:style w:type="table" w:styleId="TableGridLight">
    <w:name w:val="Grid Table Light"/>
    <w:basedOn w:val="TableNormal"/>
    <w:uiPriority w:val="40"/>
    <w:rsid w:val="0071025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FC3CF5"/>
    <w:rPr>
      <w:rFonts w:ascii="Times New Roman" w:eastAsia="SimSun" w:hAnsi="Times New Roman"/>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EONormalChar">
    <w:name w:val="CEO_Normal Char"/>
    <w:link w:val="CEONormal"/>
    <w:locked/>
    <w:rsid w:val="000726C1"/>
    <w:rPr>
      <w:rFonts w:ascii="Verdana" w:eastAsia="SimSun" w:hAnsi="Verdana"/>
      <w:sz w:val="19"/>
      <w:szCs w:val="19"/>
      <w:lang w:val="en-GB" w:eastAsia="en-US"/>
    </w:rPr>
  </w:style>
  <w:style w:type="paragraph" w:customStyle="1" w:styleId="CEONormal">
    <w:name w:val="CEO_Normal"/>
    <w:link w:val="CEONormalChar"/>
    <w:rsid w:val="000726C1"/>
    <w:pPr>
      <w:spacing w:before="120" w:after="120"/>
    </w:pPr>
    <w:rPr>
      <w:rFonts w:ascii="Verdana" w:eastAsia="SimSun" w:hAnsi="Verdana"/>
      <w:sz w:val="19"/>
      <w:szCs w:val="19"/>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95256">
      <w:bodyDiv w:val="1"/>
      <w:marLeft w:val="0"/>
      <w:marRight w:val="0"/>
      <w:marTop w:val="0"/>
      <w:marBottom w:val="0"/>
      <w:divBdr>
        <w:top w:val="none" w:sz="0" w:space="0" w:color="auto"/>
        <w:left w:val="none" w:sz="0" w:space="0" w:color="auto"/>
        <w:bottom w:val="none" w:sz="0" w:space="0" w:color="auto"/>
        <w:right w:val="none" w:sz="0" w:space="0" w:color="auto"/>
      </w:divBdr>
      <w:divsChild>
        <w:div w:id="532888275">
          <w:marLeft w:val="446"/>
          <w:marRight w:val="0"/>
          <w:marTop w:val="200"/>
          <w:marBottom w:val="0"/>
          <w:divBdr>
            <w:top w:val="none" w:sz="0" w:space="0" w:color="auto"/>
            <w:left w:val="none" w:sz="0" w:space="0" w:color="auto"/>
            <w:bottom w:val="none" w:sz="0" w:space="0" w:color="auto"/>
            <w:right w:val="none" w:sz="0" w:space="0" w:color="auto"/>
          </w:divBdr>
        </w:div>
        <w:div w:id="750396892">
          <w:marLeft w:val="446"/>
          <w:marRight w:val="0"/>
          <w:marTop w:val="200"/>
          <w:marBottom w:val="0"/>
          <w:divBdr>
            <w:top w:val="none" w:sz="0" w:space="0" w:color="auto"/>
            <w:left w:val="none" w:sz="0" w:space="0" w:color="auto"/>
            <w:bottom w:val="none" w:sz="0" w:space="0" w:color="auto"/>
            <w:right w:val="none" w:sz="0" w:space="0" w:color="auto"/>
          </w:divBdr>
        </w:div>
        <w:div w:id="1178738834">
          <w:marLeft w:val="446"/>
          <w:marRight w:val="0"/>
          <w:marTop w:val="200"/>
          <w:marBottom w:val="0"/>
          <w:divBdr>
            <w:top w:val="none" w:sz="0" w:space="0" w:color="auto"/>
            <w:left w:val="none" w:sz="0" w:space="0" w:color="auto"/>
            <w:bottom w:val="none" w:sz="0" w:space="0" w:color="auto"/>
            <w:right w:val="none" w:sz="0" w:space="0" w:color="auto"/>
          </w:divBdr>
        </w:div>
        <w:div w:id="1960407314">
          <w:marLeft w:val="446"/>
          <w:marRight w:val="0"/>
          <w:marTop w:val="200"/>
          <w:marBottom w:val="0"/>
          <w:divBdr>
            <w:top w:val="none" w:sz="0" w:space="0" w:color="auto"/>
            <w:left w:val="none" w:sz="0" w:space="0" w:color="auto"/>
            <w:bottom w:val="none" w:sz="0" w:space="0" w:color="auto"/>
            <w:right w:val="none" w:sz="0" w:space="0" w:color="auto"/>
          </w:divBdr>
        </w:div>
      </w:divsChild>
    </w:div>
    <w:div w:id="226455438">
      <w:bodyDiv w:val="1"/>
      <w:marLeft w:val="0"/>
      <w:marRight w:val="0"/>
      <w:marTop w:val="0"/>
      <w:marBottom w:val="0"/>
      <w:divBdr>
        <w:top w:val="none" w:sz="0" w:space="0" w:color="auto"/>
        <w:left w:val="none" w:sz="0" w:space="0" w:color="auto"/>
        <w:bottom w:val="none" w:sz="0" w:space="0" w:color="auto"/>
        <w:right w:val="none" w:sz="0" w:space="0" w:color="auto"/>
      </w:divBdr>
      <w:divsChild>
        <w:div w:id="708262137">
          <w:marLeft w:val="446"/>
          <w:marRight w:val="0"/>
          <w:marTop w:val="200"/>
          <w:marBottom w:val="0"/>
          <w:divBdr>
            <w:top w:val="none" w:sz="0" w:space="0" w:color="auto"/>
            <w:left w:val="none" w:sz="0" w:space="0" w:color="auto"/>
            <w:bottom w:val="none" w:sz="0" w:space="0" w:color="auto"/>
            <w:right w:val="none" w:sz="0" w:space="0" w:color="auto"/>
          </w:divBdr>
        </w:div>
        <w:div w:id="987436122">
          <w:marLeft w:val="446"/>
          <w:marRight w:val="0"/>
          <w:marTop w:val="200"/>
          <w:marBottom w:val="0"/>
          <w:divBdr>
            <w:top w:val="none" w:sz="0" w:space="0" w:color="auto"/>
            <w:left w:val="none" w:sz="0" w:space="0" w:color="auto"/>
            <w:bottom w:val="none" w:sz="0" w:space="0" w:color="auto"/>
            <w:right w:val="none" w:sz="0" w:space="0" w:color="auto"/>
          </w:divBdr>
        </w:div>
        <w:div w:id="1653365276">
          <w:marLeft w:val="446"/>
          <w:marRight w:val="0"/>
          <w:marTop w:val="200"/>
          <w:marBottom w:val="0"/>
          <w:divBdr>
            <w:top w:val="none" w:sz="0" w:space="0" w:color="auto"/>
            <w:left w:val="none" w:sz="0" w:space="0" w:color="auto"/>
            <w:bottom w:val="none" w:sz="0" w:space="0" w:color="auto"/>
            <w:right w:val="none" w:sz="0" w:space="0" w:color="auto"/>
          </w:divBdr>
        </w:div>
        <w:div w:id="1757821493">
          <w:marLeft w:val="446"/>
          <w:marRight w:val="0"/>
          <w:marTop w:val="200"/>
          <w:marBottom w:val="0"/>
          <w:divBdr>
            <w:top w:val="none" w:sz="0" w:space="0" w:color="auto"/>
            <w:left w:val="none" w:sz="0" w:space="0" w:color="auto"/>
            <w:bottom w:val="none" w:sz="0" w:space="0" w:color="auto"/>
            <w:right w:val="none" w:sz="0" w:space="0" w:color="auto"/>
          </w:divBdr>
        </w:div>
        <w:div w:id="2077243658">
          <w:marLeft w:val="446"/>
          <w:marRight w:val="0"/>
          <w:marTop w:val="200"/>
          <w:marBottom w:val="0"/>
          <w:divBdr>
            <w:top w:val="none" w:sz="0" w:space="0" w:color="auto"/>
            <w:left w:val="none" w:sz="0" w:space="0" w:color="auto"/>
            <w:bottom w:val="none" w:sz="0" w:space="0" w:color="auto"/>
            <w:right w:val="none" w:sz="0" w:space="0" w:color="auto"/>
          </w:divBdr>
        </w:div>
      </w:divsChild>
    </w:div>
    <w:div w:id="405997148">
      <w:bodyDiv w:val="1"/>
      <w:marLeft w:val="0"/>
      <w:marRight w:val="0"/>
      <w:marTop w:val="0"/>
      <w:marBottom w:val="0"/>
      <w:divBdr>
        <w:top w:val="none" w:sz="0" w:space="0" w:color="auto"/>
        <w:left w:val="none" w:sz="0" w:space="0" w:color="auto"/>
        <w:bottom w:val="none" w:sz="0" w:space="0" w:color="auto"/>
        <w:right w:val="none" w:sz="0" w:space="0" w:color="auto"/>
      </w:divBdr>
      <w:divsChild>
        <w:div w:id="58292301">
          <w:marLeft w:val="1166"/>
          <w:marRight w:val="0"/>
          <w:marTop w:val="100"/>
          <w:marBottom w:val="0"/>
          <w:divBdr>
            <w:top w:val="none" w:sz="0" w:space="0" w:color="auto"/>
            <w:left w:val="none" w:sz="0" w:space="0" w:color="auto"/>
            <w:bottom w:val="none" w:sz="0" w:space="0" w:color="auto"/>
            <w:right w:val="none" w:sz="0" w:space="0" w:color="auto"/>
          </w:divBdr>
        </w:div>
        <w:div w:id="337971813">
          <w:marLeft w:val="446"/>
          <w:marRight w:val="0"/>
          <w:marTop w:val="200"/>
          <w:marBottom w:val="0"/>
          <w:divBdr>
            <w:top w:val="none" w:sz="0" w:space="0" w:color="auto"/>
            <w:left w:val="none" w:sz="0" w:space="0" w:color="auto"/>
            <w:bottom w:val="none" w:sz="0" w:space="0" w:color="auto"/>
            <w:right w:val="none" w:sz="0" w:space="0" w:color="auto"/>
          </w:divBdr>
        </w:div>
        <w:div w:id="1089930129">
          <w:marLeft w:val="446"/>
          <w:marRight w:val="0"/>
          <w:marTop w:val="200"/>
          <w:marBottom w:val="0"/>
          <w:divBdr>
            <w:top w:val="none" w:sz="0" w:space="0" w:color="auto"/>
            <w:left w:val="none" w:sz="0" w:space="0" w:color="auto"/>
            <w:bottom w:val="none" w:sz="0" w:space="0" w:color="auto"/>
            <w:right w:val="none" w:sz="0" w:space="0" w:color="auto"/>
          </w:divBdr>
        </w:div>
        <w:div w:id="1285111479">
          <w:marLeft w:val="446"/>
          <w:marRight w:val="0"/>
          <w:marTop w:val="200"/>
          <w:marBottom w:val="0"/>
          <w:divBdr>
            <w:top w:val="none" w:sz="0" w:space="0" w:color="auto"/>
            <w:left w:val="none" w:sz="0" w:space="0" w:color="auto"/>
            <w:bottom w:val="none" w:sz="0" w:space="0" w:color="auto"/>
            <w:right w:val="none" w:sz="0" w:space="0" w:color="auto"/>
          </w:divBdr>
        </w:div>
        <w:div w:id="1319379097">
          <w:marLeft w:val="446"/>
          <w:marRight w:val="0"/>
          <w:marTop w:val="200"/>
          <w:marBottom w:val="0"/>
          <w:divBdr>
            <w:top w:val="none" w:sz="0" w:space="0" w:color="auto"/>
            <w:left w:val="none" w:sz="0" w:space="0" w:color="auto"/>
            <w:bottom w:val="none" w:sz="0" w:space="0" w:color="auto"/>
            <w:right w:val="none" w:sz="0" w:space="0" w:color="auto"/>
          </w:divBdr>
        </w:div>
        <w:div w:id="1356422925">
          <w:marLeft w:val="1166"/>
          <w:marRight w:val="0"/>
          <w:marTop w:val="100"/>
          <w:marBottom w:val="0"/>
          <w:divBdr>
            <w:top w:val="none" w:sz="0" w:space="0" w:color="auto"/>
            <w:left w:val="none" w:sz="0" w:space="0" w:color="auto"/>
            <w:bottom w:val="none" w:sz="0" w:space="0" w:color="auto"/>
            <w:right w:val="none" w:sz="0" w:space="0" w:color="auto"/>
          </w:divBdr>
        </w:div>
        <w:div w:id="1740902495">
          <w:marLeft w:val="446"/>
          <w:marRight w:val="0"/>
          <w:marTop w:val="200"/>
          <w:marBottom w:val="0"/>
          <w:divBdr>
            <w:top w:val="none" w:sz="0" w:space="0" w:color="auto"/>
            <w:left w:val="none" w:sz="0" w:space="0" w:color="auto"/>
            <w:bottom w:val="none" w:sz="0" w:space="0" w:color="auto"/>
            <w:right w:val="none" w:sz="0" w:space="0" w:color="auto"/>
          </w:divBdr>
        </w:div>
      </w:divsChild>
    </w:div>
    <w:div w:id="424612283">
      <w:bodyDiv w:val="1"/>
      <w:marLeft w:val="0"/>
      <w:marRight w:val="0"/>
      <w:marTop w:val="0"/>
      <w:marBottom w:val="0"/>
      <w:divBdr>
        <w:top w:val="none" w:sz="0" w:space="0" w:color="auto"/>
        <w:left w:val="none" w:sz="0" w:space="0" w:color="auto"/>
        <w:bottom w:val="none" w:sz="0" w:space="0" w:color="auto"/>
        <w:right w:val="none" w:sz="0" w:space="0" w:color="auto"/>
      </w:divBdr>
      <w:divsChild>
        <w:div w:id="90784892">
          <w:marLeft w:val="446"/>
          <w:marRight w:val="0"/>
          <w:marTop w:val="200"/>
          <w:marBottom w:val="0"/>
          <w:divBdr>
            <w:top w:val="none" w:sz="0" w:space="0" w:color="auto"/>
            <w:left w:val="none" w:sz="0" w:space="0" w:color="auto"/>
            <w:bottom w:val="none" w:sz="0" w:space="0" w:color="auto"/>
            <w:right w:val="none" w:sz="0" w:space="0" w:color="auto"/>
          </w:divBdr>
        </w:div>
        <w:div w:id="501044979">
          <w:marLeft w:val="446"/>
          <w:marRight w:val="0"/>
          <w:marTop w:val="200"/>
          <w:marBottom w:val="0"/>
          <w:divBdr>
            <w:top w:val="none" w:sz="0" w:space="0" w:color="auto"/>
            <w:left w:val="none" w:sz="0" w:space="0" w:color="auto"/>
            <w:bottom w:val="none" w:sz="0" w:space="0" w:color="auto"/>
            <w:right w:val="none" w:sz="0" w:space="0" w:color="auto"/>
          </w:divBdr>
        </w:div>
        <w:div w:id="1312979614">
          <w:marLeft w:val="446"/>
          <w:marRight w:val="0"/>
          <w:marTop w:val="200"/>
          <w:marBottom w:val="0"/>
          <w:divBdr>
            <w:top w:val="none" w:sz="0" w:space="0" w:color="auto"/>
            <w:left w:val="none" w:sz="0" w:space="0" w:color="auto"/>
            <w:bottom w:val="none" w:sz="0" w:space="0" w:color="auto"/>
            <w:right w:val="none" w:sz="0" w:space="0" w:color="auto"/>
          </w:divBdr>
        </w:div>
        <w:div w:id="1398435994">
          <w:marLeft w:val="446"/>
          <w:marRight w:val="0"/>
          <w:marTop w:val="200"/>
          <w:marBottom w:val="0"/>
          <w:divBdr>
            <w:top w:val="none" w:sz="0" w:space="0" w:color="auto"/>
            <w:left w:val="none" w:sz="0" w:space="0" w:color="auto"/>
            <w:bottom w:val="none" w:sz="0" w:space="0" w:color="auto"/>
            <w:right w:val="none" w:sz="0" w:space="0" w:color="auto"/>
          </w:divBdr>
        </w:div>
      </w:divsChild>
    </w:div>
    <w:div w:id="462700884">
      <w:bodyDiv w:val="1"/>
      <w:marLeft w:val="0"/>
      <w:marRight w:val="0"/>
      <w:marTop w:val="0"/>
      <w:marBottom w:val="0"/>
      <w:divBdr>
        <w:top w:val="none" w:sz="0" w:space="0" w:color="auto"/>
        <w:left w:val="none" w:sz="0" w:space="0" w:color="auto"/>
        <w:bottom w:val="none" w:sz="0" w:space="0" w:color="auto"/>
        <w:right w:val="none" w:sz="0" w:space="0" w:color="auto"/>
      </w:divBdr>
      <w:divsChild>
        <w:div w:id="340012938">
          <w:marLeft w:val="446"/>
          <w:marRight w:val="0"/>
          <w:marTop w:val="200"/>
          <w:marBottom w:val="0"/>
          <w:divBdr>
            <w:top w:val="none" w:sz="0" w:space="0" w:color="auto"/>
            <w:left w:val="none" w:sz="0" w:space="0" w:color="auto"/>
            <w:bottom w:val="none" w:sz="0" w:space="0" w:color="auto"/>
            <w:right w:val="none" w:sz="0" w:space="0" w:color="auto"/>
          </w:divBdr>
        </w:div>
        <w:div w:id="1315529495">
          <w:marLeft w:val="446"/>
          <w:marRight w:val="0"/>
          <w:marTop w:val="200"/>
          <w:marBottom w:val="0"/>
          <w:divBdr>
            <w:top w:val="none" w:sz="0" w:space="0" w:color="auto"/>
            <w:left w:val="none" w:sz="0" w:space="0" w:color="auto"/>
            <w:bottom w:val="none" w:sz="0" w:space="0" w:color="auto"/>
            <w:right w:val="none" w:sz="0" w:space="0" w:color="auto"/>
          </w:divBdr>
        </w:div>
        <w:div w:id="1514152244">
          <w:marLeft w:val="446"/>
          <w:marRight w:val="0"/>
          <w:marTop w:val="200"/>
          <w:marBottom w:val="0"/>
          <w:divBdr>
            <w:top w:val="none" w:sz="0" w:space="0" w:color="auto"/>
            <w:left w:val="none" w:sz="0" w:space="0" w:color="auto"/>
            <w:bottom w:val="none" w:sz="0" w:space="0" w:color="auto"/>
            <w:right w:val="none" w:sz="0" w:space="0" w:color="auto"/>
          </w:divBdr>
        </w:div>
        <w:div w:id="1664502565">
          <w:marLeft w:val="446"/>
          <w:marRight w:val="0"/>
          <w:marTop w:val="200"/>
          <w:marBottom w:val="0"/>
          <w:divBdr>
            <w:top w:val="none" w:sz="0" w:space="0" w:color="auto"/>
            <w:left w:val="none" w:sz="0" w:space="0" w:color="auto"/>
            <w:bottom w:val="none" w:sz="0" w:space="0" w:color="auto"/>
            <w:right w:val="none" w:sz="0" w:space="0" w:color="auto"/>
          </w:divBdr>
        </w:div>
        <w:div w:id="2022312584">
          <w:marLeft w:val="446"/>
          <w:marRight w:val="0"/>
          <w:marTop w:val="200"/>
          <w:marBottom w:val="0"/>
          <w:divBdr>
            <w:top w:val="none" w:sz="0" w:space="0" w:color="auto"/>
            <w:left w:val="none" w:sz="0" w:space="0" w:color="auto"/>
            <w:bottom w:val="none" w:sz="0" w:space="0" w:color="auto"/>
            <w:right w:val="none" w:sz="0" w:space="0" w:color="auto"/>
          </w:divBdr>
        </w:div>
      </w:divsChild>
    </w:div>
    <w:div w:id="525216827">
      <w:bodyDiv w:val="1"/>
      <w:marLeft w:val="0"/>
      <w:marRight w:val="0"/>
      <w:marTop w:val="0"/>
      <w:marBottom w:val="0"/>
      <w:divBdr>
        <w:top w:val="none" w:sz="0" w:space="0" w:color="auto"/>
        <w:left w:val="none" w:sz="0" w:space="0" w:color="auto"/>
        <w:bottom w:val="none" w:sz="0" w:space="0" w:color="auto"/>
        <w:right w:val="none" w:sz="0" w:space="0" w:color="auto"/>
      </w:divBdr>
      <w:divsChild>
        <w:div w:id="1384794136">
          <w:marLeft w:val="446"/>
          <w:marRight w:val="0"/>
          <w:marTop w:val="200"/>
          <w:marBottom w:val="0"/>
          <w:divBdr>
            <w:top w:val="none" w:sz="0" w:space="0" w:color="auto"/>
            <w:left w:val="none" w:sz="0" w:space="0" w:color="auto"/>
            <w:bottom w:val="none" w:sz="0" w:space="0" w:color="auto"/>
            <w:right w:val="none" w:sz="0" w:space="0" w:color="auto"/>
          </w:divBdr>
        </w:div>
        <w:div w:id="1973634110">
          <w:marLeft w:val="446"/>
          <w:marRight w:val="0"/>
          <w:marTop w:val="200"/>
          <w:marBottom w:val="0"/>
          <w:divBdr>
            <w:top w:val="none" w:sz="0" w:space="0" w:color="auto"/>
            <w:left w:val="none" w:sz="0" w:space="0" w:color="auto"/>
            <w:bottom w:val="none" w:sz="0" w:space="0" w:color="auto"/>
            <w:right w:val="none" w:sz="0" w:space="0" w:color="auto"/>
          </w:divBdr>
        </w:div>
        <w:div w:id="2010594026">
          <w:marLeft w:val="446"/>
          <w:marRight w:val="0"/>
          <w:marTop w:val="200"/>
          <w:marBottom w:val="0"/>
          <w:divBdr>
            <w:top w:val="none" w:sz="0" w:space="0" w:color="auto"/>
            <w:left w:val="none" w:sz="0" w:space="0" w:color="auto"/>
            <w:bottom w:val="none" w:sz="0" w:space="0" w:color="auto"/>
            <w:right w:val="none" w:sz="0" w:space="0" w:color="auto"/>
          </w:divBdr>
        </w:div>
      </w:divsChild>
    </w:div>
    <w:div w:id="719748249">
      <w:bodyDiv w:val="1"/>
      <w:marLeft w:val="0"/>
      <w:marRight w:val="0"/>
      <w:marTop w:val="0"/>
      <w:marBottom w:val="0"/>
      <w:divBdr>
        <w:top w:val="none" w:sz="0" w:space="0" w:color="auto"/>
        <w:left w:val="none" w:sz="0" w:space="0" w:color="auto"/>
        <w:bottom w:val="none" w:sz="0" w:space="0" w:color="auto"/>
        <w:right w:val="none" w:sz="0" w:space="0" w:color="auto"/>
      </w:divBdr>
      <w:divsChild>
        <w:div w:id="35156903">
          <w:marLeft w:val="1166"/>
          <w:marRight w:val="0"/>
          <w:marTop w:val="100"/>
          <w:marBottom w:val="0"/>
          <w:divBdr>
            <w:top w:val="none" w:sz="0" w:space="0" w:color="auto"/>
            <w:left w:val="none" w:sz="0" w:space="0" w:color="auto"/>
            <w:bottom w:val="none" w:sz="0" w:space="0" w:color="auto"/>
            <w:right w:val="none" w:sz="0" w:space="0" w:color="auto"/>
          </w:divBdr>
        </w:div>
        <w:div w:id="189758885">
          <w:marLeft w:val="446"/>
          <w:marRight w:val="0"/>
          <w:marTop w:val="200"/>
          <w:marBottom w:val="0"/>
          <w:divBdr>
            <w:top w:val="none" w:sz="0" w:space="0" w:color="auto"/>
            <w:left w:val="none" w:sz="0" w:space="0" w:color="auto"/>
            <w:bottom w:val="none" w:sz="0" w:space="0" w:color="auto"/>
            <w:right w:val="none" w:sz="0" w:space="0" w:color="auto"/>
          </w:divBdr>
        </w:div>
        <w:div w:id="523522534">
          <w:marLeft w:val="1166"/>
          <w:marRight w:val="0"/>
          <w:marTop w:val="100"/>
          <w:marBottom w:val="0"/>
          <w:divBdr>
            <w:top w:val="none" w:sz="0" w:space="0" w:color="auto"/>
            <w:left w:val="none" w:sz="0" w:space="0" w:color="auto"/>
            <w:bottom w:val="none" w:sz="0" w:space="0" w:color="auto"/>
            <w:right w:val="none" w:sz="0" w:space="0" w:color="auto"/>
          </w:divBdr>
        </w:div>
        <w:div w:id="914170556">
          <w:marLeft w:val="1166"/>
          <w:marRight w:val="0"/>
          <w:marTop w:val="100"/>
          <w:marBottom w:val="0"/>
          <w:divBdr>
            <w:top w:val="none" w:sz="0" w:space="0" w:color="auto"/>
            <w:left w:val="none" w:sz="0" w:space="0" w:color="auto"/>
            <w:bottom w:val="none" w:sz="0" w:space="0" w:color="auto"/>
            <w:right w:val="none" w:sz="0" w:space="0" w:color="auto"/>
          </w:divBdr>
        </w:div>
        <w:div w:id="1174339995">
          <w:marLeft w:val="446"/>
          <w:marRight w:val="0"/>
          <w:marTop w:val="200"/>
          <w:marBottom w:val="0"/>
          <w:divBdr>
            <w:top w:val="none" w:sz="0" w:space="0" w:color="auto"/>
            <w:left w:val="none" w:sz="0" w:space="0" w:color="auto"/>
            <w:bottom w:val="none" w:sz="0" w:space="0" w:color="auto"/>
            <w:right w:val="none" w:sz="0" w:space="0" w:color="auto"/>
          </w:divBdr>
        </w:div>
        <w:div w:id="1253272464">
          <w:marLeft w:val="1166"/>
          <w:marRight w:val="0"/>
          <w:marTop w:val="100"/>
          <w:marBottom w:val="0"/>
          <w:divBdr>
            <w:top w:val="none" w:sz="0" w:space="0" w:color="auto"/>
            <w:left w:val="none" w:sz="0" w:space="0" w:color="auto"/>
            <w:bottom w:val="none" w:sz="0" w:space="0" w:color="auto"/>
            <w:right w:val="none" w:sz="0" w:space="0" w:color="auto"/>
          </w:divBdr>
        </w:div>
        <w:div w:id="2019187888">
          <w:marLeft w:val="446"/>
          <w:marRight w:val="0"/>
          <w:marTop w:val="200"/>
          <w:marBottom w:val="0"/>
          <w:divBdr>
            <w:top w:val="none" w:sz="0" w:space="0" w:color="auto"/>
            <w:left w:val="none" w:sz="0" w:space="0" w:color="auto"/>
            <w:bottom w:val="none" w:sz="0" w:space="0" w:color="auto"/>
            <w:right w:val="none" w:sz="0" w:space="0" w:color="auto"/>
          </w:divBdr>
        </w:div>
        <w:div w:id="2119984546">
          <w:marLeft w:val="446"/>
          <w:marRight w:val="0"/>
          <w:marTop w:val="200"/>
          <w:marBottom w:val="0"/>
          <w:divBdr>
            <w:top w:val="none" w:sz="0" w:space="0" w:color="auto"/>
            <w:left w:val="none" w:sz="0" w:space="0" w:color="auto"/>
            <w:bottom w:val="none" w:sz="0" w:space="0" w:color="auto"/>
            <w:right w:val="none" w:sz="0" w:space="0" w:color="auto"/>
          </w:divBdr>
        </w:div>
      </w:divsChild>
    </w:div>
    <w:div w:id="978681809">
      <w:bodyDiv w:val="1"/>
      <w:marLeft w:val="0"/>
      <w:marRight w:val="0"/>
      <w:marTop w:val="0"/>
      <w:marBottom w:val="0"/>
      <w:divBdr>
        <w:top w:val="none" w:sz="0" w:space="0" w:color="auto"/>
        <w:left w:val="none" w:sz="0" w:space="0" w:color="auto"/>
        <w:bottom w:val="none" w:sz="0" w:space="0" w:color="auto"/>
        <w:right w:val="none" w:sz="0" w:space="0" w:color="auto"/>
      </w:divBdr>
      <w:divsChild>
        <w:div w:id="1695883585">
          <w:marLeft w:val="446"/>
          <w:marRight w:val="0"/>
          <w:marTop w:val="200"/>
          <w:marBottom w:val="0"/>
          <w:divBdr>
            <w:top w:val="none" w:sz="0" w:space="0" w:color="auto"/>
            <w:left w:val="none" w:sz="0" w:space="0" w:color="auto"/>
            <w:bottom w:val="none" w:sz="0" w:space="0" w:color="auto"/>
            <w:right w:val="none" w:sz="0" w:space="0" w:color="auto"/>
          </w:divBdr>
        </w:div>
      </w:divsChild>
    </w:div>
    <w:div w:id="1037900365">
      <w:bodyDiv w:val="1"/>
      <w:marLeft w:val="0"/>
      <w:marRight w:val="0"/>
      <w:marTop w:val="0"/>
      <w:marBottom w:val="0"/>
      <w:divBdr>
        <w:top w:val="none" w:sz="0" w:space="0" w:color="auto"/>
        <w:left w:val="none" w:sz="0" w:space="0" w:color="auto"/>
        <w:bottom w:val="none" w:sz="0" w:space="0" w:color="auto"/>
        <w:right w:val="none" w:sz="0" w:space="0" w:color="auto"/>
      </w:divBdr>
    </w:div>
    <w:div w:id="1072120622">
      <w:bodyDiv w:val="1"/>
      <w:marLeft w:val="0"/>
      <w:marRight w:val="0"/>
      <w:marTop w:val="0"/>
      <w:marBottom w:val="0"/>
      <w:divBdr>
        <w:top w:val="none" w:sz="0" w:space="0" w:color="auto"/>
        <w:left w:val="none" w:sz="0" w:space="0" w:color="auto"/>
        <w:bottom w:val="none" w:sz="0" w:space="0" w:color="auto"/>
        <w:right w:val="none" w:sz="0" w:space="0" w:color="auto"/>
      </w:divBdr>
    </w:div>
    <w:div w:id="1098333314">
      <w:bodyDiv w:val="1"/>
      <w:marLeft w:val="0"/>
      <w:marRight w:val="0"/>
      <w:marTop w:val="0"/>
      <w:marBottom w:val="0"/>
      <w:divBdr>
        <w:top w:val="none" w:sz="0" w:space="0" w:color="auto"/>
        <w:left w:val="none" w:sz="0" w:space="0" w:color="auto"/>
        <w:bottom w:val="none" w:sz="0" w:space="0" w:color="auto"/>
        <w:right w:val="none" w:sz="0" w:space="0" w:color="auto"/>
      </w:divBdr>
      <w:divsChild>
        <w:div w:id="20056452">
          <w:marLeft w:val="1166"/>
          <w:marRight w:val="0"/>
          <w:marTop w:val="100"/>
          <w:marBottom w:val="0"/>
          <w:divBdr>
            <w:top w:val="none" w:sz="0" w:space="0" w:color="auto"/>
            <w:left w:val="none" w:sz="0" w:space="0" w:color="auto"/>
            <w:bottom w:val="none" w:sz="0" w:space="0" w:color="auto"/>
            <w:right w:val="none" w:sz="0" w:space="0" w:color="auto"/>
          </w:divBdr>
        </w:div>
        <w:div w:id="439421334">
          <w:marLeft w:val="446"/>
          <w:marRight w:val="0"/>
          <w:marTop w:val="200"/>
          <w:marBottom w:val="0"/>
          <w:divBdr>
            <w:top w:val="none" w:sz="0" w:space="0" w:color="auto"/>
            <w:left w:val="none" w:sz="0" w:space="0" w:color="auto"/>
            <w:bottom w:val="none" w:sz="0" w:space="0" w:color="auto"/>
            <w:right w:val="none" w:sz="0" w:space="0" w:color="auto"/>
          </w:divBdr>
        </w:div>
        <w:div w:id="855584779">
          <w:marLeft w:val="1166"/>
          <w:marRight w:val="0"/>
          <w:marTop w:val="100"/>
          <w:marBottom w:val="0"/>
          <w:divBdr>
            <w:top w:val="none" w:sz="0" w:space="0" w:color="auto"/>
            <w:left w:val="none" w:sz="0" w:space="0" w:color="auto"/>
            <w:bottom w:val="none" w:sz="0" w:space="0" w:color="auto"/>
            <w:right w:val="none" w:sz="0" w:space="0" w:color="auto"/>
          </w:divBdr>
        </w:div>
        <w:div w:id="957445675">
          <w:marLeft w:val="1166"/>
          <w:marRight w:val="0"/>
          <w:marTop w:val="100"/>
          <w:marBottom w:val="0"/>
          <w:divBdr>
            <w:top w:val="none" w:sz="0" w:space="0" w:color="auto"/>
            <w:left w:val="none" w:sz="0" w:space="0" w:color="auto"/>
            <w:bottom w:val="none" w:sz="0" w:space="0" w:color="auto"/>
            <w:right w:val="none" w:sz="0" w:space="0" w:color="auto"/>
          </w:divBdr>
        </w:div>
        <w:div w:id="1563909829">
          <w:marLeft w:val="1166"/>
          <w:marRight w:val="0"/>
          <w:marTop w:val="100"/>
          <w:marBottom w:val="0"/>
          <w:divBdr>
            <w:top w:val="none" w:sz="0" w:space="0" w:color="auto"/>
            <w:left w:val="none" w:sz="0" w:space="0" w:color="auto"/>
            <w:bottom w:val="none" w:sz="0" w:space="0" w:color="auto"/>
            <w:right w:val="none" w:sz="0" w:space="0" w:color="auto"/>
          </w:divBdr>
        </w:div>
        <w:div w:id="2021664354">
          <w:marLeft w:val="446"/>
          <w:marRight w:val="0"/>
          <w:marTop w:val="200"/>
          <w:marBottom w:val="0"/>
          <w:divBdr>
            <w:top w:val="none" w:sz="0" w:space="0" w:color="auto"/>
            <w:left w:val="none" w:sz="0" w:space="0" w:color="auto"/>
            <w:bottom w:val="none" w:sz="0" w:space="0" w:color="auto"/>
            <w:right w:val="none" w:sz="0" w:space="0" w:color="auto"/>
          </w:divBdr>
        </w:div>
        <w:div w:id="2045011044">
          <w:marLeft w:val="1166"/>
          <w:marRight w:val="0"/>
          <w:marTop w:val="100"/>
          <w:marBottom w:val="0"/>
          <w:divBdr>
            <w:top w:val="none" w:sz="0" w:space="0" w:color="auto"/>
            <w:left w:val="none" w:sz="0" w:space="0" w:color="auto"/>
            <w:bottom w:val="none" w:sz="0" w:space="0" w:color="auto"/>
            <w:right w:val="none" w:sz="0" w:space="0" w:color="auto"/>
          </w:divBdr>
        </w:div>
      </w:divsChild>
    </w:div>
    <w:div w:id="1234583960">
      <w:bodyDiv w:val="1"/>
      <w:marLeft w:val="0"/>
      <w:marRight w:val="0"/>
      <w:marTop w:val="0"/>
      <w:marBottom w:val="0"/>
      <w:divBdr>
        <w:top w:val="none" w:sz="0" w:space="0" w:color="auto"/>
        <w:left w:val="none" w:sz="0" w:space="0" w:color="auto"/>
        <w:bottom w:val="none" w:sz="0" w:space="0" w:color="auto"/>
        <w:right w:val="none" w:sz="0" w:space="0" w:color="auto"/>
      </w:divBdr>
      <w:divsChild>
        <w:div w:id="59376428">
          <w:marLeft w:val="446"/>
          <w:marRight w:val="0"/>
          <w:marTop w:val="200"/>
          <w:marBottom w:val="0"/>
          <w:divBdr>
            <w:top w:val="none" w:sz="0" w:space="0" w:color="auto"/>
            <w:left w:val="none" w:sz="0" w:space="0" w:color="auto"/>
            <w:bottom w:val="none" w:sz="0" w:space="0" w:color="auto"/>
            <w:right w:val="none" w:sz="0" w:space="0" w:color="auto"/>
          </w:divBdr>
        </w:div>
        <w:div w:id="883445517">
          <w:marLeft w:val="446"/>
          <w:marRight w:val="0"/>
          <w:marTop w:val="200"/>
          <w:marBottom w:val="0"/>
          <w:divBdr>
            <w:top w:val="none" w:sz="0" w:space="0" w:color="auto"/>
            <w:left w:val="none" w:sz="0" w:space="0" w:color="auto"/>
            <w:bottom w:val="none" w:sz="0" w:space="0" w:color="auto"/>
            <w:right w:val="none" w:sz="0" w:space="0" w:color="auto"/>
          </w:divBdr>
        </w:div>
        <w:div w:id="1674529059">
          <w:marLeft w:val="446"/>
          <w:marRight w:val="0"/>
          <w:marTop w:val="200"/>
          <w:marBottom w:val="0"/>
          <w:divBdr>
            <w:top w:val="none" w:sz="0" w:space="0" w:color="auto"/>
            <w:left w:val="none" w:sz="0" w:space="0" w:color="auto"/>
            <w:bottom w:val="none" w:sz="0" w:space="0" w:color="auto"/>
            <w:right w:val="none" w:sz="0" w:space="0" w:color="auto"/>
          </w:divBdr>
        </w:div>
      </w:divsChild>
    </w:div>
    <w:div w:id="1359626805">
      <w:bodyDiv w:val="1"/>
      <w:marLeft w:val="0"/>
      <w:marRight w:val="0"/>
      <w:marTop w:val="0"/>
      <w:marBottom w:val="0"/>
      <w:divBdr>
        <w:top w:val="none" w:sz="0" w:space="0" w:color="auto"/>
        <w:left w:val="none" w:sz="0" w:space="0" w:color="auto"/>
        <w:bottom w:val="none" w:sz="0" w:space="0" w:color="auto"/>
        <w:right w:val="none" w:sz="0" w:space="0" w:color="auto"/>
      </w:divBdr>
      <w:divsChild>
        <w:div w:id="640967601">
          <w:marLeft w:val="446"/>
          <w:marRight w:val="0"/>
          <w:marTop w:val="200"/>
          <w:marBottom w:val="0"/>
          <w:divBdr>
            <w:top w:val="none" w:sz="0" w:space="0" w:color="auto"/>
            <w:left w:val="none" w:sz="0" w:space="0" w:color="auto"/>
            <w:bottom w:val="none" w:sz="0" w:space="0" w:color="auto"/>
            <w:right w:val="none" w:sz="0" w:space="0" w:color="auto"/>
          </w:divBdr>
        </w:div>
        <w:div w:id="705835074">
          <w:marLeft w:val="446"/>
          <w:marRight w:val="0"/>
          <w:marTop w:val="200"/>
          <w:marBottom w:val="0"/>
          <w:divBdr>
            <w:top w:val="none" w:sz="0" w:space="0" w:color="auto"/>
            <w:left w:val="none" w:sz="0" w:space="0" w:color="auto"/>
            <w:bottom w:val="none" w:sz="0" w:space="0" w:color="auto"/>
            <w:right w:val="none" w:sz="0" w:space="0" w:color="auto"/>
          </w:divBdr>
        </w:div>
        <w:div w:id="919102712">
          <w:marLeft w:val="446"/>
          <w:marRight w:val="0"/>
          <w:marTop w:val="200"/>
          <w:marBottom w:val="0"/>
          <w:divBdr>
            <w:top w:val="none" w:sz="0" w:space="0" w:color="auto"/>
            <w:left w:val="none" w:sz="0" w:space="0" w:color="auto"/>
            <w:bottom w:val="none" w:sz="0" w:space="0" w:color="auto"/>
            <w:right w:val="none" w:sz="0" w:space="0" w:color="auto"/>
          </w:divBdr>
        </w:div>
        <w:div w:id="1457793039">
          <w:marLeft w:val="446"/>
          <w:marRight w:val="0"/>
          <w:marTop w:val="200"/>
          <w:marBottom w:val="0"/>
          <w:divBdr>
            <w:top w:val="none" w:sz="0" w:space="0" w:color="auto"/>
            <w:left w:val="none" w:sz="0" w:space="0" w:color="auto"/>
            <w:bottom w:val="none" w:sz="0" w:space="0" w:color="auto"/>
            <w:right w:val="none" w:sz="0" w:space="0" w:color="auto"/>
          </w:divBdr>
        </w:div>
        <w:div w:id="1469201994">
          <w:marLeft w:val="1166"/>
          <w:marRight w:val="0"/>
          <w:marTop w:val="100"/>
          <w:marBottom w:val="0"/>
          <w:divBdr>
            <w:top w:val="none" w:sz="0" w:space="0" w:color="auto"/>
            <w:left w:val="none" w:sz="0" w:space="0" w:color="auto"/>
            <w:bottom w:val="none" w:sz="0" w:space="0" w:color="auto"/>
            <w:right w:val="none" w:sz="0" w:space="0" w:color="auto"/>
          </w:divBdr>
        </w:div>
        <w:div w:id="1564214271">
          <w:marLeft w:val="446"/>
          <w:marRight w:val="0"/>
          <w:marTop w:val="200"/>
          <w:marBottom w:val="0"/>
          <w:divBdr>
            <w:top w:val="none" w:sz="0" w:space="0" w:color="auto"/>
            <w:left w:val="none" w:sz="0" w:space="0" w:color="auto"/>
            <w:bottom w:val="none" w:sz="0" w:space="0" w:color="auto"/>
            <w:right w:val="none" w:sz="0" w:space="0" w:color="auto"/>
          </w:divBdr>
        </w:div>
        <w:div w:id="1756130203">
          <w:marLeft w:val="1166"/>
          <w:marRight w:val="0"/>
          <w:marTop w:val="100"/>
          <w:marBottom w:val="0"/>
          <w:divBdr>
            <w:top w:val="none" w:sz="0" w:space="0" w:color="auto"/>
            <w:left w:val="none" w:sz="0" w:space="0" w:color="auto"/>
            <w:bottom w:val="none" w:sz="0" w:space="0" w:color="auto"/>
            <w:right w:val="none" w:sz="0" w:space="0" w:color="auto"/>
          </w:divBdr>
        </w:div>
      </w:divsChild>
    </w:div>
    <w:div w:id="1368289524">
      <w:bodyDiv w:val="1"/>
      <w:marLeft w:val="0"/>
      <w:marRight w:val="0"/>
      <w:marTop w:val="0"/>
      <w:marBottom w:val="0"/>
      <w:divBdr>
        <w:top w:val="none" w:sz="0" w:space="0" w:color="auto"/>
        <w:left w:val="none" w:sz="0" w:space="0" w:color="auto"/>
        <w:bottom w:val="none" w:sz="0" w:space="0" w:color="auto"/>
        <w:right w:val="none" w:sz="0" w:space="0" w:color="auto"/>
      </w:divBdr>
      <w:divsChild>
        <w:div w:id="471484079">
          <w:marLeft w:val="446"/>
          <w:marRight w:val="0"/>
          <w:marTop w:val="200"/>
          <w:marBottom w:val="0"/>
          <w:divBdr>
            <w:top w:val="none" w:sz="0" w:space="0" w:color="auto"/>
            <w:left w:val="none" w:sz="0" w:space="0" w:color="auto"/>
            <w:bottom w:val="none" w:sz="0" w:space="0" w:color="auto"/>
            <w:right w:val="none" w:sz="0" w:space="0" w:color="auto"/>
          </w:divBdr>
        </w:div>
        <w:div w:id="1688630678">
          <w:marLeft w:val="446"/>
          <w:marRight w:val="0"/>
          <w:marTop w:val="200"/>
          <w:marBottom w:val="0"/>
          <w:divBdr>
            <w:top w:val="none" w:sz="0" w:space="0" w:color="auto"/>
            <w:left w:val="none" w:sz="0" w:space="0" w:color="auto"/>
            <w:bottom w:val="none" w:sz="0" w:space="0" w:color="auto"/>
            <w:right w:val="none" w:sz="0" w:space="0" w:color="auto"/>
          </w:divBdr>
        </w:div>
      </w:divsChild>
    </w:div>
    <w:div w:id="1525557418">
      <w:bodyDiv w:val="1"/>
      <w:marLeft w:val="0"/>
      <w:marRight w:val="0"/>
      <w:marTop w:val="0"/>
      <w:marBottom w:val="0"/>
      <w:divBdr>
        <w:top w:val="none" w:sz="0" w:space="0" w:color="auto"/>
        <w:left w:val="none" w:sz="0" w:space="0" w:color="auto"/>
        <w:bottom w:val="none" w:sz="0" w:space="0" w:color="auto"/>
        <w:right w:val="none" w:sz="0" w:space="0" w:color="auto"/>
      </w:divBdr>
    </w:div>
    <w:div w:id="1548835317">
      <w:bodyDiv w:val="1"/>
      <w:marLeft w:val="0"/>
      <w:marRight w:val="0"/>
      <w:marTop w:val="0"/>
      <w:marBottom w:val="0"/>
      <w:divBdr>
        <w:top w:val="none" w:sz="0" w:space="0" w:color="auto"/>
        <w:left w:val="none" w:sz="0" w:space="0" w:color="auto"/>
        <w:bottom w:val="none" w:sz="0" w:space="0" w:color="auto"/>
        <w:right w:val="none" w:sz="0" w:space="0" w:color="auto"/>
      </w:divBdr>
      <w:divsChild>
        <w:div w:id="235822722">
          <w:marLeft w:val="446"/>
          <w:marRight w:val="0"/>
          <w:marTop w:val="200"/>
          <w:marBottom w:val="0"/>
          <w:divBdr>
            <w:top w:val="none" w:sz="0" w:space="0" w:color="auto"/>
            <w:left w:val="none" w:sz="0" w:space="0" w:color="auto"/>
            <w:bottom w:val="none" w:sz="0" w:space="0" w:color="auto"/>
            <w:right w:val="none" w:sz="0" w:space="0" w:color="auto"/>
          </w:divBdr>
        </w:div>
        <w:div w:id="385566120">
          <w:marLeft w:val="446"/>
          <w:marRight w:val="0"/>
          <w:marTop w:val="200"/>
          <w:marBottom w:val="0"/>
          <w:divBdr>
            <w:top w:val="none" w:sz="0" w:space="0" w:color="auto"/>
            <w:left w:val="none" w:sz="0" w:space="0" w:color="auto"/>
            <w:bottom w:val="none" w:sz="0" w:space="0" w:color="auto"/>
            <w:right w:val="none" w:sz="0" w:space="0" w:color="auto"/>
          </w:divBdr>
        </w:div>
        <w:div w:id="723256377">
          <w:marLeft w:val="446"/>
          <w:marRight w:val="0"/>
          <w:marTop w:val="200"/>
          <w:marBottom w:val="0"/>
          <w:divBdr>
            <w:top w:val="none" w:sz="0" w:space="0" w:color="auto"/>
            <w:left w:val="none" w:sz="0" w:space="0" w:color="auto"/>
            <w:bottom w:val="none" w:sz="0" w:space="0" w:color="auto"/>
            <w:right w:val="none" w:sz="0" w:space="0" w:color="auto"/>
          </w:divBdr>
        </w:div>
        <w:div w:id="1383287347">
          <w:marLeft w:val="446"/>
          <w:marRight w:val="0"/>
          <w:marTop w:val="200"/>
          <w:marBottom w:val="0"/>
          <w:divBdr>
            <w:top w:val="none" w:sz="0" w:space="0" w:color="auto"/>
            <w:left w:val="none" w:sz="0" w:space="0" w:color="auto"/>
            <w:bottom w:val="none" w:sz="0" w:space="0" w:color="auto"/>
            <w:right w:val="none" w:sz="0" w:space="0" w:color="auto"/>
          </w:divBdr>
        </w:div>
      </w:divsChild>
    </w:div>
    <w:div w:id="1717897072">
      <w:bodyDiv w:val="1"/>
      <w:marLeft w:val="0"/>
      <w:marRight w:val="0"/>
      <w:marTop w:val="0"/>
      <w:marBottom w:val="0"/>
      <w:divBdr>
        <w:top w:val="none" w:sz="0" w:space="0" w:color="auto"/>
        <w:left w:val="none" w:sz="0" w:space="0" w:color="auto"/>
        <w:bottom w:val="none" w:sz="0" w:space="0" w:color="auto"/>
        <w:right w:val="none" w:sz="0" w:space="0" w:color="auto"/>
      </w:divBdr>
    </w:div>
    <w:div w:id="1888836626">
      <w:bodyDiv w:val="1"/>
      <w:marLeft w:val="0"/>
      <w:marRight w:val="0"/>
      <w:marTop w:val="0"/>
      <w:marBottom w:val="0"/>
      <w:divBdr>
        <w:top w:val="none" w:sz="0" w:space="0" w:color="auto"/>
        <w:left w:val="none" w:sz="0" w:space="0" w:color="auto"/>
        <w:bottom w:val="none" w:sz="0" w:space="0" w:color="auto"/>
        <w:right w:val="none" w:sz="0" w:space="0" w:color="auto"/>
      </w:divBdr>
      <w:divsChild>
        <w:div w:id="237643237">
          <w:marLeft w:val="446"/>
          <w:marRight w:val="0"/>
          <w:marTop w:val="200"/>
          <w:marBottom w:val="0"/>
          <w:divBdr>
            <w:top w:val="none" w:sz="0" w:space="0" w:color="auto"/>
            <w:left w:val="none" w:sz="0" w:space="0" w:color="auto"/>
            <w:bottom w:val="none" w:sz="0" w:space="0" w:color="auto"/>
            <w:right w:val="none" w:sz="0" w:space="0" w:color="auto"/>
          </w:divBdr>
        </w:div>
        <w:div w:id="524364351">
          <w:marLeft w:val="1166"/>
          <w:marRight w:val="0"/>
          <w:marTop w:val="100"/>
          <w:marBottom w:val="0"/>
          <w:divBdr>
            <w:top w:val="none" w:sz="0" w:space="0" w:color="auto"/>
            <w:left w:val="none" w:sz="0" w:space="0" w:color="auto"/>
            <w:bottom w:val="none" w:sz="0" w:space="0" w:color="auto"/>
            <w:right w:val="none" w:sz="0" w:space="0" w:color="auto"/>
          </w:divBdr>
        </w:div>
        <w:div w:id="975452580">
          <w:marLeft w:val="1166"/>
          <w:marRight w:val="0"/>
          <w:marTop w:val="100"/>
          <w:marBottom w:val="0"/>
          <w:divBdr>
            <w:top w:val="none" w:sz="0" w:space="0" w:color="auto"/>
            <w:left w:val="none" w:sz="0" w:space="0" w:color="auto"/>
            <w:bottom w:val="none" w:sz="0" w:space="0" w:color="auto"/>
            <w:right w:val="none" w:sz="0" w:space="0" w:color="auto"/>
          </w:divBdr>
        </w:div>
        <w:div w:id="1491482731">
          <w:marLeft w:val="446"/>
          <w:marRight w:val="0"/>
          <w:marTop w:val="200"/>
          <w:marBottom w:val="0"/>
          <w:divBdr>
            <w:top w:val="none" w:sz="0" w:space="0" w:color="auto"/>
            <w:left w:val="none" w:sz="0" w:space="0" w:color="auto"/>
            <w:bottom w:val="none" w:sz="0" w:space="0" w:color="auto"/>
            <w:right w:val="none" w:sz="0" w:space="0" w:color="auto"/>
          </w:divBdr>
        </w:div>
      </w:divsChild>
    </w:div>
    <w:div w:id="1934362843">
      <w:bodyDiv w:val="1"/>
      <w:marLeft w:val="0"/>
      <w:marRight w:val="0"/>
      <w:marTop w:val="0"/>
      <w:marBottom w:val="0"/>
      <w:divBdr>
        <w:top w:val="none" w:sz="0" w:space="0" w:color="auto"/>
        <w:left w:val="none" w:sz="0" w:space="0" w:color="auto"/>
        <w:bottom w:val="none" w:sz="0" w:space="0" w:color="auto"/>
        <w:right w:val="none" w:sz="0" w:space="0" w:color="auto"/>
      </w:divBdr>
      <w:divsChild>
        <w:div w:id="423453392">
          <w:marLeft w:val="446"/>
          <w:marRight w:val="0"/>
          <w:marTop w:val="200"/>
          <w:marBottom w:val="0"/>
          <w:divBdr>
            <w:top w:val="none" w:sz="0" w:space="0" w:color="auto"/>
            <w:left w:val="none" w:sz="0" w:space="0" w:color="auto"/>
            <w:bottom w:val="none" w:sz="0" w:space="0" w:color="auto"/>
            <w:right w:val="none" w:sz="0" w:space="0" w:color="auto"/>
          </w:divBdr>
        </w:div>
        <w:div w:id="450903692">
          <w:marLeft w:val="446"/>
          <w:marRight w:val="0"/>
          <w:marTop w:val="200"/>
          <w:marBottom w:val="0"/>
          <w:divBdr>
            <w:top w:val="none" w:sz="0" w:space="0" w:color="auto"/>
            <w:left w:val="none" w:sz="0" w:space="0" w:color="auto"/>
            <w:bottom w:val="none" w:sz="0" w:space="0" w:color="auto"/>
            <w:right w:val="none" w:sz="0" w:space="0" w:color="auto"/>
          </w:divBdr>
        </w:div>
      </w:divsChild>
    </w:div>
    <w:div w:id="2032560425">
      <w:bodyDiv w:val="1"/>
      <w:marLeft w:val="0"/>
      <w:marRight w:val="0"/>
      <w:marTop w:val="0"/>
      <w:marBottom w:val="0"/>
      <w:divBdr>
        <w:top w:val="none" w:sz="0" w:space="0" w:color="auto"/>
        <w:left w:val="none" w:sz="0" w:space="0" w:color="auto"/>
        <w:bottom w:val="none" w:sz="0" w:space="0" w:color="auto"/>
        <w:right w:val="none" w:sz="0" w:space="0" w:color="auto"/>
      </w:divBdr>
    </w:div>
    <w:div w:id="2056389148">
      <w:bodyDiv w:val="1"/>
      <w:marLeft w:val="0"/>
      <w:marRight w:val="0"/>
      <w:marTop w:val="0"/>
      <w:marBottom w:val="0"/>
      <w:divBdr>
        <w:top w:val="none" w:sz="0" w:space="0" w:color="auto"/>
        <w:left w:val="none" w:sz="0" w:space="0" w:color="auto"/>
        <w:bottom w:val="none" w:sz="0" w:space="0" w:color="auto"/>
        <w:right w:val="none" w:sz="0" w:space="0" w:color="auto"/>
      </w:divBdr>
      <w:divsChild>
        <w:div w:id="787820964">
          <w:marLeft w:val="446"/>
          <w:marRight w:val="0"/>
          <w:marTop w:val="200"/>
          <w:marBottom w:val="0"/>
          <w:divBdr>
            <w:top w:val="none" w:sz="0" w:space="0" w:color="auto"/>
            <w:left w:val="none" w:sz="0" w:space="0" w:color="auto"/>
            <w:bottom w:val="none" w:sz="0" w:space="0" w:color="auto"/>
            <w:right w:val="none" w:sz="0" w:space="0" w:color="auto"/>
          </w:divBdr>
        </w:div>
        <w:div w:id="1127160272">
          <w:marLeft w:val="446"/>
          <w:marRight w:val="0"/>
          <w:marTop w:val="200"/>
          <w:marBottom w:val="0"/>
          <w:divBdr>
            <w:top w:val="none" w:sz="0" w:space="0" w:color="auto"/>
            <w:left w:val="none" w:sz="0" w:space="0" w:color="auto"/>
            <w:bottom w:val="none" w:sz="0" w:space="0" w:color="auto"/>
            <w:right w:val="none" w:sz="0" w:space="0" w:color="auto"/>
          </w:divBdr>
        </w:div>
        <w:div w:id="1300109737">
          <w:marLeft w:val="446"/>
          <w:marRight w:val="0"/>
          <w:marTop w:val="200"/>
          <w:marBottom w:val="0"/>
          <w:divBdr>
            <w:top w:val="none" w:sz="0" w:space="0" w:color="auto"/>
            <w:left w:val="none" w:sz="0" w:space="0" w:color="auto"/>
            <w:bottom w:val="none" w:sz="0" w:space="0" w:color="auto"/>
            <w:right w:val="none" w:sz="0" w:space="0" w:color="auto"/>
          </w:divBdr>
        </w:div>
      </w:divsChild>
    </w:div>
    <w:div w:id="207678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wtsa/2024/" TargetMode="External"/><Relationship Id="rId18" Type="http://schemas.openxmlformats.org/officeDocument/2006/relationships/hyperlink" Target="https://www.itu.int/pub/T-REG-WTSADRAFT-2024"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itu.int/pub/T-REG-WTSADRAFT-2024"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tu.int/wtsa/2024/related-event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wtsa/2024/related-events/" TargetMode="External"/><Relationship Id="rId20" Type="http://schemas.openxmlformats.org/officeDocument/2006/relationships/hyperlink" Target="https://www.itu.int/pub/T-REG-WTSADRAFT-202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itu.int/en/ITU-T/wtsa24/Documents/WTSA-24_GSS-24_Brochure.pdf"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tu.int/en/ITU-T/studygroups/2025-202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pub/T-REG-WTSADRAFT-2024"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bdtdirector@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5" ma:contentTypeDescription="Create a new document." ma:contentTypeScope="" ma:versionID="2a3de5c381e7c50ee45f33fb83aef136">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1582df10e80f2d8741f1104f58a0ba8a"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Props1.xml><?xml version="1.0" encoding="utf-8"?>
<ds:datastoreItem xmlns:ds="http://schemas.openxmlformats.org/officeDocument/2006/customXml" ds:itemID="{BACF41A4-028F-4752-A2BC-E01D80CDE6F4}">
  <ds:schemaRefs>
    <ds:schemaRef ds:uri="http://schemas.openxmlformats.org/officeDocument/2006/bibliography"/>
  </ds:schemaRefs>
</ds:datastoreItem>
</file>

<file path=customXml/itemProps2.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3.xml><?xml version="1.0" encoding="utf-8"?>
<ds:datastoreItem xmlns:ds="http://schemas.openxmlformats.org/officeDocument/2006/customXml" ds:itemID="{19530E59-6629-424E-81AB-9716C79BA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0467C9-5968-46BD-A27F-94B36463D32A}">
  <ds:schemaRefs>
    <ds:schemaRef ds:uri="http://schemas.microsoft.com/office/2006/metadata/properties"/>
    <ds:schemaRef ds:uri="http://schemas.microsoft.com/office/infopath/2007/PartnerControls"/>
    <ds:schemaRef ds:uri="b6109c62-af78-494c-a825-80e1ffe32798"/>
    <ds:schemaRef ds:uri="54151c7f-6a84-4427-a6ce-bf1d7f28364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9516</Words>
  <Characters>54245</Characters>
  <Application>Microsoft Office Word</Application>
  <DocSecurity>0</DocSecurity>
  <Lines>452</Lines>
  <Paragraphs>127</Paragraphs>
  <ScaleCrop>false</ScaleCrop>
  <Manager>General Secretariat - Pool</Manager>
  <Company>International Telecommunication Union (ITU)</Company>
  <LinksUpToDate>false</LinksUpToDate>
  <CharactersWithSpaces>63634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BDT</cp:lastModifiedBy>
  <cp:revision>5</cp:revision>
  <cp:lastPrinted>2014-11-05T03:22:00Z</cp:lastPrinted>
  <dcterms:created xsi:type="dcterms:W3CDTF">2025-02-10T09:53:00Z</dcterms:created>
  <dcterms:modified xsi:type="dcterms:W3CDTF">2025-03-20T09:56:00Z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0x010100B3CCE0E51E9C1044807BC3B58DFAB656</vt:lpwstr>
  </property>
  <property fmtid="{D5CDD505-2E9C-101B-9397-08002B2CF9AE}" pid="9" name="MediaServiceImageTags">
    <vt:lpwstr/>
  </property>
</Properties>
</file>